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line="620" w:lineRule="exact"/>
        <w:jc w:val="center"/>
        <w:textAlignment w:val="auto"/>
        <w:rPr>
          <w:rFonts w:ascii="方正小标宋简体" w:eastAsia="方正小标宋简体"/>
          <w:color w:val="000000"/>
          <w:kern w:val="0"/>
          <w:sz w:val="44"/>
          <w:szCs w:val="44"/>
        </w:rPr>
      </w:pPr>
      <w:r>
        <w:rPr>
          <w:rFonts w:hint="eastAsia" w:ascii="方正小标宋简体" w:eastAsia="方正小标宋简体"/>
          <w:color w:val="000000"/>
          <w:kern w:val="0"/>
          <w:sz w:val="44"/>
          <w:szCs w:val="44"/>
        </w:rPr>
        <w:t>2021年度</w:t>
      </w:r>
      <w:r>
        <w:rPr>
          <w:rFonts w:hint="eastAsia" w:ascii="方正小标宋简体" w:eastAsia="方正小标宋简体"/>
          <w:color w:val="000000"/>
          <w:kern w:val="0"/>
          <w:sz w:val="44"/>
          <w:szCs w:val="44"/>
          <w:lang w:val="en-US" w:eastAsia="zh-CN"/>
        </w:rPr>
        <w:t>永州市冷水滩区行政审批服务局</w:t>
      </w:r>
      <w:r>
        <w:rPr>
          <w:rFonts w:hint="eastAsia" w:ascii="方正小标宋简体" w:eastAsia="方正小标宋简体"/>
          <w:color w:val="000000"/>
          <w:kern w:val="0"/>
          <w:sz w:val="44"/>
          <w:szCs w:val="44"/>
        </w:rPr>
        <w:t>专项（项目）资金绩效自评报告</w:t>
      </w:r>
    </w:p>
    <w:p>
      <w:pPr>
        <w:keepNext w:val="0"/>
        <w:keepLines w:val="0"/>
        <w:pageBreakBefore w:val="0"/>
        <w:widowControl w:val="0"/>
        <w:kinsoku/>
        <w:wordWrap/>
        <w:overflowPunct/>
        <w:topLinePunct w:val="0"/>
        <w:autoSpaceDE/>
        <w:autoSpaceDN/>
        <w:bidi w:val="0"/>
        <w:adjustRightInd/>
        <w:snapToGrid/>
        <w:spacing w:before="157" w:beforeLines="50" w:line="620" w:lineRule="exact"/>
        <w:ind w:firstLine="640" w:firstLineChars="200"/>
        <w:textAlignment w:val="auto"/>
        <w:rPr>
          <w:rFonts w:ascii="黑体" w:eastAsia="黑体"/>
          <w:color w:val="000000"/>
          <w:kern w:val="0"/>
          <w:sz w:val="32"/>
          <w:szCs w:val="32"/>
        </w:rPr>
      </w:pPr>
      <w:r>
        <w:rPr>
          <w:rFonts w:hint="eastAsia" w:ascii="黑体" w:eastAsia="黑体"/>
          <w:color w:val="000000"/>
          <w:kern w:val="0"/>
          <w:sz w:val="32"/>
          <w:szCs w:val="32"/>
        </w:rPr>
        <w:t>一、项目概况</w:t>
      </w:r>
    </w:p>
    <w:p>
      <w:pPr>
        <w:spacing w:line="62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（一）项目单位基本情况。</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beforeAutospacing="0" w:after="157" w:afterLines="50" w:afterAutospacing="0" w:line="60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冷水滩区行政审批服务局，正科级单位，是冷水滩区政府工作部门。区行政审批服务局下设二级机构区政务服务中心，现我局有在职人员26人，其中行政编制6人，事业编制20人。冷水滩区行政审批服务局主要职责是推进、指导、协调、监督全区政务公开和政务服务体系建设、推进全区行政审批制度改革工作、监督评估全区电子政务工作、承担区优化经济发展环境办公室的日常工作、承担区社会信用体系建设领导小组办公室的日常工作以及承担区政务联动处置领导小组办公室的日常工作。</w:t>
      </w:r>
    </w:p>
    <w:p>
      <w:pPr>
        <w:spacing w:line="62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（二）项目预算和绩效目标情况简介</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beforeAutospacing="0" w:after="157" w:afterLines="50" w:afterAutospacing="0" w:line="600" w:lineRule="exact"/>
        <w:ind w:left="0" w:firstLine="640" w:firstLineChars="200"/>
        <w:jc w:val="both"/>
        <w:textAlignment w:val="auto"/>
        <w:rPr>
          <w:rFonts w:hint="eastAsia" w:eastAsia="仿宋_GB2312"/>
          <w:color w:val="000000"/>
          <w:kern w:val="0"/>
          <w:sz w:val="32"/>
          <w:szCs w:val="32"/>
          <w:lang w:val="en-US" w:eastAsia="zh-CN"/>
        </w:rPr>
      </w:pPr>
      <w:r>
        <w:rPr>
          <w:rFonts w:hint="eastAsia" w:ascii="仿宋" w:hAnsi="仿宋" w:eastAsia="仿宋" w:cs="仿宋"/>
          <w:sz w:val="32"/>
          <w:szCs w:val="32"/>
          <w:lang w:val="en-US" w:eastAsia="zh-CN"/>
        </w:rPr>
        <w:t>项目经费主要是为了确保政务大厅正常运转，提升政务服务能力，促进廉政建设。专项经费绩效目标一是确保临聘人员工资发放以及职工就餐，各股室办公设备齐全，提升政府服务能力，加快办事效率；二是全面推进“三集中三到位”改革，提升群众满意度。三是重点推进基层“一门式”服务工作。持续推进乡镇（街道）、村（社区）便民服务中心综合窗口受理改革，进行基层公共服务全覆盖标准化创新试点</w:t>
      </w:r>
      <w:r>
        <w:rPr>
          <w:rFonts w:hint="eastAsia" w:ascii="仿宋" w:hAnsi="仿宋" w:eastAsia="仿宋" w:cs="仿宋"/>
          <w:color w:val="333333"/>
          <w:kern w:val="0"/>
          <w:sz w:val="32"/>
          <w:szCs w:val="32"/>
          <w:lang w:val="en-US" w:eastAsia="zh-CN"/>
        </w:rPr>
        <w:t>。</w:t>
      </w:r>
    </w:p>
    <w:p>
      <w:pPr>
        <w:spacing w:line="620" w:lineRule="exact"/>
        <w:ind w:firstLine="640" w:firstLineChars="200"/>
        <w:rPr>
          <w:rFonts w:hint="eastAsia" w:ascii="仿宋" w:hAnsi="仿宋" w:eastAsia="仿宋" w:cs="仿宋"/>
          <w:b/>
          <w:bCs/>
          <w:i w:val="0"/>
          <w:caps w:val="0"/>
          <w:color w:val="auto"/>
          <w:spacing w:val="0"/>
          <w:sz w:val="32"/>
          <w:szCs w:val="32"/>
          <w:shd w:val="clear" w:color="auto" w:fill="FFFFFF"/>
          <w:lang w:val="en-US" w:eastAsia="zh-CN"/>
        </w:rPr>
      </w:pPr>
      <w:r>
        <w:rPr>
          <w:rFonts w:hint="eastAsia" w:ascii="黑体" w:eastAsia="黑体"/>
          <w:color w:val="000000"/>
          <w:kern w:val="0"/>
          <w:sz w:val="32"/>
          <w:szCs w:val="32"/>
        </w:rPr>
        <w:t>二、项目组织实施情况</w:t>
      </w:r>
    </w:p>
    <w:p>
      <w:pPr>
        <w:spacing w:line="620" w:lineRule="exact"/>
        <w:ind w:firstLine="640" w:firstLineChars="200"/>
        <w:rPr>
          <w:rFonts w:hint="eastAsia" w:ascii="仿宋" w:hAnsi="仿宋" w:eastAsia="仿宋" w:cs="仿宋"/>
          <w:sz w:val="32"/>
          <w:szCs w:val="32"/>
          <w:lang w:val="en-US" w:eastAsia="zh-CN"/>
        </w:rPr>
      </w:pPr>
      <w:r>
        <w:rPr>
          <w:rFonts w:hint="eastAsia" w:ascii="楷体_GB2312" w:eastAsia="楷体_GB2312" w:cs="仿宋"/>
          <w:kern w:val="0"/>
          <w:sz w:val="32"/>
          <w:szCs w:val="32"/>
        </w:rPr>
        <w:t>（一）</w:t>
      </w:r>
      <w:r>
        <w:rPr>
          <w:rFonts w:hint="eastAsia" w:ascii="仿宋" w:hAnsi="仿宋" w:eastAsia="仿宋" w:cs="仿宋"/>
          <w:b/>
          <w:bCs/>
          <w:sz w:val="32"/>
          <w:szCs w:val="32"/>
          <w:lang w:val="en-US" w:eastAsia="zh-CN"/>
        </w:rPr>
        <w:t>综合受理提升效率</w:t>
      </w:r>
      <w:r>
        <w:rPr>
          <w:rFonts w:hint="eastAsia" w:ascii="仿宋" w:hAnsi="仿宋" w:eastAsia="仿宋" w:cs="仿宋"/>
          <w:sz w:val="32"/>
          <w:szCs w:val="32"/>
          <w:lang w:val="en-US" w:eastAsia="zh-CN"/>
        </w:rPr>
        <w:t>。2021年，区政务服务中心设置了4个综合窗口对接水利局、生态环境局、应急管理局、农机局等22个部门。综合窗口实行“前台综合受理，后台分类审批，窗口统一出件”的运行模式，精简工作人员，减少了窗口设置，简化工作流程，提供帮代办服务和跨域通办服务，提高办事效率。</w:t>
      </w:r>
    </w:p>
    <w:p>
      <w:pPr>
        <w:spacing w:line="620" w:lineRule="exact"/>
        <w:ind w:firstLine="640" w:firstLineChars="200"/>
        <w:rPr>
          <w:rFonts w:hint="eastAsia" w:ascii="仿宋" w:hAnsi="仿宋" w:eastAsia="仿宋" w:cs="仿宋"/>
          <w:sz w:val="32"/>
          <w:szCs w:val="32"/>
          <w:lang w:val="en-US" w:eastAsia="zh-CN"/>
        </w:rPr>
      </w:pPr>
      <w:r>
        <w:rPr>
          <w:rFonts w:hint="eastAsia" w:ascii="楷体_GB2312" w:eastAsia="楷体_GB2312" w:cs="仿宋"/>
          <w:kern w:val="0"/>
          <w:sz w:val="32"/>
          <w:szCs w:val="32"/>
        </w:rPr>
        <w:t>（</w:t>
      </w:r>
      <w:r>
        <w:rPr>
          <w:rFonts w:hint="eastAsia" w:ascii="楷体_GB2312" w:eastAsia="楷体_GB2312" w:cs="仿宋"/>
          <w:kern w:val="0"/>
          <w:sz w:val="32"/>
          <w:szCs w:val="32"/>
          <w:lang w:val="en-US" w:eastAsia="zh-CN"/>
        </w:rPr>
        <w:t>二</w:t>
      </w:r>
      <w:r>
        <w:rPr>
          <w:rFonts w:hint="eastAsia" w:ascii="楷体_GB2312" w:eastAsia="楷体_GB2312" w:cs="仿宋"/>
          <w:kern w:val="0"/>
          <w:sz w:val="32"/>
          <w:szCs w:val="32"/>
        </w:rPr>
        <w:t>）</w:t>
      </w:r>
      <w:r>
        <w:rPr>
          <w:rFonts w:hint="eastAsia" w:ascii="楷体_GB2312" w:eastAsia="楷体_GB2312" w:cs="仿宋"/>
          <w:b/>
          <w:bCs/>
          <w:kern w:val="0"/>
          <w:sz w:val="32"/>
          <w:szCs w:val="32"/>
          <w:lang w:val="en-US" w:eastAsia="zh-CN"/>
        </w:rPr>
        <w:t>“三集中三到位”全面落实。</w:t>
      </w:r>
      <w:r>
        <w:rPr>
          <w:rFonts w:hint="eastAsia" w:ascii="仿宋" w:hAnsi="仿宋" w:eastAsia="仿宋" w:cs="仿宋"/>
          <w:sz w:val="32"/>
          <w:szCs w:val="32"/>
          <w:lang w:val="en-US" w:eastAsia="zh-CN"/>
        </w:rPr>
        <w:t>冷水滩区36个部门全部成立审批股，审批事项向审批股集中，审批股向政务大厅集中，依申请政务服务事项1371项向政务服务一体化平台集中；依申请政务服务事项1371项进驻到政务大厅到位，除需审批单位集体研究决定的事项外，审批授权首席代表到位，一体化平台办件事项电子监察到位。</w:t>
      </w:r>
    </w:p>
    <w:p>
      <w:pPr>
        <w:spacing w:line="620" w:lineRule="exact"/>
        <w:ind w:firstLine="640" w:firstLineChars="200"/>
        <w:rPr>
          <w:rFonts w:hint="eastAsia" w:eastAsia="仿宋_GB2312"/>
          <w:color w:val="000000"/>
          <w:kern w:val="0"/>
          <w:sz w:val="32"/>
          <w:szCs w:val="32"/>
        </w:rPr>
      </w:pPr>
      <w:r>
        <w:rPr>
          <w:rFonts w:hint="eastAsia" w:ascii="楷体_GB2312" w:eastAsia="楷体_GB2312" w:cs="仿宋"/>
          <w:kern w:val="0"/>
          <w:sz w:val="32"/>
          <w:szCs w:val="32"/>
        </w:rPr>
        <w:t>（</w:t>
      </w:r>
      <w:r>
        <w:rPr>
          <w:rFonts w:hint="eastAsia" w:ascii="楷体_GB2312" w:eastAsia="楷体_GB2312" w:cs="仿宋"/>
          <w:kern w:val="0"/>
          <w:sz w:val="32"/>
          <w:szCs w:val="32"/>
          <w:lang w:val="en-US" w:eastAsia="zh-CN"/>
        </w:rPr>
        <w:t>三</w:t>
      </w:r>
      <w:r>
        <w:rPr>
          <w:rFonts w:hint="eastAsia" w:ascii="楷体_GB2312" w:eastAsia="楷体_GB2312" w:cs="仿宋"/>
          <w:kern w:val="0"/>
          <w:sz w:val="32"/>
          <w:szCs w:val="32"/>
        </w:rPr>
        <w:t>）</w:t>
      </w:r>
      <w:r>
        <w:rPr>
          <w:rFonts w:hint="eastAsia" w:ascii="仿宋" w:hAnsi="仿宋" w:eastAsia="仿宋" w:cs="仿宋"/>
          <w:b/>
          <w:bCs/>
          <w:sz w:val="32"/>
          <w:szCs w:val="32"/>
          <w:lang w:val="en-US" w:eastAsia="zh-CN"/>
        </w:rPr>
        <w:t xml:space="preserve"> “一件事一次办”品牌持续擦亮。</w:t>
      </w:r>
      <w:r>
        <w:rPr>
          <w:rFonts w:hint="eastAsia" w:ascii="仿宋" w:hAnsi="仿宋" w:eastAsia="仿宋" w:cs="仿宋"/>
          <w:sz w:val="32"/>
          <w:szCs w:val="32"/>
          <w:lang w:val="en-US" w:eastAsia="zh-CN"/>
        </w:rPr>
        <w:t>配合市里落实第三批“一件事一次办”84项事项及市、区（冷水滩、零陵区、经开区）高频事项全域通办事项51项、“六稳六保”一件事一次办事项13项；全面打造群众“生命周期一件事”，完成“出生一件事”的落地工作；推进企业注册制度便利化改革做到“办照即开业”，企业开办时间压缩至一个工作日以内；大力推广“我的永州”APP和省“一件事一次办”微信小程序，实现更多“掌上办”、“指尖办”。2021年，一体化平台共受理“一件事一次办”事项14306件，办结14300件，办结率99.96%。</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三、项目资金使用</w:t>
      </w:r>
      <w:bookmarkStart w:id="0" w:name="_GoBack"/>
      <w:bookmarkEnd w:id="0"/>
      <w:r>
        <w:rPr>
          <w:rFonts w:hint="eastAsia" w:ascii="黑体" w:eastAsia="黑体"/>
          <w:color w:val="000000"/>
          <w:kern w:val="0"/>
          <w:sz w:val="32"/>
          <w:szCs w:val="32"/>
        </w:rPr>
        <w:t>及管理情况</w:t>
      </w:r>
    </w:p>
    <w:p>
      <w:pPr>
        <w:shd w:val="clear" w:color="auto" w:fill="FFFFFF"/>
        <w:spacing w:line="640" w:lineRule="exact"/>
        <w:ind w:firstLine="640" w:firstLineChars="200"/>
        <w:jc w:val="left"/>
        <w:rPr>
          <w:rFonts w:hint="eastAsia" w:ascii="楷体_GB2312" w:eastAsia="楷体_GB2312" w:cs="仿宋"/>
          <w:kern w:val="0"/>
          <w:sz w:val="32"/>
          <w:szCs w:val="32"/>
        </w:rPr>
      </w:pPr>
      <w:r>
        <w:rPr>
          <w:rFonts w:hint="eastAsia" w:ascii="楷体_GB2312" w:eastAsia="楷体_GB2312" w:cs="仿宋"/>
          <w:kern w:val="0"/>
          <w:sz w:val="32"/>
          <w:szCs w:val="32"/>
        </w:rPr>
        <w:t>（一）资金使用及管理情况</w:t>
      </w:r>
    </w:p>
    <w:p>
      <w:pPr>
        <w:shd w:val="clear" w:color="auto" w:fill="FFFFFF"/>
        <w:spacing w:line="640" w:lineRule="exact"/>
        <w:ind w:firstLine="640" w:firstLineChars="200"/>
        <w:jc w:val="left"/>
        <w:rPr>
          <w:rFonts w:hint="eastAsia" w:ascii="仿宋_GB2312" w:eastAsia="仿宋_GB2312" w:cs="仿宋"/>
          <w:sz w:val="32"/>
          <w:szCs w:val="32"/>
        </w:rPr>
      </w:pPr>
      <w:r>
        <w:rPr>
          <w:rFonts w:hint="eastAsia" w:ascii="仿宋_GB2312" w:eastAsia="仿宋_GB2312" w:cs="仿宋"/>
          <w:sz w:val="32"/>
          <w:szCs w:val="32"/>
        </w:rPr>
        <w:t>202</w:t>
      </w:r>
      <w:r>
        <w:rPr>
          <w:rFonts w:hint="eastAsia" w:ascii="仿宋_GB2312" w:eastAsia="仿宋_GB2312" w:cs="仿宋"/>
          <w:sz w:val="32"/>
          <w:szCs w:val="32"/>
          <w:lang w:val="en-US" w:eastAsia="zh-CN"/>
        </w:rPr>
        <w:t>1</w:t>
      </w:r>
      <w:r>
        <w:rPr>
          <w:rFonts w:hint="eastAsia" w:ascii="仿宋_GB2312" w:eastAsia="仿宋_GB2312" w:cs="仿宋"/>
          <w:sz w:val="32"/>
          <w:szCs w:val="32"/>
        </w:rPr>
        <w:t>年冷水滩本级部门预算安排项目经费</w:t>
      </w:r>
      <w:r>
        <w:rPr>
          <w:rFonts w:hint="eastAsia" w:ascii="仿宋_GB2312" w:eastAsia="仿宋_GB2312" w:cs="仿宋"/>
          <w:sz w:val="32"/>
          <w:szCs w:val="32"/>
          <w:lang w:val="en-US" w:eastAsia="zh-CN"/>
        </w:rPr>
        <w:t>287.81</w:t>
      </w:r>
      <w:r>
        <w:rPr>
          <w:rFonts w:hint="eastAsia" w:ascii="仿宋_GB2312" w:eastAsia="仿宋_GB2312" w:cs="仿宋"/>
          <w:sz w:val="32"/>
          <w:szCs w:val="32"/>
        </w:rPr>
        <w:t>万元，202</w:t>
      </w:r>
      <w:r>
        <w:rPr>
          <w:rFonts w:hint="eastAsia" w:ascii="仿宋_GB2312" w:eastAsia="仿宋_GB2312" w:cs="仿宋"/>
          <w:sz w:val="32"/>
          <w:szCs w:val="32"/>
          <w:lang w:val="en-US" w:eastAsia="zh-CN"/>
        </w:rPr>
        <w:t>1</w:t>
      </w:r>
      <w:r>
        <w:rPr>
          <w:rFonts w:hint="eastAsia" w:ascii="仿宋_GB2312" w:eastAsia="仿宋_GB2312" w:cs="仿宋"/>
          <w:sz w:val="32"/>
          <w:szCs w:val="32"/>
        </w:rPr>
        <w:t>年实际财政资金到位</w:t>
      </w:r>
      <w:r>
        <w:rPr>
          <w:rFonts w:hint="eastAsia" w:ascii="仿宋_GB2312" w:eastAsia="仿宋_GB2312" w:cs="仿宋"/>
          <w:sz w:val="32"/>
          <w:szCs w:val="32"/>
          <w:lang w:val="en-US" w:eastAsia="zh-CN"/>
        </w:rPr>
        <w:t>212.00</w:t>
      </w:r>
      <w:r>
        <w:rPr>
          <w:rFonts w:hint="eastAsia" w:ascii="仿宋_GB2312" w:eastAsia="仿宋_GB2312" w:cs="仿宋"/>
          <w:sz w:val="32"/>
          <w:szCs w:val="32"/>
        </w:rPr>
        <w:t>万元</w:t>
      </w:r>
      <w:r>
        <w:rPr>
          <w:rFonts w:hint="eastAsia" w:ascii="仿宋_GB2312" w:eastAsia="仿宋_GB2312" w:cs="仿宋"/>
          <w:sz w:val="32"/>
          <w:szCs w:val="32"/>
          <w:lang w:eastAsia="zh-CN"/>
        </w:rPr>
        <w:t>，（</w:t>
      </w:r>
      <w:r>
        <w:rPr>
          <w:rFonts w:hint="eastAsia" w:ascii="仿宋_GB2312" w:eastAsia="仿宋_GB2312" w:cs="仿宋"/>
          <w:sz w:val="32"/>
          <w:szCs w:val="32"/>
          <w:lang w:val="en-US" w:eastAsia="zh-CN"/>
        </w:rPr>
        <w:t>含政务大厅运转经费、互联网+政务服务建设资金质保金、电子政务外网运维经费</w:t>
      </w:r>
      <w:r>
        <w:rPr>
          <w:rFonts w:hint="eastAsia" w:ascii="仿宋_GB2312" w:eastAsia="仿宋_GB2312" w:cs="仿宋"/>
          <w:sz w:val="32"/>
          <w:szCs w:val="32"/>
          <w:lang w:eastAsia="zh-CN"/>
        </w:rPr>
        <w:t>）</w:t>
      </w:r>
      <w:r>
        <w:rPr>
          <w:rFonts w:hint="eastAsia" w:ascii="仿宋_GB2312" w:eastAsia="仿宋_GB2312" w:cs="仿宋"/>
          <w:sz w:val="32"/>
          <w:szCs w:val="32"/>
        </w:rPr>
        <w:t>项目资金到位率</w:t>
      </w:r>
      <w:r>
        <w:rPr>
          <w:rFonts w:hint="eastAsia" w:ascii="仿宋_GB2312" w:eastAsia="仿宋_GB2312" w:cs="仿宋"/>
          <w:sz w:val="32"/>
          <w:szCs w:val="32"/>
          <w:lang w:val="en-US" w:eastAsia="zh-CN"/>
        </w:rPr>
        <w:t>73.66</w:t>
      </w:r>
      <w:r>
        <w:rPr>
          <w:rFonts w:hint="eastAsia" w:ascii="仿宋_GB2312" w:eastAsia="仿宋_GB2312" w:cs="仿宋"/>
          <w:sz w:val="32"/>
          <w:szCs w:val="32"/>
        </w:rPr>
        <w:t>%。</w:t>
      </w:r>
    </w:p>
    <w:p>
      <w:pPr>
        <w:shd w:val="clear" w:color="auto" w:fill="FFFFFF"/>
        <w:spacing w:line="640" w:lineRule="exact"/>
        <w:ind w:firstLine="640" w:firstLineChars="200"/>
        <w:jc w:val="left"/>
        <w:rPr>
          <w:rFonts w:hint="eastAsia" w:ascii="楷体_GB2312" w:eastAsia="楷体_GB2312" w:cs="仿宋"/>
          <w:kern w:val="0"/>
          <w:sz w:val="32"/>
          <w:szCs w:val="32"/>
        </w:rPr>
      </w:pPr>
      <w:r>
        <w:rPr>
          <w:rFonts w:hint="eastAsia" w:ascii="楷体_GB2312" w:eastAsia="楷体_GB2312" w:cs="仿宋"/>
          <w:kern w:val="0"/>
          <w:sz w:val="32"/>
          <w:szCs w:val="32"/>
        </w:rPr>
        <w:t>（二）项目资金（主要是指财政资金）实际使用情况分析</w:t>
      </w:r>
    </w:p>
    <w:p>
      <w:pPr>
        <w:keepNext w:val="0"/>
        <w:keepLines w:val="0"/>
        <w:pageBreakBefore w:val="0"/>
        <w:widowControl w:val="0"/>
        <w:shd w:val="clear" w:color="auto" w:fill="FFFFFF"/>
        <w:kinsoku/>
        <w:wordWrap/>
        <w:overflowPunct/>
        <w:topLinePunct w:val="0"/>
        <w:autoSpaceDE/>
        <w:autoSpaceDN/>
        <w:bidi w:val="0"/>
        <w:adjustRightInd/>
        <w:snapToGrid/>
        <w:spacing w:line="640" w:lineRule="exact"/>
        <w:ind w:firstLine="640" w:firstLineChars="200"/>
        <w:jc w:val="both"/>
        <w:textAlignment w:val="auto"/>
        <w:rPr>
          <w:rFonts w:hint="default"/>
          <w:lang w:val="en-US" w:eastAsia="zh-CN"/>
        </w:rPr>
      </w:pPr>
      <w:r>
        <w:rPr>
          <w:rFonts w:hint="eastAsia" w:ascii="仿宋_GB2312" w:eastAsia="仿宋_GB2312" w:cs="仿宋"/>
          <w:kern w:val="0"/>
          <w:sz w:val="32"/>
          <w:szCs w:val="32"/>
        </w:rPr>
        <w:t>冷水滩区</w:t>
      </w:r>
      <w:r>
        <w:rPr>
          <w:rFonts w:hint="eastAsia" w:ascii="仿宋_GB2312" w:eastAsia="仿宋_GB2312" w:cs="仿宋"/>
          <w:kern w:val="0"/>
          <w:sz w:val="32"/>
          <w:szCs w:val="32"/>
          <w:lang w:val="en-US" w:eastAsia="zh-CN"/>
        </w:rPr>
        <w:t>行政审批服务局</w:t>
      </w:r>
      <w:r>
        <w:rPr>
          <w:rFonts w:hint="eastAsia" w:ascii="仿宋_GB2312" w:eastAsia="仿宋_GB2312" w:cs="仿宋"/>
          <w:kern w:val="0"/>
          <w:sz w:val="32"/>
          <w:szCs w:val="32"/>
        </w:rPr>
        <w:t>202</w:t>
      </w:r>
      <w:r>
        <w:rPr>
          <w:rFonts w:hint="eastAsia" w:ascii="仿宋_GB2312" w:eastAsia="仿宋_GB2312" w:cs="仿宋"/>
          <w:kern w:val="0"/>
          <w:sz w:val="32"/>
          <w:szCs w:val="32"/>
          <w:lang w:val="en-US" w:eastAsia="zh-CN"/>
        </w:rPr>
        <w:t>1</w:t>
      </w:r>
      <w:r>
        <w:rPr>
          <w:rFonts w:hint="eastAsia" w:ascii="仿宋_GB2312" w:eastAsia="仿宋_GB2312" w:cs="仿宋"/>
          <w:kern w:val="0"/>
          <w:sz w:val="32"/>
          <w:szCs w:val="32"/>
        </w:rPr>
        <w:t>年度项目经费开支共</w:t>
      </w:r>
      <w:r>
        <w:rPr>
          <w:rFonts w:hint="eastAsia" w:ascii="仿宋_GB2312" w:eastAsia="仿宋_GB2312" w:cs="仿宋"/>
          <w:sz w:val="32"/>
          <w:szCs w:val="32"/>
          <w:lang w:val="en-US" w:eastAsia="zh-CN"/>
        </w:rPr>
        <w:t>212.00</w:t>
      </w:r>
      <w:r>
        <w:rPr>
          <w:rFonts w:hint="eastAsia" w:ascii="仿宋_GB2312" w:eastAsia="仿宋_GB2312" w:cs="仿宋"/>
          <w:kern w:val="0"/>
          <w:sz w:val="32"/>
          <w:szCs w:val="32"/>
        </w:rPr>
        <w:t>万元，主要用于</w:t>
      </w:r>
      <w:r>
        <w:rPr>
          <w:rFonts w:hint="eastAsia" w:ascii="仿宋_GB2312" w:eastAsia="仿宋_GB2312" w:cs="仿宋"/>
          <w:kern w:val="0"/>
          <w:sz w:val="32"/>
          <w:szCs w:val="32"/>
          <w:lang w:val="en-US" w:eastAsia="zh-CN"/>
        </w:rPr>
        <w:t>保障政务大厅正常运转，聘请临聘人员、购买办公设备、互联网+政务服务建设以及电子政务外网运维等方面。</w:t>
      </w:r>
    </w:p>
    <w:p>
      <w:pPr>
        <w:shd w:val="clear" w:color="auto" w:fill="FFFFFF"/>
        <w:spacing w:line="640" w:lineRule="exact"/>
        <w:ind w:firstLine="640" w:firstLineChars="200"/>
        <w:jc w:val="left"/>
        <w:rPr>
          <w:rFonts w:hint="eastAsia" w:ascii="楷体_GB2312" w:eastAsia="楷体_GB2312" w:cs="仿宋"/>
          <w:kern w:val="0"/>
          <w:sz w:val="32"/>
          <w:szCs w:val="32"/>
        </w:rPr>
      </w:pPr>
      <w:r>
        <w:rPr>
          <w:rFonts w:hint="eastAsia" w:ascii="楷体_GB2312" w:eastAsia="楷体_GB2312" w:cs="仿宋"/>
          <w:kern w:val="0"/>
          <w:sz w:val="32"/>
          <w:szCs w:val="32"/>
        </w:rPr>
        <w:t>（三）项目资金管理情况分析</w:t>
      </w:r>
    </w:p>
    <w:p>
      <w:pPr>
        <w:shd w:val="clear" w:color="auto" w:fill="FFFFFF"/>
        <w:spacing w:line="640" w:lineRule="exact"/>
        <w:ind w:firstLine="640" w:firstLineChars="200"/>
        <w:jc w:val="left"/>
        <w:rPr>
          <w:rFonts w:hint="eastAsia" w:ascii="仿宋_GB2312" w:eastAsia="仿宋_GB2312" w:cs="仿宋"/>
          <w:kern w:val="0"/>
          <w:sz w:val="32"/>
          <w:szCs w:val="32"/>
        </w:rPr>
      </w:pPr>
      <w:r>
        <w:rPr>
          <w:rFonts w:hint="eastAsia" w:ascii="仿宋_GB2312" w:eastAsia="仿宋_GB2312" w:cs="仿宋"/>
          <w:kern w:val="0"/>
          <w:sz w:val="32"/>
          <w:szCs w:val="32"/>
        </w:rPr>
        <w:t>为加强专项资金的管理和监督，规范专项资金使用，提高资金使用效益，我</w:t>
      </w:r>
      <w:r>
        <w:rPr>
          <w:rFonts w:hint="eastAsia" w:ascii="仿宋_GB2312" w:eastAsia="仿宋_GB2312" w:cs="仿宋"/>
          <w:kern w:val="0"/>
          <w:sz w:val="32"/>
          <w:szCs w:val="32"/>
          <w:lang w:val="en-US" w:eastAsia="zh-CN"/>
        </w:rPr>
        <w:t>局</w:t>
      </w:r>
      <w:r>
        <w:rPr>
          <w:rFonts w:hint="eastAsia" w:ascii="仿宋_GB2312" w:eastAsia="仿宋_GB2312" w:cs="仿宋"/>
          <w:kern w:val="0"/>
          <w:sz w:val="32"/>
          <w:szCs w:val="32"/>
        </w:rPr>
        <w:t>项目资金严格按照财务管理制度和预算资金管理办法，坚持“量入为出和专款专用”的原则，合理安排和使用资金。</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四、项目绩效指标完成情况</w:t>
      </w:r>
    </w:p>
    <w:p>
      <w:pPr>
        <w:shd w:val="clear" w:color="auto" w:fill="FFFFFF"/>
        <w:spacing w:line="640" w:lineRule="exact"/>
        <w:ind w:firstLine="640" w:firstLineChars="200"/>
        <w:jc w:val="left"/>
        <w:rPr>
          <w:rFonts w:hint="eastAsia" w:ascii="楷体_GB2312" w:eastAsia="楷体_GB2312" w:cs="仿宋"/>
          <w:kern w:val="0"/>
          <w:sz w:val="32"/>
          <w:szCs w:val="32"/>
        </w:rPr>
      </w:pPr>
      <w:r>
        <w:rPr>
          <w:rFonts w:hint="eastAsia" w:ascii="楷体_GB2312" w:eastAsia="楷体_GB2312" w:cs="仿宋"/>
          <w:kern w:val="0"/>
          <w:sz w:val="32"/>
          <w:szCs w:val="32"/>
        </w:rPr>
        <w:t>（一）产出指标：</w:t>
      </w:r>
    </w:p>
    <w:p>
      <w:pPr>
        <w:shd w:val="clear" w:color="auto" w:fill="FFFFFF"/>
        <w:spacing w:line="640" w:lineRule="exact"/>
        <w:ind w:firstLine="640" w:firstLineChars="200"/>
        <w:jc w:val="left"/>
        <w:rPr>
          <w:rFonts w:hint="eastAsia" w:ascii="仿宋_GB2312" w:eastAsia="仿宋_GB2312" w:cs="仿宋"/>
          <w:kern w:val="0"/>
          <w:sz w:val="32"/>
          <w:szCs w:val="32"/>
        </w:rPr>
      </w:pPr>
      <w:r>
        <w:rPr>
          <w:rFonts w:hint="eastAsia" w:ascii="仿宋_GB2312" w:eastAsia="仿宋_GB2312" w:cs="仿宋"/>
          <w:kern w:val="0"/>
          <w:sz w:val="32"/>
          <w:szCs w:val="32"/>
        </w:rPr>
        <w:t>1、数量指标：（1）</w:t>
      </w:r>
      <w:r>
        <w:rPr>
          <w:rFonts w:hint="eastAsia" w:ascii="仿宋_GB2312" w:eastAsia="仿宋_GB2312" w:cs="仿宋"/>
          <w:sz w:val="32"/>
          <w:szCs w:val="32"/>
        </w:rPr>
        <w:t>保障单位的正常办公运转，保证全体干部职工工资及福利的正常发放</w:t>
      </w:r>
      <w:r>
        <w:rPr>
          <w:rFonts w:hint="eastAsia" w:ascii="仿宋_GB2312" w:eastAsia="仿宋_GB2312" w:cs="仿宋"/>
          <w:kern w:val="0"/>
          <w:sz w:val="32"/>
          <w:szCs w:val="32"/>
        </w:rPr>
        <w:t>，指标值100%；（2）水电费，指标值100%；（3）公共服务及维护等，指标值100%；</w:t>
      </w:r>
    </w:p>
    <w:p>
      <w:pPr>
        <w:shd w:val="clear" w:color="auto" w:fill="FFFFFF"/>
        <w:spacing w:line="640" w:lineRule="exact"/>
        <w:ind w:firstLine="640" w:firstLineChars="200"/>
        <w:jc w:val="left"/>
        <w:rPr>
          <w:rFonts w:hint="eastAsia" w:ascii="仿宋_GB2312" w:eastAsia="仿宋_GB2312" w:cs="仿宋"/>
          <w:kern w:val="0"/>
          <w:sz w:val="32"/>
          <w:szCs w:val="32"/>
        </w:rPr>
      </w:pPr>
      <w:r>
        <w:rPr>
          <w:rFonts w:hint="eastAsia" w:ascii="仿宋_GB2312" w:eastAsia="仿宋_GB2312" w:cs="仿宋"/>
          <w:kern w:val="0"/>
          <w:sz w:val="32"/>
          <w:szCs w:val="32"/>
        </w:rPr>
        <w:t>2、质量指标：</w:t>
      </w:r>
      <w:r>
        <w:rPr>
          <w:rFonts w:hint="eastAsia" w:ascii="仿宋_GB2312" w:eastAsia="仿宋_GB2312"/>
          <w:sz w:val="32"/>
          <w:szCs w:val="32"/>
        </w:rPr>
        <w:t>临聘人员业务能力合格率</w:t>
      </w:r>
      <w:r>
        <w:rPr>
          <w:rFonts w:hint="eastAsia" w:ascii="仿宋_GB2312" w:eastAsia="仿宋_GB2312" w:cs="仿宋"/>
          <w:kern w:val="0"/>
          <w:sz w:val="32"/>
          <w:szCs w:val="32"/>
        </w:rPr>
        <w:t>，指标值100%；</w:t>
      </w:r>
    </w:p>
    <w:p>
      <w:pPr>
        <w:shd w:val="clear" w:color="auto" w:fill="FFFFFF"/>
        <w:spacing w:line="640" w:lineRule="exact"/>
        <w:ind w:firstLine="640" w:firstLineChars="200"/>
        <w:jc w:val="left"/>
        <w:rPr>
          <w:rFonts w:hint="eastAsia" w:ascii="楷体_GB2312" w:eastAsia="楷体_GB2312" w:cs="仿宋"/>
          <w:kern w:val="0"/>
          <w:sz w:val="32"/>
          <w:szCs w:val="32"/>
        </w:rPr>
      </w:pPr>
      <w:r>
        <w:rPr>
          <w:rFonts w:hint="eastAsia" w:ascii="楷体_GB2312" w:eastAsia="楷体_GB2312" w:cs="仿宋"/>
          <w:kern w:val="0"/>
          <w:sz w:val="32"/>
          <w:szCs w:val="32"/>
        </w:rPr>
        <w:t>（二）效益指标</w:t>
      </w:r>
    </w:p>
    <w:p>
      <w:pPr>
        <w:shd w:val="clear" w:color="auto" w:fill="FFFFFF"/>
        <w:spacing w:line="640" w:lineRule="exact"/>
        <w:ind w:firstLine="640" w:firstLineChars="200"/>
        <w:jc w:val="left"/>
        <w:rPr>
          <w:rFonts w:hint="eastAsia" w:ascii="仿宋_GB2312" w:eastAsia="仿宋_GB2312" w:cs="仿宋"/>
          <w:kern w:val="0"/>
          <w:sz w:val="32"/>
          <w:szCs w:val="32"/>
        </w:rPr>
      </w:pPr>
      <w:r>
        <w:rPr>
          <w:rFonts w:hint="eastAsia" w:ascii="仿宋_GB2312" w:eastAsia="仿宋_GB2312" w:cs="仿宋"/>
          <w:kern w:val="0"/>
          <w:sz w:val="32"/>
          <w:szCs w:val="32"/>
        </w:rPr>
        <w:t>1、经费效益：严格控制预算，</w:t>
      </w:r>
      <w:r>
        <w:rPr>
          <w:rFonts w:hint="eastAsia" w:ascii="仿宋_GB2312" w:eastAsia="仿宋_GB2312" w:cs="仿宋"/>
          <w:kern w:val="0"/>
          <w:sz w:val="32"/>
          <w:szCs w:val="32"/>
          <w:lang w:eastAsia="zh-CN"/>
        </w:rPr>
        <w:t>厉行节约</w:t>
      </w:r>
      <w:r>
        <w:rPr>
          <w:rFonts w:hint="eastAsia" w:ascii="仿宋_GB2312" w:eastAsia="仿宋_GB2312" w:cs="仿宋"/>
          <w:kern w:val="0"/>
          <w:sz w:val="32"/>
          <w:szCs w:val="32"/>
        </w:rPr>
        <w:t>，降低三公经费，压缩办公经费，指标值100%；</w:t>
      </w:r>
    </w:p>
    <w:p>
      <w:pPr>
        <w:shd w:val="clear" w:color="auto" w:fill="FFFFFF"/>
        <w:spacing w:line="640" w:lineRule="exact"/>
        <w:ind w:firstLine="640" w:firstLineChars="200"/>
        <w:jc w:val="left"/>
        <w:rPr>
          <w:rFonts w:hint="eastAsia" w:ascii="仿宋_GB2312" w:eastAsia="仿宋_GB2312" w:cs="仿宋"/>
          <w:kern w:val="0"/>
          <w:sz w:val="32"/>
          <w:szCs w:val="32"/>
        </w:rPr>
      </w:pPr>
      <w:r>
        <w:rPr>
          <w:rFonts w:hint="eastAsia" w:ascii="仿宋_GB2312" w:eastAsia="仿宋_GB2312" w:cs="仿宋"/>
          <w:kern w:val="0"/>
          <w:sz w:val="32"/>
          <w:szCs w:val="32"/>
        </w:rPr>
        <w:t>2、社会效益：提高营造良好的社会形象，</w:t>
      </w:r>
      <w:r>
        <w:rPr>
          <w:rFonts w:hint="eastAsia" w:ascii="仿宋_GB2312" w:eastAsia="仿宋_GB2312" w:cs="仿宋"/>
          <w:sz w:val="32"/>
          <w:szCs w:val="32"/>
        </w:rPr>
        <w:t>搞高为民办事效率</w:t>
      </w:r>
      <w:r>
        <w:rPr>
          <w:rFonts w:hint="eastAsia" w:ascii="仿宋_GB2312" w:eastAsia="仿宋_GB2312" w:cs="仿宋"/>
          <w:kern w:val="0"/>
          <w:sz w:val="32"/>
          <w:szCs w:val="32"/>
        </w:rPr>
        <w:t>，</w:t>
      </w:r>
      <w:r>
        <w:rPr>
          <w:rFonts w:hint="eastAsia" w:ascii="仿宋_GB2312" w:eastAsia="仿宋_GB2312" w:cs="仿宋"/>
          <w:sz w:val="32"/>
          <w:szCs w:val="32"/>
        </w:rPr>
        <w:t>不断提升人民群众满意感</w:t>
      </w:r>
      <w:r>
        <w:rPr>
          <w:rFonts w:hint="eastAsia" w:ascii="仿宋_GB2312" w:eastAsia="仿宋_GB2312" w:cs="仿宋"/>
          <w:kern w:val="0"/>
          <w:sz w:val="32"/>
          <w:szCs w:val="32"/>
        </w:rPr>
        <w:t>。</w:t>
      </w:r>
    </w:p>
    <w:p>
      <w:pPr>
        <w:spacing w:line="54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（三）满意度指标</w:t>
      </w:r>
    </w:p>
    <w:p>
      <w:pPr>
        <w:shd w:val="clear" w:color="auto" w:fill="FFFFFF"/>
        <w:spacing w:line="640" w:lineRule="exact"/>
        <w:ind w:firstLine="640" w:firstLineChars="200"/>
        <w:jc w:val="left"/>
        <w:rPr>
          <w:rFonts w:hint="eastAsia" w:ascii="黑体" w:hAnsi="黑体" w:eastAsia="黑体" w:cs="黑体"/>
          <w:b/>
          <w:bCs/>
          <w:color w:val="000000"/>
          <w:kern w:val="0"/>
          <w:sz w:val="32"/>
          <w:szCs w:val="32"/>
        </w:rPr>
      </w:pPr>
      <w:r>
        <w:rPr>
          <w:rFonts w:hint="default" w:ascii="仿宋_GB2312" w:eastAsia="仿宋_GB2312" w:cs="仿宋"/>
          <w:kern w:val="0"/>
          <w:sz w:val="32"/>
          <w:szCs w:val="32"/>
        </w:rPr>
        <w:t>群众满意率明显上升，</w:t>
      </w:r>
      <w:r>
        <w:rPr>
          <w:rFonts w:hint="eastAsia" w:ascii="仿宋_GB2312" w:eastAsia="仿宋_GB2312" w:cs="仿宋"/>
          <w:kern w:val="0"/>
          <w:sz w:val="32"/>
          <w:szCs w:val="32"/>
          <w:lang w:val="en-US" w:eastAsia="zh-CN"/>
        </w:rPr>
        <w:t>2021</w:t>
      </w:r>
      <w:r>
        <w:rPr>
          <w:rFonts w:hint="default" w:ascii="仿宋_GB2312" w:eastAsia="仿宋_GB2312" w:cs="仿宋"/>
          <w:kern w:val="0"/>
          <w:sz w:val="32"/>
          <w:szCs w:val="32"/>
        </w:rPr>
        <w:t>年群众满意率</w:t>
      </w:r>
      <w:r>
        <w:rPr>
          <w:rFonts w:hint="eastAsia" w:ascii="仿宋_GB2312" w:eastAsia="仿宋_GB2312" w:cs="仿宋"/>
          <w:kern w:val="0"/>
          <w:sz w:val="32"/>
          <w:szCs w:val="32"/>
          <w:lang w:val="en-US" w:eastAsia="zh-CN"/>
        </w:rPr>
        <w:t>高达</w:t>
      </w:r>
      <w:r>
        <w:rPr>
          <w:rFonts w:hint="default" w:ascii="仿宋_GB2312" w:eastAsia="仿宋_GB2312" w:cs="仿宋"/>
          <w:kern w:val="0"/>
          <w:sz w:val="32"/>
          <w:szCs w:val="32"/>
        </w:rPr>
        <w:t>9</w:t>
      </w:r>
      <w:r>
        <w:rPr>
          <w:rFonts w:hint="eastAsia" w:ascii="仿宋_GB2312" w:eastAsia="仿宋_GB2312" w:cs="仿宋"/>
          <w:kern w:val="0"/>
          <w:sz w:val="32"/>
          <w:szCs w:val="32"/>
          <w:lang w:val="en-US" w:eastAsia="zh-CN"/>
        </w:rPr>
        <w:t>9.99</w:t>
      </w:r>
      <w:r>
        <w:rPr>
          <w:rFonts w:hint="default" w:ascii="仿宋_GB2312" w:eastAsia="仿宋_GB2312" w:cs="仿宋"/>
          <w:kern w:val="0"/>
          <w:sz w:val="32"/>
          <w:szCs w:val="32"/>
        </w:rPr>
        <w:t>%。</w:t>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560" w:lineRule="exact"/>
        <w:ind w:left="0" w:firstLine="640" w:firstLineChars="200"/>
        <w:jc w:val="both"/>
        <w:textAlignment w:val="auto"/>
        <w:rPr>
          <w:rFonts w:hint="eastAsia" w:ascii="黑体" w:eastAsia="黑体"/>
          <w:color w:val="000000"/>
          <w:kern w:val="0"/>
          <w:sz w:val="32"/>
          <w:szCs w:val="32"/>
          <w:lang w:val="en-US" w:eastAsia="zh-CN"/>
        </w:rPr>
      </w:pPr>
      <w:r>
        <w:rPr>
          <w:rFonts w:hint="eastAsia" w:ascii="黑体" w:eastAsia="黑体"/>
          <w:color w:val="000000"/>
          <w:kern w:val="0"/>
          <w:sz w:val="32"/>
          <w:szCs w:val="32"/>
          <w:lang w:val="en-US" w:eastAsia="zh-CN"/>
        </w:rPr>
        <w:t>五、绩效目标未完成原因和下一步改进措施</w:t>
      </w:r>
    </w:p>
    <w:p>
      <w:pPr>
        <w:pStyle w:val="5"/>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560" w:lineRule="exact"/>
        <w:ind w:left="0"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绩效目标100%完成。下一步改进措施：把项目绩效目标细化分解为具体的绩效指标，达成项目的绩效最佳成果。</w:t>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560" w:lineRule="exact"/>
        <w:ind w:left="0" w:firstLine="640" w:firstLineChars="200"/>
        <w:jc w:val="both"/>
        <w:textAlignment w:val="auto"/>
        <w:rPr>
          <w:rFonts w:hint="eastAsia" w:ascii="黑体" w:eastAsia="黑体"/>
          <w:color w:val="000000"/>
          <w:kern w:val="0"/>
          <w:sz w:val="32"/>
          <w:szCs w:val="32"/>
          <w:lang w:val="en-US" w:eastAsia="zh-CN"/>
        </w:rPr>
      </w:pPr>
      <w:r>
        <w:rPr>
          <w:rFonts w:hint="eastAsia" w:ascii="黑体" w:eastAsia="黑体"/>
          <w:color w:val="000000"/>
          <w:kern w:val="0"/>
          <w:sz w:val="32"/>
          <w:szCs w:val="32"/>
          <w:lang w:val="en-US" w:eastAsia="zh-CN"/>
        </w:rPr>
        <w:t>六、绩效自评得分等级结果及拟应用和公开情况。</w:t>
      </w:r>
    </w:p>
    <w:p>
      <w:pPr>
        <w:pStyle w:val="5"/>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560" w:lineRule="exact"/>
        <w:ind w:left="0"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本单位绩效自评得分91分，等级为优，拟在财政批复后在政府网站上公开。</w:t>
      </w:r>
    </w:p>
    <w:p>
      <w:pPr>
        <w:keepNext w:val="0"/>
        <w:keepLines w:val="0"/>
        <w:pageBreakBefore w:val="0"/>
        <w:numPr>
          <w:ilvl w:val="0"/>
          <w:numId w:val="1"/>
        </w:numPr>
        <w:kinsoku/>
        <w:wordWrap/>
        <w:overflowPunct/>
        <w:topLinePunct w:val="0"/>
        <w:autoSpaceDE/>
        <w:autoSpaceDN/>
        <w:bidi w:val="0"/>
        <w:adjustRightInd/>
        <w:snapToGrid/>
        <w:spacing w:before="157" w:beforeLines="50" w:beforeAutospacing="0" w:after="157" w:afterLines="50" w:afterAutospacing="0" w:line="560" w:lineRule="exact"/>
        <w:ind w:left="0" w:firstLine="640" w:firstLineChars="200"/>
        <w:jc w:val="both"/>
        <w:textAlignment w:val="auto"/>
        <w:rPr>
          <w:rFonts w:hint="eastAsia" w:ascii="黑体" w:eastAsia="黑体"/>
          <w:color w:val="000000"/>
          <w:kern w:val="0"/>
          <w:sz w:val="32"/>
          <w:szCs w:val="32"/>
          <w:lang w:val="en-US" w:eastAsia="zh-CN"/>
        </w:rPr>
      </w:pPr>
      <w:r>
        <w:rPr>
          <w:rFonts w:hint="eastAsia" w:ascii="黑体" w:eastAsia="黑体"/>
          <w:color w:val="000000"/>
          <w:kern w:val="0"/>
          <w:sz w:val="32"/>
          <w:szCs w:val="32"/>
          <w:lang w:val="en-US" w:eastAsia="zh-CN"/>
        </w:rPr>
        <w:t>绩效自评工作的经验、问题和建议。</w:t>
      </w:r>
    </w:p>
    <w:p>
      <w:pPr>
        <w:pStyle w:val="5"/>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560" w:lineRule="exact"/>
        <w:ind w:left="0"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1、主要经验及做法：加强领导，完善相关制度，合理编制预算，不断强化项目实施过程的管理和监督，是项目实施的关键环节。</w:t>
      </w:r>
    </w:p>
    <w:p>
      <w:pPr>
        <w:pStyle w:val="5"/>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560" w:lineRule="exact"/>
        <w:ind w:left="0" w:firstLine="640" w:firstLineChars="200"/>
        <w:jc w:val="both"/>
        <w:textAlignment w:val="auto"/>
        <w:rPr>
          <w:rFonts w:hint="eastAsia"/>
          <w:lang w:val="en-US" w:eastAsia="zh-CN"/>
        </w:rPr>
      </w:pPr>
      <w:r>
        <w:rPr>
          <w:rFonts w:hint="eastAsia" w:ascii="Times New Roman" w:hAnsi="Times New Roman" w:eastAsia="仿宋_GB2312" w:cs="Times New Roman"/>
          <w:color w:val="000000"/>
          <w:kern w:val="0"/>
          <w:sz w:val="32"/>
          <w:szCs w:val="32"/>
          <w:lang w:val="en-US" w:eastAsia="zh-CN" w:bidi="ar-SA"/>
        </w:rPr>
        <w:t>2、存在的问题：缺乏专业性人才，创新性有待加强。</w:t>
      </w:r>
    </w:p>
    <w:p>
      <w:pPr>
        <w:shd w:val="clear" w:color="auto" w:fill="FFFFFF"/>
        <w:spacing w:line="64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3、建议措施：一是</w:t>
      </w:r>
      <w:r>
        <w:rPr>
          <w:rFonts w:hint="eastAsia" w:ascii="仿宋_GB2312" w:eastAsia="仿宋_GB2312" w:cs="仿宋"/>
          <w:kern w:val="0"/>
          <w:sz w:val="32"/>
          <w:szCs w:val="32"/>
        </w:rPr>
        <w:t>部分绩效指标及目标值有待进一步细化和量化</w:t>
      </w:r>
      <w:r>
        <w:rPr>
          <w:rFonts w:hint="eastAsia" w:ascii="仿宋_GB2312" w:eastAsia="仿宋_GB2312" w:cs="仿宋"/>
          <w:kern w:val="0"/>
          <w:sz w:val="32"/>
          <w:szCs w:val="32"/>
          <w:lang w:eastAsia="zh-CN"/>
        </w:rPr>
        <w:t>；</w:t>
      </w:r>
      <w:r>
        <w:rPr>
          <w:rFonts w:hint="eastAsia" w:ascii="仿宋_GB2312" w:eastAsia="仿宋_GB2312" w:cs="仿宋"/>
          <w:kern w:val="0"/>
          <w:sz w:val="32"/>
          <w:szCs w:val="32"/>
          <w:lang w:val="en-US" w:eastAsia="zh-CN"/>
        </w:rPr>
        <w:t>二是</w:t>
      </w:r>
      <w:r>
        <w:rPr>
          <w:rFonts w:hint="eastAsia" w:ascii="仿宋_GB2312" w:eastAsia="仿宋_GB2312" w:cs="仿宋"/>
          <w:kern w:val="0"/>
          <w:sz w:val="32"/>
          <w:szCs w:val="32"/>
        </w:rPr>
        <w:t>进一步加强资金的使用管理，确保每一笔专项资金的使用落实到实处，产生社会、经济效益。</w:t>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560" w:lineRule="exact"/>
        <w:ind w:left="0" w:firstLine="640" w:firstLineChars="200"/>
        <w:jc w:val="both"/>
        <w:textAlignment w:val="auto"/>
        <w:rPr>
          <w:rFonts w:hint="eastAsia" w:ascii="黑体" w:eastAsia="黑体"/>
          <w:color w:val="000000"/>
          <w:kern w:val="0"/>
          <w:sz w:val="32"/>
          <w:szCs w:val="32"/>
          <w:lang w:val="en-US" w:eastAsia="zh-CN"/>
        </w:rPr>
      </w:pPr>
      <w:r>
        <w:rPr>
          <w:rFonts w:hint="eastAsia" w:ascii="黑体" w:eastAsia="黑体"/>
          <w:color w:val="000000"/>
          <w:kern w:val="0"/>
          <w:sz w:val="32"/>
          <w:szCs w:val="32"/>
          <w:lang w:val="en-US" w:eastAsia="zh-CN"/>
        </w:rPr>
        <w:t>八、其他需说明的问题。</w:t>
      </w:r>
    </w:p>
    <w:p>
      <w:pPr>
        <w:pStyle w:val="4"/>
        <w:ind w:firstLine="960" w:firstLineChars="300"/>
        <w:rPr>
          <w:rFonts w:hint="default"/>
          <w:lang w:val="en-US" w:eastAsia="zh-CN"/>
        </w:rPr>
      </w:pPr>
      <w:r>
        <w:rPr>
          <w:rFonts w:hint="eastAsia" w:ascii="黑体" w:eastAsia="黑体"/>
          <w:color w:val="000000"/>
          <w:kern w:val="0"/>
          <w:sz w:val="32"/>
          <w:szCs w:val="32"/>
          <w:lang w:val="en-US" w:eastAsia="zh-CN"/>
        </w:rPr>
        <w:t>无</w:t>
      </w: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pStyle w:val="4"/>
        <w:rPr>
          <w:kern w:val="0"/>
        </w:rPr>
      </w:pPr>
    </w:p>
    <w:p>
      <w:pPr>
        <w:pStyle w:val="4"/>
        <w:rPr>
          <w:kern w:val="0"/>
        </w:rPr>
      </w:pPr>
    </w:p>
    <w:p>
      <w:pPr>
        <w:pStyle w:val="4"/>
        <w:rPr>
          <w:kern w:val="0"/>
        </w:rPr>
      </w:pPr>
    </w:p>
    <w:p>
      <w:pPr>
        <w:pStyle w:val="4"/>
        <w:rPr>
          <w:kern w:val="0"/>
        </w:rPr>
      </w:pPr>
    </w:p>
    <w:p>
      <w:pPr>
        <w:pStyle w:val="4"/>
        <w:rPr>
          <w:kern w:val="0"/>
        </w:rPr>
      </w:pPr>
    </w:p>
    <w:p>
      <w:pPr>
        <w:pStyle w:val="4"/>
        <w:rPr>
          <w:kern w:val="0"/>
        </w:rPr>
      </w:pPr>
    </w:p>
    <w:p>
      <w:pPr>
        <w:pStyle w:val="4"/>
        <w:rPr>
          <w:kern w:val="0"/>
        </w:rPr>
      </w:pPr>
    </w:p>
    <w:p>
      <w:pPr>
        <w:pStyle w:val="4"/>
        <w:rPr>
          <w:kern w:val="0"/>
        </w:rPr>
      </w:pPr>
    </w:p>
    <w:p>
      <w:pPr>
        <w:pStyle w:val="4"/>
        <w:rPr>
          <w:kern w:val="0"/>
        </w:rPr>
      </w:pPr>
    </w:p>
    <w:p>
      <w:pPr>
        <w:pStyle w:val="4"/>
        <w:rPr>
          <w:kern w:val="0"/>
        </w:rPr>
      </w:pPr>
    </w:p>
    <w:p>
      <w:pPr>
        <w:pStyle w:val="4"/>
        <w:rPr>
          <w:kern w:val="0"/>
        </w:rPr>
      </w:pPr>
    </w:p>
    <w:p>
      <w:pPr>
        <w:pStyle w:val="4"/>
        <w:rPr>
          <w:kern w:val="0"/>
        </w:rPr>
      </w:pPr>
    </w:p>
    <w:p>
      <w:pPr>
        <w:pStyle w:val="4"/>
        <w:rPr>
          <w:kern w:val="0"/>
        </w:rPr>
      </w:pPr>
    </w:p>
    <w:p>
      <w:pPr>
        <w:pStyle w:val="4"/>
        <w:rPr>
          <w:kern w:val="0"/>
        </w:rPr>
      </w:pPr>
    </w:p>
    <w:p>
      <w:pPr>
        <w:widowControl/>
        <w:ind w:left="93"/>
        <w:jc w:val="center"/>
        <w:rPr>
          <w:rFonts w:hint="eastAsia" w:ascii="仿宋" w:hAnsi="仿宋" w:eastAsia="仿宋" w:cs="仿宋"/>
          <w:kern w:val="0"/>
          <w:sz w:val="36"/>
          <w:szCs w:val="36"/>
        </w:rPr>
      </w:pPr>
      <w:r>
        <w:rPr>
          <w:rFonts w:hint="eastAsia" w:ascii="仿宋" w:hAnsi="仿宋" w:eastAsia="仿宋" w:cs="仿宋"/>
          <w:kern w:val="0"/>
          <w:sz w:val="36"/>
          <w:szCs w:val="36"/>
        </w:rPr>
        <w:t>2021年度财政专项（项目）资金绩效评价表</w:t>
      </w:r>
    </w:p>
    <w:p>
      <w:pPr>
        <w:widowControl/>
        <w:ind w:left="93"/>
        <w:jc w:val="center"/>
        <w:rPr>
          <w:rFonts w:ascii="方正小标宋简体" w:hAnsi="方正小标宋简体" w:eastAsia="方正小标宋简体" w:cs="方正小标宋简体"/>
          <w:kern w:val="0"/>
          <w:sz w:val="36"/>
          <w:szCs w:val="36"/>
        </w:rPr>
      </w:pPr>
    </w:p>
    <w:tbl>
      <w:tblPr>
        <w:tblStyle w:val="6"/>
        <w:tblW w:w="10608" w:type="dxa"/>
        <w:jc w:val="center"/>
        <w:tblLayout w:type="fixed"/>
        <w:tblCellMar>
          <w:top w:w="0" w:type="dxa"/>
          <w:left w:w="108" w:type="dxa"/>
          <w:bottom w:w="0" w:type="dxa"/>
          <w:right w:w="108" w:type="dxa"/>
        </w:tblCellMar>
      </w:tblPr>
      <w:tblGrid>
        <w:gridCol w:w="656"/>
        <w:gridCol w:w="710"/>
        <w:gridCol w:w="1275"/>
        <w:gridCol w:w="3080"/>
        <w:gridCol w:w="4502"/>
        <w:gridCol w:w="385"/>
      </w:tblGrid>
      <w:tr>
        <w:tblPrEx>
          <w:tblCellMar>
            <w:top w:w="0" w:type="dxa"/>
            <w:left w:w="108" w:type="dxa"/>
            <w:bottom w:w="0" w:type="dxa"/>
            <w:right w:w="108" w:type="dxa"/>
          </w:tblCellMar>
        </w:tblPrEx>
        <w:trPr>
          <w:tblHeader/>
          <w:jc w:val="center"/>
        </w:trPr>
        <w:tc>
          <w:tcPr>
            <w:tcW w:w="656" w:type="dxa"/>
            <w:tcBorders>
              <w:top w:val="single" w:color="auto" w:sz="4" w:space="0"/>
              <w:left w:val="single" w:color="auto" w:sz="4" w:space="0"/>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二级</w:t>
            </w:r>
          </w:p>
        </w:tc>
        <w:tc>
          <w:tcPr>
            <w:tcW w:w="127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三级指标</w:t>
            </w:r>
          </w:p>
        </w:tc>
        <w:tc>
          <w:tcPr>
            <w:tcW w:w="30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指标解释</w:t>
            </w:r>
          </w:p>
        </w:tc>
        <w:tc>
          <w:tcPr>
            <w:tcW w:w="450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指标说明</w:t>
            </w:r>
          </w:p>
        </w:tc>
        <w:tc>
          <w:tcPr>
            <w:tcW w:w="385" w:type="dxa"/>
            <w:vMerge w:val="restart"/>
            <w:tcBorders>
              <w:top w:val="single" w:color="auto" w:sz="4" w:space="0"/>
              <w:left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得分</w:t>
            </w:r>
          </w:p>
        </w:tc>
      </w:tr>
      <w:tr>
        <w:tblPrEx>
          <w:tblCellMar>
            <w:top w:w="0" w:type="dxa"/>
            <w:left w:w="108" w:type="dxa"/>
            <w:bottom w:w="0" w:type="dxa"/>
            <w:right w:w="108" w:type="dxa"/>
          </w:tblCellMar>
        </w:tblPrEx>
        <w:trPr>
          <w:trHeight w:val="391" w:hRule="atLeast"/>
          <w:tblHeader/>
          <w:jc w:val="center"/>
        </w:trPr>
        <w:tc>
          <w:tcPr>
            <w:tcW w:w="656" w:type="dxa"/>
            <w:tcBorders>
              <w:top w:val="nil"/>
              <w:left w:val="single" w:color="auto" w:sz="4" w:space="0"/>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12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0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450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85" w:type="dxa"/>
            <w:vMerge w:val="continue"/>
            <w:tcBorders>
              <w:left w:val="single" w:color="auto" w:sz="4" w:space="0"/>
              <w:bottom w:val="single" w:color="000000" w:sz="4" w:space="0"/>
              <w:right w:val="single" w:color="auto" w:sz="4" w:space="0"/>
            </w:tcBorders>
          </w:tcPr>
          <w:p>
            <w:pPr>
              <w:widowControl/>
              <w:jc w:val="left"/>
              <w:rPr>
                <w:rFonts w:eastAsia="仿宋_GB2312"/>
                <w:b/>
                <w:bCs/>
                <w:color w:val="000000"/>
                <w:kern w:val="0"/>
                <w:sz w:val="20"/>
                <w:szCs w:val="20"/>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投入</w:t>
            </w:r>
          </w:p>
          <w:p>
            <w:pPr>
              <w:widowControl/>
              <w:spacing w:line="280" w:lineRule="exact"/>
              <w:jc w:val="center"/>
              <w:rPr>
                <w:rFonts w:ascii="宋体"/>
                <w:color w:val="000000"/>
                <w:kern w:val="0"/>
                <w:sz w:val="24"/>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12</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项目立项规范性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①项目是否按照规定的程序申请设立；</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②所提交的文件、材料是否符合相关要求；</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③事前是否已经过必要的可行性研究、专家论证、风险评估、集体决策等。</w:t>
            </w:r>
          </w:p>
        </w:tc>
        <w:tc>
          <w:tcPr>
            <w:tcW w:w="385" w:type="dxa"/>
            <w:tcBorders>
              <w:top w:val="nil"/>
              <w:left w:val="nil"/>
              <w:bottom w:val="single" w:color="auto" w:sz="4" w:space="0"/>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绩效目标合理性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①是否符合国家相关法律法规，国民经济发展规划和党委政府决策；</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②是否与项目实施单位或委托单位职责密切相关；</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③项目是否为促进事业发展所必需；</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④项目预期产出效益和效果是否符合正常的业绩水平。</w:t>
            </w:r>
          </w:p>
        </w:tc>
        <w:tc>
          <w:tcPr>
            <w:tcW w:w="385" w:type="dxa"/>
            <w:tcBorders>
              <w:top w:val="nil"/>
              <w:left w:val="nil"/>
              <w:bottom w:val="single" w:color="auto" w:sz="4" w:space="0"/>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绩效指标明确性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①是否将项目绩效目标细化分解为具体的绩效指标；</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②是否通过清晰、可衡量的指标值予以体现；</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③是否与项目年度任务教或计划数相对应；</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④是否与预期确定的项目投资额或资金量相匹配。</w:t>
            </w:r>
          </w:p>
        </w:tc>
        <w:tc>
          <w:tcPr>
            <w:tcW w:w="385" w:type="dxa"/>
            <w:tcBorders>
              <w:top w:val="nil"/>
              <w:left w:val="nil"/>
              <w:bottom w:val="single" w:color="auto" w:sz="4" w:space="0"/>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资金落实</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计划投入资金）×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实际到位资金：一定时期（本年度或项目期）内实际落实到具体项目的资金。</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计划投入资金：一定时期（本年度或项目期）内计划投入到具体项目的资金。</w:t>
            </w:r>
          </w:p>
        </w:tc>
        <w:tc>
          <w:tcPr>
            <w:tcW w:w="385" w:type="dxa"/>
            <w:tcBorders>
              <w:top w:val="nil"/>
              <w:left w:val="nil"/>
              <w:bottom w:val="single" w:color="auto" w:sz="4" w:space="0"/>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到位及时率＝（及时到位资金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应到位资金）×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及时到位资金：截至规定时点实际落实到具体项目的资金。</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应到位资金：按照合同或项目进度要求截至规定时点应落实到具体项目的资金。</w:t>
            </w:r>
          </w:p>
        </w:tc>
        <w:tc>
          <w:tcPr>
            <w:tcW w:w="385" w:type="dxa"/>
            <w:tcBorders>
              <w:top w:val="nil"/>
              <w:left w:val="nil"/>
              <w:bottom w:val="single" w:color="auto" w:sz="4" w:space="0"/>
              <w:right w:val="single" w:color="auto" w:sz="4" w:space="0"/>
            </w:tcBorders>
          </w:tcPr>
          <w:p>
            <w:pPr>
              <w:widowControl/>
              <w:spacing w:line="280" w:lineRule="exact"/>
              <w:rPr>
                <w:rFonts w:hint="default"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right w:val="single" w:color="auto" w:sz="4" w:space="0"/>
            </w:tcBorders>
            <w:vAlign w:val="center"/>
          </w:tcPr>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过程</w:t>
            </w:r>
          </w:p>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业务管理</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w:t>
            </w:r>
            <w:r>
              <w:rPr>
                <w:rFonts w:hint="eastAsia" w:ascii="仿宋_GB2312" w:hAnsi="宋体" w:eastAsia="仿宋_GB2312"/>
                <w:color w:val="000000"/>
                <w:kern w:val="0"/>
                <w:sz w:val="20"/>
                <w:szCs w:val="20"/>
              </w:rPr>
              <w:t>分）</w:t>
            </w:r>
          </w:p>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①是否已制定或具有相应的业务管理制度；</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33" w:hRule="atLeast"/>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②业务管理制度是否合法、合规、完整。</w:t>
            </w:r>
          </w:p>
        </w:tc>
        <w:tc>
          <w:tcPr>
            <w:tcW w:w="385" w:type="dxa"/>
            <w:tcBorders>
              <w:top w:val="nil"/>
              <w:left w:val="nil"/>
              <w:bottom w:val="single" w:color="auto" w:sz="4" w:space="0"/>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制度执行有效性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①是否遵守相关法律法规和业务管理规定；</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②项目调整及支出调整手续是否完备；</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③项目合同书、验收报告、技术审定等资料是否齐全并及时归档</w:t>
            </w:r>
            <w:r>
              <w:rPr>
                <w:rFonts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1103" w:hRule="atLeast"/>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④项目实施的人员条件、场地设备，信息支撑等是否落实到位。</w:t>
            </w:r>
          </w:p>
        </w:tc>
        <w:tc>
          <w:tcPr>
            <w:tcW w:w="385" w:type="dxa"/>
            <w:tcBorders>
              <w:top w:val="nil"/>
              <w:left w:val="nil"/>
              <w:bottom w:val="single" w:color="auto" w:sz="4" w:space="0"/>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项目质量可控性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①是否已制定或其有相应的项目质量要求或标准；</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1194"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②是否采取了相应的项目质量检查、验收等必需的控制措施或手段。</w:t>
            </w:r>
          </w:p>
        </w:tc>
        <w:tc>
          <w:tcPr>
            <w:tcW w:w="385" w:type="dxa"/>
            <w:tcBorders>
              <w:top w:val="nil"/>
              <w:left w:val="nil"/>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财务管理</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5</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①是否已制定或具有相应的项目资金管理办法；</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866"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②项目资金管理办法是否符合相关财务会计制度的规定。</w:t>
            </w:r>
          </w:p>
        </w:tc>
        <w:tc>
          <w:tcPr>
            <w:tcW w:w="385" w:type="dxa"/>
            <w:tcBorders>
              <w:top w:val="nil"/>
              <w:left w:val="nil"/>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5</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资金使用合规性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①是否符合国家财经法规和财务管理以及有关专项资金管理办法的规定；</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②资金的拨付是否有完整的审批程序和手续；</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③项目的重大开支是否经过评估认证；</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④是否符合项目预算批复或合同规定的用途；</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102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⑤是否存在截留、挤占、挪用、虚列支出等情况。</w:t>
            </w:r>
          </w:p>
        </w:tc>
        <w:tc>
          <w:tcPr>
            <w:tcW w:w="385" w:type="dxa"/>
            <w:tcBorders>
              <w:top w:val="nil"/>
              <w:left w:val="nil"/>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37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财务监控有效性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①是否已制定或具有相应的监控机制；</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1519" w:hRule="atLeast"/>
          <w:jc w:val="center"/>
        </w:trPr>
        <w:tc>
          <w:tcPr>
            <w:tcW w:w="656"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②是否采取了相应的财务检查等必要的监控措施或手段。</w:t>
            </w:r>
          </w:p>
        </w:tc>
        <w:tc>
          <w:tcPr>
            <w:tcW w:w="385" w:type="dxa"/>
            <w:tcBorders>
              <w:top w:val="nil"/>
              <w:left w:val="nil"/>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8</w:t>
            </w: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实际完成率＝（实际产出数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实际产出数：一定时期（本年度或项目期）内项目实际产出的产品或提供的服务数。</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5</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r>
              <w:rPr>
                <w:rFonts w:ascii="仿宋_GB2312" w:hAnsi="宋体" w:eastAsia="仿宋_GB2312"/>
                <w:color w:val="000000"/>
                <w:kern w:val="0"/>
                <w:sz w:val="20"/>
                <w:szCs w:val="20"/>
              </w:rPr>
              <w:t>[ (</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实际完成时间：项目实施单位完成该项目实际所耗用的时间。</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计划完成时间：按照项目实施计划或相关规定完成该项目所需的时间。</w:t>
            </w:r>
          </w:p>
        </w:tc>
        <w:tc>
          <w:tcPr>
            <w:tcW w:w="385" w:type="dxa"/>
            <w:tcBorders>
              <w:top w:val="nil"/>
              <w:left w:val="nil"/>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6</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质量达标率＝（质量达标产出数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1006" w:hRule="exac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实际成本</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实际成本：项目实施单位如期、保质、保量完成既定工作目标实际所耗费的支出。</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计划成本：项目实施单位为完成工作目标计划安排的支出，一般以项目预算为参考。</w:t>
            </w:r>
          </w:p>
        </w:tc>
        <w:tc>
          <w:tcPr>
            <w:tcW w:w="385" w:type="dxa"/>
            <w:tcBorders>
              <w:top w:val="nil"/>
              <w:left w:val="nil"/>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667" w:hRule="atLeast"/>
          <w:jc w:val="center"/>
        </w:trPr>
        <w:tc>
          <w:tcPr>
            <w:tcW w:w="6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效果</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经济效益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项目实施对经济发展所带来的直接或间接影响情况。</w:t>
            </w:r>
          </w:p>
        </w:tc>
        <w:tc>
          <w:tcPr>
            <w:tcW w:w="4502"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此四项指标为设置项目支出</w:t>
            </w:r>
            <w:r>
              <w:rPr>
                <w:rFonts w:hint="eastAsia" w:ascii="仿宋_GB2312" w:hAnsi="宋体"/>
                <w:color w:val="000000"/>
                <w:kern w:val="0"/>
                <w:sz w:val="20"/>
                <w:szCs w:val="20"/>
              </w:rPr>
              <w:t>績</w:t>
            </w:r>
            <w:r>
              <w:rPr>
                <w:rFonts w:hint="eastAsia" w:ascii="仿宋_GB2312" w:hAnsi="宋体" w:eastAsia="仿宋_GB2312"/>
                <w:color w:val="000000"/>
                <w:kern w:val="0"/>
                <w:sz w:val="20"/>
                <w:szCs w:val="20"/>
              </w:rPr>
              <w:t>效评价指标时必须考虑的共性要素，可根据项目实际并结合绩效目标设立情况有选择的进行设置，并将其细化为相应的个性化指标。</w:t>
            </w:r>
          </w:p>
        </w:tc>
        <w:tc>
          <w:tcPr>
            <w:tcW w:w="385" w:type="dxa"/>
            <w:tcBorders>
              <w:top w:val="single" w:color="auto" w:sz="4" w:space="0"/>
              <w:left w:val="single" w:color="auto" w:sz="4" w:space="0"/>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604"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项目实施对社会发展所带来的直接或间接影响情况。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8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755"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生态效益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项目实施对生态环境所带来的直接或间接影响情况。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8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2</w:t>
            </w:r>
          </w:p>
        </w:tc>
      </w:tr>
      <w:tr>
        <w:tblPrEx>
          <w:tblCellMar>
            <w:top w:w="0" w:type="dxa"/>
            <w:left w:w="108" w:type="dxa"/>
            <w:bottom w:w="0" w:type="dxa"/>
            <w:right w:w="108" w:type="dxa"/>
          </w:tblCellMar>
        </w:tblPrEx>
        <w:trPr>
          <w:trHeight w:val="59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可持续影响（</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项目后续运行及成效发挥的可持续影响情况。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8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91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社会公众或服务对象满意度（</w:t>
            </w:r>
            <w:r>
              <w:rPr>
                <w:rFonts w:ascii="仿宋_GB2312" w:hAnsi="宋体" w:eastAsia="仿宋_GB2312"/>
                <w:color w:val="000000"/>
                <w:kern w:val="0"/>
                <w:sz w:val="18"/>
                <w:szCs w:val="18"/>
              </w:rPr>
              <w:t>6</w:t>
            </w:r>
            <w:r>
              <w:rPr>
                <w:rFonts w:hint="eastAsia" w:ascii="仿宋_GB2312" w:hAnsi="宋体" w:eastAsia="仿宋_GB2312"/>
                <w:color w:val="000000"/>
                <w:kern w:val="0"/>
                <w:sz w:val="18"/>
                <w:szCs w:val="18"/>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社会公众或服务对象对项目实施效策的满意程度</w:t>
            </w:r>
          </w:p>
        </w:tc>
        <w:tc>
          <w:tcPr>
            <w:tcW w:w="4502"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社会公众或服务对象是指因该项目实施而受到影响的部门</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单位</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、群体或个人。一般采取社会调查的方式。</w:t>
            </w:r>
          </w:p>
        </w:tc>
        <w:tc>
          <w:tcPr>
            <w:tcW w:w="385" w:type="dxa"/>
            <w:tcBorders>
              <w:top w:val="single" w:color="auto" w:sz="4" w:space="0"/>
              <w:left w:val="single" w:color="auto" w:sz="4" w:space="0"/>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6</w:t>
            </w:r>
          </w:p>
        </w:tc>
      </w:tr>
      <w:tr>
        <w:tblPrEx>
          <w:tblCellMar>
            <w:top w:w="0" w:type="dxa"/>
            <w:left w:w="108" w:type="dxa"/>
            <w:bottom w:w="0" w:type="dxa"/>
            <w:right w:w="108" w:type="dxa"/>
          </w:tblCellMar>
        </w:tblPrEx>
        <w:trPr>
          <w:trHeight w:val="916" w:hRule="atLeast"/>
          <w:jc w:val="center"/>
        </w:trPr>
        <w:tc>
          <w:tcPr>
            <w:tcW w:w="10223"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24"/>
                <w:szCs w:val="24"/>
              </w:rPr>
              <w:t>合计得分</w:t>
            </w:r>
          </w:p>
        </w:tc>
        <w:tc>
          <w:tcPr>
            <w:tcW w:w="385" w:type="dxa"/>
            <w:tcBorders>
              <w:top w:val="single" w:color="auto" w:sz="4" w:space="0"/>
              <w:left w:val="single" w:color="auto" w:sz="4" w:space="0"/>
              <w:bottom w:val="single" w:color="auto" w:sz="4" w:space="0"/>
              <w:right w:val="single" w:color="auto" w:sz="4" w:space="0"/>
            </w:tcBorders>
          </w:tcPr>
          <w:p>
            <w:pPr>
              <w:widowControl/>
              <w:rPr>
                <w:rFonts w:hint="default" w:ascii="宋体" w:eastAsia="宋体"/>
                <w:color w:val="000000"/>
                <w:kern w:val="0"/>
                <w:sz w:val="24"/>
                <w:lang w:val="en-US" w:eastAsia="zh-CN"/>
              </w:rPr>
            </w:pPr>
            <w:r>
              <w:rPr>
                <w:rFonts w:hint="eastAsia" w:ascii="宋体"/>
                <w:color w:val="000000"/>
                <w:kern w:val="0"/>
                <w:sz w:val="24"/>
                <w:lang w:val="en-US" w:eastAsia="zh-CN"/>
              </w:rPr>
              <w:t>91</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87EFC2"/>
    <w:multiLevelType w:val="singleLevel"/>
    <w:tmpl w:val="5A87EFC2"/>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TIzODQ2ZmM1MmVlNDc2YTU3Zjc3MzgxNGIyYzYifQ=="/>
  </w:docVars>
  <w:rsids>
    <w:rsidRoot w:val="00000000"/>
    <w:rsid w:val="1567795A"/>
    <w:rsid w:val="340D63CA"/>
    <w:rsid w:val="6655171E"/>
    <w:rsid w:val="67457722"/>
    <w:rsid w:val="73CB1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
    <w:basedOn w:val="1"/>
    <w:next w:val="3"/>
    <w:qFormat/>
    <w:uiPriority w:val="0"/>
    <w:pPr>
      <w:spacing w:after="120"/>
      <w:textAlignment w:val="baseline"/>
    </w:pPr>
    <w:rPr>
      <w:rFonts w:ascii="Times New Roman" w:hAnsi="Times New Roman" w:eastAsia="宋体" w:cs="Times New Roman"/>
    </w:rPr>
  </w:style>
  <w:style w:type="paragraph" w:styleId="3">
    <w:name w:val="No Spacing"/>
    <w:qFormat/>
    <w:uiPriority w:val="5"/>
    <w:rPr>
      <w:rFonts w:ascii="Calibri" w:hAnsi="Calibri" w:eastAsia="Calibri" w:cs="Times New Roman"/>
      <w:sz w:val="22"/>
      <w:szCs w:val="22"/>
      <w:lang w:val="en-US" w:eastAsia="en-US" w:bidi="ar-SA"/>
    </w:rPr>
  </w:style>
  <w:style w:type="paragraph" w:styleId="4">
    <w:name w:val="Body Text"/>
    <w:basedOn w:val="1"/>
    <w:qFormat/>
    <w:uiPriority w:val="0"/>
    <w:pPr>
      <w:spacing w:after="120"/>
    </w:pPr>
  </w:style>
  <w:style w:type="paragraph" w:styleId="5">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4309</Words>
  <Characters>4434</Characters>
  <Lines>0</Lines>
  <Paragraphs>0</Paragraphs>
  <TotalTime>7</TotalTime>
  <ScaleCrop>false</ScaleCrop>
  <LinksUpToDate>false</LinksUpToDate>
  <CharactersWithSpaces>4438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2022-08-19T02:35:00Z</dcterms:created>
  <dc:creator>ZWZX</dc:creator>
  <cp:lastModifiedBy>东来</cp:lastModifiedBy>
  <cp:lastPrinted>2022-08-19T02:53:00Z</cp:lastPrinted>
  <dcterms:modified xsi:type="dcterms:W3CDTF">2023-11-08T02:12:52Z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884EE9CD682948308148993B37BAE16C</vt:lpwstr>
  </property>
</Properties>
</file>