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sz w:val="32"/>
          <w:szCs w:val="32"/>
        </w:rPr>
      </w:pP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lang w:eastAsia="zh-CN"/>
        </w:rPr>
        <w:t>2020</w:t>
      </w:r>
      <w:r>
        <w:rPr>
          <w:rFonts w:eastAsia="方正小标宋简体"/>
          <w:sz w:val="36"/>
          <w:szCs w:val="36"/>
        </w:rPr>
        <w:t>年度部门整体支出绩效自评报告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ind w:firstLine="600" w:firstLineChars="200"/>
        <w:rPr>
          <w:rFonts w:ascii="宋体" w:hAnsi="宋体"/>
          <w:sz w:val="30"/>
          <w:szCs w:val="30"/>
        </w:rPr>
      </w:pPr>
      <w:r>
        <w:rPr>
          <w:rFonts w:hint="eastAsia" w:ascii="宋体" w:hAnsi="宋体"/>
          <w:sz w:val="30"/>
          <w:szCs w:val="30"/>
        </w:rPr>
        <w:t>永州市第三人民医院是一所集医疗、科研、教学、预防、突发公共事件救助为一体的大型综合性医院，坚持“一切以病人为中心”的服务宗旨，热忱为广大患者提供优质、高效、价廉的医疗服务。我院共分为医疗服务科室和行政管理科室两大类别。其中，医疗服务科室分为以下三类：1.临床医疗服务科室，包括神经内一科、脑颈外科等科室；2.医技科室，包括检验科、病理科等科室；3.医辅科室，包括供应室、西药房等科室。行政管理科室包括院办、财务科、人事科等科室。我院目前实有人数</w:t>
      </w:r>
      <w:r>
        <w:rPr>
          <w:rFonts w:hint="eastAsia" w:ascii="宋体" w:hAnsi="宋体"/>
          <w:sz w:val="30"/>
          <w:szCs w:val="30"/>
          <w:lang w:val="en-US" w:eastAsia="zh-CN"/>
        </w:rPr>
        <w:t>1499</w:t>
      </w:r>
      <w:r>
        <w:rPr>
          <w:rFonts w:hint="eastAsia" w:ascii="宋体" w:hAnsi="宋体"/>
          <w:sz w:val="30"/>
          <w:szCs w:val="30"/>
        </w:rPr>
        <w:t>人，其中在职人员1</w:t>
      </w:r>
      <w:r>
        <w:rPr>
          <w:rFonts w:hint="eastAsia" w:ascii="宋体" w:hAnsi="宋体"/>
          <w:sz w:val="30"/>
          <w:szCs w:val="30"/>
          <w:lang w:val="en-US" w:eastAsia="zh-CN"/>
        </w:rPr>
        <w:t>232</w:t>
      </w:r>
      <w:r>
        <w:rPr>
          <w:rFonts w:hint="eastAsia" w:ascii="宋体" w:hAnsi="宋体"/>
          <w:sz w:val="30"/>
          <w:szCs w:val="30"/>
        </w:rPr>
        <w:t>人，退休人员2</w:t>
      </w:r>
      <w:r>
        <w:rPr>
          <w:rFonts w:hint="eastAsia" w:ascii="宋体" w:hAnsi="宋体"/>
          <w:sz w:val="30"/>
          <w:szCs w:val="30"/>
          <w:lang w:val="en-US" w:eastAsia="zh-CN"/>
        </w:rPr>
        <w:t>67</w:t>
      </w:r>
      <w:r>
        <w:rPr>
          <w:rFonts w:hint="eastAsia" w:ascii="宋体" w:hAnsi="宋体"/>
          <w:sz w:val="30"/>
          <w:szCs w:val="30"/>
        </w:rPr>
        <w:t>人。</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lang w:eastAsia="zh-CN"/>
        </w:rPr>
        <w:t>2020</w:t>
      </w:r>
      <w:r>
        <w:rPr>
          <w:rFonts w:ascii="宋体" w:hAnsi="宋体"/>
          <w:sz w:val="30"/>
          <w:szCs w:val="30"/>
        </w:rPr>
        <w:t>年的重点工作</w:t>
      </w:r>
    </w:p>
    <w:p>
      <w:pPr>
        <w:ind w:firstLine="600" w:firstLineChars="200"/>
        <w:rPr>
          <w:rFonts w:ascii="宋体" w:hAnsi="宋体"/>
          <w:sz w:val="30"/>
          <w:szCs w:val="30"/>
        </w:rPr>
      </w:pPr>
      <w:r>
        <w:rPr>
          <w:rFonts w:hint="eastAsia" w:ascii="宋体" w:hAnsi="宋体"/>
          <w:sz w:val="30"/>
          <w:szCs w:val="30"/>
        </w:rPr>
        <w:t>永州市第三人民医院是一所集医疗、科研、教学、预防、突发公共事件救助为一体的大型综合性医院，坚持“一切以病人为中心”的服务宗旨，热忱为广大患者提供优质、高效、价廉的医疗服务。</w:t>
      </w:r>
    </w:p>
    <w:p>
      <w:pPr>
        <w:ind w:firstLine="600" w:firstLineChars="200"/>
        <w:rPr>
          <w:rFonts w:ascii="宋体" w:hAnsi="宋体"/>
          <w:sz w:val="30"/>
          <w:szCs w:val="30"/>
        </w:rPr>
      </w:pPr>
      <w:r>
        <w:rPr>
          <w:rFonts w:ascii="宋体" w:hAnsi="宋体"/>
          <w:sz w:val="30"/>
          <w:szCs w:val="30"/>
        </w:rPr>
        <w:t>（三）部门整体支出情况</w:t>
      </w:r>
    </w:p>
    <w:p>
      <w:pPr>
        <w:ind w:firstLine="600" w:firstLineChars="200"/>
        <w:rPr>
          <w:rFonts w:hint="default" w:ascii="宋体" w:hAnsi="宋体" w:eastAsia="宋体"/>
          <w:sz w:val="30"/>
          <w:szCs w:val="30"/>
          <w:lang w:val="en-US" w:eastAsia="zh-CN"/>
        </w:rPr>
      </w:pPr>
      <w:r>
        <w:rPr>
          <w:rFonts w:hint="eastAsia" w:ascii="宋体" w:hAnsi="宋体"/>
          <w:sz w:val="30"/>
          <w:szCs w:val="30"/>
        </w:rPr>
        <w:t>收入：预算安排总收入311万元，其中正常经费拨款311万元</w:t>
      </w:r>
      <w:r>
        <w:rPr>
          <w:rFonts w:hint="eastAsia" w:ascii="宋体" w:hAnsi="宋体"/>
          <w:sz w:val="30"/>
          <w:szCs w:val="30"/>
          <w:lang w:eastAsia="zh-CN"/>
        </w:rPr>
        <w:t>，实际收入</w:t>
      </w:r>
      <w:r>
        <w:rPr>
          <w:rFonts w:hint="eastAsia" w:ascii="宋体" w:hAnsi="宋体"/>
          <w:sz w:val="30"/>
          <w:szCs w:val="30"/>
          <w:lang w:val="en-US" w:eastAsia="zh-CN"/>
        </w:rPr>
        <w:t>200万元。</w:t>
      </w:r>
    </w:p>
    <w:p>
      <w:pPr>
        <w:ind w:firstLine="600" w:firstLineChars="200"/>
        <w:rPr>
          <w:rFonts w:hint="default" w:ascii="宋体" w:hAnsi="宋体" w:eastAsia="宋体"/>
          <w:sz w:val="30"/>
          <w:szCs w:val="30"/>
          <w:lang w:val="en-US" w:eastAsia="zh-CN"/>
        </w:rPr>
      </w:pPr>
      <w:r>
        <w:rPr>
          <w:rFonts w:hint="eastAsia" w:ascii="宋体" w:hAnsi="宋体"/>
          <w:sz w:val="30"/>
          <w:szCs w:val="30"/>
        </w:rPr>
        <w:t>支出：预算安排总支出311万元，其中</w:t>
      </w:r>
      <w:r>
        <w:rPr>
          <w:rFonts w:hint="eastAsia" w:ascii="宋体" w:hAnsi="宋体"/>
          <w:sz w:val="30"/>
          <w:szCs w:val="30"/>
          <w:lang w:eastAsia="zh-CN"/>
        </w:rPr>
        <w:t>人员经费</w:t>
      </w:r>
      <w:r>
        <w:rPr>
          <w:rFonts w:hint="eastAsia" w:ascii="宋体" w:hAnsi="宋体"/>
          <w:sz w:val="30"/>
          <w:szCs w:val="30"/>
        </w:rPr>
        <w:t>支出311万元</w:t>
      </w:r>
      <w:r>
        <w:rPr>
          <w:rFonts w:hint="eastAsia" w:ascii="宋体" w:hAnsi="宋体"/>
          <w:sz w:val="30"/>
          <w:szCs w:val="30"/>
          <w:lang w:eastAsia="zh-CN"/>
        </w:rPr>
        <w:t>，实际支出</w:t>
      </w:r>
      <w:r>
        <w:rPr>
          <w:rFonts w:hint="eastAsia" w:ascii="宋体" w:hAnsi="宋体"/>
          <w:sz w:val="30"/>
          <w:szCs w:val="30"/>
          <w:lang w:val="en-US" w:eastAsia="zh-CN"/>
        </w:rPr>
        <w:t>200万元。</w:t>
      </w:r>
    </w:p>
    <w:p>
      <w:pPr>
        <w:ind w:firstLine="600" w:firstLineChars="200"/>
        <w:rPr>
          <w:rFonts w:ascii="宋体" w:hAnsi="宋体"/>
          <w:sz w:val="30"/>
          <w:szCs w:val="30"/>
        </w:rPr>
      </w:pPr>
      <w:r>
        <w:rPr>
          <w:rFonts w:hint="eastAsia" w:ascii="宋体" w:hAnsi="宋体"/>
          <w:sz w:val="30"/>
          <w:szCs w:val="30"/>
        </w:rPr>
        <w:t>当年收支平衡。</w:t>
      </w:r>
    </w:p>
    <w:p>
      <w:pPr>
        <w:ind w:firstLine="602" w:firstLineChars="200"/>
        <w:rPr>
          <w:rFonts w:ascii="宋体" w:hAnsi="宋体"/>
          <w:b/>
          <w:sz w:val="30"/>
          <w:szCs w:val="30"/>
        </w:rPr>
      </w:pPr>
      <w:r>
        <w:rPr>
          <w:rFonts w:ascii="宋体" w:hAnsi="宋体"/>
          <w:b/>
          <w:sz w:val="30"/>
          <w:szCs w:val="30"/>
        </w:rPr>
        <w:t>二、部门整体支出管理及使用情况</w:t>
      </w:r>
    </w:p>
    <w:p>
      <w:pPr>
        <w:ind w:firstLine="600" w:firstLineChars="200"/>
        <w:rPr>
          <w:rFonts w:ascii="宋体" w:hAnsi="宋体"/>
          <w:sz w:val="30"/>
          <w:szCs w:val="30"/>
        </w:rPr>
      </w:pPr>
      <w:r>
        <w:rPr>
          <w:rFonts w:ascii="宋体" w:hAnsi="宋体"/>
          <w:sz w:val="30"/>
          <w:szCs w:val="30"/>
        </w:rPr>
        <w:t>（一）基本支出情况。</w:t>
      </w:r>
    </w:p>
    <w:p>
      <w:pPr>
        <w:ind w:firstLine="600" w:firstLineChars="200"/>
        <w:rPr>
          <w:rFonts w:ascii="宋体" w:hAnsi="宋体"/>
          <w:sz w:val="30"/>
          <w:szCs w:val="30"/>
        </w:rPr>
      </w:pPr>
      <w:r>
        <w:rPr>
          <w:rFonts w:hint="eastAsia" w:ascii="宋体" w:hAnsi="宋体"/>
          <w:sz w:val="30"/>
          <w:szCs w:val="30"/>
        </w:rPr>
        <w:t>20</w:t>
      </w:r>
      <w:r>
        <w:rPr>
          <w:rFonts w:hint="eastAsia" w:ascii="宋体" w:hAnsi="宋体"/>
          <w:sz w:val="30"/>
          <w:szCs w:val="30"/>
          <w:lang w:val="en-US" w:eastAsia="zh-CN"/>
        </w:rPr>
        <w:t>20</w:t>
      </w:r>
      <w:r>
        <w:rPr>
          <w:rFonts w:hint="eastAsia" w:ascii="宋体" w:hAnsi="宋体"/>
          <w:sz w:val="30"/>
          <w:szCs w:val="30"/>
        </w:rPr>
        <w:t>年基本支出</w:t>
      </w:r>
      <w:r>
        <w:rPr>
          <w:rFonts w:hint="eastAsia" w:ascii="宋体" w:hAnsi="宋体"/>
          <w:sz w:val="30"/>
          <w:szCs w:val="30"/>
          <w:lang w:val="en-US" w:eastAsia="zh-CN"/>
        </w:rPr>
        <w:t>200</w:t>
      </w:r>
      <w:r>
        <w:rPr>
          <w:rFonts w:hint="eastAsia" w:ascii="宋体" w:hAnsi="宋体"/>
          <w:sz w:val="30"/>
          <w:szCs w:val="30"/>
        </w:rPr>
        <w:t>万元，其中</w:t>
      </w:r>
      <w:r>
        <w:rPr>
          <w:rFonts w:hint="eastAsia" w:ascii="宋体" w:hAnsi="宋体"/>
          <w:sz w:val="30"/>
          <w:szCs w:val="30"/>
          <w:lang w:eastAsia="zh-CN"/>
        </w:rPr>
        <w:t>人员经费</w:t>
      </w:r>
      <w:r>
        <w:rPr>
          <w:rFonts w:hint="eastAsia" w:ascii="宋体" w:hAnsi="宋体"/>
          <w:sz w:val="30"/>
          <w:szCs w:val="30"/>
        </w:rPr>
        <w:t>支出</w:t>
      </w:r>
      <w:r>
        <w:rPr>
          <w:rFonts w:hint="eastAsia" w:ascii="宋体" w:hAnsi="宋体"/>
          <w:sz w:val="30"/>
          <w:szCs w:val="30"/>
          <w:lang w:val="en-US" w:eastAsia="zh-CN"/>
        </w:rPr>
        <w:t>200</w:t>
      </w:r>
      <w:r>
        <w:rPr>
          <w:rFonts w:hint="eastAsia" w:ascii="宋体" w:hAnsi="宋体"/>
          <w:sz w:val="30"/>
          <w:szCs w:val="30"/>
        </w:rPr>
        <w:t>万元。</w:t>
      </w:r>
    </w:p>
    <w:p>
      <w:pPr>
        <w:ind w:firstLine="600" w:firstLineChars="200"/>
        <w:rPr>
          <w:rFonts w:ascii="宋体" w:hAnsi="宋体"/>
          <w:sz w:val="30"/>
          <w:szCs w:val="30"/>
        </w:rPr>
      </w:pPr>
      <w:r>
        <w:rPr>
          <w:rFonts w:ascii="宋体" w:hAnsi="宋体"/>
          <w:sz w:val="30"/>
          <w:szCs w:val="30"/>
        </w:rPr>
        <w:t>（二）项目支出情况。</w:t>
      </w:r>
    </w:p>
    <w:p>
      <w:pPr>
        <w:ind w:firstLine="600" w:firstLineChars="200"/>
        <w:rPr>
          <w:rFonts w:ascii="宋体" w:hAnsi="宋体"/>
          <w:sz w:val="30"/>
          <w:szCs w:val="30"/>
        </w:rPr>
      </w:pPr>
      <w:r>
        <w:rPr>
          <w:rFonts w:hint="eastAsia" w:ascii="宋体" w:hAnsi="宋体"/>
          <w:sz w:val="30"/>
          <w:szCs w:val="30"/>
        </w:rPr>
        <w:t>无。</w:t>
      </w:r>
    </w:p>
    <w:p>
      <w:pPr>
        <w:ind w:firstLine="600" w:firstLineChars="200"/>
        <w:rPr>
          <w:rFonts w:ascii="宋体" w:hAnsi="宋体"/>
          <w:sz w:val="30"/>
          <w:szCs w:val="30"/>
        </w:rPr>
      </w:pPr>
      <w:r>
        <w:rPr>
          <w:rFonts w:ascii="宋体" w:hAnsi="宋体"/>
          <w:sz w:val="30"/>
          <w:szCs w:val="30"/>
        </w:rPr>
        <w:t>（三）“三公”经费情况</w:t>
      </w:r>
    </w:p>
    <w:p>
      <w:pPr>
        <w:ind w:firstLine="600" w:firstLineChars="200"/>
        <w:rPr>
          <w:rFonts w:ascii="宋体" w:hAnsi="宋体"/>
          <w:sz w:val="30"/>
          <w:szCs w:val="30"/>
        </w:rPr>
      </w:pPr>
      <w:r>
        <w:rPr>
          <w:rFonts w:hint="eastAsia" w:ascii="宋体" w:hAnsi="宋体"/>
          <w:sz w:val="30"/>
          <w:szCs w:val="30"/>
        </w:rPr>
        <w:t>本单位的“三公”经费不在财政预算内，全部由本单位用财政预算外收入解决。</w:t>
      </w:r>
    </w:p>
    <w:p>
      <w:pPr>
        <w:ind w:firstLine="602" w:firstLineChars="200"/>
        <w:rPr>
          <w:rFonts w:ascii="宋体" w:hAnsi="宋体"/>
          <w:b/>
          <w:sz w:val="30"/>
          <w:szCs w:val="30"/>
        </w:rPr>
      </w:pPr>
      <w:r>
        <w:rPr>
          <w:rFonts w:ascii="宋体" w:hAnsi="宋体"/>
          <w:b/>
          <w:sz w:val="30"/>
          <w:szCs w:val="30"/>
        </w:rPr>
        <w:t>三、部门整体支出绩效情况</w:t>
      </w:r>
    </w:p>
    <w:p>
      <w:pPr>
        <w:ind w:firstLine="600" w:firstLineChars="200"/>
        <w:rPr>
          <w:rFonts w:hint="eastAsia" w:ascii="宋体" w:hAnsi="宋体"/>
          <w:b w:val="0"/>
          <w:bCs/>
          <w:sz w:val="30"/>
          <w:szCs w:val="30"/>
        </w:rPr>
      </w:pPr>
      <w:r>
        <w:rPr>
          <w:rFonts w:hint="eastAsia" w:ascii="宋体" w:hAnsi="宋体"/>
          <w:b w:val="0"/>
          <w:bCs/>
          <w:sz w:val="30"/>
          <w:szCs w:val="30"/>
        </w:rPr>
        <w:t>2019年收到的</w:t>
      </w:r>
      <w:r>
        <w:rPr>
          <w:rFonts w:hint="eastAsia" w:ascii="宋体" w:hAnsi="宋体"/>
          <w:b w:val="0"/>
          <w:bCs/>
          <w:sz w:val="30"/>
          <w:szCs w:val="30"/>
          <w:lang w:val="en-US" w:eastAsia="zh-CN"/>
        </w:rPr>
        <w:t>200</w:t>
      </w:r>
      <w:r>
        <w:rPr>
          <w:rFonts w:hint="eastAsia" w:ascii="宋体" w:hAnsi="宋体"/>
          <w:b w:val="0"/>
          <w:bCs/>
          <w:sz w:val="30"/>
          <w:szCs w:val="30"/>
        </w:rPr>
        <w:t>万元的财政拨款经费，用于财政供养人员的</w:t>
      </w:r>
      <w:r>
        <w:rPr>
          <w:rFonts w:hint="eastAsia" w:ascii="宋体" w:hAnsi="宋体"/>
          <w:b w:val="0"/>
          <w:bCs/>
          <w:sz w:val="30"/>
          <w:szCs w:val="30"/>
          <w:lang w:eastAsia="zh-CN"/>
        </w:rPr>
        <w:t>人员经费支出</w:t>
      </w:r>
      <w:r>
        <w:rPr>
          <w:rFonts w:hint="eastAsia" w:ascii="宋体" w:hAnsi="宋体"/>
          <w:b w:val="0"/>
          <w:bCs/>
          <w:sz w:val="30"/>
          <w:szCs w:val="30"/>
        </w:rPr>
        <w:t>。</w:t>
      </w:r>
    </w:p>
    <w:p>
      <w:pPr>
        <w:ind w:firstLine="600" w:firstLineChars="200"/>
        <w:rPr>
          <w:rFonts w:hint="default" w:ascii="宋体" w:hAnsi="宋体" w:eastAsia="宋体"/>
          <w:b w:val="0"/>
          <w:bCs/>
          <w:sz w:val="30"/>
          <w:szCs w:val="30"/>
          <w:lang w:val="en-US" w:eastAsia="zh-CN"/>
        </w:rPr>
      </w:pPr>
      <w:r>
        <w:rPr>
          <w:rFonts w:hint="eastAsia" w:ascii="宋体" w:hAnsi="宋体"/>
          <w:b w:val="0"/>
          <w:bCs/>
          <w:sz w:val="30"/>
          <w:szCs w:val="30"/>
          <w:lang w:eastAsia="zh-CN"/>
        </w:rPr>
        <w:t>未能完成预算目标的原因：实际只收到了</w:t>
      </w:r>
      <w:r>
        <w:rPr>
          <w:rFonts w:hint="eastAsia" w:ascii="宋体" w:hAnsi="宋体"/>
          <w:b w:val="0"/>
          <w:bCs/>
          <w:sz w:val="30"/>
          <w:szCs w:val="30"/>
          <w:lang w:val="en-US" w:eastAsia="zh-CN"/>
        </w:rPr>
        <w:t>200万元的财政基本拨款收入，因此只能将相应金额的款项全部支出。</w:t>
      </w:r>
    </w:p>
    <w:p>
      <w:pPr>
        <w:ind w:firstLine="602" w:firstLineChars="200"/>
        <w:rPr>
          <w:rFonts w:hint="eastAsia" w:ascii="宋体" w:hAnsi="宋体"/>
          <w:b/>
          <w:sz w:val="30"/>
          <w:szCs w:val="30"/>
        </w:rPr>
      </w:pPr>
      <w:r>
        <w:rPr>
          <w:rFonts w:hint="eastAsia" w:ascii="宋体" w:hAnsi="宋体"/>
          <w:b/>
          <w:sz w:val="30"/>
          <w:szCs w:val="30"/>
        </w:rPr>
        <w:t>四、绩效自评得分情况及绩效等级</w:t>
      </w:r>
    </w:p>
    <w:p>
      <w:pPr>
        <w:ind w:firstLine="600" w:firstLineChars="200"/>
        <w:rPr>
          <w:rFonts w:hint="eastAsia" w:ascii="宋体" w:hAnsi="宋体"/>
          <w:b w:val="0"/>
          <w:bCs/>
          <w:sz w:val="30"/>
          <w:szCs w:val="30"/>
        </w:rPr>
      </w:pPr>
      <w:r>
        <w:rPr>
          <w:rFonts w:hint="eastAsia" w:ascii="宋体" w:hAnsi="宋体"/>
          <w:b w:val="0"/>
          <w:bCs/>
          <w:sz w:val="30"/>
          <w:szCs w:val="30"/>
        </w:rPr>
        <w:t>2019年本单位绩效自评得分9</w:t>
      </w:r>
      <w:r>
        <w:rPr>
          <w:rFonts w:hint="eastAsia" w:ascii="宋体" w:hAnsi="宋体"/>
          <w:b w:val="0"/>
          <w:bCs/>
          <w:sz w:val="30"/>
          <w:szCs w:val="30"/>
          <w:lang w:val="en-US" w:eastAsia="zh-CN"/>
        </w:rPr>
        <w:t>3</w:t>
      </w:r>
      <w:r>
        <w:rPr>
          <w:rFonts w:hint="eastAsia" w:ascii="宋体" w:hAnsi="宋体"/>
          <w:b w:val="0"/>
          <w:bCs/>
          <w:sz w:val="30"/>
          <w:szCs w:val="30"/>
        </w:rPr>
        <w:t>分，绩效等级为优。</w:t>
      </w:r>
    </w:p>
    <w:p>
      <w:pPr>
        <w:ind w:firstLine="602" w:firstLineChars="200"/>
        <w:rPr>
          <w:rFonts w:ascii="宋体" w:hAnsi="宋体"/>
          <w:b/>
          <w:sz w:val="30"/>
          <w:szCs w:val="30"/>
        </w:rPr>
      </w:pPr>
      <w:r>
        <w:rPr>
          <w:rFonts w:hint="eastAsia" w:ascii="宋体" w:hAnsi="宋体"/>
          <w:b/>
          <w:sz w:val="30"/>
          <w:szCs w:val="30"/>
        </w:rPr>
        <w:t>五</w:t>
      </w:r>
      <w:r>
        <w:rPr>
          <w:rFonts w:ascii="宋体" w:hAnsi="宋体"/>
          <w:b/>
          <w:sz w:val="30"/>
          <w:szCs w:val="30"/>
        </w:rPr>
        <w:t>、存在的问题</w:t>
      </w:r>
    </w:p>
    <w:p>
      <w:pPr>
        <w:ind w:firstLine="600" w:firstLineChars="200"/>
        <w:rPr>
          <w:rFonts w:hint="eastAsia" w:ascii="宋体" w:hAnsi="宋体"/>
          <w:b w:val="0"/>
          <w:bCs/>
          <w:sz w:val="30"/>
          <w:szCs w:val="30"/>
        </w:rPr>
      </w:pPr>
      <w:r>
        <w:rPr>
          <w:rFonts w:hint="eastAsia" w:ascii="宋体" w:hAnsi="宋体"/>
          <w:b w:val="0"/>
          <w:bCs/>
          <w:sz w:val="30"/>
          <w:szCs w:val="30"/>
        </w:rPr>
        <w:t>1、医院的收入结构还需优化；</w:t>
      </w:r>
    </w:p>
    <w:p>
      <w:pPr>
        <w:ind w:firstLine="600" w:firstLineChars="200"/>
        <w:rPr>
          <w:rFonts w:ascii="宋体" w:hAnsi="宋体"/>
          <w:b w:val="0"/>
          <w:bCs/>
          <w:sz w:val="30"/>
          <w:szCs w:val="30"/>
        </w:rPr>
      </w:pPr>
      <w:r>
        <w:rPr>
          <w:rFonts w:hint="eastAsia" w:ascii="宋体" w:hAnsi="宋体"/>
          <w:b w:val="0"/>
          <w:bCs/>
          <w:sz w:val="30"/>
          <w:szCs w:val="30"/>
        </w:rPr>
        <w:t>2、预算管理工作还需完善。</w:t>
      </w:r>
    </w:p>
    <w:p>
      <w:pPr>
        <w:ind w:firstLine="602" w:firstLineChars="200"/>
        <w:rPr>
          <w:rFonts w:ascii="宋体" w:hAnsi="宋体"/>
          <w:b/>
          <w:sz w:val="30"/>
          <w:szCs w:val="30"/>
        </w:rPr>
      </w:pPr>
      <w:r>
        <w:rPr>
          <w:rFonts w:hint="eastAsia" w:ascii="宋体" w:hAnsi="宋体"/>
          <w:b/>
          <w:sz w:val="30"/>
          <w:szCs w:val="30"/>
        </w:rPr>
        <w:t>六</w:t>
      </w:r>
      <w:r>
        <w:rPr>
          <w:rFonts w:ascii="宋体" w:hAnsi="宋体"/>
          <w:b/>
          <w:sz w:val="30"/>
          <w:szCs w:val="30"/>
        </w:rPr>
        <w:t>、改进措施和有关建议</w:t>
      </w:r>
    </w:p>
    <w:p>
      <w:pPr>
        <w:ind w:firstLine="600" w:firstLineChars="200"/>
        <w:rPr>
          <w:rFonts w:hint="eastAsia" w:ascii="宋体" w:hAnsi="宋体"/>
          <w:b w:val="0"/>
          <w:bCs/>
          <w:sz w:val="30"/>
          <w:szCs w:val="30"/>
        </w:rPr>
      </w:pPr>
      <w:r>
        <w:rPr>
          <w:rFonts w:hint="eastAsia" w:ascii="宋体" w:hAnsi="宋体"/>
          <w:b w:val="0"/>
          <w:bCs/>
          <w:sz w:val="30"/>
          <w:szCs w:val="30"/>
        </w:rPr>
        <w:t>加强对预算管理的学习，根据实际情况完善预算管理系统，严格执行预算管理制度。</w:t>
      </w:r>
    </w:p>
    <w:p>
      <w:pPr>
        <w:ind w:firstLine="602" w:firstLineChars="200"/>
        <w:rPr>
          <w:rFonts w:hint="eastAsia" w:ascii="宋体" w:hAnsi="宋体"/>
          <w:b/>
          <w:sz w:val="30"/>
          <w:szCs w:val="30"/>
        </w:rPr>
      </w:pPr>
      <w:r>
        <w:rPr>
          <w:rFonts w:hint="eastAsia" w:ascii="宋体" w:hAnsi="宋体"/>
          <w:b/>
          <w:sz w:val="30"/>
          <w:szCs w:val="30"/>
        </w:rPr>
        <w:t xml:space="preserve">                        </w:t>
      </w:r>
      <w:r>
        <w:rPr>
          <w:rFonts w:hint="eastAsia" w:ascii="宋体" w:hAnsi="宋体"/>
          <w:b/>
          <w:sz w:val="30"/>
          <w:szCs w:val="30"/>
          <w:lang w:val="en-US" w:eastAsia="zh-CN"/>
        </w:rPr>
        <w:t xml:space="preserve">         </w:t>
      </w:r>
      <w:r>
        <w:rPr>
          <w:rFonts w:hint="eastAsia" w:ascii="宋体" w:hAnsi="宋体"/>
          <w:b/>
          <w:sz w:val="30"/>
          <w:szCs w:val="30"/>
        </w:rPr>
        <w:t>永州市第三人民医院</w:t>
      </w:r>
    </w:p>
    <w:p>
      <w:pPr>
        <w:ind w:firstLine="602" w:firstLineChars="200"/>
        <w:rPr>
          <w:rFonts w:ascii="宋体" w:hAnsi="宋体"/>
          <w:b/>
          <w:sz w:val="30"/>
          <w:szCs w:val="30"/>
        </w:rPr>
      </w:pPr>
      <w:r>
        <w:rPr>
          <w:rFonts w:hint="eastAsia" w:ascii="宋体" w:hAnsi="宋体"/>
          <w:b/>
          <w:sz w:val="30"/>
          <w:szCs w:val="30"/>
        </w:rPr>
        <w:t xml:space="preserve">                                </w:t>
      </w:r>
      <w:r>
        <w:rPr>
          <w:rFonts w:hint="eastAsia" w:ascii="宋体" w:hAnsi="宋体"/>
          <w:b/>
          <w:sz w:val="30"/>
          <w:szCs w:val="30"/>
          <w:lang w:val="en-US" w:eastAsia="zh-CN"/>
        </w:rPr>
        <w:t xml:space="preserve">   </w:t>
      </w:r>
      <w:r>
        <w:rPr>
          <w:rFonts w:hint="eastAsia" w:ascii="宋体" w:hAnsi="宋体"/>
          <w:b/>
          <w:sz w:val="30"/>
          <w:szCs w:val="30"/>
        </w:rPr>
        <w:t>202</w:t>
      </w:r>
      <w:r>
        <w:rPr>
          <w:rFonts w:hint="eastAsia" w:ascii="宋体" w:hAnsi="宋体"/>
          <w:b/>
          <w:sz w:val="30"/>
          <w:szCs w:val="30"/>
          <w:lang w:val="en-US" w:eastAsia="zh-CN"/>
        </w:rPr>
        <w:t>1</w:t>
      </w:r>
      <w:r>
        <w:rPr>
          <w:rFonts w:hint="eastAsia" w:ascii="宋体" w:hAnsi="宋体"/>
          <w:b/>
          <w:sz w:val="30"/>
          <w:szCs w:val="30"/>
        </w:rPr>
        <w:t>年</w:t>
      </w:r>
      <w:r>
        <w:rPr>
          <w:rFonts w:hint="eastAsia" w:ascii="宋体" w:hAnsi="宋体"/>
          <w:b/>
          <w:sz w:val="30"/>
          <w:szCs w:val="30"/>
          <w:lang w:val="en-US" w:eastAsia="zh-CN"/>
        </w:rPr>
        <w:t>9</w:t>
      </w:r>
      <w:r>
        <w:rPr>
          <w:rFonts w:hint="eastAsia" w:ascii="宋体" w:hAnsi="宋体"/>
          <w:b/>
          <w:sz w:val="30"/>
          <w:szCs w:val="30"/>
        </w:rPr>
        <w:t>月</w:t>
      </w:r>
      <w:r>
        <w:rPr>
          <w:rFonts w:hint="eastAsia" w:ascii="宋体" w:hAnsi="宋体"/>
          <w:b/>
          <w:sz w:val="30"/>
          <w:szCs w:val="30"/>
          <w:lang w:val="en-US" w:eastAsia="zh-CN"/>
        </w:rPr>
        <w:t>6</w:t>
      </w:r>
      <w:r>
        <w:rPr>
          <w:rFonts w:hint="eastAsia" w:ascii="宋体" w:hAnsi="宋体"/>
          <w:b/>
          <w:sz w:val="30"/>
          <w:szCs w:val="30"/>
        </w:rPr>
        <w:t>日</w:t>
      </w: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widowControl/>
        <w:rPr>
          <w:rFonts w:hint="eastAsia"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hint="eastAsia" w:eastAsia="方正小标宋_GBK"/>
          <w:kern w:val="0"/>
          <w:sz w:val="44"/>
          <w:szCs w:val="44"/>
        </w:rPr>
      </w:pPr>
      <w:r>
        <w:rPr>
          <w:rFonts w:hint="eastAsia" w:eastAsia="方正小标宋_GBK"/>
          <w:kern w:val="0"/>
          <w:sz w:val="44"/>
          <w:szCs w:val="44"/>
          <w:lang w:eastAsia="zh-CN"/>
        </w:rPr>
        <w:t>2020</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2"/>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一</w:t>
            </w:r>
            <w:r>
              <w:rPr>
                <w:rFonts w:hint="eastAsia" w:eastAsia="仿宋_GB2312"/>
                <w:kern w:val="0"/>
                <w:sz w:val="20"/>
                <w:szCs w:val="20"/>
              </w:rPr>
              <w:t>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 w:val="20"/>
                <w:szCs w:val="20"/>
                <w:lang w:eastAsia="zh-CN"/>
              </w:rPr>
            </w:pPr>
            <w:r>
              <w:rPr>
                <w:rFonts w:hint="eastAsia" w:eastAsia="仿宋_GB2312"/>
                <w:kern w:val="0"/>
                <w:sz w:val="24"/>
                <w:szCs w:val="24"/>
                <w:lang w:eastAsia="zh-CN"/>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93</w:t>
            </w:r>
          </w:p>
        </w:tc>
      </w:tr>
    </w:tbl>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hint="eastAsia" w:eastAsia="仿宋_GB2312"/>
          <w:sz w:val="32"/>
          <w:szCs w:val="32"/>
        </w:rPr>
      </w:pPr>
      <w:r>
        <w:rPr>
          <w:rFonts w:eastAsia="仿宋_GB2312"/>
          <w:sz w:val="32"/>
          <w:szCs w:val="32"/>
        </w:rPr>
        <w:t>附件</w:t>
      </w:r>
      <w:r>
        <w:rPr>
          <w:rFonts w:hint="eastAsia" w:eastAsia="仿宋_GB2312"/>
          <w:sz w:val="32"/>
          <w:szCs w:val="32"/>
        </w:rPr>
        <w:t>5：</w:t>
      </w:r>
    </w:p>
    <w:p>
      <w:pPr>
        <w:widowControl/>
        <w:ind w:left="91"/>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2020</w:t>
      </w:r>
      <w:r>
        <w:rPr>
          <w:rFonts w:hint="eastAsia" w:ascii="方正小标宋简体" w:hAnsi="方正小标宋简体" w:eastAsia="方正小标宋简体" w:cs="方正小标宋简体"/>
          <w:kern w:val="0"/>
          <w:sz w:val="36"/>
          <w:szCs w:val="36"/>
        </w:rPr>
        <w:t>年度部门整体支出绩效评价基础数据表</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240" w:lineRule="exact"/>
        <w:ind w:left="91" w:leftChars="0" w:right="0" w:rightChars="0" w:firstLine="0" w:firstLineChars="0"/>
        <w:jc w:val="left"/>
        <w:textAlignment w:val="auto"/>
        <w:outlineLvl w:val="9"/>
        <w:rPr>
          <w:rFonts w:hint="eastAsia" w:ascii="方正小标宋简体" w:hAnsi="方正小标宋简体" w:eastAsia="方正小标宋简体" w:cs="方正小标宋简体"/>
          <w:kern w:val="0"/>
          <w:sz w:val="36"/>
          <w:szCs w:val="36"/>
          <w:vertAlign w:val="subscript"/>
        </w:rPr>
      </w:pPr>
    </w:p>
    <w:p>
      <w:pPr>
        <w:widowControl/>
        <w:tabs>
          <w:tab w:val="left" w:pos="3611"/>
          <w:tab w:val="left" w:pos="4791"/>
          <w:tab w:val="left" w:pos="5951"/>
          <w:tab w:val="left" w:pos="7071"/>
          <w:tab w:val="left" w:pos="8191"/>
          <w:tab w:val="left" w:pos="9311"/>
        </w:tabs>
        <w:ind w:left="91"/>
        <w:jc w:val="left"/>
        <w:rPr>
          <w:rFonts w:hint="eastAsia" w:ascii="仿宋_GB2312" w:eastAsia="仿宋_GB2312"/>
          <w:kern w:val="0"/>
          <w:sz w:val="24"/>
        </w:rPr>
      </w:pPr>
      <w:r>
        <w:rPr>
          <w:rFonts w:hint="eastAsia" w:ascii="仿宋_GB2312" w:eastAsia="仿宋_GB2312"/>
          <w:kern w:val="0"/>
          <w:sz w:val="24"/>
        </w:rPr>
        <w:t>填报单位：</w:t>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p>
    <w:tbl>
      <w:tblPr>
        <w:tblStyle w:val="2"/>
        <w:tblW w:w="9878" w:type="dxa"/>
        <w:jc w:val="center"/>
        <w:tblLayout w:type="fixed"/>
        <w:tblCellMar>
          <w:top w:w="0" w:type="dxa"/>
          <w:left w:w="108" w:type="dxa"/>
          <w:bottom w:w="0" w:type="dxa"/>
          <w:right w:w="108" w:type="dxa"/>
        </w:tblCellMar>
      </w:tblPr>
      <w:tblGrid>
        <w:gridCol w:w="3480"/>
        <w:gridCol w:w="936"/>
        <w:gridCol w:w="936"/>
        <w:gridCol w:w="987"/>
        <w:gridCol w:w="1217"/>
        <w:gridCol w:w="1187"/>
        <w:gridCol w:w="1135"/>
      </w:tblGrid>
      <w:tr>
        <w:tblPrEx>
          <w:tblCellMar>
            <w:top w:w="0" w:type="dxa"/>
            <w:left w:w="108" w:type="dxa"/>
            <w:bottom w:w="0" w:type="dxa"/>
            <w:right w:w="108" w:type="dxa"/>
          </w:tblCellMar>
        </w:tblPrEx>
        <w:trPr>
          <w:trHeight w:val="525" w:hRule="atLeast"/>
          <w:jc w:val="center"/>
        </w:trPr>
        <w:tc>
          <w:tcPr>
            <w:tcW w:w="34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财政供养人员情况</w:t>
            </w:r>
          </w:p>
        </w:tc>
        <w:tc>
          <w:tcPr>
            <w:tcW w:w="187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eastAsia="仿宋_GB2312"/>
                <w:bCs/>
                <w:kern w:val="0"/>
                <w:sz w:val="24"/>
              </w:rPr>
              <w:t>编制数</w:t>
            </w:r>
          </w:p>
        </w:tc>
        <w:tc>
          <w:tcPr>
            <w:tcW w:w="2204"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eastAsia="仿宋_GB2312"/>
                <w:bCs/>
                <w:kern w:val="0"/>
                <w:sz w:val="24"/>
              </w:rPr>
            </w:pPr>
            <w:r>
              <w:rPr>
                <w:rFonts w:hint="eastAsia" w:eastAsia="仿宋_GB2312"/>
                <w:bCs/>
                <w:kern w:val="0"/>
                <w:sz w:val="24"/>
                <w:lang w:eastAsia="zh-CN"/>
              </w:rPr>
              <w:t>2020</w:t>
            </w:r>
            <w:r>
              <w:rPr>
                <w:rFonts w:eastAsia="仿宋_GB2312"/>
                <w:bCs/>
                <w:kern w:val="0"/>
                <w:sz w:val="24"/>
              </w:rPr>
              <w:t>年实际在职</w:t>
            </w:r>
          </w:p>
          <w:p>
            <w:pPr>
              <w:widowControl/>
              <w:spacing w:line="280" w:lineRule="exact"/>
              <w:jc w:val="center"/>
              <w:rPr>
                <w:rFonts w:eastAsia="仿宋_GB2312"/>
                <w:bCs/>
                <w:kern w:val="0"/>
                <w:sz w:val="24"/>
              </w:rPr>
            </w:pPr>
            <w:r>
              <w:rPr>
                <w:rFonts w:eastAsia="仿宋_GB2312"/>
                <w:bCs/>
                <w:kern w:val="0"/>
                <w:sz w:val="24"/>
              </w:rPr>
              <w:t>人数</w:t>
            </w:r>
          </w:p>
        </w:tc>
        <w:tc>
          <w:tcPr>
            <w:tcW w:w="232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eastAsia="仿宋_GB2312"/>
                <w:bCs/>
                <w:kern w:val="0"/>
                <w:sz w:val="24"/>
              </w:rPr>
              <w:t>控制率</w:t>
            </w:r>
          </w:p>
        </w:tc>
      </w:tr>
      <w:tr>
        <w:tblPrEx>
          <w:tblCellMar>
            <w:top w:w="0" w:type="dxa"/>
            <w:left w:w="108" w:type="dxa"/>
            <w:bottom w:w="0" w:type="dxa"/>
            <w:right w:w="108" w:type="dxa"/>
          </w:tblCellMar>
        </w:tblPrEx>
        <w:trPr>
          <w:trHeight w:val="525" w:hRule="atLeast"/>
          <w:jc w:val="center"/>
        </w:trPr>
        <w:tc>
          <w:tcPr>
            <w:tcW w:w="34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p>
        </w:tc>
        <w:tc>
          <w:tcPr>
            <w:tcW w:w="187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2204"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经费控制情况</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bCs/>
                <w:kern w:val="0"/>
                <w:sz w:val="24"/>
              </w:rPr>
            </w:pPr>
            <w:r>
              <w:rPr>
                <w:rFonts w:eastAsia="仿宋_GB2312"/>
                <w:bCs/>
                <w:kern w:val="0"/>
                <w:sz w:val="24"/>
              </w:rPr>
              <w:t>20</w:t>
            </w:r>
            <w:r>
              <w:rPr>
                <w:rFonts w:hint="eastAsia" w:eastAsia="仿宋_GB2312"/>
                <w:bCs/>
                <w:kern w:val="0"/>
                <w:sz w:val="24"/>
                <w:lang w:val="en-US" w:eastAsia="zh-CN"/>
              </w:rPr>
              <w:t>19</w:t>
            </w:r>
            <w:r>
              <w:rPr>
                <w:rFonts w:eastAsia="仿宋_GB2312"/>
                <w:bCs/>
                <w:kern w:val="0"/>
                <w:sz w:val="24"/>
              </w:rPr>
              <w:t>年决算数</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bCs/>
                <w:kern w:val="0"/>
                <w:sz w:val="24"/>
              </w:rPr>
            </w:pPr>
            <w:r>
              <w:rPr>
                <w:rFonts w:hint="eastAsia" w:eastAsia="仿宋_GB2312"/>
                <w:bCs/>
                <w:kern w:val="0"/>
                <w:sz w:val="24"/>
                <w:lang w:eastAsia="zh-CN"/>
              </w:rPr>
              <w:t>2020</w:t>
            </w:r>
            <w:r>
              <w:rPr>
                <w:rFonts w:eastAsia="仿宋_GB2312"/>
                <w:bCs/>
                <w:kern w:val="0"/>
                <w:sz w:val="24"/>
              </w:rPr>
              <w:t>年预算数</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bCs/>
                <w:kern w:val="0"/>
                <w:sz w:val="24"/>
              </w:rPr>
            </w:pPr>
            <w:r>
              <w:rPr>
                <w:rFonts w:hint="eastAsia" w:eastAsia="仿宋_GB2312"/>
                <w:bCs/>
                <w:kern w:val="0"/>
                <w:sz w:val="24"/>
                <w:lang w:eastAsia="zh-CN"/>
              </w:rPr>
              <w:t>2020</w:t>
            </w:r>
            <w:r>
              <w:rPr>
                <w:rFonts w:eastAsia="仿宋_GB2312"/>
                <w:bCs/>
                <w:kern w:val="0"/>
                <w:sz w:val="24"/>
              </w:rPr>
              <w:t>年决算数</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bookmarkStart w:id="0" w:name="_GoBack" w:colFirst="3" w:colLast="6"/>
            <w:r>
              <w:rPr>
                <w:rFonts w:eastAsia="仿宋_GB2312"/>
                <w:kern w:val="0"/>
                <w:sz w:val="24"/>
              </w:rPr>
              <w:t>三公经费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kern w:val="0"/>
                <w:sz w:val="24"/>
                <w:lang w:val="en-US" w:eastAsia="zh-CN"/>
              </w:rPr>
            </w:pPr>
            <w:r>
              <w:rPr>
                <w:rFonts w:eastAsia="仿宋_GB2312"/>
                <w:kern w:val="0"/>
                <w:sz w:val="24"/>
              </w:rPr>
              <w:t>　</w:t>
            </w:r>
            <w:r>
              <w:rPr>
                <w:rFonts w:hint="eastAsia" w:eastAsia="仿宋_GB2312"/>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1、公务用车购置和维护经费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kern w:val="0"/>
                <w:sz w:val="24"/>
                <w:lang w:val="en-US" w:eastAsia="zh-CN"/>
              </w:rPr>
            </w:pPr>
            <w:r>
              <w:rPr>
                <w:rFonts w:eastAsia="仿宋_GB2312"/>
                <w:kern w:val="0"/>
                <w:sz w:val="24"/>
              </w:rPr>
              <w:t>　</w:t>
            </w:r>
            <w:r>
              <w:rPr>
                <w:rFonts w:hint="eastAsia" w:eastAsia="仿宋_GB2312"/>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其中：公车购置</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kern w:val="0"/>
                <w:sz w:val="24"/>
                <w:lang w:val="en-US" w:eastAsia="zh-CN"/>
              </w:rPr>
            </w:pPr>
            <w:r>
              <w:rPr>
                <w:rFonts w:eastAsia="仿宋_GB2312"/>
                <w:kern w:val="0"/>
                <w:sz w:val="24"/>
              </w:rPr>
              <w:t>　</w:t>
            </w:r>
            <w:r>
              <w:rPr>
                <w:rFonts w:hint="eastAsia" w:eastAsia="仿宋_GB2312"/>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公车运行维护</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kern w:val="0"/>
                <w:sz w:val="24"/>
                <w:lang w:val="en-US" w:eastAsia="zh-CN"/>
              </w:rPr>
            </w:pPr>
            <w:r>
              <w:rPr>
                <w:rFonts w:eastAsia="仿宋_GB2312"/>
                <w:kern w:val="0"/>
                <w:sz w:val="24"/>
              </w:rPr>
              <w:t>　</w:t>
            </w:r>
            <w:r>
              <w:rPr>
                <w:rFonts w:hint="eastAsia" w:eastAsia="仿宋_GB2312"/>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2、出国经费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kern w:val="0"/>
                <w:sz w:val="24"/>
                <w:lang w:val="en-US" w:eastAsia="zh-CN"/>
              </w:rPr>
            </w:pPr>
            <w:r>
              <w:rPr>
                <w:rFonts w:eastAsia="仿宋_GB2312"/>
                <w:kern w:val="0"/>
                <w:sz w:val="24"/>
              </w:rPr>
              <w:t>　</w:t>
            </w:r>
            <w:r>
              <w:rPr>
                <w:rFonts w:hint="eastAsia" w:eastAsia="仿宋_GB2312"/>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3、公务接待</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kern w:val="0"/>
                <w:sz w:val="24"/>
                <w:lang w:val="en-US" w:eastAsia="zh-CN"/>
              </w:rPr>
            </w:pPr>
            <w:r>
              <w:rPr>
                <w:rFonts w:eastAsia="仿宋_GB2312"/>
                <w:kern w:val="0"/>
                <w:sz w:val="24"/>
              </w:rPr>
              <w:t>　</w:t>
            </w:r>
            <w:r>
              <w:rPr>
                <w:rFonts w:hint="eastAsia" w:eastAsia="仿宋_GB2312"/>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项目支出：</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kern w:val="0"/>
                <w:sz w:val="24"/>
                <w:lang w:val="en-US" w:eastAsia="zh-CN"/>
              </w:rPr>
            </w:pPr>
            <w:r>
              <w:rPr>
                <w:rFonts w:eastAsia="仿宋_GB2312"/>
                <w:kern w:val="0"/>
                <w:sz w:val="24"/>
              </w:rPr>
              <w:t>　</w:t>
            </w:r>
            <w:r>
              <w:rPr>
                <w:rFonts w:hint="eastAsia" w:eastAsia="仿宋_GB2312"/>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1、业务工作专项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kern w:val="0"/>
                <w:sz w:val="24"/>
                <w:lang w:val="en-US" w:eastAsia="zh-CN"/>
              </w:rPr>
            </w:pPr>
            <w:r>
              <w:rPr>
                <w:rFonts w:eastAsia="仿宋_GB2312"/>
                <w:kern w:val="0"/>
                <w:sz w:val="24"/>
              </w:rPr>
              <w:t>　</w:t>
            </w:r>
            <w:r>
              <w:rPr>
                <w:rFonts w:hint="eastAsia" w:eastAsia="仿宋_GB2312"/>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2、运行维护专项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kern w:val="0"/>
                <w:sz w:val="24"/>
                <w:lang w:val="en-US" w:eastAsia="zh-CN"/>
              </w:rPr>
            </w:pPr>
            <w:r>
              <w:rPr>
                <w:rFonts w:eastAsia="仿宋_GB2312"/>
                <w:kern w:val="0"/>
                <w:sz w:val="24"/>
              </w:rPr>
              <w:t>　</w:t>
            </w:r>
            <w:r>
              <w:rPr>
                <w:rFonts w:hint="eastAsia" w:eastAsia="仿宋_GB2312"/>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lang w:val="en-US" w:eastAsia="zh-CN"/>
              </w:rPr>
              <w:t>0</w:t>
            </w:r>
          </w:p>
        </w:tc>
      </w:tr>
      <w:bookmarkEnd w:id="0"/>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公用经费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default" w:eastAsia="仿宋_GB2312"/>
                <w:kern w:val="0"/>
                <w:sz w:val="24"/>
                <w:lang w:val="en-US" w:eastAsia="zh-CN"/>
              </w:rPr>
            </w:pPr>
            <w:r>
              <w:rPr>
                <w:rFonts w:eastAsia="仿宋_GB2312"/>
                <w:kern w:val="0"/>
                <w:sz w:val="24"/>
              </w:rPr>
              <w:t>　</w:t>
            </w:r>
            <w:r>
              <w:rPr>
                <w:rFonts w:hint="eastAsia" w:eastAsia="仿宋_GB2312"/>
                <w:kern w:val="0"/>
                <w:sz w:val="24"/>
                <w:lang w:val="en-US" w:eastAsia="zh-CN"/>
              </w:rPr>
              <w:t>311</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lang w:val="en-US" w:eastAsia="zh-CN"/>
              </w:rPr>
              <w:t>311</w:t>
            </w: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hint="eastAsia" w:eastAsia="仿宋_GB2312"/>
                <w:kern w:val="0"/>
                <w:sz w:val="24"/>
                <w:lang w:val="en-US" w:eastAsia="zh-CN"/>
              </w:rPr>
              <w:t>200</w:t>
            </w:r>
            <w:r>
              <w:rPr>
                <w:rFonts w:eastAsia="仿宋_GB2312"/>
                <w:kern w:val="0"/>
                <w:sz w:val="24"/>
              </w:rPr>
              <w:t>　</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其中：办公经费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color w:val="FF0000"/>
                <w:kern w:val="0"/>
                <w:sz w:val="24"/>
                <w:lang w:val="en-US" w:eastAsia="zh-CN"/>
              </w:rPr>
            </w:pPr>
            <w:r>
              <w:rPr>
                <w:rFonts w:eastAsia="仿宋_GB2312"/>
                <w:color w:val="FF0000"/>
                <w:kern w:val="0"/>
                <w:sz w:val="24"/>
              </w:rPr>
              <w:t>　</w:t>
            </w:r>
            <w:r>
              <w:rPr>
                <w:rFonts w:hint="eastAsia" w:eastAsia="仿宋_GB2312"/>
                <w:color w:val="FF0000"/>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color w:val="FF0000"/>
                <w:kern w:val="0"/>
                <w:sz w:val="24"/>
              </w:rPr>
            </w:pPr>
            <w:r>
              <w:rPr>
                <w:rFonts w:hint="eastAsia" w:eastAsia="仿宋_GB2312"/>
                <w:color w:val="FF0000"/>
                <w:kern w:val="0"/>
                <w:sz w:val="24"/>
                <w:lang w:val="en-US" w:eastAsia="zh-CN"/>
              </w:rPr>
              <w:t>0</w:t>
            </w:r>
            <w:r>
              <w:rPr>
                <w:rFonts w:eastAsia="仿宋_GB2312"/>
                <w:color w:val="FF0000"/>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color w:val="FF0000"/>
                <w:kern w:val="0"/>
                <w:sz w:val="24"/>
              </w:rPr>
            </w:pPr>
            <w:r>
              <w:rPr>
                <w:rFonts w:hint="eastAsia" w:eastAsia="仿宋_GB2312"/>
                <w:color w:val="FF0000"/>
                <w:kern w:val="0"/>
                <w:sz w:val="24"/>
                <w:lang w:val="en-US" w:eastAsia="zh-CN"/>
              </w:rPr>
              <w:t>0</w:t>
            </w:r>
            <w:r>
              <w:rPr>
                <w:rFonts w:eastAsia="仿宋_GB2312"/>
                <w:color w:val="FF0000"/>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水费、电费、差旅费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color w:val="FF0000"/>
                <w:kern w:val="0"/>
                <w:sz w:val="24"/>
                <w:lang w:val="en-US" w:eastAsia="zh-CN"/>
              </w:rPr>
            </w:pPr>
            <w:r>
              <w:rPr>
                <w:rFonts w:eastAsia="仿宋_GB2312"/>
                <w:color w:val="FF0000"/>
                <w:kern w:val="0"/>
                <w:sz w:val="24"/>
              </w:rPr>
              <w:t>　</w:t>
            </w:r>
            <w:r>
              <w:rPr>
                <w:rFonts w:hint="eastAsia" w:eastAsia="仿宋_GB2312"/>
                <w:color w:val="FF0000"/>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color w:val="FF0000"/>
                <w:kern w:val="0"/>
                <w:sz w:val="24"/>
              </w:rPr>
            </w:pPr>
            <w:r>
              <w:rPr>
                <w:rFonts w:hint="eastAsia" w:eastAsia="仿宋_GB2312"/>
                <w:color w:val="FF0000"/>
                <w:kern w:val="0"/>
                <w:sz w:val="24"/>
                <w:lang w:val="en-US" w:eastAsia="zh-CN"/>
              </w:rPr>
              <w:t>0</w:t>
            </w:r>
            <w:r>
              <w:rPr>
                <w:rFonts w:eastAsia="仿宋_GB2312"/>
                <w:color w:val="FF0000"/>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color w:val="FF0000"/>
                <w:kern w:val="0"/>
                <w:sz w:val="24"/>
              </w:rPr>
            </w:pPr>
            <w:r>
              <w:rPr>
                <w:rFonts w:hint="eastAsia" w:eastAsia="仿宋_GB2312"/>
                <w:color w:val="FF0000"/>
                <w:kern w:val="0"/>
                <w:sz w:val="24"/>
                <w:lang w:val="en-US" w:eastAsia="zh-CN"/>
              </w:rPr>
              <w:t>0</w:t>
            </w:r>
            <w:r>
              <w:rPr>
                <w:rFonts w:eastAsia="仿宋_GB2312"/>
                <w:color w:val="FF0000"/>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          会议费、培训费</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hint="eastAsia" w:eastAsia="仿宋_GB2312"/>
                <w:color w:val="FF0000"/>
                <w:kern w:val="0"/>
                <w:sz w:val="24"/>
                <w:lang w:val="en-US" w:eastAsia="zh-CN"/>
              </w:rPr>
            </w:pPr>
            <w:r>
              <w:rPr>
                <w:rFonts w:eastAsia="仿宋_GB2312"/>
                <w:color w:val="FF0000"/>
                <w:kern w:val="0"/>
                <w:sz w:val="24"/>
              </w:rPr>
              <w:t>　</w:t>
            </w:r>
            <w:r>
              <w:rPr>
                <w:rFonts w:hint="eastAsia" w:eastAsia="仿宋_GB2312"/>
                <w:color w:val="FF0000"/>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color w:val="FF0000"/>
                <w:kern w:val="0"/>
                <w:sz w:val="24"/>
              </w:rPr>
            </w:pPr>
            <w:r>
              <w:rPr>
                <w:rFonts w:hint="eastAsia" w:eastAsia="仿宋_GB2312"/>
                <w:color w:val="FF0000"/>
                <w:kern w:val="0"/>
                <w:sz w:val="24"/>
                <w:lang w:val="en-US" w:eastAsia="zh-CN"/>
              </w:rPr>
              <w:t>0</w:t>
            </w:r>
            <w:r>
              <w:rPr>
                <w:rFonts w:eastAsia="仿宋_GB2312"/>
                <w:color w:val="FF0000"/>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color w:val="FF0000"/>
                <w:kern w:val="0"/>
                <w:sz w:val="24"/>
              </w:rPr>
            </w:pPr>
            <w:r>
              <w:rPr>
                <w:rFonts w:hint="eastAsia" w:eastAsia="仿宋_GB2312"/>
                <w:color w:val="FF0000"/>
                <w:kern w:val="0"/>
                <w:sz w:val="24"/>
                <w:lang w:val="en-US" w:eastAsia="zh-CN"/>
              </w:rPr>
              <w:t>0</w:t>
            </w:r>
            <w:r>
              <w:rPr>
                <w:rFonts w:eastAsia="仿宋_GB2312"/>
                <w:color w:val="FF0000"/>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政府采购金额</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xml:space="preserve">部门整体支出预算调整 </w:t>
            </w:r>
          </w:p>
        </w:tc>
        <w:tc>
          <w:tcPr>
            <w:tcW w:w="187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w:t>
            </w:r>
          </w:p>
        </w:tc>
        <w:tc>
          <w:tcPr>
            <w:tcW w:w="2204"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56" w:hRule="atLeast"/>
          <w:jc w:val="center"/>
        </w:trPr>
        <w:tc>
          <w:tcPr>
            <w:tcW w:w="348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楼堂馆所控制情况</w:t>
            </w:r>
          </w:p>
          <w:p>
            <w:pPr>
              <w:widowControl/>
              <w:spacing w:line="280" w:lineRule="exact"/>
              <w:jc w:val="center"/>
              <w:rPr>
                <w:rFonts w:eastAsia="仿宋_GB2312"/>
                <w:kern w:val="0"/>
                <w:sz w:val="24"/>
              </w:rPr>
            </w:pPr>
            <w:r>
              <w:rPr>
                <w:rFonts w:eastAsia="仿宋_GB2312"/>
                <w:kern w:val="0"/>
                <w:sz w:val="24"/>
              </w:rPr>
              <w:t>（</w:t>
            </w:r>
            <w:r>
              <w:rPr>
                <w:rFonts w:hint="eastAsia" w:eastAsia="仿宋_GB2312"/>
                <w:kern w:val="0"/>
                <w:sz w:val="24"/>
                <w:lang w:eastAsia="zh-CN"/>
              </w:rPr>
              <w:t>2020</w:t>
            </w:r>
            <w:r>
              <w:rPr>
                <w:rFonts w:eastAsia="仿宋_GB2312"/>
                <w:kern w:val="0"/>
                <w:sz w:val="24"/>
              </w:rPr>
              <w:t>年完工项目）</w:t>
            </w:r>
          </w:p>
        </w:tc>
        <w:tc>
          <w:tcPr>
            <w:tcW w:w="936"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eastAsia="仿宋_GB2312"/>
                <w:bCs/>
                <w:kern w:val="0"/>
                <w:sz w:val="24"/>
              </w:rPr>
              <w:t>批复</w:t>
            </w:r>
          </w:p>
          <w:p>
            <w:pPr>
              <w:widowControl/>
              <w:spacing w:line="280" w:lineRule="exact"/>
              <w:jc w:val="center"/>
              <w:rPr>
                <w:rFonts w:eastAsia="仿宋_GB2312"/>
                <w:bCs/>
                <w:kern w:val="0"/>
                <w:sz w:val="24"/>
              </w:rPr>
            </w:pPr>
            <w:r>
              <w:rPr>
                <w:rFonts w:eastAsia="仿宋_GB2312"/>
                <w:bCs/>
                <w:kern w:val="0"/>
                <w:sz w:val="24"/>
              </w:rPr>
              <w:t>规模</w:t>
            </w:r>
          </w:p>
          <w:p>
            <w:pPr>
              <w:widowControl/>
              <w:spacing w:line="280" w:lineRule="exact"/>
              <w:jc w:val="center"/>
              <w:rPr>
                <w:rFonts w:eastAsia="仿宋_GB2312"/>
                <w:bCs/>
                <w:kern w:val="0"/>
                <w:sz w:val="24"/>
              </w:rPr>
            </w:pPr>
            <w:r>
              <w:rPr>
                <w:rFonts w:eastAsia="仿宋_GB2312"/>
                <w:bCs/>
                <w:kern w:val="0"/>
                <w:sz w:val="24"/>
              </w:rPr>
              <w:t>（</w:t>
            </w:r>
            <w:r>
              <w:rPr>
                <w:bCs/>
                <w:kern w:val="0"/>
                <w:sz w:val="24"/>
              </w:rPr>
              <w:t>㎡</w:t>
            </w:r>
            <w:r>
              <w:rPr>
                <w:rFonts w:eastAsia="仿宋_GB2312"/>
                <w:bCs/>
                <w:kern w:val="0"/>
                <w:sz w:val="24"/>
              </w:rPr>
              <w:t>）</w:t>
            </w:r>
          </w:p>
        </w:tc>
        <w:tc>
          <w:tcPr>
            <w:tcW w:w="936"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eastAsia="仿宋_GB2312"/>
                <w:bCs/>
                <w:kern w:val="0"/>
                <w:sz w:val="24"/>
              </w:rPr>
              <w:t>实际</w:t>
            </w:r>
          </w:p>
          <w:p>
            <w:pPr>
              <w:widowControl/>
              <w:spacing w:line="280" w:lineRule="exact"/>
              <w:jc w:val="center"/>
              <w:rPr>
                <w:rFonts w:eastAsia="仿宋_GB2312"/>
                <w:bCs/>
                <w:kern w:val="0"/>
                <w:sz w:val="24"/>
              </w:rPr>
            </w:pPr>
            <w:r>
              <w:rPr>
                <w:rFonts w:eastAsia="仿宋_GB2312"/>
                <w:bCs/>
                <w:kern w:val="0"/>
                <w:sz w:val="24"/>
              </w:rPr>
              <w:t>规模</w:t>
            </w:r>
          </w:p>
          <w:p>
            <w:pPr>
              <w:widowControl/>
              <w:spacing w:line="280" w:lineRule="exact"/>
              <w:jc w:val="center"/>
              <w:rPr>
                <w:rFonts w:eastAsia="仿宋_GB2312"/>
                <w:bCs/>
                <w:kern w:val="0"/>
                <w:sz w:val="24"/>
              </w:rPr>
            </w:pPr>
            <w:r>
              <w:rPr>
                <w:rFonts w:eastAsia="仿宋_GB2312"/>
                <w:bCs/>
                <w:kern w:val="0"/>
                <w:sz w:val="24"/>
              </w:rPr>
              <w:t>（</w:t>
            </w:r>
            <w:r>
              <w:rPr>
                <w:bCs/>
                <w:kern w:val="0"/>
                <w:sz w:val="24"/>
              </w:rPr>
              <w:t>㎡</w:t>
            </w:r>
            <w:r>
              <w:rPr>
                <w:rFonts w:eastAsia="仿宋_GB2312"/>
                <w:bCs/>
                <w:kern w:val="0"/>
                <w:sz w:val="24"/>
              </w:rPr>
              <w:t>）</w:t>
            </w:r>
          </w:p>
        </w:tc>
        <w:tc>
          <w:tcPr>
            <w:tcW w:w="987" w:type="dxa"/>
            <w:tcBorders>
              <w:top w:val="nil"/>
              <w:left w:val="nil"/>
              <w:bottom w:val="single" w:color="auto" w:sz="4" w:space="0"/>
              <w:right w:val="single" w:color="auto" w:sz="4" w:space="0"/>
            </w:tcBorders>
            <w:vAlign w:val="center"/>
          </w:tcPr>
          <w:p>
            <w:pPr>
              <w:widowControl/>
              <w:spacing w:line="280" w:lineRule="exact"/>
              <w:jc w:val="center"/>
              <w:rPr>
                <w:rFonts w:hint="eastAsia" w:eastAsia="仿宋_GB2312"/>
                <w:bCs/>
                <w:kern w:val="0"/>
                <w:sz w:val="24"/>
              </w:rPr>
            </w:pPr>
            <w:r>
              <w:rPr>
                <w:rFonts w:eastAsia="仿宋_GB2312"/>
                <w:bCs/>
                <w:kern w:val="0"/>
                <w:sz w:val="24"/>
              </w:rPr>
              <w:t>规</w:t>
            </w:r>
            <w:r>
              <w:rPr>
                <w:rFonts w:hint="eastAsia" w:eastAsia="仿宋_GB2312"/>
                <w:bCs/>
                <w:kern w:val="0"/>
                <w:sz w:val="24"/>
              </w:rPr>
              <w:t xml:space="preserve">  </w:t>
            </w:r>
            <w:r>
              <w:rPr>
                <w:rFonts w:eastAsia="仿宋_GB2312"/>
                <w:bCs/>
                <w:kern w:val="0"/>
                <w:sz w:val="24"/>
              </w:rPr>
              <w:t>模</w:t>
            </w:r>
          </w:p>
          <w:p>
            <w:pPr>
              <w:widowControl/>
              <w:spacing w:line="280" w:lineRule="exact"/>
              <w:jc w:val="center"/>
              <w:rPr>
                <w:rFonts w:eastAsia="仿宋_GB2312"/>
                <w:bCs/>
                <w:kern w:val="0"/>
                <w:sz w:val="24"/>
              </w:rPr>
            </w:pPr>
            <w:r>
              <w:rPr>
                <w:rFonts w:eastAsia="仿宋_GB2312"/>
                <w:bCs/>
                <w:kern w:val="0"/>
                <w:sz w:val="24"/>
              </w:rPr>
              <w:t>控制率</w:t>
            </w:r>
          </w:p>
        </w:tc>
        <w:tc>
          <w:tcPr>
            <w:tcW w:w="1217"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eastAsia="仿宋_GB2312"/>
                <w:bCs/>
                <w:kern w:val="0"/>
                <w:sz w:val="24"/>
              </w:rPr>
              <w:t>预算投资</w:t>
            </w:r>
          </w:p>
          <w:p>
            <w:pPr>
              <w:widowControl/>
              <w:spacing w:line="280" w:lineRule="exact"/>
              <w:jc w:val="center"/>
              <w:rPr>
                <w:rFonts w:eastAsia="仿宋_GB2312"/>
                <w:bCs/>
                <w:kern w:val="0"/>
                <w:sz w:val="24"/>
              </w:rPr>
            </w:pPr>
            <w:r>
              <w:rPr>
                <w:rFonts w:eastAsia="仿宋_GB2312"/>
                <w:bCs/>
                <w:kern w:val="0"/>
                <w:sz w:val="24"/>
              </w:rPr>
              <w:t>（万元）</w:t>
            </w:r>
          </w:p>
        </w:tc>
        <w:tc>
          <w:tcPr>
            <w:tcW w:w="1187"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kern w:val="0"/>
                <w:sz w:val="24"/>
              </w:rPr>
            </w:pPr>
            <w:r>
              <w:rPr>
                <w:rFonts w:eastAsia="仿宋_GB2312"/>
                <w:bCs/>
                <w:kern w:val="0"/>
                <w:sz w:val="24"/>
              </w:rPr>
              <w:t>实际投资</w:t>
            </w:r>
          </w:p>
          <w:p>
            <w:pPr>
              <w:widowControl/>
              <w:spacing w:line="280" w:lineRule="exact"/>
              <w:jc w:val="center"/>
              <w:rPr>
                <w:rFonts w:eastAsia="仿宋_GB2312"/>
                <w:bCs/>
                <w:kern w:val="0"/>
                <w:sz w:val="24"/>
              </w:rPr>
            </w:pPr>
            <w:r>
              <w:rPr>
                <w:rFonts w:eastAsia="仿宋_GB2312"/>
                <w:bCs/>
                <w:kern w:val="0"/>
                <w:sz w:val="24"/>
              </w:rPr>
              <w:t>（万元）</w:t>
            </w:r>
          </w:p>
        </w:tc>
        <w:tc>
          <w:tcPr>
            <w:tcW w:w="1135" w:type="dxa"/>
            <w:tcBorders>
              <w:top w:val="nil"/>
              <w:left w:val="nil"/>
              <w:bottom w:val="single" w:color="auto" w:sz="4" w:space="0"/>
              <w:right w:val="single" w:color="auto" w:sz="4" w:space="0"/>
            </w:tcBorders>
            <w:vAlign w:val="center"/>
          </w:tcPr>
          <w:p>
            <w:pPr>
              <w:widowControl/>
              <w:spacing w:line="280" w:lineRule="exact"/>
              <w:jc w:val="center"/>
              <w:rPr>
                <w:rFonts w:eastAsia="仿宋_GB2312"/>
                <w:bCs/>
                <w:spacing w:val="-6"/>
                <w:kern w:val="0"/>
                <w:sz w:val="24"/>
              </w:rPr>
            </w:pPr>
            <w:r>
              <w:rPr>
                <w:rFonts w:eastAsia="仿宋_GB2312"/>
                <w:bCs/>
                <w:spacing w:val="-6"/>
                <w:kern w:val="0"/>
                <w:sz w:val="24"/>
              </w:rPr>
              <w:t>投资概算控制率</w:t>
            </w:r>
          </w:p>
        </w:tc>
      </w:tr>
      <w:tr>
        <w:tblPrEx>
          <w:tblCellMar>
            <w:top w:w="0" w:type="dxa"/>
            <w:left w:w="108" w:type="dxa"/>
            <w:bottom w:w="0" w:type="dxa"/>
            <w:right w:w="108" w:type="dxa"/>
          </w:tblCellMar>
        </w:tblPrEx>
        <w:trPr>
          <w:trHeight w:val="678" w:hRule="atLeast"/>
          <w:jc w:val="center"/>
        </w:trPr>
        <w:tc>
          <w:tcPr>
            <w:tcW w:w="348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p>
        </w:tc>
        <w:tc>
          <w:tcPr>
            <w:tcW w:w="936" w:type="dxa"/>
            <w:tcBorders>
              <w:top w:val="nil"/>
              <w:left w:val="nil"/>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936"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w:t>
            </w:r>
          </w:p>
        </w:tc>
        <w:tc>
          <w:tcPr>
            <w:tcW w:w="987"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w:t>
            </w:r>
          </w:p>
        </w:tc>
        <w:tc>
          <w:tcPr>
            <w:tcW w:w="1217"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w:t>
            </w:r>
          </w:p>
        </w:tc>
        <w:tc>
          <w:tcPr>
            <w:tcW w:w="1187"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w:t>
            </w:r>
          </w:p>
        </w:tc>
        <w:tc>
          <w:tcPr>
            <w:tcW w:w="1135"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651" w:hRule="atLeast"/>
          <w:jc w:val="center"/>
        </w:trPr>
        <w:tc>
          <w:tcPr>
            <w:tcW w:w="348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厉行节约保障措施</w:t>
            </w:r>
          </w:p>
        </w:tc>
        <w:tc>
          <w:tcPr>
            <w:tcW w:w="6398" w:type="dxa"/>
            <w:gridSpan w:val="6"/>
            <w:tcBorders>
              <w:top w:val="single" w:color="auto" w:sz="4" w:space="0"/>
              <w:left w:val="nil"/>
              <w:bottom w:val="single" w:color="auto" w:sz="4" w:space="0"/>
              <w:right w:val="single" w:color="000000" w:sz="4" w:space="0"/>
            </w:tcBorders>
            <w:vAlign w:val="center"/>
          </w:tcPr>
          <w:p>
            <w:pPr>
              <w:autoSpaceDE w:val="0"/>
              <w:autoSpaceDN w:val="0"/>
              <w:adjustRightInd w:val="0"/>
              <w:spacing w:line="560" w:lineRule="exact"/>
              <w:jc w:val="left"/>
              <w:rPr>
                <w:rFonts w:hint="eastAsia" w:eastAsia="仿宋_GB2312"/>
                <w:kern w:val="0"/>
                <w:sz w:val="24"/>
                <w:szCs w:val="24"/>
                <w:lang w:eastAsia="zh-CN"/>
              </w:rPr>
            </w:pPr>
            <w:r>
              <w:rPr>
                <w:rFonts w:hint="eastAsia" w:eastAsia="仿宋_GB2312"/>
                <w:kern w:val="0"/>
                <w:sz w:val="24"/>
                <w:szCs w:val="24"/>
              </w:rPr>
              <w:t>本单位严格按照上级要求，厉行节约，严控各</w:t>
            </w:r>
            <w:r>
              <w:rPr>
                <w:rFonts w:hint="eastAsia" w:eastAsia="仿宋_GB2312"/>
                <w:kern w:val="0"/>
                <w:sz w:val="24"/>
                <w:szCs w:val="24"/>
                <w:lang w:eastAsia="zh-CN"/>
              </w:rPr>
              <w:t>项经费支出。</w:t>
            </w:r>
          </w:p>
          <w:p>
            <w:pPr>
              <w:widowControl/>
              <w:spacing w:line="280" w:lineRule="exact"/>
              <w:jc w:val="center"/>
              <w:rPr>
                <w:rFonts w:eastAsia="仿宋_GB2312"/>
                <w:kern w:val="0"/>
                <w:sz w:val="24"/>
              </w:rPr>
            </w:pPr>
            <w:r>
              <w:rPr>
                <w:rFonts w:eastAsia="仿宋_GB2312"/>
                <w:kern w:val="0"/>
                <w:sz w:val="24"/>
                <w:szCs w:val="24"/>
              </w:rPr>
              <w:t>　</w:t>
            </w:r>
          </w:p>
        </w:tc>
      </w:tr>
      <w:tr>
        <w:tblPrEx>
          <w:tblCellMar>
            <w:top w:w="0" w:type="dxa"/>
            <w:left w:w="108" w:type="dxa"/>
            <w:bottom w:w="0" w:type="dxa"/>
            <w:right w:w="108" w:type="dxa"/>
          </w:tblCellMar>
        </w:tblPrEx>
        <w:trPr>
          <w:trHeight w:val="700" w:hRule="atLeast"/>
          <w:jc w:val="center"/>
        </w:trPr>
        <w:tc>
          <w:tcPr>
            <w:tcW w:w="9878" w:type="dxa"/>
            <w:gridSpan w:val="7"/>
            <w:tcBorders>
              <w:top w:val="single" w:color="auto" w:sz="4" w:space="0"/>
              <w:left w:val="nil"/>
              <w:bottom w:val="nil"/>
              <w:right w:val="nil"/>
            </w:tcBorders>
            <w:vAlign w:val="center"/>
          </w:tcPr>
          <w:p>
            <w:pPr>
              <w:widowControl/>
              <w:spacing w:line="340" w:lineRule="exact"/>
              <w:ind w:left="653" w:hanging="653" w:hangingChars="297"/>
              <w:jc w:val="left"/>
              <w:rPr>
                <w:rFonts w:eastAsia="仿宋_GB2312"/>
                <w:kern w:val="0"/>
                <w:sz w:val="22"/>
                <w:szCs w:val="22"/>
              </w:rPr>
            </w:pPr>
            <w:r>
              <w:rPr>
                <w:rFonts w:eastAsia="仿宋_GB2312"/>
                <w:kern w:val="0"/>
                <w:sz w:val="22"/>
                <w:szCs w:val="22"/>
              </w:rPr>
              <w:t>说明：“项目支出”需要填报除专项资金和基本支出以外的所有项目情况，包括业务工作项目、运行维护项目等；“公用经费”填报基本支出中的一般商品和服务支出。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7322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2021-09-06T10:19:08Z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