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672" w:tblpY="201"/>
        <w:tblW w:w="9033" w:type="dxa"/>
        <w:tblInd w:w="0" w:type="dxa"/>
        <w:tblLayout w:type="fixed"/>
        <w:tblCellMar>
          <w:top w:w="0" w:type="dxa"/>
          <w:left w:w="108" w:type="dxa"/>
          <w:bottom w:w="0" w:type="dxa"/>
          <w:right w:w="108" w:type="dxa"/>
        </w:tblCellMar>
      </w:tblPr>
      <w:tblGrid>
        <w:gridCol w:w="240"/>
        <w:gridCol w:w="8793"/>
      </w:tblGrid>
      <w:tr>
        <w:tblPrEx>
          <w:tblCellMar>
            <w:top w:w="0" w:type="dxa"/>
            <w:left w:w="108" w:type="dxa"/>
            <w:bottom w:w="0" w:type="dxa"/>
            <w:right w:w="108" w:type="dxa"/>
          </w:tblCellMar>
        </w:tblPrEx>
        <w:trPr>
          <w:trHeight w:val="2800" w:hRule="atLeast"/>
        </w:trPr>
        <w:tc>
          <w:tcPr>
            <w:tcW w:w="240" w:type="dxa"/>
          </w:tcPr>
          <w:p>
            <w:pPr>
              <w:spacing w:line="1400" w:lineRule="exact"/>
              <w:jc w:val="distribute"/>
              <w:rPr>
                <w:rFonts w:hint="eastAsia" w:ascii="方正小标宋简体" w:eastAsia="方正小标宋简体" w:cs="Times New Roman"/>
                <w:color w:val="FF0000"/>
                <w:spacing w:val="-10"/>
                <w:w w:val="50"/>
                <w:kern w:val="0"/>
                <w:sz w:val="96"/>
                <w:szCs w:val="96"/>
                <w:lang w:eastAsia="zh-CN"/>
              </w:rPr>
            </w:pPr>
          </w:p>
        </w:tc>
        <w:tc>
          <w:tcPr>
            <w:tcW w:w="8793" w:type="dxa"/>
            <w:vAlign w:val="center"/>
          </w:tcPr>
          <w:p>
            <w:pPr>
              <w:rPr>
                <w:rFonts w:ascii="方正小标宋简体" w:eastAsia="方正小标宋简体" w:cs="Times New Roman"/>
                <w:color w:val="FF0000"/>
                <w:w w:val="50"/>
                <w:kern w:val="0"/>
                <w:sz w:val="140"/>
                <w:szCs w:val="140"/>
              </w:rPr>
            </w:pPr>
            <w:r>
              <w:rPr>
                <w:rFonts w:hint="eastAsia" w:ascii="方正小标宋简体" w:eastAsia="方正小标宋简体" w:cs="方正小标宋简体"/>
                <w:color w:val="FF0000"/>
                <w:w w:val="50"/>
                <w:kern w:val="0"/>
                <w:sz w:val="140"/>
                <w:szCs w:val="140"/>
                <w:lang w:eastAsia="zh-CN"/>
              </w:rPr>
              <w:t>永州市冷水滩区财政局</w:t>
            </w:r>
            <w:r>
              <w:rPr>
                <w:rFonts w:hint="eastAsia" w:ascii="方正小标宋简体" w:eastAsia="方正小标宋简体" w:cs="方正小标宋简体"/>
                <w:color w:val="FF0000"/>
                <w:w w:val="50"/>
                <w:kern w:val="0"/>
                <w:sz w:val="140"/>
                <w:szCs w:val="140"/>
              </w:rPr>
              <w:t>文件</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eastAsia" w:ascii="仿宋_GB2312" w:hAnsi="仿宋_GB2312" w:eastAsia="仿宋_GB2312" w:cs="仿宋_GB2312"/>
          <w:sz w:val="30"/>
          <w:szCs w:val="30"/>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sz w:val="30"/>
          <w:szCs w:val="30"/>
        </w:rPr>
        <mc:AlternateContent>
          <mc:Choice Requires="wps">
            <w:drawing>
              <wp:anchor distT="0" distB="0" distL="114300" distR="114300" simplePos="0" relativeHeight="251659264" behindDoc="0" locked="0" layoutInCell="1" allowOverlap="1">
                <wp:simplePos x="0" y="0"/>
                <wp:positionH relativeFrom="page">
                  <wp:posOffset>893445</wp:posOffset>
                </wp:positionH>
                <wp:positionV relativeFrom="page">
                  <wp:posOffset>3275965</wp:posOffset>
                </wp:positionV>
                <wp:extent cx="5752465" cy="0"/>
                <wp:effectExtent l="0" t="13970" r="635" b="24130"/>
                <wp:wrapNone/>
                <wp:docPr id="1" name="直线 3"/>
                <wp:cNvGraphicFramePr/>
                <a:graphic xmlns:a="http://schemas.openxmlformats.org/drawingml/2006/main">
                  <a:graphicData uri="http://schemas.microsoft.com/office/word/2010/wordprocessingShape">
                    <wps:wsp>
                      <wps:cNvCnPr/>
                      <wps:spPr>
                        <a:xfrm>
                          <a:off x="0" y="0"/>
                          <a:ext cx="5752465" cy="0"/>
                        </a:xfrm>
                        <a:prstGeom prst="line">
                          <a:avLst/>
                        </a:prstGeom>
                        <a:ln w="28575" cap="flat" cmpd="sng">
                          <a:solidFill>
                            <a:srgbClr val="FF0000"/>
                          </a:solidFill>
                          <a:prstDash val="solid"/>
                          <a:headEnd type="none" w="med" len="med"/>
                          <a:tailEnd type="none" w="med" len="med"/>
                        </a:ln>
                        <a:effectLst>
                          <a:outerShdw algn="ctr" rotWithShape="0">
                            <a:srgbClr val="C0C0C0"/>
                          </a:outerShdw>
                        </a:effectLst>
                      </wps:spPr>
                      <wps:bodyPr upright="1"/>
                    </wps:wsp>
                  </a:graphicData>
                </a:graphic>
              </wp:anchor>
            </w:drawing>
          </mc:Choice>
          <mc:Fallback>
            <w:pict>
              <v:line id="直线 3" o:spid="_x0000_s1026" o:spt="20" style="position:absolute;left:0pt;margin-left:70.35pt;margin-top:257.95pt;height:0pt;width:452.95pt;mso-position-horizontal-relative:page;mso-position-vertical-relative:page;z-index:251659264;mso-width-relative:page;mso-height-relative:page;" filled="f" stroked="t" coordsize="21600,21600" o:gfxdata="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mKiZDZAAAADAEAAA8A&#10;AAAAAAAAAQAgAAAAIgAAAGRycy9kb3ducmV2LnhtbFBLAQIUABQAAAAIAIdO4kDwWuXWFgIAAEcE&#10;AAAOAAAAAAAAAAEAIAAAACgBAABkcnMvZTJvRG9jLnhtbFBLBQYAAAAABgAGAFkBAACwBQAAAAA=&#10;">
                <v:fill on="f" focussize="0,0"/>
                <v:stroke weight="2.25pt" color="#FF0000" joinstyle="round"/>
                <v:imagedata o:title=""/>
                <o:lock v:ext="edit" aspectratio="f"/>
                <v:shadow on="t" color="#C0C0C0" offset="0pt,0pt" origin="0f,0f" matrix="65536f,0f,0f,65536f"/>
              </v:line>
            </w:pict>
          </mc:Fallback>
        </mc:AlternateContent>
      </w:r>
      <w:r>
        <w:rPr>
          <w:rFonts w:hint="eastAsia" w:ascii="仿宋_GB2312" w:hAnsi="仿宋_GB2312" w:eastAsia="仿宋_GB2312" w:cs="仿宋_GB2312"/>
          <w:color w:val="000000"/>
          <w:sz w:val="32"/>
          <w:szCs w:val="32"/>
        </w:rPr>
        <w:t>冷财</w:t>
      </w:r>
      <w:r>
        <w:rPr>
          <w:rFonts w:hint="eastAsia" w:ascii="仿宋_GB2312" w:hAnsi="仿宋_GB2312" w:eastAsia="仿宋_GB2312" w:cs="仿宋_GB2312"/>
          <w:color w:val="000000"/>
          <w:sz w:val="32"/>
          <w:szCs w:val="32"/>
          <w:lang w:eastAsia="zh-CN"/>
        </w:rPr>
        <w:t>绩</w:t>
      </w:r>
      <w:r>
        <w:rPr>
          <w:rFonts w:hint="eastAsia"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号</w:t>
      </w: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outlineLvl w:val="9"/>
        <w:rPr>
          <w:rFonts w:hint="eastAsia" w:ascii="方正小标宋简体" w:hAnsi="方正小标宋简体" w:eastAsia="方正小标宋简体" w:cs="方正小标宋简体"/>
          <w:color w:val="000000"/>
          <w:sz w:val="32"/>
          <w:szCs w:val="32"/>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Fonts w:hint="eastAsia" w:ascii="方正小标宋简体" w:hAnsi="方正小标宋简体" w:eastAsia="方正小标宋简体" w:cs="方正小标宋简体"/>
          <w:color w:val="000000"/>
          <w:sz w:val="32"/>
          <w:szCs w:val="32"/>
        </w:rPr>
      </w:pPr>
    </w:p>
    <w:p>
      <w:pPr>
        <w:widowControl/>
        <w:shd w:val="clear" w:color="auto" w:fill="FFFFFF"/>
        <w:spacing w:line="525" w:lineRule="atLeast"/>
        <w:jc w:val="center"/>
        <w:rPr>
          <w:rFonts w:hint="eastAsia" w:ascii="方正小标宋简体" w:hAnsi="方正小标宋简体" w:eastAsia="方正小标宋简体" w:cs="方正小标宋简体"/>
          <w:b w:val="0"/>
          <w:bCs w:val="0"/>
          <w:i w:val="0"/>
          <w:iCs w:val="0"/>
          <w:color w:val="000000"/>
          <w:kern w:val="0"/>
          <w:sz w:val="36"/>
          <w:szCs w:val="36"/>
        </w:rPr>
      </w:pPr>
      <w:bookmarkStart w:id="0" w:name="_GoBack"/>
      <w:bookmarkEnd w:id="0"/>
      <w:r>
        <w:rPr>
          <w:rFonts w:hint="eastAsia" w:ascii="方正小标宋简体" w:hAnsi="方正小标宋简体" w:eastAsia="方正小标宋简体" w:cs="方正小标宋简体"/>
          <w:b w:val="0"/>
          <w:bCs w:val="0"/>
          <w:i w:val="0"/>
          <w:iCs w:val="0"/>
          <w:color w:val="000000"/>
          <w:kern w:val="0"/>
          <w:sz w:val="36"/>
          <w:szCs w:val="36"/>
        </w:rPr>
        <w:t>关于开展</w:t>
      </w:r>
      <w:r>
        <w:rPr>
          <w:rFonts w:hint="eastAsia" w:ascii="方正小标宋简体" w:hAnsi="方正小标宋简体" w:eastAsia="方正小标宋简体" w:cs="方正小标宋简体"/>
          <w:b w:val="0"/>
          <w:bCs w:val="0"/>
          <w:i w:val="0"/>
          <w:iCs w:val="0"/>
          <w:color w:val="000000"/>
          <w:kern w:val="0"/>
          <w:sz w:val="36"/>
          <w:szCs w:val="36"/>
          <w:lang w:eastAsia="zh-CN"/>
        </w:rPr>
        <w:t>2020</w:t>
      </w:r>
      <w:r>
        <w:rPr>
          <w:rFonts w:hint="eastAsia" w:ascii="方正小标宋简体" w:hAnsi="方正小标宋简体" w:eastAsia="方正小标宋简体" w:cs="方正小标宋简体"/>
          <w:b w:val="0"/>
          <w:bCs w:val="0"/>
          <w:i w:val="0"/>
          <w:iCs w:val="0"/>
          <w:color w:val="000000"/>
          <w:kern w:val="0"/>
          <w:sz w:val="36"/>
          <w:szCs w:val="36"/>
        </w:rPr>
        <w:t>年度预算绩效自评工作的通知</w:t>
      </w:r>
    </w:p>
    <w:p>
      <w:pPr>
        <w:keepNext w:val="0"/>
        <w:keepLines w:val="0"/>
        <w:pageBreakBefore w:val="0"/>
        <w:widowControl/>
        <w:shd w:val="clear" w:color="auto" w:fill="FFFFFF"/>
        <w:kinsoku/>
        <w:wordWrap/>
        <w:overflowPunct/>
        <w:topLinePunct w:val="0"/>
        <w:autoSpaceDE/>
        <w:autoSpaceDN/>
        <w:bidi w:val="0"/>
        <w:adjustRightInd/>
        <w:snapToGrid/>
        <w:spacing w:line="2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i w:val="0"/>
          <w:iCs w:val="0"/>
          <w:color w:val="000000"/>
          <w:kern w:val="0"/>
          <w:sz w:val="36"/>
          <w:szCs w:val="36"/>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区直各预算单位：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为</w:t>
      </w:r>
      <w:r>
        <w:rPr>
          <w:rFonts w:hint="eastAsia" w:ascii="仿宋_GB2312" w:hAnsi="宋体" w:eastAsia="仿宋_GB2312" w:cs="宋体"/>
          <w:sz w:val="32"/>
          <w:szCs w:val="32"/>
        </w:rPr>
        <w:t>贯彻落实党中央“全面实施预算绩效管理”的要求，</w:t>
      </w:r>
      <w:r>
        <w:rPr>
          <w:rFonts w:hint="eastAsia" w:ascii="仿宋_GB2312" w:hAnsi="宋体" w:eastAsia="仿宋_GB2312" w:cs="宋体"/>
          <w:color w:val="343434"/>
          <w:kern w:val="0"/>
          <w:sz w:val="32"/>
          <w:szCs w:val="32"/>
        </w:rPr>
        <w:t>进一步规范财政资金管理，强化部门绩效责任意识，切实提高财政资金使用效益，根据</w:t>
      </w:r>
      <w:r>
        <w:rPr>
          <w:rFonts w:hint="eastAsia" w:ascii="仿宋_GB2312" w:hAnsi="宋体" w:eastAsia="仿宋_GB2312" w:cs="宋体"/>
          <w:sz w:val="32"/>
          <w:szCs w:val="32"/>
        </w:rPr>
        <w:t>《中华人民共和国预算法》，</w:t>
      </w:r>
      <w:r>
        <w:rPr>
          <w:rFonts w:hint="eastAsia" w:ascii="仿宋_GB2312" w:hAnsi="宋体" w:eastAsia="仿宋_GB2312" w:cs="宋体"/>
          <w:sz w:val="32"/>
          <w:szCs w:val="32"/>
          <w:lang w:eastAsia="zh-CN"/>
        </w:rPr>
        <w:t>《中共中央</w:t>
      </w: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lang w:eastAsia="zh-CN"/>
        </w:rPr>
        <w:t>国务院关于全面实施预算绩效管理的意见》，《中共湖南省委办公厅</w:t>
      </w:r>
      <w:r>
        <w:rPr>
          <w:rFonts w:hint="eastAsia" w:ascii="仿宋_GB2312" w:hAnsi="宋体" w:eastAsia="仿宋_GB2312" w:cs="宋体"/>
          <w:sz w:val="32"/>
          <w:szCs w:val="32"/>
          <w:lang w:val="en-US" w:eastAsia="zh-CN"/>
        </w:rPr>
        <w:t xml:space="preserve"> 湖南省人民政府办公厅关于全面实施预算绩效管理的实施意见》</w:t>
      </w:r>
      <w:r>
        <w:rPr>
          <w:rFonts w:hint="eastAsia" w:ascii="仿宋_GB2312" w:hAnsi="宋体" w:eastAsia="仿宋_GB2312" w:cs="宋体"/>
          <w:sz w:val="32"/>
          <w:szCs w:val="32"/>
        </w:rPr>
        <w:t>，</w:t>
      </w:r>
      <w:r>
        <w:rPr>
          <w:rFonts w:hint="eastAsia" w:ascii="仿宋_GB2312" w:hAnsi="宋体" w:eastAsia="仿宋_GB2312" w:cs="宋体"/>
          <w:color w:val="000000"/>
          <w:sz w:val="32"/>
          <w:szCs w:val="32"/>
        </w:rPr>
        <w:t>《永州市人民政府关于全面推进预算绩效</w:t>
      </w:r>
      <w:r>
        <w:rPr>
          <w:rFonts w:hint="eastAsia" w:ascii="仿宋_GB2312" w:hAnsi="宋体" w:eastAsia="仿宋_GB2312" w:cs="宋体"/>
          <w:sz w:val="32"/>
          <w:szCs w:val="32"/>
        </w:rPr>
        <w:t>管理的实施意见》</w:t>
      </w:r>
      <w:r>
        <w:rPr>
          <w:rFonts w:hint="eastAsia" w:ascii="仿宋_GB2312" w:hAnsi="宋体" w:eastAsia="仿宋_GB2312" w:cs="宋体"/>
          <w:color w:val="343434"/>
          <w:kern w:val="0"/>
          <w:sz w:val="32"/>
          <w:szCs w:val="32"/>
        </w:rPr>
        <w:t>，《冷水滩区预算绩效管理暂行办法》等有关规定，现就开展</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年度财政资金绩效自评工作有关事项通知如下：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textAlignment w:val="auto"/>
        <w:rPr>
          <w:rFonts w:hint="eastAsia" w:ascii="黑体" w:hAnsi="黑体" w:eastAsia="黑体" w:cs="黑体"/>
          <w:color w:val="343434"/>
          <w:kern w:val="0"/>
          <w:sz w:val="32"/>
          <w:szCs w:val="32"/>
        </w:rPr>
      </w:pPr>
      <w:r>
        <w:rPr>
          <w:rFonts w:hint="eastAsia" w:ascii="黑体" w:hAnsi="黑体" w:eastAsia="黑体" w:cs="黑体"/>
          <w:color w:val="343434"/>
          <w:kern w:val="0"/>
          <w:sz w:val="32"/>
          <w:szCs w:val="32"/>
          <w:lang w:val="en-US" w:eastAsia="zh-CN"/>
        </w:rPr>
        <w:t xml:space="preserve"> </w:t>
      </w:r>
      <w:r>
        <w:rPr>
          <w:rFonts w:hint="eastAsia" w:ascii="黑体" w:hAnsi="黑体" w:eastAsia="黑体" w:cs="黑体"/>
          <w:color w:val="343434"/>
          <w:kern w:val="0"/>
          <w:sz w:val="32"/>
          <w:szCs w:val="32"/>
        </w:rPr>
        <w:t>一、自评范围</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hAnsi="宋体" w:eastAsia="仿宋_GB2312" w:cs="宋体"/>
          <w:color w:val="343434"/>
          <w:kern w:val="0"/>
          <w:sz w:val="32"/>
          <w:szCs w:val="32"/>
        </w:rPr>
        <w:t>各预算单位</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年度区本级安排的专项（项目）资金绩效评价和部门整体支出绩效评价，</w:t>
      </w:r>
      <w:r>
        <w:rPr>
          <w:rFonts w:hint="eastAsia" w:ascii="仿宋_GB2312" w:eastAsia="仿宋_GB2312"/>
          <w:sz w:val="32"/>
          <w:szCs w:val="32"/>
        </w:rPr>
        <w:t>开展绩效评价的金额占本部门年初预算项目资金总额要达到</w:t>
      </w:r>
      <w:r>
        <w:rPr>
          <w:rFonts w:ascii="仿宋_GB2312" w:eastAsia="仿宋_GB2312"/>
          <w:sz w:val="32"/>
          <w:szCs w:val="32"/>
        </w:rPr>
        <w:t>100%</w:t>
      </w:r>
      <w:r>
        <w:rPr>
          <w:rFonts w:hint="eastAsia" w:ascii="仿宋_GB2312" w:eastAsia="仿宋_GB2312"/>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0"/>
        <w:textAlignment w:val="auto"/>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lang w:val="en-US" w:eastAsia="zh-CN"/>
        </w:rPr>
        <w:t xml:space="preserve"> </w:t>
      </w:r>
      <w:r>
        <w:rPr>
          <w:rFonts w:hint="eastAsia" w:ascii="黑体" w:hAnsi="黑体" w:eastAsia="黑体" w:cs="黑体"/>
          <w:color w:val="343434"/>
          <w:kern w:val="0"/>
          <w:sz w:val="32"/>
          <w:szCs w:val="32"/>
        </w:rPr>
        <w:t>二、自评内容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482"/>
        <w:textAlignment w:val="auto"/>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（一）专项（项目）资金绩效评价</w:t>
      </w:r>
    </w:p>
    <w:p>
      <w:pPr>
        <w:widowControl/>
        <w:shd w:val="clear" w:color="auto" w:fill="FFFFFF"/>
        <w:spacing w:line="600" w:lineRule="exact"/>
        <w:ind w:firstLine="482"/>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1．资金分配使用及管理情况。主要包括：资金安排落实、总投入等情况，资金（主要是指财政资金）实际支出情况，资金管理情况（包括管理制度、办法的制定及执行情况）。</w:t>
      </w:r>
    </w:p>
    <w:p>
      <w:pPr>
        <w:widowControl/>
        <w:shd w:val="clear" w:color="auto" w:fill="FFFFFF"/>
        <w:spacing w:line="600" w:lineRule="exact"/>
        <w:ind w:firstLine="482"/>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2．项目组织管理情况。主要包括：项目实施情况（包括项目立项、招投标等实施方式），项目管理情况（包括项目管理制度建设、具体工作措施以及完工验收等情况）。</w:t>
      </w:r>
    </w:p>
    <w:p>
      <w:pPr>
        <w:widowControl/>
        <w:shd w:val="clear" w:color="auto" w:fill="FFFFFF"/>
        <w:spacing w:line="600" w:lineRule="exact"/>
        <w:ind w:firstLine="482"/>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3．资金绩效情况。主要包括：资金使用预期的绩效总目标和阶段性目标（包括资金计划用途、预期使用进度及效益等）情况，项目资金的产出成果及产出效益情况（包括项目资金所提供的公共产品和服务及其所产生的经济效益、社会效益、生态效益及对可持续发展的影响等）。</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（二）部门整体支出绩效评价</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着重对基本支出、三公经费、项目支出和厉行节约情况进行评价。主要包括预算配置、履职效益、预算管理、职责履行、预算执行情况和各部门新增财政支出、一般性支出、会议支出、楼堂馆所项目支出、办公经费支出、机构编制和工资管理以及厉行节约保障措施等方面的执行情况及其政策效果；部门整体支出中包含有除专项资金以外的项目支出的，要对每个项目支出的管理、使用、效益情况进行专门分析。</w:t>
      </w:r>
    </w:p>
    <w:p>
      <w:pPr>
        <w:widowControl/>
        <w:shd w:val="clear" w:color="auto" w:fill="FFFFFF"/>
        <w:spacing w:line="600" w:lineRule="exact"/>
        <w:ind w:firstLine="640" w:firstLineChars="200"/>
        <w:rPr>
          <w:rFonts w:hint="eastAsia" w:ascii="黑体" w:hAnsi="黑体" w:eastAsia="黑体" w:cs="黑体"/>
          <w:color w:val="343434"/>
          <w:kern w:val="0"/>
          <w:sz w:val="32"/>
          <w:szCs w:val="32"/>
        </w:rPr>
      </w:pPr>
      <w:r>
        <w:rPr>
          <w:rFonts w:hint="eastAsia" w:ascii="黑体" w:hAnsi="黑体" w:eastAsia="黑体" w:cs="黑体"/>
          <w:color w:val="343434"/>
          <w:kern w:val="0"/>
          <w:sz w:val="32"/>
          <w:szCs w:val="32"/>
        </w:rPr>
        <w:t>三、组织实施</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绩效自评按照分级实施、责任明晰的原则进行。项目单位负责本单位项目支出的绩效自评；主管部门负责做好本单位所有项目绩效自评工作和部门整体支出绩效评价的组织实施，同时做好本单位所属各项目单位自评报告的审核、汇总工作，并负责向财政部门报送绩效自评报告；财政部门负责组织、指导各单位的绩效自评工作，并在单位绩效自评的基础上，组织评价人员进行审核检查。</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各预算单位要加强整体支出绩效评价与财政专项（项目）绩效评价的协同推进，预算部门整体支出绩效评价在财政专项（项目）绩效评价的基础上汇总生成。绩效评价等级划分标准为：</w:t>
      </w:r>
      <w:r>
        <w:rPr>
          <w:rFonts w:ascii="仿宋_GB2312" w:eastAsia="仿宋_GB2312"/>
          <w:sz w:val="32"/>
          <w:szCs w:val="32"/>
        </w:rPr>
        <w:t>90</w:t>
      </w:r>
      <w:r>
        <w:rPr>
          <w:rFonts w:hint="eastAsia" w:ascii="仿宋_GB2312" w:eastAsia="仿宋_GB2312"/>
          <w:sz w:val="32"/>
          <w:szCs w:val="32"/>
        </w:rPr>
        <w:t>（含）分以上为优，</w:t>
      </w:r>
      <w:r>
        <w:rPr>
          <w:rFonts w:ascii="仿宋_GB2312" w:eastAsia="仿宋_GB2312"/>
          <w:sz w:val="32"/>
          <w:szCs w:val="32"/>
        </w:rPr>
        <w:t>80</w:t>
      </w:r>
      <w:r>
        <w:rPr>
          <w:rFonts w:hint="eastAsia" w:ascii="仿宋_GB2312" w:eastAsia="仿宋_GB2312"/>
          <w:sz w:val="32"/>
          <w:szCs w:val="32"/>
        </w:rPr>
        <w:t>（含）分</w:t>
      </w:r>
      <w:r>
        <w:rPr>
          <w:rFonts w:ascii="仿宋_GB2312" w:eastAsia="仿宋_GB2312"/>
          <w:sz w:val="32"/>
          <w:szCs w:val="32"/>
        </w:rPr>
        <w:t>-90</w:t>
      </w:r>
      <w:r>
        <w:rPr>
          <w:rFonts w:hint="eastAsia" w:ascii="仿宋_GB2312" w:eastAsia="仿宋_GB2312"/>
          <w:sz w:val="32"/>
          <w:szCs w:val="32"/>
        </w:rPr>
        <w:t>分为良，</w:t>
      </w:r>
      <w:r>
        <w:rPr>
          <w:rFonts w:ascii="仿宋_GB2312" w:eastAsia="仿宋_GB2312"/>
          <w:sz w:val="32"/>
          <w:szCs w:val="32"/>
        </w:rPr>
        <w:t>70</w:t>
      </w:r>
      <w:r>
        <w:rPr>
          <w:rFonts w:hint="eastAsia" w:ascii="仿宋_GB2312" w:eastAsia="仿宋_GB2312"/>
          <w:sz w:val="32"/>
          <w:szCs w:val="32"/>
        </w:rPr>
        <w:t>分（含）</w:t>
      </w:r>
      <w:r>
        <w:rPr>
          <w:rFonts w:ascii="仿宋_GB2312" w:eastAsia="仿宋_GB2312"/>
          <w:sz w:val="32"/>
          <w:szCs w:val="32"/>
        </w:rPr>
        <w:t>-80</w:t>
      </w:r>
      <w:r>
        <w:rPr>
          <w:rFonts w:hint="eastAsia" w:ascii="仿宋_GB2312" w:eastAsia="仿宋_GB2312"/>
          <w:sz w:val="32"/>
          <w:szCs w:val="32"/>
        </w:rPr>
        <w:t>分为中，</w:t>
      </w:r>
      <w:r>
        <w:rPr>
          <w:rFonts w:ascii="仿宋_GB2312" w:eastAsia="仿宋_GB2312"/>
          <w:sz w:val="32"/>
          <w:szCs w:val="32"/>
        </w:rPr>
        <w:t>60-70</w:t>
      </w:r>
      <w:r>
        <w:rPr>
          <w:rFonts w:hint="eastAsia" w:ascii="仿宋_GB2312" w:eastAsia="仿宋_GB2312"/>
          <w:sz w:val="32"/>
          <w:szCs w:val="32"/>
        </w:rPr>
        <w:t>分为低，</w:t>
      </w:r>
      <w:r>
        <w:rPr>
          <w:rFonts w:ascii="仿宋_GB2312" w:eastAsia="仿宋_GB2312"/>
          <w:sz w:val="32"/>
          <w:szCs w:val="32"/>
        </w:rPr>
        <w:t>60</w:t>
      </w:r>
      <w:r>
        <w:rPr>
          <w:rFonts w:hint="eastAsia" w:ascii="仿宋_GB2312" w:eastAsia="仿宋_GB2312"/>
          <w:sz w:val="32"/>
          <w:szCs w:val="32"/>
        </w:rPr>
        <w:t>分以下为差。</w:t>
      </w:r>
    </w:p>
    <w:p>
      <w:pPr>
        <w:widowControl/>
        <w:shd w:val="clear" w:color="auto" w:fill="FFFFFF"/>
        <w:spacing w:line="600" w:lineRule="exact"/>
        <w:ind w:firstLine="640" w:firstLineChars="200"/>
        <w:rPr>
          <w:rFonts w:hint="eastAsia" w:ascii="黑体" w:hAnsi="黑体" w:eastAsia="黑体" w:cs="黑体"/>
          <w:color w:val="343434"/>
          <w:kern w:val="0"/>
          <w:sz w:val="32"/>
          <w:szCs w:val="32"/>
        </w:rPr>
      </w:pPr>
      <w:r>
        <w:rPr>
          <w:rFonts w:hint="eastAsia" w:ascii="黑体" w:hAnsi="黑体" w:eastAsia="黑体" w:cs="黑体"/>
          <w:color w:val="343434"/>
          <w:kern w:val="0"/>
          <w:sz w:val="32"/>
          <w:szCs w:val="32"/>
        </w:rPr>
        <w:t>四、有关要求</w:t>
      </w:r>
    </w:p>
    <w:p>
      <w:pPr>
        <w:widowControl/>
        <w:shd w:val="clear" w:color="auto" w:fill="FFFFFF"/>
        <w:spacing w:line="600" w:lineRule="exact"/>
        <w:ind w:firstLine="643" w:firstLineChars="20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（一）提高认识，落实责任</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财政支出绩效评价是各单位提高行政效能和理财水平的重要举措。各单位必须充分认识开展财政支出绩效自评工作的必要性和重要性，切实加强对自评工作的组织领导。各项目主管部门要根据项目资金的分配和拨付情况认真组织项目单位开展绩效自评，并明确评价项目组织实施中的责任部门和责任人。各项目单位要严格按要求和单位内部职责分工将项目自评工作责任尽快分解落实，确保绩效自评工作计划的顺利实施，绩效自评报告的及时上报。</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（二）加强协调，密切配合</w:t>
      </w:r>
    </w:p>
    <w:p>
      <w:pPr>
        <w:widowControl/>
        <w:shd w:val="clear" w:color="auto" w:fill="FFFFFF"/>
        <w:spacing w:line="600" w:lineRule="exact"/>
        <w:ind w:firstLine="48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各单位要加强单位内部财务和业务部门之间的合作力度，加强与所属项目（用款）单位的沟通，统筹安排好各个环节的工作，确保自评工作有序、有力、有效进行。财务部门作为自评工作的组织部门，要积极做好组织协调、布置汇总、审核把关和及时报送等工作；相关业务部门要认真收集整理并准确提供项目实施的组织管理情况、评价基础数据资料和专业标准，形成由财务部门牵头组织实施、各相关业务部门密切配合的自评工作机制，共同做好自评工作，按时保质保量完成任务。</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（三）规范操作，确保质量</w:t>
      </w:r>
    </w:p>
    <w:p>
      <w:pPr>
        <w:spacing w:line="56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各预算单位要在专项资金共性指标（见附件2）的基础上进一步完善，细化个性指标，形成适合本部门专项的指标体系，制定专项资金基础数据表；部门整体支出绩效评价按照统一的指标（见附件4）和基础数据表（见附件5）开展。严格自评材料审核。主管部门（单位）要对本部门和项目单位报送的自评材料严格把关，做到客观真实、科学合理。在严格审核分析的基础上，汇总形成该项目的总体评价结果，并对自评工作进行总结，确保自评结果真实、准确、客观，禁止弄虚作假。绩效自评佐证材料要装订成册，归档备查。</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（四）评管互动，以评促管</w:t>
      </w:r>
    </w:p>
    <w:p>
      <w:pPr>
        <w:widowControl/>
        <w:shd w:val="clear" w:color="auto" w:fill="FFFFFF"/>
        <w:spacing w:line="600" w:lineRule="exact"/>
        <w:ind w:firstLine="48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各项目单位应把开展绩效自评工作与提高自身理财水平结合起来，针对评价工作中发现的问题，扎实提出下一步改进措施，不断提升行政效能和资金管理水平。主管部门要通过组织实施项目的绩效评价和对自评工作的指导督促，及时总结各项目单位的管理经验，提出完善意见及对策措施，并着力抓好整改落实工作。</w:t>
      </w:r>
    </w:p>
    <w:p>
      <w:pPr>
        <w:widowControl/>
        <w:shd w:val="clear" w:color="auto" w:fill="FFFFFF"/>
        <w:spacing w:line="600" w:lineRule="exact"/>
        <w:ind w:firstLine="480"/>
        <w:rPr>
          <w:rFonts w:hint="eastAsia" w:ascii="黑体" w:hAnsi="黑体" w:eastAsia="黑体" w:cs="黑体"/>
          <w:color w:val="343434"/>
          <w:kern w:val="0"/>
          <w:sz w:val="32"/>
          <w:szCs w:val="32"/>
        </w:rPr>
      </w:pPr>
      <w:r>
        <w:rPr>
          <w:rFonts w:hint="eastAsia" w:ascii="黑体" w:hAnsi="黑体" w:eastAsia="黑体" w:cs="黑体"/>
          <w:color w:val="343434"/>
          <w:kern w:val="0"/>
          <w:sz w:val="32"/>
          <w:szCs w:val="32"/>
        </w:rPr>
        <w:t>五、时间安排和报送要求</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（一）报送时间</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各单位于20</w:t>
      </w:r>
      <w:r>
        <w:rPr>
          <w:rFonts w:hint="eastAsia" w:ascii="仿宋_GB2312" w:hAnsi="宋体" w:eastAsia="仿宋_GB2312" w:cs="宋体"/>
          <w:color w:val="343434"/>
          <w:kern w:val="0"/>
          <w:sz w:val="32"/>
          <w:szCs w:val="32"/>
          <w:lang w:val="en-US" w:eastAsia="zh-CN"/>
        </w:rPr>
        <w:t>21</w:t>
      </w:r>
      <w:r>
        <w:rPr>
          <w:rFonts w:hint="eastAsia" w:ascii="仿宋_GB2312" w:hAnsi="宋体" w:eastAsia="仿宋_GB2312" w:cs="宋体"/>
          <w:color w:val="343434"/>
          <w:kern w:val="0"/>
          <w:sz w:val="32"/>
          <w:szCs w:val="32"/>
        </w:rPr>
        <w:t>年</w:t>
      </w:r>
      <w:r>
        <w:rPr>
          <w:rFonts w:hint="eastAsia" w:ascii="仿宋_GB2312" w:hAnsi="宋体" w:eastAsia="仿宋_GB2312" w:cs="宋体"/>
          <w:color w:val="343434"/>
          <w:kern w:val="0"/>
          <w:sz w:val="32"/>
          <w:szCs w:val="32"/>
          <w:lang w:val="en-US" w:eastAsia="zh-CN"/>
        </w:rPr>
        <w:t>9</w:t>
      </w:r>
      <w:r>
        <w:rPr>
          <w:rFonts w:hint="eastAsia" w:ascii="仿宋_GB2312" w:hAnsi="宋体" w:eastAsia="仿宋_GB2312" w:cs="宋体"/>
          <w:color w:val="343434"/>
          <w:kern w:val="0"/>
          <w:sz w:val="32"/>
          <w:szCs w:val="32"/>
        </w:rPr>
        <w:t>月</w:t>
      </w:r>
      <w:r>
        <w:rPr>
          <w:rFonts w:hint="eastAsia" w:ascii="仿宋_GB2312" w:hAnsi="宋体" w:eastAsia="仿宋_GB2312" w:cs="宋体"/>
          <w:color w:val="343434"/>
          <w:kern w:val="0"/>
          <w:sz w:val="32"/>
          <w:szCs w:val="32"/>
          <w:lang w:val="en-US" w:eastAsia="zh-CN"/>
        </w:rPr>
        <w:t>6日</w:t>
      </w:r>
      <w:r>
        <w:rPr>
          <w:rFonts w:hint="eastAsia" w:ascii="仿宋_GB2312" w:hAnsi="宋体" w:eastAsia="仿宋_GB2312" w:cs="宋体"/>
          <w:color w:val="343434"/>
          <w:kern w:val="0"/>
          <w:sz w:val="32"/>
          <w:szCs w:val="32"/>
        </w:rPr>
        <w:t>前完成自评、</w:t>
      </w:r>
      <w:r>
        <w:rPr>
          <w:rFonts w:hint="eastAsia" w:ascii="仿宋_GB2312" w:hAnsi="宋体" w:eastAsia="仿宋_GB2312" w:cs="宋体"/>
          <w:color w:val="343434"/>
          <w:kern w:val="0"/>
          <w:sz w:val="32"/>
          <w:szCs w:val="32"/>
          <w:lang w:val="en-US" w:eastAsia="zh-CN"/>
        </w:rPr>
        <w:t>9</w:t>
      </w:r>
      <w:r>
        <w:rPr>
          <w:rFonts w:hint="eastAsia" w:ascii="仿宋_GB2312" w:hAnsi="宋体" w:eastAsia="仿宋_GB2312" w:cs="宋体"/>
          <w:color w:val="343434"/>
          <w:kern w:val="0"/>
          <w:sz w:val="32"/>
          <w:szCs w:val="32"/>
        </w:rPr>
        <w:t>月</w:t>
      </w:r>
      <w:r>
        <w:rPr>
          <w:rFonts w:hint="eastAsia" w:ascii="仿宋_GB2312" w:hAnsi="宋体" w:eastAsia="仿宋_GB2312" w:cs="宋体"/>
          <w:color w:val="343434"/>
          <w:kern w:val="0"/>
          <w:sz w:val="32"/>
          <w:szCs w:val="32"/>
          <w:lang w:val="en-US" w:eastAsia="zh-CN"/>
        </w:rPr>
        <w:t>8</w:t>
      </w:r>
      <w:r>
        <w:rPr>
          <w:rFonts w:hint="eastAsia" w:ascii="仿宋_GB2312" w:hAnsi="宋体" w:eastAsia="仿宋_GB2312" w:cs="宋体"/>
          <w:color w:val="343434"/>
          <w:kern w:val="0"/>
          <w:sz w:val="32"/>
          <w:szCs w:val="32"/>
        </w:rPr>
        <w:t>日前将绩效自评报告报送区财政局归口业务股室，业务股室审核后统一报送预算绩效管理股终审批复，各预算单位再将审核批复后的自评报告按要求在各单位门户网站公开。</w:t>
      </w:r>
    </w:p>
    <w:p>
      <w:pPr>
        <w:widowControl/>
        <w:shd w:val="clear" w:color="auto" w:fill="FFFFFF"/>
        <w:spacing w:line="600" w:lineRule="exact"/>
        <w:ind w:firstLine="480"/>
        <w:rPr>
          <w:rFonts w:hint="eastAsia" w:ascii="仿宋_GB2312" w:hAnsi="宋体" w:eastAsia="仿宋_GB2312" w:cs="宋体"/>
          <w:b/>
          <w:bCs/>
          <w:color w:val="343434"/>
          <w:kern w:val="0"/>
          <w:sz w:val="32"/>
          <w:szCs w:val="32"/>
        </w:rPr>
      </w:pPr>
      <w:r>
        <w:rPr>
          <w:rFonts w:hint="eastAsia" w:ascii="仿宋_GB2312" w:hAnsi="宋体" w:eastAsia="仿宋_GB2312" w:cs="宋体"/>
          <w:b/>
          <w:bCs/>
          <w:color w:val="343434"/>
          <w:kern w:val="0"/>
          <w:sz w:val="32"/>
          <w:szCs w:val="32"/>
        </w:rPr>
        <w:t>（二）报送要求</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各单位将加盖本单位行政公章的自评报告纸质文档</w:t>
      </w:r>
      <w:r>
        <w:rPr>
          <w:rFonts w:hint="eastAsia" w:ascii="仿宋_GB2312" w:hAnsi="宋体" w:eastAsia="仿宋_GB2312" w:cs="宋体"/>
          <w:color w:val="343434"/>
          <w:kern w:val="0"/>
          <w:sz w:val="32"/>
          <w:szCs w:val="32"/>
          <w:lang w:eastAsia="zh-CN"/>
        </w:rPr>
        <w:t>（一式三份）</w:t>
      </w:r>
      <w:r>
        <w:rPr>
          <w:rFonts w:hint="eastAsia" w:ascii="仿宋_GB2312" w:hAnsi="宋体" w:eastAsia="仿宋_GB2312" w:cs="宋体"/>
          <w:color w:val="343434"/>
          <w:kern w:val="0"/>
          <w:sz w:val="32"/>
          <w:szCs w:val="32"/>
        </w:rPr>
        <w:t>及相应的电子文档一并报送区财政局归口业务股室。</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联系电话：8219266</w:t>
      </w:r>
    </w:p>
    <w:p>
      <w:pPr>
        <w:widowControl/>
        <w:shd w:val="clear" w:color="auto" w:fill="FFFFFF"/>
        <w:spacing w:line="600" w:lineRule="exact"/>
        <w:ind w:firstLine="640" w:firstLineChars="200"/>
        <w:rPr>
          <w:rFonts w:hint="eastAsia" w:ascii="仿宋_GB2312" w:hAnsi="宋体" w:eastAsia="仿宋_GB2312" w:cs="宋体"/>
          <w:color w:val="343434"/>
          <w:kern w:val="0"/>
          <w:sz w:val="32"/>
          <w:szCs w:val="32"/>
        </w:rPr>
      </w:pPr>
    </w:p>
    <w:p>
      <w:pPr>
        <w:widowControl/>
        <w:shd w:val="clear" w:color="auto" w:fill="FFFFFF"/>
        <w:spacing w:line="600" w:lineRule="exact"/>
        <w:ind w:firstLine="643" w:firstLineChars="200"/>
        <w:rPr>
          <w:rFonts w:hint="eastAsia" w:ascii="仿宋_GB2312" w:hAnsi="宋体" w:eastAsia="仿宋_GB2312" w:cs="宋体"/>
          <w:color w:val="343434"/>
          <w:kern w:val="0"/>
          <w:sz w:val="32"/>
          <w:szCs w:val="32"/>
        </w:rPr>
      </w:pPr>
      <w:r>
        <w:rPr>
          <w:rFonts w:hint="eastAsia" w:ascii="仿宋_GB2312" w:hAnsi="宋体" w:eastAsia="仿宋_GB2312" w:cs="宋体"/>
          <w:b/>
          <w:bCs/>
          <w:color w:val="343434"/>
          <w:kern w:val="0"/>
          <w:sz w:val="32"/>
          <w:szCs w:val="32"/>
        </w:rPr>
        <w:t>附件</w:t>
      </w:r>
      <w:r>
        <w:rPr>
          <w:rFonts w:hint="eastAsia" w:ascii="仿宋_GB2312" w:hAnsi="宋体" w:eastAsia="仿宋_GB2312" w:cs="宋体"/>
          <w:color w:val="343434"/>
          <w:kern w:val="0"/>
          <w:sz w:val="32"/>
          <w:szCs w:val="32"/>
        </w:rPr>
        <w:t>：1．</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年度专项（项目）资金绩效自评报告</w:t>
      </w:r>
    </w:p>
    <w:p>
      <w:pPr>
        <w:widowControl/>
        <w:shd w:val="clear" w:color="auto" w:fill="FFFFFF"/>
        <w:spacing w:line="600" w:lineRule="exact"/>
        <w:ind w:firstLine="1600" w:firstLineChars="5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2．</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年度财政专项（项目）资金绩效评价表</w:t>
      </w:r>
    </w:p>
    <w:p>
      <w:pPr>
        <w:widowControl/>
        <w:shd w:val="clear" w:color="auto" w:fill="FFFFFF"/>
        <w:spacing w:line="600" w:lineRule="exact"/>
        <w:ind w:firstLine="1600" w:firstLineChars="5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 xml:space="preserve">3. </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年度部门整体支出绩效自评报告</w:t>
      </w:r>
    </w:p>
    <w:p>
      <w:pPr>
        <w:widowControl/>
        <w:shd w:val="clear" w:color="auto" w:fill="FFFFFF"/>
        <w:spacing w:line="600" w:lineRule="exact"/>
        <w:ind w:firstLine="1600" w:firstLineChars="5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4．</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年度部门整体支出绩效评价表</w:t>
      </w:r>
    </w:p>
    <w:p>
      <w:pPr>
        <w:widowControl/>
        <w:shd w:val="clear" w:color="auto" w:fill="FFFFFF"/>
        <w:spacing w:line="600" w:lineRule="exact"/>
        <w:ind w:firstLine="1600" w:firstLineChars="500"/>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5．</w:t>
      </w:r>
      <w:r>
        <w:rPr>
          <w:rFonts w:hint="eastAsia" w:ascii="仿宋_GB2312" w:hAnsi="宋体" w:eastAsia="仿宋_GB2312" w:cs="宋体"/>
          <w:color w:val="343434"/>
          <w:kern w:val="0"/>
          <w:sz w:val="32"/>
          <w:szCs w:val="32"/>
          <w:lang w:eastAsia="zh-CN"/>
        </w:rPr>
        <w:t>2020</w:t>
      </w:r>
      <w:r>
        <w:rPr>
          <w:rFonts w:hint="eastAsia" w:ascii="仿宋_GB2312" w:hAnsi="宋体" w:eastAsia="仿宋_GB2312" w:cs="宋体"/>
          <w:color w:val="343434"/>
          <w:kern w:val="0"/>
          <w:sz w:val="32"/>
          <w:szCs w:val="32"/>
        </w:rPr>
        <w:t>年度部门整体支出绩效评价基础数据表</w:t>
      </w:r>
    </w:p>
    <w:p>
      <w:pPr>
        <w:widowControl/>
        <w:shd w:val="clear" w:color="auto" w:fill="FFFFFF"/>
        <w:spacing w:line="600" w:lineRule="exact"/>
        <w:ind w:firstLine="1760" w:firstLineChars="550"/>
        <w:rPr>
          <w:rFonts w:hint="eastAsia" w:ascii="仿宋_GB2312" w:hAnsi="宋体" w:eastAsia="仿宋_GB2312" w:cs="宋体"/>
          <w:color w:val="343434"/>
          <w:kern w:val="0"/>
          <w:sz w:val="32"/>
          <w:szCs w:val="32"/>
        </w:rPr>
      </w:pPr>
    </w:p>
    <w:p>
      <w:pPr>
        <w:spacing w:line="700" w:lineRule="exact"/>
        <w:rPr>
          <w:rFonts w:hint="eastAsia" w:ascii="仿宋_GB2312" w:hAnsi="仿宋_GB2312" w:eastAsia="仿宋_GB2312" w:cs="仿宋_GB2312"/>
          <w:sz w:val="30"/>
          <w:szCs w:val="30"/>
        </w:rPr>
      </w:pPr>
    </w:p>
    <w:p>
      <w:pPr>
        <w:widowControl/>
        <w:shd w:val="clear" w:color="auto" w:fill="FFFFFF"/>
        <w:spacing w:line="600" w:lineRule="exact"/>
        <w:ind w:right="140" w:firstLine="480"/>
        <w:jc w:val="center"/>
        <w:rPr>
          <w:rFonts w:hint="eastAsia" w:ascii="仿宋_GB2312" w:hAnsi="宋体" w:eastAsia="仿宋_GB2312" w:cs="宋体"/>
          <w:color w:val="343434"/>
          <w:kern w:val="0"/>
          <w:sz w:val="32"/>
          <w:szCs w:val="32"/>
        </w:rPr>
      </w:pPr>
      <w:r>
        <w:rPr>
          <w:rFonts w:hint="eastAsia" w:ascii="仿宋_GB2312" w:hAnsi="宋体" w:eastAsia="仿宋_GB2312" w:cs="宋体"/>
          <w:color w:val="343434"/>
          <w:kern w:val="0"/>
          <w:sz w:val="32"/>
          <w:szCs w:val="32"/>
        </w:rPr>
        <w:t xml:space="preserve">                         20</w:t>
      </w:r>
      <w:r>
        <w:rPr>
          <w:rFonts w:hint="eastAsia" w:ascii="仿宋_GB2312" w:hAnsi="宋体" w:eastAsia="仿宋_GB2312" w:cs="宋体"/>
          <w:color w:val="343434"/>
          <w:kern w:val="0"/>
          <w:sz w:val="32"/>
          <w:szCs w:val="32"/>
          <w:lang w:val="en-US" w:eastAsia="zh-CN"/>
        </w:rPr>
        <w:t>21</w:t>
      </w:r>
      <w:r>
        <w:rPr>
          <w:rFonts w:hint="eastAsia" w:ascii="仿宋_GB2312" w:hAnsi="宋体" w:eastAsia="仿宋_GB2312" w:cs="宋体"/>
          <w:color w:val="343434"/>
          <w:kern w:val="0"/>
          <w:sz w:val="32"/>
          <w:szCs w:val="32"/>
        </w:rPr>
        <w:t>年</w:t>
      </w:r>
      <w:r>
        <w:rPr>
          <w:rFonts w:hint="eastAsia" w:ascii="仿宋_GB2312" w:hAnsi="宋体" w:eastAsia="仿宋_GB2312" w:cs="宋体"/>
          <w:color w:val="343434"/>
          <w:kern w:val="0"/>
          <w:sz w:val="32"/>
          <w:szCs w:val="32"/>
          <w:lang w:val="en-US" w:eastAsia="zh-CN"/>
        </w:rPr>
        <w:t>9</w:t>
      </w:r>
      <w:r>
        <w:rPr>
          <w:rFonts w:hint="eastAsia" w:ascii="仿宋_GB2312" w:hAnsi="宋体" w:eastAsia="仿宋_GB2312" w:cs="宋体"/>
          <w:color w:val="343434"/>
          <w:kern w:val="0"/>
          <w:sz w:val="32"/>
          <w:szCs w:val="32"/>
        </w:rPr>
        <w:t>月</w:t>
      </w:r>
      <w:r>
        <w:rPr>
          <w:rFonts w:hint="eastAsia" w:ascii="仿宋_GB2312" w:hAnsi="宋体" w:eastAsia="仿宋_GB2312" w:cs="宋体"/>
          <w:color w:val="343434"/>
          <w:kern w:val="0"/>
          <w:sz w:val="32"/>
          <w:szCs w:val="32"/>
          <w:lang w:val="en-US" w:eastAsia="zh-CN"/>
        </w:rPr>
        <w:t>2</w:t>
      </w:r>
      <w:r>
        <w:rPr>
          <w:rFonts w:hint="eastAsia" w:ascii="仿宋_GB2312" w:hAnsi="宋体" w:eastAsia="仿宋_GB2312" w:cs="宋体"/>
          <w:color w:val="343434"/>
          <w:kern w:val="0"/>
          <w:sz w:val="32"/>
          <w:szCs w:val="32"/>
        </w:rPr>
        <w:t>日</w:t>
      </w:r>
    </w:p>
    <w:p>
      <w:pPr>
        <w:widowControl/>
        <w:shd w:val="clear" w:color="auto" w:fill="FFFFFF"/>
        <w:spacing w:line="480" w:lineRule="auto"/>
        <w:rPr>
          <w:rFonts w:hint="eastAsia" w:ascii="宋体" w:hAnsi="宋体" w:cs="宋体"/>
          <w:color w:val="343434"/>
          <w:kern w:val="0"/>
          <w:szCs w:val="21"/>
        </w:rPr>
      </w:pPr>
    </w:p>
    <w:p>
      <w:pPr>
        <w:widowControl/>
        <w:shd w:val="clear" w:color="auto" w:fill="FFFFFF"/>
        <w:spacing w:line="480" w:lineRule="auto"/>
        <w:rPr>
          <w:rFonts w:hint="eastAsia" w:ascii="宋体" w:hAnsi="宋体" w:cs="宋体"/>
          <w:color w:val="343434"/>
          <w:kern w:val="0"/>
          <w:szCs w:val="21"/>
        </w:rPr>
      </w:pPr>
    </w:p>
    <w:p>
      <w:pPr>
        <w:widowControl/>
        <w:shd w:val="clear" w:color="auto" w:fill="FFFFFF"/>
        <w:spacing w:line="480" w:lineRule="auto"/>
        <w:rPr>
          <w:rFonts w:hint="eastAsia" w:ascii="宋体" w:hAnsi="宋体" w:cs="宋体"/>
          <w:color w:val="343434"/>
          <w:kern w:val="0"/>
          <w:szCs w:val="21"/>
        </w:rPr>
      </w:pPr>
    </w:p>
    <w:p>
      <w:pPr>
        <w:widowControl/>
        <w:shd w:val="clear" w:color="auto" w:fill="FFFFFF"/>
        <w:spacing w:line="480" w:lineRule="auto"/>
        <w:rPr>
          <w:rFonts w:hint="eastAsia" w:ascii="宋体" w:hAnsi="宋体" w:cs="宋体"/>
          <w:color w:val="343434"/>
          <w:kern w:val="0"/>
          <w:szCs w:val="21"/>
        </w:rPr>
      </w:pPr>
    </w:p>
    <w:p>
      <w:pPr>
        <w:widowControl/>
        <w:shd w:val="clear" w:color="auto" w:fill="FFFFFF"/>
        <w:spacing w:line="480" w:lineRule="auto"/>
        <w:rPr>
          <w:rFonts w:hint="eastAsia" w:ascii="宋体" w:hAnsi="宋体" w:cs="宋体"/>
          <w:color w:val="343434"/>
          <w:kern w:val="0"/>
          <w:szCs w:val="21"/>
        </w:rPr>
      </w:pPr>
    </w:p>
    <w:p>
      <w:pPr>
        <w:widowControl/>
        <w:shd w:val="clear" w:color="auto" w:fill="FFFFFF"/>
        <w:spacing w:line="480" w:lineRule="auto"/>
        <w:rPr>
          <w:rFonts w:hint="eastAsia" w:ascii="宋体" w:hAnsi="宋体" w:cs="宋体"/>
          <w:color w:val="343434"/>
          <w:kern w:val="0"/>
          <w:szCs w:val="21"/>
        </w:rPr>
      </w:pPr>
    </w:p>
    <w:p>
      <w:pPr>
        <w:spacing w:line="620" w:lineRule="exact"/>
        <w:rPr>
          <w:rFonts w:hint="eastAsia" w:eastAsia="仿宋_GB2312"/>
          <w:sz w:val="32"/>
          <w:szCs w:val="32"/>
        </w:rPr>
      </w:pPr>
      <w:r>
        <w:rPr>
          <w:rFonts w:eastAsia="仿宋_GB2312"/>
          <w:sz w:val="32"/>
          <w:szCs w:val="32"/>
        </w:rPr>
        <w:t>附件</w:t>
      </w:r>
      <w:r>
        <w:rPr>
          <w:rFonts w:hint="eastAsia" w:eastAsia="仿宋_GB2312"/>
          <w:sz w:val="32"/>
          <w:szCs w:val="32"/>
        </w:rPr>
        <w:t>1：</w:t>
      </w:r>
      <w:r>
        <w:rPr>
          <w:rFonts w:eastAsia="仿宋_GB2312"/>
          <w:sz w:val="32"/>
          <w:szCs w:val="32"/>
        </w:rPr>
        <w:tab/>
      </w:r>
    </w:p>
    <w:p>
      <w:pPr>
        <w:spacing w:line="620" w:lineRule="exact"/>
        <w:jc w:val="center"/>
        <w:rPr>
          <w:rFonts w:ascii="方正小标宋简体" w:eastAsia="方正小标宋简体"/>
          <w:color w:val="000000"/>
          <w:kern w:val="0"/>
          <w:sz w:val="36"/>
          <w:szCs w:val="36"/>
        </w:rPr>
      </w:pPr>
      <w:r>
        <w:rPr>
          <w:rFonts w:hint="eastAsia" w:ascii="方正小标宋简体" w:eastAsia="方正小标宋简体"/>
          <w:color w:val="000000"/>
          <w:kern w:val="0"/>
          <w:sz w:val="36"/>
          <w:szCs w:val="36"/>
          <w:lang w:eastAsia="zh-CN"/>
        </w:rPr>
        <w:t>2020</w:t>
      </w:r>
      <w:r>
        <w:rPr>
          <w:rFonts w:hint="eastAsia" w:ascii="方正小标宋简体" w:eastAsia="方正小标宋简体"/>
          <w:color w:val="000000"/>
          <w:kern w:val="0"/>
          <w:sz w:val="36"/>
          <w:szCs w:val="36"/>
        </w:rPr>
        <w:t>年度专项（项目）资金绩效自评报告</w:t>
      </w:r>
    </w:p>
    <w:p>
      <w:pPr>
        <w:spacing w:line="620" w:lineRule="exact"/>
        <w:jc w:val="center"/>
        <w:rPr>
          <w:rFonts w:hint="eastAsia" w:ascii="楷体_GB2312" w:eastAsia="楷体_GB2312"/>
          <w:b/>
          <w:color w:val="000000"/>
          <w:kern w:val="0"/>
          <w:sz w:val="32"/>
          <w:szCs w:val="32"/>
        </w:rPr>
      </w:pPr>
      <w:r>
        <w:rPr>
          <w:rFonts w:hint="eastAsia" w:ascii="楷体_GB2312" w:eastAsia="楷体_GB2312"/>
          <w:b/>
          <w:color w:val="000000"/>
          <w:kern w:val="0"/>
          <w:sz w:val="32"/>
          <w:szCs w:val="32"/>
        </w:rPr>
        <w:t>（参考提纲）</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一、项目概况</w:t>
      </w:r>
    </w:p>
    <w:p>
      <w:pPr>
        <w:spacing w:line="620" w:lineRule="exact"/>
        <w:ind w:firstLine="640" w:firstLineChars="200"/>
        <w:rPr>
          <w:rFonts w:eastAsia="仿宋_GB2312"/>
          <w:color w:val="000000"/>
          <w:kern w:val="0"/>
          <w:sz w:val="32"/>
          <w:szCs w:val="32"/>
        </w:rPr>
      </w:pPr>
      <w:r>
        <w:rPr>
          <w:rFonts w:eastAsia="仿宋_GB2312"/>
          <w:color w:val="000000"/>
          <w:kern w:val="0"/>
          <w:sz w:val="32"/>
          <w:szCs w:val="32"/>
        </w:rPr>
        <w:t>（一）项目单位基本情况。</w:t>
      </w:r>
    </w:p>
    <w:p>
      <w:pPr>
        <w:spacing w:line="620" w:lineRule="exact"/>
        <w:ind w:firstLine="640" w:firstLineChars="200"/>
        <w:rPr>
          <w:rFonts w:hint="eastAsia" w:eastAsia="仿宋_GB2312"/>
          <w:color w:val="000000"/>
          <w:kern w:val="0"/>
          <w:sz w:val="32"/>
          <w:szCs w:val="32"/>
        </w:rPr>
      </w:pPr>
      <w:r>
        <w:rPr>
          <w:rFonts w:eastAsia="仿宋_GB2312"/>
          <w:color w:val="000000"/>
          <w:kern w:val="0"/>
          <w:sz w:val="32"/>
          <w:szCs w:val="32"/>
        </w:rPr>
        <w:t>（二）项目</w:t>
      </w:r>
      <w:r>
        <w:rPr>
          <w:rFonts w:hint="eastAsia" w:eastAsia="仿宋_GB2312"/>
          <w:color w:val="000000"/>
          <w:kern w:val="0"/>
          <w:sz w:val="32"/>
          <w:szCs w:val="32"/>
        </w:rPr>
        <w:t>预算和绩效目标</w:t>
      </w:r>
      <w:r>
        <w:rPr>
          <w:rFonts w:eastAsia="仿宋_GB2312"/>
          <w:color w:val="000000"/>
          <w:kern w:val="0"/>
          <w:sz w:val="32"/>
          <w:szCs w:val="32"/>
        </w:rPr>
        <w:t>情况简介，包括项目基本性质、用途和主要内容、涉及范围等。</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二、项目组织实施情况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（一）项目组织情况分析，主要包括项目招投标、调整、竣工验收等情况。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（二）项目管理情况分析，主要包括项目管理制度建设、日常检查监督管理等情况。</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三、项目资金使用及管理情况</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（一）项目资金（包括财政资金、自筹资金等）安排落实、总投入等情况分析。</w:t>
      </w:r>
    </w:p>
    <w:p>
      <w:pPr>
        <w:spacing w:line="620" w:lineRule="exact"/>
        <w:ind w:firstLine="640" w:firstLineChars="200"/>
        <w:rPr>
          <w:rFonts w:eastAsia="仿宋_GB2312"/>
          <w:color w:val="000000"/>
          <w:kern w:val="0"/>
          <w:sz w:val="32"/>
          <w:szCs w:val="32"/>
        </w:rPr>
      </w:pPr>
      <w:r>
        <w:rPr>
          <w:rFonts w:hint="eastAsia" w:eastAsia="仿宋_GB2312"/>
          <w:color w:val="000000"/>
          <w:kern w:val="0"/>
          <w:sz w:val="32"/>
          <w:szCs w:val="32"/>
        </w:rPr>
        <w:t>（二）项目资金（主要是指财政资金）实际使用情况分析。</w:t>
      </w:r>
    </w:p>
    <w:p>
      <w:pPr>
        <w:spacing w:line="620" w:lineRule="exact"/>
        <w:ind w:firstLine="640" w:firstLineChars="200"/>
        <w:rPr>
          <w:rFonts w:eastAsia="仿宋_GB2312"/>
          <w:color w:val="000000"/>
          <w:kern w:val="0"/>
          <w:sz w:val="32"/>
          <w:szCs w:val="32"/>
        </w:rPr>
      </w:pPr>
      <w:r>
        <w:rPr>
          <w:rFonts w:hint="eastAsia" w:eastAsia="仿宋_GB2312"/>
          <w:color w:val="000000"/>
          <w:kern w:val="0"/>
          <w:sz w:val="32"/>
          <w:szCs w:val="32"/>
        </w:rPr>
        <w:t>（三）项目资金管理情况分析，主要包括管理制度、办法的制订及执行情况。</w:t>
      </w:r>
    </w:p>
    <w:p>
      <w:pPr>
        <w:spacing w:line="620" w:lineRule="exact"/>
        <w:ind w:firstLine="640" w:firstLineChars="200"/>
        <w:rPr>
          <w:rFonts w:hint="eastAsia" w:ascii="黑体" w:eastAsia="黑体"/>
          <w:color w:val="000000"/>
          <w:kern w:val="0"/>
          <w:sz w:val="32"/>
          <w:szCs w:val="32"/>
        </w:rPr>
      </w:pPr>
      <w:r>
        <w:rPr>
          <w:rFonts w:hint="eastAsia" w:ascii="黑体" w:eastAsia="黑体"/>
          <w:color w:val="000000"/>
          <w:kern w:val="0"/>
          <w:sz w:val="32"/>
          <w:szCs w:val="32"/>
        </w:rPr>
        <w:t>四、项目绩效指标完成情况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（一）产出指标完成情况分析。</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（二）效益指标完成情况分析。</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（三）满意度指标完成情况分析。</w:t>
      </w:r>
    </w:p>
    <w:p>
      <w:pPr>
        <w:spacing w:line="620" w:lineRule="exact"/>
        <w:ind w:firstLine="640" w:firstLineChars="200"/>
        <w:rPr>
          <w:rFonts w:hint="eastAsia" w:eastAsia="仿宋_GB2312"/>
          <w:color w:val="000000"/>
          <w:kern w:val="0"/>
          <w:sz w:val="32"/>
          <w:szCs w:val="32"/>
        </w:rPr>
      </w:pPr>
      <w:r>
        <w:rPr>
          <w:rFonts w:hint="eastAsia" w:eastAsia="仿宋_GB2312"/>
          <w:color w:val="000000"/>
          <w:kern w:val="0"/>
          <w:sz w:val="32"/>
          <w:szCs w:val="32"/>
        </w:rPr>
        <w:t>主要从项目的经济性、效率性、有效性和可持续性等方面进行量化、具体分析。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color w:val="000000"/>
          <w:kern w:val="0"/>
          <w:sz w:val="32"/>
          <w:szCs w:val="32"/>
        </w:rPr>
        <w:t>五、</w:t>
      </w:r>
      <w:r>
        <w:rPr>
          <w:rFonts w:hint="eastAsia" w:ascii="黑体" w:hAnsi="黑体" w:eastAsia="黑体" w:cs="黑体"/>
          <w:b/>
          <w:bCs/>
          <w:sz w:val="32"/>
          <w:szCs w:val="32"/>
        </w:rPr>
        <w:t>绩效目标未完成原因和下一步改进措施</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六、绩效自评得分等级结果及拟应用和公开情况</w:t>
      </w:r>
    </w:p>
    <w:p>
      <w:pPr>
        <w:spacing w:line="620" w:lineRule="exact"/>
        <w:ind w:firstLine="643" w:firstLineChars="200"/>
        <w:rPr>
          <w:rFonts w:hint="eastAsia" w:ascii="黑体" w:hAnsi="黑体" w:eastAsia="黑体" w:cs="黑体"/>
          <w:b/>
          <w:bCs/>
          <w:color w:val="000000"/>
          <w:kern w:val="0"/>
          <w:sz w:val="32"/>
          <w:szCs w:val="32"/>
        </w:rPr>
      </w:pPr>
      <w:r>
        <w:rPr>
          <w:rFonts w:hint="eastAsia" w:ascii="黑体" w:hAnsi="黑体" w:eastAsia="黑体" w:cs="黑体"/>
          <w:b/>
          <w:bCs/>
          <w:sz w:val="32"/>
          <w:szCs w:val="32"/>
        </w:rPr>
        <w:t>七、绩效自评工作的经验、问题和建议。</w:t>
      </w:r>
      <w:r>
        <w:rPr>
          <w:rFonts w:hint="eastAsia" w:ascii="黑体" w:hAnsi="黑体" w:eastAsia="黑体" w:cs="黑体"/>
          <w:b/>
          <w:bCs/>
          <w:color w:val="000000"/>
          <w:kern w:val="0"/>
          <w:sz w:val="32"/>
          <w:szCs w:val="32"/>
        </w:rPr>
        <w:t>主要包括资金安排、使用过程中的经验、做法、存在的问题、改进措施和有关建议等。</w:t>
      </w:r>
    </w:p>
    <w:p>
      <w:pPr>
        <w:spacing w:line="54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八、其他需说明的问题。</w:t>
      </w:r>
    </w:p>
    <w:p>
      <w:pPr>
        <w:spacing w:line="540" w:lineRule="exact"/>
        <w:ind w:firstLine="640" w:firstLineChars="200"/>
        <w:rPr>
          <w:rFonts w:hint="eastAsia" w:ascii="黑体" w:hAnsi="黑体" w:eastAsia="黑体" w:cs="黑体"/>
          <w:bCs/>
          <w:sz w:val="32"/>
          <w:szCs w:val="32"/>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spacing w:line="560" w:lineRule="exact"/>
        <w:rPr>
          <w:rFonts w:hint="eastAsia"/>
          <w:kern w:val="0"/>
        </w:rPr>
      </w:pPr>
    </w:p>
    <w:p>
      <w:pPr>
        <w:widowControl/>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Cs/>
          <w:kern w:val="0"/>
          <w:sz w:val="32"/>
          <w:szCs w:val="32"/>
        </w:rPr>
        <w:t>附件2</w:t>
      </w:r>
    </w:p>
    <w:p>
      <w:pPr>
        <w:widowControl/>
        <w:ind w:left="93"/>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eastAsia="zh-CN"/>
        </w:rPr>
        <w:t>2020</w:t>
      </w:r>
      <w:r>
        <w:rPr>
          <w:rFonts w:hint="eastAsia" w:ascii="方正小标宋简体" w:hAnsi="方正小标宋简体" w:eastAsia="方正小标宋简体" w:cs="方正小标宋简体"/>
          <w:kern w:val="0"/>
          <w:sz w:val="36"/>
          <w:szCs w:val="36"/>
        </w:rPr>
        <w:t>年度财政专项（项目）资金绩效评价表</w:t>
      </w:r>
    </w:p>
    <w:p>
      <w:pPr>
        <w:widowControl/>
        <w:ind w:left="93"/>
        <w:jc w:val="center"/>
        <w:rPr>
          <w:rFonts w:hint="eastAsia" w:ascii="方正小标宋简体" w:hAnsi="方正小标宋简体" w:eastAsia="方正小标宋简体" w:cs="方正小标宋简体"/>
          <w:kern w:val="0"/>
          <w:sz w:val="36"/>
          <w:szCs w:val="36"/>
        </w:rPr>
      </w:pPr>
    </w:p>
    <w:tbl>
      <w:tblPr>
        <w:tblStyle w:val="5"/>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tblHeade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二级</w:t>
            </w:r>
          </w:p>
        </w:tc>
        <w:tc>
          <w:tcPr>
            <w:tcW w:w="127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三级指标</w:t>
            </w:r>
          </w:p>
        </w:tc>
        <w:tc>
          <w:tcPr>
            <w:tcW w:w="308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指标解释</w:t>
            </w:r>
          </w:p>
        </w:tc>
        <w:tc>
          <w:tcPr>
            <w:tcW w:w="450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指标说明</w:t>
            </w:r>
          </w:p>
        </w:tc>
        <w:tc>
          <w:tcPr>
            <w:tcW w:w="385" w:type="dxa"/>
            <w:vMerge w:val="restart"/>
            <w:tcBorders>
              <w:top w:val="single" w:color="auto" w:sz="4" w:space="0"/>
              <w:left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得分</w:t>
            </w:r>
          </w:p>
        </w:tc>
      </w:tr>
      <w:tr>
        <w:tblPrEx>
          <w:tblCellMar>
            <w:top w:w="0" w:type="dxa"/>
            <w:left w:w="108" w:type="dxa"/>
            <w:bottom w:w="0" w:type="dxa"/>
            <w:right w:w="108" w:type="dxa"/>
          </w:tblCellMar>
        </w:tblPrEx>
        <w:trPr>
          <w:trHeight w:val="391" w:hRule="atLeast"/>
          <w:tblHeader/>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127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left w:val="single" w:color="auto" w:sz="4" w:space="0"/>
              <w:bottom w:val="single" w:color="000000" w:sz="4" w:space="0"/>
              <w:right w:val="single" w:color="auto" w:sz="4" w:space="0"/>
            </w:tcBorders>
            <w:vAlign w:val="top"/>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投入</w:t>
            </w:r>
          </w:p>
          <w:p>
            <w:pPr>
              <w:widowControl/>
              <w:spacing w:line="280" w:lineRule="exact"/>
              <w:jc w:val="center"/>
              <w:rPr>
                <w:rFonts w:ascii="宋体"/>
                <w:color w:val="000000"/>
                <w:kern w:val="0"/>
                <w:sz w:val="24"/>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12</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项目立项规范性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①项目是否按照规定的程序申请设立；</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②所提交的文件、材料是否符合相关要求；</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绩效目标合理性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②是否与项目实施单位或委托单位职责密切相关；</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③项目是否为促进事业发展所必需；</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绩效指标明确性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①是否将项目绩效目标细化分解为具体的绩效指标；</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②是否通过清晰、可衡量的指标值予以体现；</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③是否与项目年度任务教或计划数相对应；</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资金落实</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计划投入资金）×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到位及时率＝（及时到位资金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应到位资金）×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right w:val="single" w:color="auto" w:sz="4" w:space="0"/>
            </w:tcBorders>
            <w:vAlign w:val="center"/>
          </w:tcPr>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过程</w:t>
            </w:r>
          </w:p>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业务管理</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w:t>
            </w:r>
            <w:r>
              <w:rPr>
                <w:rFonts w:hint="eastAsia" w:ascii="仿宋_GB2312" w:hAnsi="宋体" w:eastAsia="仿宋_GB2312"/>
                <w:color w:val="000000"/>
                <w:kern w:val="0"/>
                <w:sz w:val="20"/>
                <w:szCs w:val="20"/>
              </w:rPr>
              <w:t>分）</w:t>
            </w:r>
          </w:p>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①是否已制定或具有相应的业务管理制度；</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633" w:hRule="atLeast"/>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制度执行有效性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①是否遵守相关法律法规和业务管理规定；</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②项目调整及支出调整手续是否完备；</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③项目合同书、验收报告、技术审定等资料是否齐全并及时归档</w:t>
            </w:r>
            <w:r>
              <w:rPr>
                <w:rFonts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1103" w:hRule="atLeast"/>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项目质量可控性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①是否已制定或其有相应的项目质量要求或标准；</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1194"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财务管理</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5</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①是否已制定或具有相应的项目资金管理办法；</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资金使用合规性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②资金的拨付是否有完整的审批程序和手续；</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③项目的重大开支是否经过评估认证；</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④是否符合项目预算批复或合同规定的用途；</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1027"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财务监控有效性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①是否已制定或具有相应的监控机制；</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1519" w:hRule="atLeast"/>
          <w:jc w:val="center"/>
        </w:trPr>
        <w:tc>
          <w:tcPr>
            <w:tcW w:w="656"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实际完成率＝（实际产出数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r>
              <w:rPr>
                <w:rFonts w:ascii="仿宋_GB2312" w:hAnsi="宋体" w:eastAsia="仿宋_GB2312"/>
                <w:color w:val="000000"/>
                <w:kern w:val="0"/>
                <w:sz w:val="20"/>
                <w:szCs w:val="20"/>
              </w:rPr>
              <w:t>[ (</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质量达标率＝（质量达标产出数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1006" w:hRule="exac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实际成本</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效果</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经济效益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项目实施对经济发展所带来的直接或间接影响情况。</w:t>
            </w:r>
          </w:p>
        </w:tc>
        <w:tc>
          <w:tcPr>
            <w:tcW w:w="4502"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此四项指标为设置项目支出</w:t>
            </w:r>
            <w:r>
              <w:rPr>
                <w:rFonts w:hint="eastAsia" w:ascii="仿宋_GB2312" w:hAnsi="宋体"/>
                <w:color w:val="000000"/>
                <w:kern w:val="0"/>
                <w:sz w:val="20"/>
                <w:szCs w:val="20"/>
              </w:rPr>
              <w:t>績</w:t>
            </w:r>
            <w:r>
              <w:rPr>
                <w:rFonts w:hint="eastAsia" w:ascii="仿宋_GB2312" w:hAnsi="宋体" w:eastAsia="仿宋_GB2312"/>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604"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项目实施对社会发展所带来的直接或间接影响情况。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755"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生态效益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项目实施对生态环境所带来的直接或间接影响情况。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59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可持续影响（</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项目后续运行及成效发挥的可持续影响情况。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91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社会公众或服务对象满意度（</w:t>
            </w:r>
            <w:r>
              <w:rPr>
                <w:rFonts w:ascii="仿宋_GB2312" w:hAnsi="宋体" w:eastAsia="仿宋_GB2312"/>
                <w:color w:val="000000"/>
                <w:kern w:val="0"/>
                <w:sz w:val="18"/>
                <w:szCs w:val="18"/>
              </w:rPr>
              <w:t>6</w:t>
            </w:r>
            <w:r>
              <w:rPr>
                <w:rFonts w:hint="eastAsia" w:ascii="仿宋_GB2312" w:hAnsi="宋体" w:eastAsia="仿宋_GB2312"/>
                <w:color w:val="000000"/>
                <w:kern w:val="0"/>
                <w:sz w:val="18"/>
                <w:szCs w:val="18"/>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社会公众或服务对象对项目实施效策的满意程度</w:t>
            </w: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社会公众或服务对象是指因该项目实施而受到影响的部门</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单位</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、群体或个人。一般采取社会调查的方式。</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916" w:hRule="atLeast"/>
          <w:jc w:val="center"/>
        </w:trPr>
        <w:tc>
          <w:tcPr>
            <w:tcW w:w="10223"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olor w:val="000000"/>
                <w:kern w:val="0"/>
                <w:sz w:val="18"/>
                <w:szCs w:val="18"/>
                <w:lang w:eastAsia="zh-CN"/>
              </w:rPr>
            </w:pPr>
            <w:r>
              <w:rPr>
                <w:rFonts w:hint="eastAsia" w:ascii="仿宋_GB2312" w:hAnsi="宋体" w:eastAsia="仿宋_GB2312"/>
                <w:color w:val="000000"/>
                <w:kern w:val="0"/>
                <w:sz w:val="24"/>
                <w:szCs w:val="24"/>
                <w:lang w:eastAsia="zh-CN"/>
              </w:rPr>
              <w:t>合计得分</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color w:val="000000"/>
                <w:kern w:val="0"/>
                <w:sz w:val="24"/>
              </w:rPr>
            </w:pPr>
          </w:p>
        </w:tc>
      </w:tr>
    </w:tbl>
    <w:p>
      <w:pPr>
        <w:rPr>
          <w:rFonts w:hint="eastAsia" w:eastAsia="仿宋_GB2312"/>
          <w:sz w:val="32"/>
          <w:szCs w:val="32"/>
        </w:rPr>
      </w:pPr>
      <w:r>
        <w:rPr>
          <w:rFonts w:ascii="仿宋_GB2312" w:eastAsia="仿宋_GB2312"/>
          <w:color w:val="000000"/>
          <w:sz w:val="32"/>
        </w:rPr>
        <w:br w:type="page"/>
      </w:r>
      <w:r>
        <w:rPr>
          <w:rFonts w:hint="eastAsia" w:ascii="仿宋_GB2312" w:hAnsi="仿宋_GB2312" w:eastAsia="仿宋_GB2312" w:cs="仿宋_GB2312"/>
          <w:sz w:val="32"/>
          <w:szCs w:val="32"/>
        </w:rPr>
        <w:t>附件3</w:t>
      </w:r>
      <w:r>
        <w:rPr>
          <w:rFonts w:hint="eastAsia" w:eastAsia="仿宋_GB2312"/>
          <w:sz w:val="32"/>
          <w:szCs w:val="32"/>
        </w:rPr>
        <w:t>：</w:t>
      </w:r>
    </w:p>
    <w:p>
      <w:pPr>
        <w:jc w:val="center"/>
        <w:rPr>
          <w:rFonts w:eastAsia="方正小标宋简体"/>
          <w:sz w:val="36"/>
          <w:szCs w:val="36"/>
        </w:rPr>
      </w:pPr>
      <w:r>
        <w:rPr>
          <w:rFonts w:hint="eastAsia" w:ascii="方正小标宋简体" w:eastAsia="方正小标宋简体"/>
          <w:color w:val="000000"/>
          <w:sz w:val="36"/>
          <w:szCs w:val="36"/>
          <w:lang w:eastAsia="zh-CN"/>
        </w:rPr>
        <w:t>2020</w:t>
      </w:r>
      <w:r>
        <w:rPr>
          <w:rFonts w:eastAsia="方正小标宋简体"/>
          <w:sz w:val="36"/>
          <w:szCs w:val="36"/>
        </w:rPr>
        <w:t>年度部门整体支出绩效自评报告</w:t>
      </w:r>
    </w:p>
    <w:p>
      <w:pPr>
        <w:jc w:val="center"/>
        <w:rPr>
          <w:rFonts w:eastAsia="楷体_GB2312"/>
        </w:rPr>
      </w:pPr>
      <w:r>
        <w:rPr>
          <w:rFonts w:eastAsia="楷体_GB2312"/>
        </w:rPr>
        <w:t>（项目单位使用参考提纲）</w:t>
      </w:r>
    </w:p>
    <w:p>
      <w:pPr>
        <w:ind w:firstLine="420" w:firstLineChars="200"/>
        <w:jc w:val="center"/>
      </w:pPr>
    </w:p>
    <w:p>
      <w:pPr>
        <w:ind w:firstLine="602" w:firstLineChars="200"/>
        <w:rPr>
          <w:rFonts w:ascii="宋体" w:hAnsi="宋体"/>
          <w:b/>
          <w:sz w:val="30"/>
          <w:szCs w:val="30"/>
        </w:rPr>
      </w:pPr>
      <w:r>
        <w:rPr>
          <w:rFonts w:ascii="宋体" w:hAnsi="宋体"/>
          <w:b/>
          <w:sz w:val="30"/>
          <w:szCs w:val="30"/>
        </w:rPr>
        <w:t>一、部门概况</w:t>
      </w:r>
    </w:p>
    <w:p>
      <w:pPr>
        <w:ind w:firstLine="600" w:firstLineChars="200"/>
        <w:rPr>
          <w:rFonts w:ascii="宋体" w:hAnsi="宋体"/>
          <w:sz w:val="30"/>
          <w:szCs w:val="30"/>
        </w:rPr>
      </w:pPr>
      <w:r>
        <w:rPr>
          <w:rFonts w:ascii="宋体" w:hAnsi="宋体"/>
          <w:sz w:val="30"/>
          <w:szCs w:val="30"/>
        </w:rPr>
        <w:t>（一）部门基本情况。</w:t>
      </w:r>
    </w:p>
    <w:p>
      <w:pPr>
        <w:ind w:firstLine="600" w:firstLineChars="200"/>
        <w:rPr>
          <w:rFonts w:ascii="宋体" w:hAnsi="宋体"/>
          <w:sz w:val="30"/>
          <w:szCs w:val="30"/>
        </w:rPr>
      </w:pPr>
      <w:r>
        <w:rPr>
          <w:rFonts w:ascii="宋体" w:hAnsi="宋体"/>
          <w:sz w:val="30"/>
          <w:szCs w:val="30"/>
        </w:rPr>
        <w:t>（二）</w:t>
      </w:r>
      <w:r>
        <w:rPr>
          <w:rFonts w:hint="eastAsia" w:ascii="宋体" w:hAnsi="宋体"/>
          <w:color w:val="000000"/>
          <w:sz w:val="30"/>
          <w:szCs w:val="30"/>
          <w:lang w:eastAsia="zh-CN"/>
        </w:rPr>
        <w:t>2020</w:t>
      </w:r>
      <w:r>
        <w:rPr>
          <w:rFonts w:ascii="宋体" w:hAnsi="宋体"/>
          <w:sz w:val="30"/>
          <w:szCs w:val="30"/>
        </w:rPr>
        <w:t>年的重点工作</w:t>
      </w:r>
    </w:p>
    <w:p>
      <w:pPr>
        <w:ind w:firstLine="600" w:firstLineChars="200"/>
        <w:rPr>
          <w:rFonts w:ascii="宋体" w:hAnsi="宋体"/>
          <w:sz w:val="30"/>
          <w:szCs w:val="30"/>
        </w:rPr>
      </w:pPr>
      <w:r>
        <w:rPr>
          <w:rFonts w:ascii="宋体" w:hAnsi="宋体"/>
          <w:sz w:val="30"/>
          <w:szCs w:val="30"/>
        </w:rPr>
        <w:t>（三）部门整体支出情况</w:t>
      </w:r>
    </w:p>
    <w:p>
      <w:pPr>
        <w:ind w:firstLine="602" w:firstLineChars="200"/>
        <w:rPr>
          <w:rFonts w:ascii="宋体" w:hAnsi="宋体"/>
          <w:b/>
          <w:sz w:val="30"/>
          <w:szCs w:val="30"/>
        </w:rPr>
      </w:pPr>
      <w:r>
        <w:rPr>
          <w:rFonts w:ascii="宋体" w:hAnsi="宋体"/>
          <w:b/>
          <w:sz w:val="30"/>
          <w:szCs w:val="30"/>
        </w:rPr>
        <w:t>二、部门整体支出管理及使用情况</w:t>
      </w:r>
    </w:p>
    <w:p>
      <w:pPr>
        <w:ind w:firstLine="600" w:firstLineChars="200"/>
        <w:rPr>
          <w:rFonts w:ascii="宋体" w:hAnsi="宋体"/>
          <w:sz w:val="30"/>
          <w:szCs w:val="30"/>
        </w:rPr>
      </w:pPr>
      <w:r>
        <w:rPr>
          <w:rFonts w:ascii="宋体" w:hAnsi="宋体"/>
          <w:sz w:val="30"/>
          <w:szCs w:val="30"/>
        </w:rPr>
        <w:t>（一）基本支出情况。</w:t>
      </w:r>
    </w:p>
    <w:p>
      <w:pPr>
        <w:ind w:firstLine="600" w:firstLineChars="200"/>
        <w:rPr>
          <w:rFonts w:ascii="宋体" w:hAnsi="宋体"/>
          <w:sz w:val="30"/>
          <w:szCs w:val="30"/>
        </w:rPr>
      </w:pPr>
      <w:r>
        <w:rPr>
          <w:rFonts w:ascii="宋体" w:hAnsi="宋体"/>
          <w:sz w:val="30"/>
          <w:szCs w:val="30"/>
        </w:rPr>
        <w:t>（二）项目支出情况。</w:t>
      </w:r>
    </w:p>
    <w:p>
      <w:pPr>
        <w:ind w:firstLine="600" w:firstLineChars="200"/>
        <w:rPr>
          <w:rFonts w:ascii="宋体" w:hAnsi="宋体"/>
          <w:sz w:val="30"/>
          <w:szCs w:val="30"/>
        </w:rPr>
      </w:pPr>
      <w:r>
        <w:rPr>
          <w:rFonts w:ascii="宋体" w:hAnsi="宋体"/>
          <w:sz w:val="30"/>
          <w:szCs w:val="30"/>
        </w:rPr>
        <w:t>（三）“三公”经费情况</w:t>
      </w:r>
    </w:p>
    <w:p>
      <w:pPr>
        <w:ind w:firstLine="600" w:firstLineChars="200"/>
        <w:rPr>
          <w:rFonts w:ascii="宋体" w:hAnsi="宋体"/>
          <w:sz w:val="30"/>
          <w:szCs w:val="30"/>
        </w:rPr>
      </w:pPr>
      <w:r>
        <w:rPr>
          <w:rFonts w:ascii="宋体" w:hAnsi="宋体"/>
          <w:sz w:val="30"/>
          <w:szCs w:val="30"/>
        </w:rPr>
        <w:t>1．因公出国（境）费用；</w:t>
      </w:r>
    </w:p>
    <w:p>
      <w:pPr>
        <w:ind w:firstLine="600" w:firstLineChars="200"/>
        <w:rPr>
          <w:rFonts w:ascii="宋体" w:hAnsi="宋体"/>
          <w:sz w:val="30"/>
          <w:szCs w:val="30"/>
        </w:rPr>
      </w:pPr>
      <w:r>
        <w:rPr>
          <w:rFonts w:ascii="宋体" w:hAnsi="宋体"/>
          <w:sz w:val="30"/>
          <w:szCs w:val="30"/>
        </w:rPr>
        <w:t>2．公务接待费；</w:t>
      </w:r>
    </w:p>
    <w:p>
      <w:pPr>
        <w:ind w:firstLine="600" w:firstLineChars="200"/>
        <w:rPr>
          <w:rFonts w:ascii="宋体" w:hAnsi="宋体"/>
          <w:sz w:val="30"/>
          <w:szCs w:val="30"/>
        </w:rPr>
      </w:pPr>
      <w:r>
        <w:rPr>
          <w:rFonts w:ascii="宋体" w:hAnsi="宋体"/>
          <w:sz w:val="30"/>
          <w:szCs w:val="30"/>
        </w:rPr>
        <w:t>3．公务用车购置及运行费。</w:t>
      </w:r>
    </w:p>
    <w:p>
      <w:pPr>
        <w:ind w:firstLine="602" w:firstLineChars="200"/>
        <w:rPr>
          <w:rFonts w:ascii="宋体" w:hAnsi="宋体"/>
          <w:b/>
          <w:sz w:val="30"/>
          <w:szCs w:val="30"/>
        </w:rPr>
      </w:pPr>
      <w:r>
        <w:rPr>
          <w:rFonts w:ascii="宋体" w:hAnsi="宋体"/>
          <w:b/>
          <w:sz w:val="30"/>
          <w:szCs w:val="30"/>
        </w:rPr>
        <w:t>三、部门整体支出绩效情况</w:t>
      </w:r>
    </w:p>
    <w:p>
      <w:pPr>
        <w:ind w:firstLine="600" w:firstLineChars="200"/>
        <w:rPr>
          <w:rFonts w:hint="eastAsia" w:ascii="宋体" w:hAnsi="宋体"/>
          <w:sz w:val="30"/>
          <w:szCs w:val="30"/>
        </w:rPr>
      </w:pPr>
      <w:r>
        <w:rPr>
          <w:rFonts w:ascii="宋体" w:hAnsi="宋体"/>
          <w:sz w:val="30"/>
          <w:szCs w:val="30"/>
        </w:rPr>
        <w:t>说明支出的主要绩效。</w:t>
      </w:r>
      <w:r>
        <w:rPr>
          <w:rFonts w:hint="eastAsia" w:ascii="宋体" w:hAnsi="宋体"/>
          <w:sz w:val="30"/>
          <w:szCs w:val="30"/>
        </w:rPr>
        <w:t>一是绩效目标完成情况；二是未完成指标的原因以及已完成指标且超出指标目标值30%以上的原因分析</w:t>
      </w:r>
    </w:p>
    <w:p>
      <w:pPr>
        <w:ind w:firstLine="602" w:firstLineChars="200"/>
        <w:rPr>
          <w:rFonts w:ascii="宋体" w:hAnsi="宋体"/>
          <w:b/>
          <w:sz w:val="30"/>
          <w:szCs w:val="30"/>
        </w:rPr>
      </w:pPr>
      <w:r>
        <w:rPr>
          <w:rFonts w:hint="eastAsia" w:ascii="宋体" w:hAnsi="宋体"/>
          <w:b/>
          <w:sz w:val="30"/>
          <w:szCs w:val="30"/>
        </w:rPr>
        <w:t>四、绩效自评得分情况及绩效等级。</w:t>
      </w:r>
    </w:p>
    <w:p>
      <w:pPr>
        <w:ind w:firstLine="602" w:firstLineChars="200"/>
        <w:rPr>
          <w:rFonts w:ascii="宋体" w:hAnsi="宋体"/>
          <w:b/>
          <w:sz w:val="30"/>
          <w:szCs w:val="30"/>
        </w:rPr>
      </w:pPr>
      <w:r>
        <w:rPr>
          <w:rFonts w:hint="eastAsia" w:ascii="宋体" w:hAnsi="宋体"/>
          <w:b/>
          <w:sz w:val="30"/>
          <w:szCs w:val="30"/>
        </w:rPr>
        <w:t>五</w:t>
      </w:r>
      <w:r>
        <w:rPr>
          <w:rFonts w:ascii="宋体" w:hAnsi="宋体"/>
          <w:b/>
          <w:sz w:val="30"/>
          <w:szCs w:val="30"/>
        </w:rPr>
        <w:t>、存在的问题</w:t>
      </w:r>
    </w:p>
    <w:p>
      <w:pPr>
        <w:ind w:firstLine="602" w:firstLineChars="200"/>
        <w:rPr>
          <w:rFonts w:ascii="宋体" w:hAnsi="宋体"/>
          <w:sz w:val="30"/>
          <w:szCs w:val="30"/>
        </w:rPr>
      </w:pPr>
      <w:r>
        <w:rPr>
          <w:rFonts w:hint="eastAsia" w:ascii="宋体" w:hAnsi="宋体"/>
          <w:b/>
          <w:sz w:val="30"/>
          <w:szCs w:val="30"/>
        </w:rPr>
        <w:t>六</w:t>
      </w:r>
      <w:r>
        <w:rPr>
          <w:rFonts w:ascii="宋体" w:hAnsi="宋体"/>
          <w:b/>
          <w:sz w:val="30"/>
          <w:szCs w:val="30"/>
        </w:rPr>
        <w:t>、改进措施和有关建议</w:t>
      </w:r>
    </w:p>
    <w:p>
      <w:pPr>
        <w:spacing w:line="560" w:lineRule="exact"/>
        <w:rPr>
          <w:rFonts w:hint="eastAsia" w:ascii="仿宋_GB2312" w:eastAsia="仿宋_GB2312"/>
          <w:color w:val="000000"/>
          <w:sz w:val="32"/>
        </w:rPr>
      </w:pPr>
    </w:p>
    <w:p>
      <w:pPr>
        <w:widowControl/>
        <w:rPr>
          <w:rFonts w:hint="eastAsia" w:ascii="黑体" w:hAnsi="宋体" w:eastAsia="黑体" w:cs="宋体"/>
          <w:bCs/>
          <w:kern w:val="0"/>
          <w:sz w:val="32"/>
          <w:szCs w:val="32"/>
        </w:rPr>
      </w:pPr>
      <w:r>
        <w:rPr>
          <w:rFonts w:hint="eastAsia" w:ascii="黑体" w:hAnsi="宋体" w:eastAsia="黑体" w:cs="宋体"/>
          <w:bCs/>
          <w:kern w:val="0"/>
          <w:sz w:val="32"/>
          <w:szCs w:val="32"/>
        </w:rPr>
        <w:t>附件4</w:t>
      </w:r>
    </w:p>
    <w:p>
      <w:pPr>
        <w:spacing w:line="560" w:lineRule="exact"/>
        <w:jc w:val="center"/>
        <w:rPr>
          <w:rFonts w:hint="eastAsia" w:eastAsia="方正小标宋_GBK"/>
          <w:kern w:val="0"/>
          <w:sz w:val="44"/>
          <w:szCs w:val="44"/>
        </w:rPr>
      </w:pPr>
      <w:r>
        <w:rPr>
          <w:rFonts w:hint="eastAsia" w:eastAsia="方正小标宋_GBK"/>
          <w:kern w:val="0"/>
          <w:sz w:val="44"/>
          <w:szCs w:val="44"/>
          <w:lang w:eastAsia="zh-CN"/>
        </w:rPr>
        <w:t>2020</w:t>
      </w:r>
      <w:r>
        <w:rPr>
          <w:rFonts w:hint="eastAsia" w:ascii="宋体" w:hAnsi="宋体" w:cs="宋体"/>
          <w:kern w:val="0"/>
          <w:sz w:val="44"/>
          <w:szCs w:val="44"/>
        </w:rPr>
        <w:t>年度</w:t>
      </w:r>
      <w:r>
        <w:rPr>
          <w:rFonts w:hint="eastAsia" w:eastAsia="方正小标宋_GBK"/>
          <w:kern w:val="0"/>
          <w:sz w:val="44"/>
          <w:szCs w:val="44"/>
        </w:rPr>
        <w:t>部门整体支出绩效评价表</w:t>
      </w:r>
    </w:p>
    <w:tbl>
      <w:tblPr>
        <w:tblStyle w:val="5"/>
        <w:tblW w:w="10676" w:type="dxa"/>
        <w:jc w:val="center"/>
        <w:tblLayout w:type="fixed"/>
        <w:tblCellMar>
          <w:top w:w="0" w:type="dxa"/>
          <w:left w:w="108" w:type="dxa"/>
          <w:bottom w:w="0" w:type="dxa"/>
          <w:right w:w="108" w:type="dxa"/>
        </w:tblCellMar>
      </w:tblPr>
      <w:tblGrid>
        <w:gridCol w:w="521"/>
        <w:gridCol w:w="419"/>
        <w:gridCol w:w="682"/>
        <w:gridCol w:w="419"/>
        <w:gridCol w:w="1203"/>
        <w:gridCol w:w="481"/>
        <w:gridCol w:w="2999"/>
        <w:gridCol w:w="3427"/>
        <w:gridCol w:w="525"/>
      </w:tblGrid>
      <w:tr>
        <w:tblPrEx>
          <w:tblCellMar>
            <w:top w:w="0" w:type="dxa"/>
            <w:left w:w="108" w:type="dxa"/>
            <w:bottom w:w="0" w:type="dxa"/>
            <w:right w:w="108" w:type="dxa"/>
          </w:tblCellMar>
        </w:tblPrEx>
        <w:trPr>
          <w:trHeight w:val="952" w:hRule="atLeast"/>
          <w:tblHeader/>
          <w:jc w:val="center"/>
        </w:trPr>
        <w:tc>
          <w:tcPr>
            <w:tcW w:w="5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一</w:t>
            </w:r>
            <w:r>
              <w:rPr>
                <w:rFonts w:hint="eastAsia" w:eastAsia="仿宋_GB2312"/>
                <w:kern w:val="0"/>
                <w:sz w:val="20"/>
                <w:szCs w:val="20"/>
              </w:rPr>
              <w:t>级指标</w:t>
            </w:r>
          </w:p>
        </w:tc>
        <w:tc>
          <w:tcPr>
            <w:tcW w:w="41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68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二级指标</w:t>
            </w:r>
          </w:p>
        </w:tc>
        <w:tc>
          <w:tcPr>
            <w:tcW w:w="41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120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三级</w:t>
            </w:r>
          </w:p>
          <w:p>
            <w:pPr>
              <w:widowControl/>
              <w:jc w:val="center"/>
              <w:rPr>
                <w:rFonts w:eastAsia="仿宋_GB2312"/>
                <w:kern w:val="0"/>
                <w:sz w:val="20"/>
                <w:szCs w:val="20"/>
              </w:rPr>
            </w:pPr>
            <w:r>
              <w:rPr>
                <w:rFonts w:hint="eastAsia" w:eastAsia="仿宋_GB2312"/>
                <w:kern w:val="0"/>
                <w:sz w:val="20"/>
                <w:szCs w:val="20"/>
              </w:rPr>
              <w:t>指标</w:t>
            </w:r>
          </w:p>
        </w:tc>
        <w:tc>
          <w:tcPr>
            <w:tcW w:w="481"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分值</w:t>
            </w:r>
          </w:p>
        </w:tc>
        <w:tc>
          <w:tcPr>
            <w:tcW w:w="2999"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评价标准</w:t>
            </w:r>
          </w:p>
        </w:tc>
        <w:tc>
          <w:tcPr>
            <w:tcW w:w="342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指标说明</w:t>
            </w:r>
          </w:p>
        </w:tc>
        <w:tc>
          <w:tcPr>
            <w:tcW w:w="525"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得分</w:t>
            </w:r>
          </w:p>
        </w:tc>
      </w:tr>
      <w:tr>
        <w:tblPrEx>
          <w:tblCellMar>
            <w:top w:w="0" w:type="dxa"/>
            <w:left w:w="108" w:type="dxa"/>
            <w:bottom w:w="0" w:type="dxa"/>
            <w:right w:w="108" w:type="dxa"/>
          </w:tblCellMar>
        </w:tblPrEx>
        <w:trPr>
          <w:trHeight w:val="1423" w:hRule="atLeast"/>
          <w:jc w:val="center"/>
        </w:trPr>
        <w:tc>
          <w:tcPr>
            <w:tcW w:w="521"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投入</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82" w:type="dxa"/>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预算配置</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nil"/>
              <w:right w:val="nil"/>
            </w:tcBorders>
            <w:vAlign w:val="center"/>
          </w:tcPr>
          <w:p>
            <w:pPr>
              <w:widowControl/>
              <w:jc w:val="left"/>
              <w:rPr>
                <w:rFonts w:eastAsia="仿宋_GB2312"/>
                <w:kern w:val="0"/>
                <w:sz w:val="20"/>
                <w:szCs w:val="20"/>
              </w:rPr>
            </w:pPr>
            <w:r>
              <w:rPr>
                <w:rFonts w:hint="eastAsia" w:eastAsia="仿宋_GB2312"/>
                <w:kern w:val="0"/>
                <w:sz w:val="20"/>
                <w:szCs w:val="20"/>
              </w:rPr>
              <w:t>以</w:t>
            </w:r>
            <w:r>
              <w:rPr>
                <w:rFonts w:eastAsia="仿宋_GB2312"/>
                <w:kern w:val="0"/>
                <w:sz w:val="20"/>
                <w:szCs w:val="20"/>
              </w:rPr>
              <w:t>100%</w:t>
            </w:r>
            <w:r>
              <w:rPr>
                <w:rFonts w:hint="eastAsia" w:eastAsia="仿宋_GB2312"/>
                <w:kern w:val="0"/>
                <w:sz w:val="20"/>
                <w:szCs w:val="20"/>
              </w:rPr>
              <w:t>为标准。在职人员控制率</w:t>
            </w:r>
            <w:r>
              <w:rPr>
                <w:rFonts w:hint="eastAsia" w:ascii="宋体" w:hAnsi="宋体" w:cs="宋体"/>
                <w:kern w:val="0"/>
                <w:sz w:val="20"/>
                <w:szCs w:val="20"/>
              </w:rPr>
              <w:t>≦</w:t>
            </w:r>
            <w:r>
              <w:rPr>
                <w:rFonts w:eastAsia="仿宋_GB2312"/>
                <w:kern w:val="0"/>
                <w:sz w:val="20"/>
                <w:szCs w:val="20"/>
              </w:rPr>
              <w:t>100%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分；每超过一个百分点扣</w:t>
            </w:r>
            <w:r>
              <w:rPr>
                <w:rFonts w:eastAsia="仿宋_GB2312"/>
                <w:kern w:val="0"/>
                <w:sz w:val="20"/>
                <w:szCs w:val="20"/>
              </w:rPr>
              <w:t>0.5</w:t>
            </w:r>
            <w:r>
              <w:rPr>
                <w:rFonts w:hint="eastAsia" w:eastAsia="仿宋_GB2312"/>
                <w:kern w:val="0"/>
                <w:sz w:val="20"/>
                <w:szCs w:val="20"/>
              </w:rPr>
              <w:t>分，扣完为止。</w:t>
            </w:r>
          </w:p>
        </w:tc>
        <w:tc>
          <w:tcPr>
            <w:tcW w:w="3427"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在职人员控制率</w:t>
            </w:r>
            <w:r>
              <w:rPr>
                <w:rFonts w:eastAsia="仿宋_GB2312"/>
                <w:kern w:val="0"/>
                <w:sz w:val="20"/>
                <w:szCs w:val="20"/>
              </w:rPr>
              <w:t>=</w:t>
            </w:r>
            <w:r>
              <w:rPr>
                <w:rFonts w:hint="eastAsia" w:eastAsia="仿宋_GB2312"/>
                <w:kern w:val="0"/>
                <w:sz w:val="20"/>
                <w:szCs w:val="20"/>
              </w:rPr>
              <w:t>（在职人员数</w:t>
            </w:r>
            <w:r>
              <w:rPr>
                <w:rFonts w:eastAsia="仿宋_GB2312"/>
                <w:kern w:val="0"/>
                <w:sz w:val="20"/>
                <w:szCs w:val="20"/>
              </w:rPr>
              <w:t>/</w:t>
            </w:r>
            <w:r>
              <w:rPr>
                <w:rFonts w:hint="eastAsia" w:eastAsia="仿宋_GB2312"/>
                <w:kern w:val="0"/>
                <w:sz w:val="20"/>
                <w:szCs w:val="20"/>
              </w:rPr>
              <w:t>编制数）</w:t>
            </w:r>
            <w:r>
              <w:rPr>
                <w:rFonts w:eastAsia="仿宋_GB2312"/>
                <w:kern w:val="0"/>
                <w:sz w:val="20"/>
                <w:szCs w:val="20"/>
              </w:rPr>
              <w:t>×100%</w:t>
            </w:r>
            <w:r>
              <w:rPr>
                <w:rFonts w:hint="eastAsia" w:eastAsia="仿宋_GB2312"/>
                <w:kern w:val="0"/>
                <w:sz w:val="20"/>
                <w:szCs w:val="20"/>
              </w:rPr>
              <w:t>，在职人员数：部门（单位）实际在职人数，以市财政局确定的部门决算编制口径为准。</w:t>
            </w:r>
            <w:r>
              <w:rPr>
                <w:rFonts w:eastAsia="仿宋_GB2312"/>
                <w:kern w:val="0"/>
                <w:sz w:val="20"/>
                <w:szCs w:val="20"/>
              </w:rPr>
              <w:br w:type="textWrapping"/>
            </w:r>
            <w:r>
              <w:rPr>
                <w:rFonts w:hint="eastAsia" w:eastAsia="仿宋_GB2312"/>
                <w:kern w:val="0"/>
                <w:sz w:val="20"/>
                <w:szCs w:val="20"/>
              </w:rPr>
              <w:t>编制数：机构编制部门核定批复的部门（单位）的人员编制数。</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716"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hint="eastAsia" w:ascii="宋体" w:hAnsi="宋体" w:cs="宋体"/>
                <w:kern w:val="0"/>
                <w:sz w:val="20"/>
                <w:szCs w:val="20"/>
              </w:rPr>
              <w:t>≦</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8</w:t>
            </w:r>
            <w:r>
              <w:rPr>
                <w:rFonts w:hint="eastAsia" w:eastAsia="仿宋_GB2312"/>
                <w:kern w:val="0"/>
                <w:sz w:val="20"/>
                <w:szCs w:val="20"/>
              </w:rPr>
              <w:t>分；</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w:t>
            </w:r>
            <w:r>
              <w:rPr>
                <w:rFonts w:eastAsia="仿宋_GB2312"/>
                <w:kern w:val="0"/>
                <w:sz w:val="20"/>
                <w:szCs w:val="20"/>
              </w:rPr>
              <w:t>0</w:t>
            </w:r>
            <w:r>
              <w:rPr>
                <w:rFonts w:hint="eastAsia" w:eastAsia="仿宋_GB2312"/>
                <w:kern w:val="0"/>
                <w:sz w:val="20"/>
                <w:szCs w:val="20"/>
              </w:rPr>
              <w:t>，每超过一个百分点扣</w:t>
            </w:r>
            <w:r>
              <w:rPr>
                <w:rFonts w:eastAsia="仿宋_GB2312"/>
                <w:kern w:val="0"/>
                <w:sz w:val="20"/>
                <w:szCs w:val="20"/>
              </w:rPr>
              <w:t>0.8</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变动率</w:t>
            </w:r>
            <w:r>
              <w:rPr>
                <w:rFonts w:eastAsia="仿宋_GB2312"/>
                <w:kern w:val="0"/>
                <w:sz w:val="20"/>
                <w:szCs w:val="20"/>
              </w:rPr>
              <w:t>=[</w:t>
            </w:r>
            <w:r>
              <w:rPr>
                <w:rFonts w:hint="eastAsia" w:eastAsia="仿宋_GB2312"/>
                <w:kern w:val="0"/>
                <w:sz w:val="20"/>
                <w:szCs w:val="20"/>
              </w:rPr>
              <w:t>（本年度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w:t>
            </w:r>
            <w:r>
              <w:rPr>
                <w:rFonts w:hint="eastAsia" w:eastAsia="仿宋_GB2312"/>
                <w:kern w:val="0"/>
                <w:sz w:val="20"/>
                <w:szCs w:val="20"/>
              </w:rPr>
              <w:t>上年度</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预算数</w:t>
            </w:r>
            <w:r>
              <w:rPr>
                <w:rFonts w:eastAsia="仿宋_GB2312"/>
                <w:kern w:val="0"/>
                <w:sz w:val="20"/>
                <w:szCs w:val="20"/>
              </w:rPr>
              <w:t>]×100%</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716" w:hRule="atLeast"/>
          <w:jc w:val="center"/>
        </w:trPr>
        <w:tc>
          <w:tcPr>
            <w:tcW w:w="5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预算执行</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计满分，每低于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预算完成率</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年末结余）</w:t>
            </w:r>
            <w:r>
              <w:rPr>
                <w:rFonts w:eastAsia="仿宋_GB2312"/>
                <w:kern w:val="0"/>
                <w:sz w:val="20"/>
                <w:szCs w:val="20"/>
              </w:rPr>
              <w:t>/</w:t>
            </w:r>
            <w:r>
              <w:rPr>
                <w:rFonts w:hint="eastAsia" w:eastAsia="仿宋_GB2312"/>
                <w:kern w:val="0"/>
                <w:sz w:val="20"/>
                <w:szCs w:val="20"/>
              </w:rPr>
              <w:t>（上年结转</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971"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=0</w:t>
            </w:r>
            <w:r>
              <w:rPr>
                <w:rFonts w:hint="eastAsia" w:eastAsia="仿宋_GB2312"/>
                <w:kern w:val="0"/>
                <w:sz w:val="20"/>
                <w:szCs w:val="20"/>
              </w:rPr>
              <w:t>，计</w:t>
            </w:r>
            <w:r>
              <w:rPr>
                <w:rFonts w:eastAsia="仿宋_GB2312"/>
                <w:kern w:val="0"/>
                <w:sz w:val="20"/>
                <w:szCs w:val="20"/>
              </w:rPr>
              <w:t>5</w:t>
            </w:r>
            <w:r>
              <w:rPr>
                <w:rFonts w:hint="eastAsia" w:eastAsia="仿宋_GB2312"/>
                <w:kern w:val="0"/>
                <w:sz w:val="20"/>
                <w:szCs w:val="20"/>
              </w:rPr>
              <w:t>分；</w:t>
            </w:r>
            <w:r>
              <w:rPr>
                <w:rFonts w:eastAsia="仿宋_GB2312"/>
                <w:kern w:val="0"/>
                <w:sz w:val="20"/>
                <w:szCs w:val="20"/>
              </w:rPr>
              <w:t>0-10%</w:t>
            </w:r>
            <w:r>
              <w:rPr>
                <w:rFonts w:hint="eastAsia" w:eastAsia="仿宋_GB2312"/>
                <w:kern w:val="0"/>
                <w:sz w:val="20"/>
                <w:szCs w:val="20"/>
              </w:rPr>
              <w:t>（含），计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t>10-20%</w:t>
            </w:r>
            <w:r>
              <w:rPr>
                <w:rFonts w:hint="eastAsia" w:eastAsia="仿宋_GB2312"/>
                <w:kern w:val="0"/>
                <w:sz w:val="20"/>
                <w:szCs w:val="20"/>
              </w:rPr>
              <w:t>（含），计</w:t>
            </w:r>
            <w:r>
              <w:rPr>
                <w:rFonts w:eastAsia="仿宋_GB2312"/>
                <w:kern w:val="0"/>
                <w:sz w:val="20"/>
                <w:szCs w:val="20"/>
              </w:rPr>
              <w:t>3</w:t>
            </w:r>
            <w:r>
              <w:rPr>
                <w:rFonts w:hint="eastAsia" w:eastAsia="仿宋_GB2312"/>
                <w:kern w:val="0"/>
                <w:sz w:val="20"/>
                <w:szCs w:val="20"/>
              </w:rPr>
              <w:t>分；</w:t>
            </w:r>
            <w:r>
              <w:rPr>
                <w:rFonts w:eastAsia="仿宋_GB2312"/>
                <w:kern w:val="0"/>
                <w:sz w:val="20"/>
                <w:szCs w:val="20"/>
              </w:rPr>
              <w:t>20-30%</w:t>
            </w:r>
            <w:r>
              <w:rPr>
                <w:rFonts w:hint="eastAsia" w:eastAsia="仿宋_GB2312"/>
                <w:kern w:val="0"/>
                <w:sz w:val="20"/>
                <w:szCs w:val="20"/>
              </w:rPr>
              <w:t>（含），计</w:t>
            </w:r>
            <w:r>
              <w:rPr>
                <w:rFonts w:eastAsia="仿宋_GB2312"/>
                <w:kern w:val="0"/>
                <w:sz w:val="20"/>
                <w:szCs w:val="20"/>
              </w:rPr>
              <w:t>2</w:t>
            </w:r>
            <w:r>
              <w:rPr>
                <w:rFonts w:hint="eastAsia" w:eastAsia="仿宋_GB2312"/>
                <w:kern w:val="0"/>
                <w:sz w:val="20"/>
                <w:szCs w:val="20"/>
              </w:rPr>
              <w:t>分；大于</w:t>
            </w:r>
            <w:r>
              <w:rPr>
                <w:rFonts w:eastAsia="仿宋_GB2312"/>
                <w:kern w:val="0"/>
                <w:sz w:val="20"/>
                <w:szCs w:val="20"/>
              </w:rPr>
              <w:t>30%</w:t>
            </w:r>
            <w:r>
              <w:rPr>
                <w:rFonts w:hint="eastAsia" w:eastAsia="仿宋_GB2312"/>
                <w:kern w:val="0"/>
                <w:sz w:val="20"/>
                <w:szCs w:val="20"/>
              </w:rPr>
              <w:t>不得分。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预算控制率</w:t>
            </w:r>
            <w:r>
              <w:rPr>
                <w:rFonts w:eastAsia="仿宋_GB2312"/>
                <w:kern w:val="0"/>
                <w:sz w:val="20"/>
                <w:szCs w:val="20"/>
              </w:rPr>
              <w:t>=</w:t>
            </w:r>
            <w:r>
              <w:rPr>
                <w:rFonts w:hint="eastAsia" w:eastAsia="仿宋_GB2312"/>
                <w:kern w:val="0"/>
                <w:sz w:val="20"/>
                <w:szCs w:val="20"/>
              </w:rPr>
              <w:t>（本年追加预算</w:t>
            </w:r>
            <w:r>
              <w:rPr>
                <w:rFonts w:eastAsia="仿宋_GB2312"/>
                <w:kern w:val="0"/>
                <w:sz w:val="20"/>
                <w:szCs w:val="20"/>
              </w:rPr>
              <w:t>/</w:t>
            </w:r>
            <w:r>
              <w:rPr>
                <w:rFonts w:hint="eastAsia" w:eastAsia="仿宋_GB2312"/>
                <w:kern w:val="0"/>
                <w:sz w:val="20"/>
                <w:szCs w:val="20"/>
              </w:rPr>
              <w:t>年初预算）</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1010"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新建楼堂馆所面积控制率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分，扣完为止。没有楼堂馆所项目的部门按满分计算。</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楼堂馆所面积控制率</w:t>
            </w:r>
            <w:r>
              <w:rPr>
                <w:rFonts w:eastAsia="仿宋_GB2312"/>
                <w:kern w:val="0"/>
                <w:sz w:val="20"/>
                <w:szCs w:val="20"/>
              </w:rPr>
              <w:t>=</w:t>
            </w:r>
            <w:r>
              <w:rPr>
                <w:rFonts w:hint="eastAsia" w:eastAsia="仿宋_GB2312"/>
                <w:kern w:val="0"/>
                <w:sz w:val="20"/>
                <w:szCs w:val="20"/>
              </w:rPr>
              <w:t>实际建设面积</w:t>
            </w:r>
            <w:r>
              <w:rPr>
                <w:rFonts w:eastAsia="仿宋_GB2312"/>
                <w:kern w:val="0"/>
                <w:sz w:val="20"/>
                <w:szCs w:val="20"/>
              </w:rPr>
              <w:t>/</w:t>
            </w:r>
            <w:r>
              <w:rPr>
                <w:rFonts w:hint="eastAsia" w:eastAsia="仿宋_GB2312"/>
                <w:kern w:val="0"/>
                <w:sz w:val="20"/>
                <w:szCs w:val="20"/>
              </w:rPr>
              <w:t>批准建设面积</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952"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新建楼堂馆所投资概算控制率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楼堂馆所投资预算控制率</w:t>
            </w:r>
            <w:r>
              <w:rPr>
                <w:rFonts w:eastAsia="仿宋_GB2312"/>
                <w:kern w:val="0"/>
                <w:sz w:val="20"/>
                <w:szCs w:val="20"/>
              </w:rPr>
              <w:t>=</w:t>
            </w:r>
            <w:r>
              <w:rPr>
                <w:rFonts w:hint="eastAsia" w:eastAsia="仿宋_GB2312"/>
                <w:kern w:val="0"/>
                <w:sz w:val="20"/>
                <w:szCs w:val="20"/>
              </w:rPr>
              <w:t>实际投资金额</w:t>
            </w:r>
            <w:r>
              <w:rPr>
                <w:rFonts w:eastAsia="仿宋_GB2312"/>
                <w:kern w:val="0"/>
                <w:sz w:val="20"/>
                <w:szCs w:val="20"/>
              </w:rPr>
              <w:t>/</w:t>
            </w:r>
            <w:r>
              <w:rPr>
                <w:rFonts w:hint="eastAsia" w:eastAsia="仿宋_GB2312"/>
                <w:kern w:val="0"/>
                <w:sz w:val="20"/>
                <w:szCs w:val="20"/>
              </w:rPr>
              <w:t>批准投资金额</w:t>
            </w:r>
            <w:r>
              <w:rPr>
                <w:rFonts w:eastAsia="仿宋_GB2312"/>
                <w:kern w:val="0"/>
                <w:sz w:val="20"/>
                <w:szCs w:val="20"/>
              </w:rPr>
              <w:t xml:space="preserve">×100% </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该指标以</w:t>
            </w:r>
            <w:r>
              <w:rPr>
                <w:rFonts w:eastAsia="仿宋_GB2312"/>
                <w:kern w:val="0"/>
                <w:sz w:val="20"/>
                <w:szCs w:val="20"/>
              </w:rPr>
              <w:t>2017</w:t>
            </w:r>
            <w:r>
              <w:rPr>
                <w:rFonts w:hint="eastAsia" w:eastAsia="仿宋_GB2312"/>
                <w:kern w:val="0"/>
                <w:sz w:val="20"/>
                <w:szCs w:val="20"/>
              </w:rPr>
              <w:t>年完工的新建楼堂馆所为评价内容。</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118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预算管理</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公用经费控制率</w:t>
            </w:r>
            <w:r>
              <w:rPr>
                <w:rFonts w:eastAsia="仿宋_GB2312"/>
                <w:kern w:val="0"/>
                <w:sz w:val="20"/>
                <w:szCs w:val="20"/>
              </w:rPr>
              <w:t>=</w:t>
            </w:r>
            <w:r>
              <w:rPr>
                <w:rFonts w:hint="eastAsia" w:eastAsia="仿宋_GB2312"/>
                <w:kern w:val="0"/>
                <w:sz w:val="20"/>
                <w:szCs w:val="20"/>
              </w:rPr>
              <w:t>（实际支出公用经费总额</w:t>
            </w:r>
            <w:r>
              <w:rPr>
                <w:rFonts w:eastAsia="仿宋_GB2312"/>
                <w:kern w:val="0"/>
                <w:sz w:val="20"/>
                <w:szCs w:val="20"/>
              </w:rPr>
              <w:t>/</w:t>
            </w:r>
            <w:r>
              <w:rPr>
                <w:rFonts w:hint="eastAsia" w:eastAsia="仿宋_GB2312"/>
                <w:kern w:val="0"/>
                <w:sz w:val="20"/>
                <w:szCs w:val="20"/>
              </w:rPr>
              <w:t>预算安排公用经费总额）</w:t>
            </w:r>
            <w:r>
              <w:rPr>
                <w:rFonts w:eastAsia="仿宋_GB2312"/>
                <w:kern w:val="0"/>
                <w:sz w:val="20"/>
                <w:szCs w:val="20"/>
              </w:rPr>
              <w:t>×100%</w:t>
            </w:r>
            <w:r>
              <w:rPr>
                <w:rFonts w:hint="eastAsia" w:eastAsia="仿宋_GB2312"/>
                <w:kern w:val="0"/>
                <w:sz w:val="20"/>
                <w:szCs w:val="20"/>
              </w:rPr>
              <w:t>。</w:t>
            </w:r>
            <w:r>
              <w:rPr>
                <w:rFonts w:eastAsia="仿宋_GB2312"/>
                <w:kern w:val="0"/>
                <w:sz w:val="20"/>
                <w:szCs w:val="20"/>
              </w:rPr>
              <w:br w:type="textWrapping"/>
            </w:r>
            <w:r>
              <w:rPr>
                <w:rFonts w:hint="eastAsia" w:eastAsia="仿宋_GB2312"/>
                <w:kern w:val="0"/>
                <w:sz w:val="20"/>
                <w:szCs w:val="20"/>
              </w:rPr>
              <w:t>公用经费支出是指部门基本支出中的一般商品和服务支出。</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81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以下（含）计满分，每超出</w:t>
            </w:r>
            <w:r>
              <w:rPr>
                <w:rFonts w:eastAsia="仿宋_GB2312"/>
                <w:kern w:val="0"/>
                <w:sz w:val="20"/>
                <w:szCs w:val="20"/>
              </w:rPr>
              <w:t>1%</w:t>
            </w:r>
            <w:r>
              <w:rPr>
                <w:rFonts w:hint="eastAsia" w:eastAsia="仿宋_GB2312"/>
                <w:kern w:val="0"/>
                <w:sz w:val="20"/>
                <w:szCs w:val="20"/>
              </w:rPr>
              <w:t>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控制率</w:t>
            </w:r>
            <w:r>
              <w:rPr>
                <w:rFonts w:eastAsia="仿宋_GB2312"/>
                <w:kern w:val="0"/>
                <w:sz w:val="20"/>
                <w:szCs w:val="20"/>
              </w:rPr>
              <w:t>-</w:t>
            </w:r>
            <w:r>
              <w:rPr>
                <w:rFonts w:hint="eastAsia" w:eastAsia="仿宋_GB2312"/>
                <w:kern w:val="0"/>
                <w:sz w:val="20"/>
                <w:szCs w:val="20"/>
              </w:rPr>
              <w:t>（</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实际支出数</w:t>
            </w:r>
            <w:r>
              <w:rPr>
                <w:rFonts w:eastAsia="仿宋_GB2312"/>
                <w:kern w:val="0"/>
                <w:sz w:val="20"/>
                <w:szCs w:val="20"/>
              </w:rPr>
              <w:t>/“</w:t>
            </w:r>
            <w:r>
              <w:rPr>
                <w:rFonts w:hint="eastAsia" w:eastAsia="仿宋_GB2312"/>
                <w:kern w:val="0"/>
                <w:sz w:val="20"/>
                <w:szCs w:val="20"/>
              </w:rPr>
              <w:t>三公经费</w:t>
            </w:r>
            <w:r>
              <w:rPr>
                <w:rFonts w:eastAsia="仿宋_GB2312"/>
                <w:kern w:val="0"/>
                <w:sz w:val="20"/>
                <w:szCs w:val="20"/>
              </w:rPr>
              <w:t>”</w:t>
            </w:r>
            <w:r>
              <w:rPr>
                <w:rFonts w:hint="eastAsia" w:eastAsia="仿宋_GB2312"/>
                <w:kern w:val="0"/>
                <w:sz w:val="20"/>
                <w:szCs w:val="20"/>
              </w:rPr>
              <w:t>预算安排数）</w:t>
            </w:r>
            <w:r>
              <w:rPr>
                <w:rFonts w:eastAsia="仿宋_GB2312"/>
                <w:kern w:val="0"/>
                <w:sz w:val="20"/>
                <w:szCs w:val="20"/>
              </w:rPr>
              <w:t>×100%</w:t>
            </w:r>
            <w:r>
              <w:rPr>
                <w:rFonts w:hint="eastAsia" w:eastAsia="仿宋_GB2312"/>
                <w:kern w:val="0"/>
                <w:sz w:val="20"/>
                <w:szCs w:val="20"/>
              </w:rPr>
              <w:t>。</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598"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hint="eastAsia" w:eastAsia="仿宋_GB2312"/>
                <w:kern w:val="0"/>
                <w:sz w:val="20"/>
                <w:szCs w:val="20"/>
              </w:rPr>
              <w:t>计满分，每超过（降低）</w:t>
            </w:r>
            <w:r>
              <w:rPr>
                <w:rFonts w:eastAsia="仿宋_GB2312"/>
                <w:kern w:val="0"/>
                <w:sz w:val="20"/>
                <w:szCs w:val="20"/>
              </w:rPr>
              <w:t>5%</w:t>
            </w:r>
            <w:r>
              <w:rPr>
                <w:rFonts w:hint="eastAsia" w:eastAsia="仿宋_GB2312"/>
                <w:kern w:val="0"/>
                <w:sz w:val="20"/>
                <w:szCs w:val="20"/>
              </w:rPr>
              <w:t>扣</w:t>
            </w:r>
            <w:r>
              <w:rPr>
                <w:rFonts w:eastAsia="仿宋_GB2312"/>
                <w:kern w:val="0"/>
                <w:sz w:val="20"/>
                <w:szCs w:val="20"/>
              </w:rPr>
              <w:t>2</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政府采购执行率</w:t>
            </w:r>
            <w:r>
              <w:rPr>
                <w:rFonts w:eastAsia="仿宋_GB2312"/>
                <w:kern w:val="0"/>
                <w:sz w:val="20"/>
                <w:szCs w:val="20"/>
              </w:rPr>
              <w:t>=</w:t>
            </w:r>
            <w:r>
              <w:rPr>
                <w:rFonts w:hint="eastAsia" w:eastAsia="仿宋_GB2312"/>
                <w:kern w:val="0"/>
                <w:sz w:val="20"/>
                <w:szCs w:val="20"/>
              </w:rPr>
              <w:t>（实际政府采购金额</w:t>
            </w:r>
            <w:r>
              <w:rPr>
                <w:rFonts w:eastAsia="仿宋_GB2312"/>
                <w:kern w:val="0"/>
                <w:sz w:val="20"/>
                <w:szCs w:val="20"/>
              </w:rPr>
              <w:t>/</w:t>
            </w:r>
            <w:r>
              <w:rPr>
                <w:rFonts w:hint="eastAsia" w:eastAsia="仿宋_GB2312"/>
                <w:kern w:val="0"/>
                <w:sz w:val="20"/>
                <w:szCs w:val="20"/>
              </w:rPr>
              <w:t>政府采购预算数）</w:t>
            </w:r>
            <w:r>
              <w:rPr>
                <w:rFonts w:eastAsia="仿宋_GB2312"/>
                <w:kern w:val="0"/>
                <w:sz w:val="20"/>
                <w:szCs w:val="20"/>
              </w:rPr>
              <w:t>×100%</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244" w:hRule="atLeast"/>
          <w:jc w:val="center"/>
        </w:trPr>
        <w:tc>
          <w:tcPr>
            <w:tcW w:w="521"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hint="eastAsia" w:eastAsia="仿宋_GB2312"/>
                <w:kern w:val="0"/>
                <w:sz w:val="20"/>
                <w:szCs w:val="20"/>
              </w:rPr>
              <w:t>过</w:t>
            </w:r>
            <w:r>
              <w:rPr>
                <w:rFonts w:eastAsia="仿宋_GB2312"/>
                <w:kern w:val="0"/>
                <w:sz w:val="20"/>
                <w:szCs w:val="20"/>
              </w:rPr>
              <w:t xml:space="preserve">                                                                                                                                       </w:t>
            </w:r>
            <w:r>
              <w:rPr>
                <w:rFonts w:hint="eastAsia" w:eastAsia="仿宋_GB2312"/>
                <w:kern w:val="0"/>
                <w:sz w:val="20"/>
                <w:szCs w:val="20"/>
              </w:rPr>
              <w:t>程</w:t>
            </w:r>
          </w:p>
        </w:tc>
        <w:tc>
          <w:tcPr>
            <w:tcW w:w="419" w:type="dxa"/>
            <w:vMerge w:val="restart"/>
            <w:tcBorders>
              <w:top w:val="single" w:color="auto" w:sz="4" w:space="0"/>
              <w:left w:val="single" w:color="auto" w:sz="4" w:space="0"/>
              <w:bottom w:val="single" w:color="000000" w:sz="4" w:space="0"/>
              <w:right w:val="single" w:color="auto" w:sz="4" w:space="0"/>
            </w:tcBorders>
            <w:vAlign w:val="center"/>
          </w:tcPr>
          <w:p>
            <w:pPr>
              <w:jc w:val="left"/>
              <w:rPr>
                <w:rFonts w:eastAsia="仿宋_GB2312"/>
                <w:kern w:val="0"/>
                <w:sz w:val="20"/>
                <w:szCs w:val="20"/>
              </w:rPr>
            </w:pPr>
          </w:p>
        </w:tc>
        <w:tc>
          <w:tcPr>
            <w:tcW w:w="682" w:type="dxa"/>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预算管理</w:t>
            </w: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管理制度健全性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①有内部财务管理制度、会计核算制度等管理制度，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②有本部门厉行节约制度</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③相关管理制度合法、合规、完整，</w:t>
            </w:r>
            <w:r>
              <w:rPr>
                <w:rFonts w:eastAsia="仿宋_GB2312"/>
                <w:kern w:val="0"/>
                <w:sz w:val="20"/>
                <w:szCs w:val="20"/>
              </w:rPr>
              <w:t>2</w:t>
            </w:r>
            <w:r>
              <w:rPr>
                <w:rFonts w:hint="eastAsia" w:eastAsia="仿宋_GB2312"/>
                <w:kern w:val="0"/>
                <w:sz w:val="20"/>
                <w:szCs w:val="20"/>
              </w:rPr>
              <w:t>分；④相关管理制度得到有效执行，</w:t>
            </w:r>
            <w:r>
              <w:rPr>
                <w:rFonts w:eastAsia="仿宋_GB2312"/>
                <w:kern w:val="0"/>
                <w:sz w:val="20"/>
                <w:szCs w:val="20"/>
              </w:rPr>
              <w:t>2</w:t>
            </w:r>
            <w:r>
              <w:rPr>
                <w:rFonts w:hint="eastAsia" w:eastAsia="仿宋_GB2312"/>
                <w:kern w:val="0"/>
                <w:sz w:val="20"/>
                <w:szCs w:val="20"/>
              </w:rPr>
              <w:t>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2367"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资金使用合规性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eastAsia="仿宋_GB2312"/>
                <w:kern w:val="0"/>
                <w:sz w:val="20"/>
                <w:szCs w:val="20"/>
              </w:rPr>
              <w:br w:type="textWrapping"/>
            </w:r>
            <w:r>
              <w:rPr>
                <w:rFonts w:hint="eastAsia" w:eastAsia="仿宋_GB2312"/>
                <w:kern w:val="0"/>
                <w:sz w:val="20"/>
                <w:szCs w:val="20"/>
              </w:rPr>
              <w:t>以上情况每出现一例不符合要求的扣</w:t>
            </w:r>
            <w:r>
              <w:rPr>
                <w:rFonts w:eastAsia="仿宋_GB2312"/>
                <w:kern w:val="0"/>
                <w:sz w:val="20"/>
                <w:szCs w:val="20"/>
              </w:rPr>
              <w:t>1</w:t>
            </w:r>
            <w:r>
              <w:rPr>
                <w:rFonts w:hint="eastAsia" w:eastAsia="仿宋_GB2312"/>
                <w:kern w:val="0"/>
                <w:sz w:val="20"/>
                <w:szCs w:val="20"/>
              </w:rPr>
              <w:t>分，扣完为止。</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1659"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预决算信息公开性</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①按规定内容公开预决算信息，</w:t>
            </w:r>
            <w:r>
              <w:rPr>
                <w:rFonts w:eastAsia="仿宋_GB2312"/>
                <w:kern w:val="0"/>
                <w:sz w:val="20"/>
                <w:szCs w:val="20"/>
              </w:rPr>
              <w:t>1</w:t>
            </w:r>
            <w:r>
              <w:rPr>
                <w:rFonts w:hint="eastAsia" w:eastAsia="仿宋_GB2312"/>
                <w:kern w:val="0"/>
                <w:sz w:val="20"/>
                <w:szCs w:val="20"/>
              </w:rPr>
              <w:t>分；②按规定时限公开预决算信息，</w:t>
            </w:r>
            <w:r>
              <w:rPr>
                <w:rFonts w:eastAsia="仿宋_GB2312"/>
                <w:kern w:val="0"/>
                <w:sz w:val="20"/>
                <w:szCs w:val="20"/>
              </w:rPr>
              <w:t>1</w:t>
            </w:r>
            <w:r>
              <w:rPr>
                <w:rFonts w:hint="eastAsia" w:eastAsia="仿宋_GB2312"/>
                <w:kern w:val="0"/>
                <w:sz w:val="20"/>
                <w:szCs w:val="20"/>
              </w:rPr>
              <w:t>分；③基础数据信息和会计信息资料真实，</w:t>
            </w:r>
            <w:r>
              <w:rPr>
                <w:rFonts w:eastAsia="仿宋_GB2312"/>
                <w:kern w:val="0"/>
                <w:sz w:val="20"/>
                <w:szCs w:val="20"/>
              </w:rPr>
              <w:t>1</w:t>
            </w:r>
            <w:r>
              <w:rPr>
                <w:rFonts w:hint="eastAsia" w:eastAsia="仿宋_GB2312"/>
                <w:kern w:val="0"/>
                <w:sz w:val="20"/>
                <w:szCs w:val="20"/>
              </w:rPr>
              <w:t>分；④基础数据信息和会计信息资料完整，</w:t>
            </w:r>
            <w:r>
              <w:rPr>
                <w:rFonts w:eastAsia="仿宋_GB2312"/>
                <w:kern w:val="0"/>
                <w:sz w:val="20"/>
                <w:szCs w:val="20"/>
              </w:rPr>
              <w:t>1</w:t>
            </w:r>
            <w:r>
              <w:rPr>
                <w:rFonts w:hint="eastAsia" w:eastAsia="仿宋_GB2312"/>
                <w:kern w:val="0"/>
                <w:sz w:val="20"/>
                <w:szCs w:val="20"/>
              </w:rPr>
              <w:t>分；⑤基础数据信息和汇集信息资料准确，</w:t>
            </w:r>
            <w:r>
              <w:rPr>
                <w:rFonts w:eastAsia="仿宋_GB2312"/>
                <w:kern w:val="0"/>
                <w:sz w:val="20"/>
                <w:szCs w:val="20"/>
              </w:rPr>
              <w:t>1</w:t>
            </w:r>
            <w:r>
              <w:rPr>
                <w:rFonts w:hint="eastAsia" w:eastAsia="仿宋_GB2312"/>
                <w:kern w:val="0"/>
                <w:sz w:val="20"/>
                <w:szCs w:val="20"/>
              </w:rPr>
              <w:t>分。</w:t>
            </w:r>
            <w:r>
              <w:rPr>
                <w:rFonts w:eastAsia="仿宋_GB2312"/>
                <w:kern w:val="0"/>
                <w:sz w:val="20"/>
                <w:szCs w:val="20"/>
              </w:rPr>
              <w:t xml:space="preserve">  </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预决算信息是指与部门预算、执行、决算、监督、绩效等管理相关的信息。</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1188" w:hRule="atLeast"/>
          <w:jc w:val="center"/>
        </w:trPr>
        <w:tc>
          <w:tcPr>
            <w:tcW w:w="521"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产出及效率</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82"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职责履行</w:t>
            </w:r>
          </w:p>
        </w:tc>
        <w:tc>
          <w:tcPr>
            <w:tcW w:w="419"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203" w:type="dxa"/>
            <w:tcBorders>
              <w:top w:val="nil"/>
              <w:left w:val="nil"/>
              <w:bottom w:val="nil"/>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重点工作实际完成率</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根据绩效办</w:t>
            </w:r>
            <w:r>
              <w:rPr>
                <w:rFonts w:eastAsia="仿宋_GB2312"/>
                <w:kern w:val="0"/>
                <w:sz w:val="20"/>
                <w:szCs w:val="20"/>
              </w:rPr>
              <w:t>2017</w:t>
            </w:r>
            <w:r>
              <w:rPr>
                <w:rFonts w:hint="eastAsia" w:eastAsia="仿宋_GB2312"/>
                <w:kern w:val="0"/>
                <w:sz w:val="20"/>
                <w:szCs w:val="20"/>
              </w:rPr>
              <w:t>年对各部门为民办实事和部门重点工程与重点工作考核分数折算。</w:t>
            </w:r>
            <w:r>
              <w:rPr>
                <w:rFonts w:eastAsia="仿宋_GB2312"/>
                <w:kern w:val="0"/>
                <w:sz w:val="20"/>
                <w:szCs w:val="20"/>
              </w:rPr>
              <w:br w:type="textWrapping"/>
            </w:r>
            <w:r>
              <w:rPr>
                <w:rFonts w:hint="eastAsia" w:eastAsia="仿宋_GB2312"/>
                <w:kern w:val="0"/>
                <w:sz w:val="20"/>
                <w:szCs w:val="20"/>
              </w:rPr>
              <w:t>该项得分</w:t>
            </w:r>
            <w:r>
              <w:rPr>
                <w:rFonts w:eastAsia="仿宋_GB2312"/>
                <w:kern w:val="0"/>
                <w:sz w:val="20"/>
                <w:szCs w:val="20"/>
              </w:rPr>
              <w:t>=</w:t>
            </w:r>
            <w:r>
              <w:rPr>
                <w:rFonts w:hint="eastAsia" w:eastAsia="仿宋_GB2312"/>
                <w:kern w:val="0"/>
                <w:sz w:val="20"/>
                <w:szCs w:val="20"/>
              </w:rPr>
              <w:t>（绩效办对应部分考核得分</w:t>
            </w:r>
            <w:r>
              <w:rPr>
                <w:rFonts w:eastAsia="仿宋_GB2312"/>
                <w:kern w:val="0"/>
                <w:sz w:val="20"/>
                <w:szCs w:val="20"/>
              </w:rPr>
              <w:t>/350</w:t>
            </w:r>
            <w:r>
              <w:rPr>
                <w:rFonts w:hint="eastAsia" w:eastAsia="仿宋_GB2312"/>
                <w:kern w:val="0"/>
                <w:sz w:val="20"/>
                <w:szCs w:val="20"/>
              </w:rPr>
              <w:t>）</w:t>
            </w:r>
            <w:r>
              <w:rPr>
                <w:rFonts w:eastAsia="仿宋_GB2312"/>
                <w:kern w:val="0"/>
                <w:sz w:val="20"/>
                <w:szCs w:val="20"/>
              </w:rPr>
              <w:t>*8</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　</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345"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履职</w:t>
            </w:r>
            <w:r>
              <w:rPr>
                <w:rFonts w:eastAsia="仿宋_GB2312"/>
                <w:kern w:val="0"/>
                <w:sz w:val="20"/>
                <w:szCs w:val="20"/>
              </w:rPr>
              <w:t xml:space="preserve"> </w:t>
            </w:r>
            <w:r>
              <w:rPr>
                <w:rFonts w:hint="eastAsia" w:eastAsia="仿宋_GB2312"/>
                <w:kern w:val="0"/>
                <w:sz w:val="20"/>
                <w:szCs w:val="20"/>
              </w:rPr>
              <w:t>效益</w:t>
            </w: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203"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经济效益</w:t>
            </w:r>
          </w:p>
        </w:tc>
        <w:tc>
          <w:tcPr>
            <w:tcW w:w="481" w:type="dxa"/>
            <w:vMerge w:val="restart"/>
            <w:tcBorders>
              <w:top w:val="nil"/>
              <w:left w:val="single" w:color="auto" w:sz="4" w:space="0"/>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426" w:type="dxa"/>
            <w:gridSpan w:val="2"/>
            <w:vMerge w:val="restart"/>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r>
              <w:rPr>
                <w:rFonts w:hint="eastAsia"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5" w:type="dxa"/>
            <w:tcBorders>
              <w:top w:val="nil"/>
              <w:left w:val="nil"/>
              <w:bottom w:val="nil"/>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372"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hint="eastAsia" w:eastAsia="仿宋_GB2312"/>
                <w:kern w:val="0"/>
                <w:sz w:val="20"/>
                <w:szCs w:val="20"/>
              </w:rPr>
              <w:t>社会效益</w:t>
            </w:r>
          </w:p>
        </w:tc>
        <w:tc>
          <w:tcPr>
            <w:tcW w:w="481"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6426" w:type="dxa"/>
            <w:gridSpan w:val="2"/>
            <w:vMerge w:val="continue"/>
            <w:tcBorders>
              <w:top w:val="single" w:color="auto" w:sz="4" w:space="0"/>
              <w:left w:val="single" w:color="auto" w:sz="4" w:space="0"/>
              <w:bottom w:val="nil"/>
              <w:right w:val="single" w:color="000000" w:sz="4" w:space="0"/>
            </w:tcBorders>
            <w:vAlign w:val="center"/>
          </w:tcPr>
          <w:p>
            <w:pPr>
              <w:widowControl/>
              <w:jc w:val="left"/>
              <w:rPr>
                <w:rFonts w:eastAsia="仿宋_GB2312"/>
                <w:kern w:val="0"/>
                <w:sz w:val="20"/>
                <w:szCs w:val="20"/>
              </w:rPr>
            </w:pPr>
          </w:p>
        </w:tc>
        <w:tc>
          <w:tcPr>
            <w:tcW w:w="525" w:type="dxa"/>
            <w:tcBorders>
              <w:top w:val="nil"/>
              <w:left w:val="nil"/>
              <w:bottom w:val="nil"/>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1188" w:hRule="atLeast"/>
          <w:jc w:val="center"/>
        </w:trPr>
        <w:tc>
          <w:tcPr>
            <w:tcW w:w="521"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9"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行政效能</w:t>
            </w:r>
          </w:p>
        </w:tc>
        <w:tc>
          <w:tcPr>
            <w:tcW w:w="481"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hint="eastAsia" w:eastAsia="仿宋_GB2312"/>
                <w:kern w:val="0"/>
                <w:sz w:val="20"/>
                <w:szCs w:val="20"/>
              </w:rPr>
              <w:t>分；一般</w:t>
            </w:r>
            <w:r>
              <w:rPr>
                <w:rFonts w:eastAsia="仿宋_GB2312"/>
                <w:kern w:val="0"/>
                <w:sz w:val="20"/>
                <w:szCs w:val="20"/>
              </w:rPr>
              <w:t>3</w:t>
            </w:r>
            <w:r>
              <w:rPr>
                <w:rFonts w:hint="eastAsia" w:eastAsia="仿宋_GB2312"/>
                <w:kern w:val="0"/>
                <w:sz w:val="20"/>
                <w:szCs w:val="20"/>
              </w:rPr>
              <w:t>分；无效果或者效果不明显</w:t>
            </w:r>
            <w:r>
              <w:rPr>
                <w:rFonts w:eastAsia="仿宋_GB2312"/>
                <w:kern w:val="0"/>
                <w:sz w:val="20"/>
                <w:szCs w:val="20"/>
              </w:rPr>
              <w:t>0</w:t>
            </w:r>
            <w:r>
              <w:rPr>
                <w:rFonts w:hint="eastAsia" w:eastAsia="仿宋_GB2312"/>
                <w:kern w:val="0"/>
                <w:sz w:val="20"/>
                <w:szCs w:val="20"/>
              </w:rPr>
              <w:t>分。</w:t>
            </w:r>
          </w:p>
        </w:tc>
        <w:tc>
          <w:tcPr>
            <w:tcW w:w="342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根据部门自评材料评定。</w:t>
            </w:r>
          </w:p>
        </w:tc>
        <w:tc>
          <w:tcPr>
            <w:tcW w:w="525" w:type="dxa"/>
            <w:tcBorders>
              <w:top w:val="single" w:color="auto" w:sz="4" w:space="0"/>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952" w:hRule="atLeast"/>
          <w:jc w:val="center"/>
        </w:trPr>
        <w:tc>
          <w:tcPr>
            <w:tcW w:w="521"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682"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9"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1203"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社会公众或服务对象满意度</w:t>
            </w:r>
          </w:p>
        </w:tc>
        <w:tc>
          <w:tcPr>
            <w:tcW w:w="481"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99"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90%</w:t>
            </w:r>
            <w:r>
              <w:rPr>
                <w:rFonts w:hint="eastAsia" w:eastAsia="仿宋_GB2312"/>
                <w:kern w:val="0"/>
                <w:sz w:val="20"/>
                <w:szCs w:val="20"/>
              </w:rPr>
              <w:t>（含）以上计</w:t>
            </w:r>
            <w:r>
              <w:rPr>
                <w:rFonts w:eastAsia="仿宋_GB2312"/>
                <w:kern w:val="0"/>
                <w:sz w:val="20"/>
                <w:szCs w:val="20"/>
              </w:rPr>
              <w:t>6</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80%</w:t>
            </w:r>
            <w:r>
              <w:rPr>
                <w:rFonts w:hint="eastAsia" w:eastAsia="仿宋_GB2312"/>
                <w:kern w:val="0"/>
                <w:sz w:val="20"/>
                <w:szCs w:val="20"/>
              </w:rPr>
              <w:t>（含）</w:t>
            </w:r>
            <w:r>
              <w:rPr>
                <w:rFonts w:eastAsia="仿宋_GB2312"/>
                <w:kern w:val="0"/>
                <w:sz w:val="20"/>
                <w:szCs w:val="20"/>
              </w:rPr>
              <w:t>-90%</w:t>
            </w:r>
            <w:r>
              <w:rPr>
                <w:rFonts w:hint="eastAsia" w:eastAsia="仿宋_GB2312"/>
                <w:kern w:val="0"/>
                <w:sz w:val="20"/>
                <w:szCs w:val="20"/>
              </w:rPr>
              <w:t>，计</w:t>
            </w:r>
            <w:r>
              <w:rPr>
                <w:rFonts w:eastAsia="仿宋_GB2312"/>
                <w:kern w:val="0"/>
                <w:sz w:val="20"/>
                <w:szCs w:val="20"/>
              </w:rPr>
              <w:t>4</w:t>
            </w:r>
            <w:r>
              <w:rPr>
                <w:rFonts w:hint="eastAsia" w:eastAsia="仿宋_GB2312"/>
                <w:kern w:val="0"/>
                <w:sz w:val="20"/>
                <w:szCs w:val="20"/>
              </w:rPr>
              <w:t>分；</w:t>
            </w:r>
            <w:r>
              <w:rPr>
                <w:rFonts w:eastAsia="仿宋_GB2312"/>
                <w:kern w:val="0"/>
                <w:sz w:val="20"/>
                <w:szCs w:val="20"/>
              </w:rPr>
              <w:br w:type="textWrapping"/>
            </w:r>
            <w:r>
              <w:rPr>
                <w:rFonts w:eastAsia="仿宋_GB2312"/>
                <w:kern w:val="0"/>
                <w:sz w:val="20"/>
                <w:szCs w:val="20"/>
              </w:rPr>
              <w:t>70%</w:t>
            </w:r>
            <w:r>
              <w:rPr>
                <w:rFonts w:hint="eastAsia" w:eastAsia="仿宋_GB2312"/>
                <w:kern w:val="0"/>
                <w:sz w:val="20"/>
                <w:szCs w:val="20"/>
              </w:rPr>
              <w:t>（含）</w:t>
            </w:r>
            <w:r>
              <w:rPr>
                <w:rFonts w:eastAsia="仿宋_GB2312"/>
                <w:kern w:val="0"/>
                <w:sz w:val="20"/>
                <w:szCs w:val="20"/>
              </w:rPr>
              <w:t>-80%</w:t>
            </w:r>
            <w:r>
              <w:rPr>
                <w:rFonts w:hint="eastAsia" w:eastAsia="仿宋_GB2312"/>
                <w:kern w:val="0"/>
                <w:sz w:val="20"/>
                <w:szCs w:val="20"/>
              </w:rPr>
              <w:t>，计</w:t>
            </w:r>
            <w:r>
              <w:rPr>
                <w:rFonts w:eastAsia="仿宋_GB2312"/>
                <w:kern w:val="0"/>
                <w:sz w:val="20"/>
                <w:szCs w:val="20"/>
              </w:rPr>
              <w:t>2</w:t>
            </w:r>
            <w:r>
              <w:rPr>
                <w:rFonts w:hint="eastAsia" w:eastAsia="仿宋_GB2312"/>
                <w:kern w:val="0"/>
                <w:sz w:val="20"/>
                <w:szCs w:val="20"/>
              </w:rPr>
              <w:t>分；</w:t>
            </w:r>
            <w:r>
              <w:rPr>
                <w:rFonts w:eastAsia="仿宋_GB2312"/>
                <w:kern w:val="0"/>
                <w:sz w:val="20"/>
                <w:szCs w:val="20"/>
              </w:rPr>
              <w:br w:type="textWrapping"/>
            </w:r>
            <w:r>
              <w:rPr>
                <w:rFonts w:hint="eastAsia" w:eastAsia="仿宋_GB2312"/>
                <w:kern w:val="0"/>
                <w:sz w:val="20"/>
                <w:szCs w:val="20"/>
              </w:rPr>
              <w:t>低于</w:t>
            </w:r>
            <w:r>
              <w:rPr>
                <w:rFonts w:eastAsia="仿宋_GB2312"/>
                <w:kern w:val="0"/>
                <w:sz w:val="20"/>
                <w:szCs w:val="20"/>
              </w:rPr>
              <w:t>70%</w:t>
            </w:r>
            <w:r>
              <w:rPr>
                <w:rFonts w:hint="eastAsia" w:eastAsia="仿宋_GB2312"/>
                <w:kern w:val="0"/>
                <w:sz w:val="20"/>
                <w:szCs w:val="20"/>
              </w:rPr>
              <w:t>计</w:t>
            </w:r>
            <w:r>
              <w:rPr>
                <w:rFonts w:eastAsia="仿宋_GB2312"/>
                <w:kern w:val="0"/>
                <w:sz w:val="20"/>
                <w:szCs w:val="20"/>
              </w:rPr>
              <w:t>0</w:t>
            </w:r>
            <w:r>
              <w:rPr>
                <w:rFonts w:hint="eastAsia" w:eastAsia="仿宋_GB2312"/>
                <w:kern w:val="0"/>
                <w:sz w:val="20"/>
                <w:szCs w:val="20"/>
              </w:rPr>
              <w:t>分。</w:t>
            </w:r>
          </w:p>
        </w:tc>
        <w:tc>
          <w:tcPr>
            <w:tcW w:w="342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rPr>
              <w:t>社会公众或服务对象是指部门（单位）履行职责而影响到的部门、群体或个人，一般采取社会调查的方式。</w:t>
            </w:r>
          </w:p>
        </w:tc>
        <w:tc>
          <w:tcPr>
            <w:tcW w:w="525"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　</w:t>
            </w:r>
          </w:p>
        </w:tc>
      </w:tr>
      <w:tr>
        <w:tblPrEx>
          <w:tblCellMar>
            <w:top w:w="0" w:type="dxa"/>
            <w:left w:w="108" w:type="dxa"/>
            <w:bottom w:w="0" w:type="dxa"/>
            <w:right w:w="108" w:type="dxa"/>
          </w:tblCellMar>
        </w:tblPrEx>
        <w:trPr>
          <w:trHeight w:val="450" w:hRule="atLeast"/>
          <w:jc w:val="center"/>
        </w:trPr>
        <w:tc>
          <w:tcPr>
            <w:tcW w:w="10151" w:type="dxa"/>
            <w:gridSpan w:val="8"/>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仿宋_GB2312"/>
                <w:kern w:val="0"/>
                <w:sz w:val="20"/>
                <w:szCs w:val="20"/>
                <w:lang w:eastAsia="zh-CN"/>
              </w:rPr>
            </w:pPr>
            <w:r>
              <w:rPr>
                <w:rFonts w:hint="eastAsia" w:eastAsia="仿宋_GB2312"/>
                <w:kern w:val="0"/>
                <w:sz w:val="24"/>
                <w:szCs w:val="24"/>
                <w:lang w:eastAsia="zh-CN"/>
              </w:rPr>
              <w:t>合计得分</w:t>
            </w:r>
          </w:p>
        </w:tc>
        <w:tc>
          <w:tcPr>
            <w:tcW w:w="52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kern w:val="0"/>
                <w:sz w:val="24"/>
              </w:rPr>
            </w:pPr>
          </w:p>
        </w:tc>
      </w:tr>
    </w:tbl>
    <w:p>
      <w:pPr>
        <w:spacing w:line="600" w:lineRule="exact"/>
        <w:rPr>
          <w:rFonts w:hint="eastAsia" w:eastAsia="仿宋_GB2312"/>
          <w:sz w:val="32"/>
          <w:szCs w:val="32"/>
        </w:rPr>
      </w:pPr>
      <w:r>
        <w:rPr>
          <w:rFonts w:eastAsia="仿宋_GB2312"/>
          <w:sz w:val="32"/>
          <w:szCs w:val="32"/>
        </w:rPr>
        <w:t>附件</w:t>
      </w:r>
      <w:r>
        <w:rPr>
          <w:rFonts w:hint="eastAsia" w:eastAsia="仿宋_GB2312"/>
          <w:sz w:val="32"/>
          <w:szCs w:val="32"/>
        </w:rPr>
        <w:t>5：</w:t>
      </w:r>
    </w:p>
    <w:p>
      <w:pPr>
        <w:widowControl/>
        <w:ind w:left="91"/>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eastAsia="zh-CN"/>
        </w:rPr>
        <w:t>2020</w:t>
      </w:r>
      <w:r>
        <w:rPr>
          <w:rFonts w:hint="eastAsia" w:ascii="方正小标宋简体" w:hAnsi="方正小标宋简体" w:eastAsia="方正小标宋简体" w:cs="方正小标宋简体"/>
          <w:kern w:val="0"/>
          <w:sz w:val="36"/>
          <w:szCs w:val="36"/>
        </w:rPr>
        <w:t>年度部门整体支出绩效评价基础数据表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exact"/>
        <w:ind w:left="91" w:leftChars="0" w:right="0" w:rightChars="0" w:firstLine="0" w:firstLineChars="0"/>
        <w:jc w:val="left"/>
        <w:textAlignment w:val="auto"/>
        <w:outlineLvl w:val="9"/>
        <w:rPr>
          <w:rFonts w:hint="eastAsia" w:ascii="方正小标宋简体" w:hAnsi="方正小标宋简体" w:eastAsia="方正小标宋简体" w:cs="方正小标宋简体"/>
          <w:kern w:val="0"/>
          <w:sz w:val="36"/>
          <w:szCs w:val="36"/>
          <w:vertAlign w:val="subscript"/>
        </w:rPr>
      </w:pPr>
    </w:p>
    <w:p>
      <w:pPr>
        <w:widowControl/>
        <w:tabs>
          <w:tab w:val="left" w:pos="3611"/>
          <w:tab w:val="left" w:pos="4791"/>
          <w:tab w:val="left" w:pos="5951"/>
          <w:tab w:val="left" w:pos="7071"/>
          <w:tab w:val="left" w:pos="8191"/>
          <w:tab w:val="left" w:pos="9311"/>
        </w:tabs>
        <w:ind w:left="91"/>
        <w:jc w:val="left"/>
        <w:rPr>
          <w:rFonts w:hint="eastAsia" w:ascii="仿宋_GB2312" w:eastAsia="仿宋_GB2312"/>
          <w:kern w:val="0"/>
          <w:sz w:val="24"/>
        </w:rPr>
      </w:pPr>
      <w:r>
        <w:rPr>
          <w:rFonts w:hint="eastAsia" w:ascii="仿宋_GB2312" w:eastAsia="仿宋_GB2312"/>
          <w:kern w:val="0"/>
          <w:sz w:val="24"/>
        </w:rPr>
        <w:t>填报单位：</w:t>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r>
        <w:rPr>
          <w:rFonts w:hint="eastAsia" w:ascii="仿宋_GB2312" w:eastAsia="仿宋_GB2312"/>
          <w:kern w:val="0"/>
          <w:sz w:val="24"/>
        </w:rPr>
        <w:tab/>
      </w:r>
    </w:p>
    <w:tbl>
      <w:tblPr>
        <w:tblStyle w:val="5"/>
        <w:tblW w:w="9878" w:type="dxa"/>
        <w:jc w:val="center"/>
        <w:tblLayout w:type="fixed"/>
        <w:tblCellMar>
          <w:top w:w="0" w:type="dxa"/>
          <w:left w:w="108" w:type="dxa"/>
          <w:bottom w:w="0" w:type="dxa"/>
          <w:right w:w="108" w:type="dxa"/>
        </w:tblCellMar>
      </w:tblPr>
      <w:tblGrid>
        <w:gridCol w:w="3480"/>
        <w:gridCol w:w="936"/>
        <w:gridCol w:w="936"/>
        <w:gridCol w:w="987"/>
        <w:gridCol w:w="1217"/>
        <w:gridCol w:w="1187"/>
        <w:gridCol w:w="1135"/>
      </w:tblGrid>
      <w:tr>
        <w:tblPrEx>
          <w:tblCellMar>
            <w:top w:w="0" w:type="dxa"/>
            <w:left w:w="108" w:type="dxa"/>
            <w:bottom w:w="0" w:type="dxa"/>
            <w:right w:w="108" w:type="dxa"/>
          </w:tblCellMar>
        </w:tblPrEx>
        <w:trPr>
          <w:trHeight w:val="525" w:hRule="atLeast"/>
          <w:jc w:val="center"/>
        </w:trPr>
        <w:tc>
          <w:tcPr>
            <w:tcW w:w="34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财政供养人员情况</w:t>
            </w: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编制数</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eastAsia="仿宋_GB2312"/>
                <w:bCs/>
                <w:kern w:val="0"/>
                <w:sz w:val="24"/>
              </w:rPr>
            </w:pPr>
            <w:r>
              <w:rPr>
                <w:rFonts w:hint="eastAsia" w:eastAsia="仿宋_GB2312"/>
                <w:bCs/>
                <w:kern w:val="0"/>
                <w:sz w:val="24"/>
                <w:lang w:eastAsia="zh-CN"/>
              </w:rPr>
              <w:t>2020</w:t>
            </w:r>
            <w:r>
              <w:rPr>
                <w:rFonts w:eastAsia="仿宋_GB2312"/>
                <w:bCs/>
                <w:kern w:val="0"/>
                <w:sz w:val="24"/>
              </w:rPr>
              <w:t>年实际在职</w:t>
            </w:r>
          </w:p>
          <w:p>
            <w:pPr>
              <w:widowControl/>
              <w:spacing w:line="280" w:lineRule="exact"/>
              <w:jc w:val="center"/>
              <w:rPr>
                <w:rFonts w:eastAsia="仿宋_GB2312"/>
                <w:bCs/>
                <w:kern w:val="0"/>
                <w:sz w:val="24"/>
              </w:rPr>
            </w:pPr>
            <w:r>
              <w:rPr>
                <w:rFonts w:eastAsia="仿宋_GB2312"/>
                <w:bCs/>
                <w:kern w:val="0"/>
                <w:sz w:val="24"/>
              </w:rPr>
              <w:t>人数</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控制率</w:t>
            </w:r>
          </w:p>
        </w:tc>
      </w:tr>
      <w:tr>
        <w:tblPrEx>
          <w:tblCellMar>
            <w:top w:w="0" w:type="dxa"/>
            <w:left w:w="108" w:type="dxa"/>
            <w:bottom w:w="0" w:type="dxa"/>
            <w:right w:w="108" w:type="dxa"/>
          </w:tblCellMar>
        </w:tblPrEx>
        <w:trPr>
          <w:trHeight w:val="525" w:hRule="atLeast"/>
          <w:jc w:val="center"/>
        </w:trPr>
        <w:tc>
          <w:tcPr>
            <w:tcW w:w="34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p>
        </w:tc>
        <w:tc>
          <w:tcPr>
            <w:tcW w:w="187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经费控制情况</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eastAsia="仿宋_GB2312"/>
                <w:bCs/>
                <w:kern w:val="0"/>
                <w:sz w:val="24"/>
              </w:rPr>
              <w:t>20</w:t>
            </w:r>
            <w:r>
              <w:rPr>
                <w:rFonts w:hint="eastAsia" w:eastAsia="仿宋_GB2312"/>
                <w:bCs/>
                <w:kern w:val="0"/>
                <w:sz w:val="24"/>
                <w:lang w:val="en-US" w:eastAsia="zh-CN"/>
              </w:rPr>
              <w:t>19</w:t>
            </w:r>
            <w:r>
              <w:rPr>
                <w:rFonts w:eastAsia="仿宋_GB2312"/>
                <w:bCs/>
                <w:kern w:val="0"/>
                <w:sz w:val="24"/>
              </w:rPr>
              <w:t>年决算数</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hint="eastAsia" w:eastAsia="仿宋_GB2312"/>
                <w:bCs/>
                <w:kern w:val="0"/>
                <w:sz w:val="24"/>
                <w:lang w:eastAsia="zh-CN"/>
              </w:rPr>
              <w:t>2020</w:t>
            </w:r>
            <w:r>
              <w:rPr>
                <w:rFonts w:eastAsia="仿宋_GB2312"/>
                <w:bCs/>
                <w:kern w:val="0"/>
                <w:sz w:val="24"/>
              </w:rPr>
              <w:t>年预算数</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bCs/>
                <w:kern w:val="0"/>
                <w:sz w:val="24"/>
              </w:rPr>
            </w:pPr>
            <w:r>
              <w:rPr>
                <w:rFonts w:hint="eastAsia" w:eastAsia="仿宋_GB2312"/>
                <w:bCs/>
                <w:kern w:val="0"/>
                <w:sz w:val="24"/>
                <w:lang w:eastAsia="zh-CN"/>
              </w:rPr>
              <w:t>2020</w:t>
            </w:r>
            <w:r>
              <w:rPr>
                <w:rFonts w:eastAsia="仿宋_GB2312"/>
                <w:bCs/>
                <w:kern w:val="0"/>
                <w:sz w:val="24"/>
              </w:rPr>
              <w:t>年决算数</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三公经费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1、公务用车购置和维护经费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其中：公车购置</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公车运行维护</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2、出国经费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3、公务接待</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项目支出：</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1、业务工作专项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2、运行维护专项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公用经费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9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其中：办公经费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水费、电费、差旅费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          会议费、培训费</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color w:val="FF0000"/>
                <w:kern w:val="0"/>
                <w:sz w:val="24"/>
              </w:rPr>
            </w:pPr>
            <w:r>
              <w:rPr>
                <w:rFonts w:eastAsia="仿宋_GB2312"/>
                <w:color w:val="FF0000"/>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政府采购金额</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37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xml:space="preserve">部门整体支出预算调整 </w:t>
            </w:r>
          </w:p>
        </w:tc>
        <w:tc>
          <w:tcPr>
            <w:tcW w:w="187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w:t>
            </w:r>
          </w:p>
        </w:tc>
        <w:tc>
          <w:tcPr>
            <w:tcW w:w="2204"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2322" w:type="dxa"/>
            <w:gridSpan w:val="2"/>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856" w:hRule="atLeast"/>
          <w:jc w:val="center"/>
        </w:trPr>
        <w:tc>
          <w:tcPr>
            <w:tcW w:w="3480" w:type="dxa"/>
            <w:vMerge w:val="restart"/>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楼堂馆所控制情况</w:t>
            </w:r>
          </w:p>
          <w:p>
            <w:pPr>
              <w:widowControl/>
              <w:spacing w:line="280" w:lineRule="exact"/>
              <w:jc w:val="center"/>
              <w:rPr>
                <w:rFonts w:eastAsia="仿宋_GB2312"/>
                <w:kern w:val="0"/>
                <w:sz w:val="24"/>
              </w:rPr>
            </w:pPr>
            <w:r>
              <w:rPr>
                <w:rFonts w:eastAsia="仿宋_GB2312"/>
                <w:kern w:val="0"/>
                <w:sz w:val="24"/>
              </w:rPr>
              <w:t>（</w:t>
            </w:r>
            <w:r>
              <w:rPr>
                <w:rFonts w:hint="eastAsia" w:eastAsia="仿宋_GB2312"/>
                <w:kern w:val="0"/>
                <w:sz w:val="24"/>
                <w:lang w:eastAsia="zh-CN"/>
              </w:rPr>
              <w:t>2020</w:t>
            </w:r>
            <w:r>
              <w:rPr>
                <w:rFonts w:eastAsia="仿宋_GB2312"/>
                <w:kern w:val="0"/>
                <w:sz w:val="24"/>
              </w:rPr>
              <w:t>年完工项目）</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批复</w:t>
            </w:r>
          </w:p>
          <w:p>
            <w:pPr>
              <w:widowControl/>
              <w:spacing w:line="280" w:lineRule="exact"/>
              <w:jc w:val="center"/>
              <w:rPr>
                <w:rFonts w:eastAsia="仿宋_GB2312"/>
                <w:bCs/>
                <w:kern w:val="0"/>
                <w:sz w:val="24"/>
              </w:rPr>
            </w:pPr>
            <w:r>
              <w:rPr>
                <w:rFonts w:eastAsia="仿宋_GB2312"/>
                <w:bCs/>
                <w:kern w:val="0"/>
                <w:sz w:val="24"/>
              </w:rPr>
              <w:t>规模</w:t>
            </w:r>
          </w:p>
          <w:p>
            <w:pPr>
              <w:widowControl/>
              <w:spacing w:line="280" w:lineRule="exact"/>
              <w:jc w:val="center"/>
              <w:rPr>
                <w:rFonts w:eastAsia="仿宋_GB2312"/>
                <w:bCs/>
                <w:kern w:val="0"/>
                <w:sz w:val="24"/>
              </w:rPr>
            </w:pPr>
            <w:r>
              <w:rPr>
                <w:rFonts w:eastAsia="仿宋_GB2312"/>
                <w:bCs/>
                <w:kern w:val="0"/>
                <w:sz w:val="24"/>
              </w:rPr>
              <w:t>（</w:t>
            </w:r>
            <w:r>
              <w:rPr>
                <w:bCs/>
                <w:kern w:val="0"/>
                <w:sz w:val="24"/>
              </w:rPr>
              <w:t>㎡</w:t>
            </w:r>
            <w:r>
              <w:rPr>
                <w:rFonts w:eastAsia="仿宋_GB2312"/>
                <w:bCs/>
                <w:kern w:val="0"/>
                <w:sz w:val="24"/>
              </w:rPr>
              <w:t>）</w:t>
            </w: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实际</w:t>
            </w:r>
          </w:p>
          <w:p>
            <w:pPr>
              <w:widowControl/>
              <w:spacing w:line="280" w:lineRule="exact"/>
              <w:jc w:val="center"/>
              <w:rPr>
                <w:rFonts w:eastAsia="仿宋_GB2312"/>
                <w:bCs/>
                <w:kern w:val="0"/>
                <w:sz w:val="24"/>
              </w:rPr>
            </w:pPr>
            <w:r>
              <w:rPr>
                <w:rFonts w:eastAsia="仿宋_GB2312"/>
                <w:bCs/>
                <w:kern w:val="0"/>
                <w:sz w:val="24"/>
              </w:rPr>
              <w:t>规模</w:t>
            </w:r>
          </w:p>
          <w:p>
            <w:pPr>
              <w:widowControl/>
              <w:spacing w:line="280" w:lineRule="exact"/>
              <w:jc w:val="center"/>
              <w:rPr>
                <w:rFonts w:eastAsia="仿宋_GB2312"/>
                <w:bCs/>
                <w:kern w:val="0"/>
                <w:sz w:val="24"/>
              </w:rPr>
            </w:pPr>
            <w:r>
              <w:rPr>
                <w:rFonts w:eastAsia="仿宋_GB2312"/>
                <w:bCs/>
                <w:kern w:val="0"/>
                <w:sz w:val="24"/>
              </w:rPr>
              <w:t>（</w:t>
            </w:r>
            <w:r>
              <w:rPr>
                <w:bCs/>
                <w:kern w:val="0"/>
                <w:sz w:val="24"/>
              </w:rPr>
              <w:t>㎡</w:t>
            </w:r>
            <w:r>
              <w:rPr>
                <w:rFonts w:eastAsia="仿宋_GB2312"/>
                <w:bCs/>
                <w:kern w:val="0"/>
                <w:sz w:val="24"/>
              </w:rPr>
              <w:t>）</w:t>
            </w:r>
          </w:p>
        </w:tc>
        <w:tc>
          <w:tcPr>
            <w:tcW w:w="987" w:type="dxa"/>
            <w:tcBorders>
              <w:top w:val="nil"/>
              <w:left w:val="nil"/>
              <w:bottom w:val="single" w:color="auto" w:sz="4" w:space="0"/>
              <w:right w:val="single" w:color="auto" w:sz="4" w:space="0"/>
            </w:tcBorders>
            <w:vAlign w:val="center"/>
          </w:tcPr>
          <w:p>
            <w:pPr>
              <w:widowControl/>
              <w:spacing w:line="280" w:lineRule="exact"/>
              <w:jc w:val="center"/>
              <w:rPr>
                <w:rFonts w:hint="eastAsia" w:eastAsia="仿宋_GB2312"/>
                <w:bCs/>
                <w:kern w:val="0"/>
                <w:sz w:val="24"/>
              </w:rPr>
            </w:pPr>
            <w:r>
              <w:rPr>
                <w:rFonts w:eastAsia="仿宋_GB2312"/>
                <w:bCs/>
                <w:kern w:val="0"/>
                <w:sz w:val="24"/>
              </w:rPr>
              <w:t>规</w:t>
            </w:r>
            <w:r>
              <w:rPr>
                <w:rFonts w:hint="eastAsia" w:eastAsia="仿宋_GB2312"/>
                <w:bCs/>
                <w:kern w:val="0"/>
                <w:sz w:val="24"/>
              </w:rPr>
              <w:t xml:space="preserve">  </w:t>
            </w:r>
            <w:r>
              <w:rPr>
                <w:rFonts w:eastAsia="仿宋_GB2312"/>
                <w:bCs/>
                <w:kern w:val="0"/>
                <w:sz w:val="24"/>
              </w:rPr>
              <w:t>模</w:t>
            </w:r>
          </w:p>
          <w:p>
            <w:pPr>
              <w:widowControl/>
              <w:spacing w:line="280" w:lineRule="exact"/>
              <w:jc w:val="center"/>
              <w:rPr>
                <w:rFonts w:eastAsia="仿宋_GB2312"/>
                <w:bCs/>
                <w:kern w:val="0"/>
                <w:sz w:val="24"/>
              </w:rPr>
            </w:pPr>
            <w:r>
              <w:rPr>
                <w:rFonts w:eastAsia="仿宋_GB2312"/>
                <w:bCs/>
                <w:kern w:val="0"/>
                <w:sz w:val="24"/>
              </w:rPr>
              <w:t>控制率</w:t>
            </w:r>
          </w:p>
        </w:tc>
        <w:tc>
          <w:tcPr>
            <w:tcW w:w="1217"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预算投资</w:t>
            </w:r>
          </w:p>
          <w:p>
            <w:pPr>
              <w:widowControl/>
              <w:spacing w:line="280" w:lineRule="exact"/>
              <w:jc w:val="center"/>
              <w:rPr>
                <w:rFonts w:eastAsia="仿宋_GB2312"/>
                <w:bCs/>
                <w:kern w:val="0"/>
                <w:sz w:val="24"/>
              </w:rPr>
            </w:pPr>
            <w:r>
              <w:rPr>
                <w:rFonts w:eastAsia="仿宋_GB2312"/>
                <w:bCs/>
                <w:kern w:val="0"/>
                <w:sz w:val="24"/>
              </w:rPr>
              <w:t>（万元）</w:t>
            </w:r>
          </w:p>
        </w:tc>
        <w:tc>
          <w:tcPr>
            <w:tcW w:w="1187"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kern w:val="0"/>
                <w:sz w:val="24"/>
              </w:rPr>
            </w:pPr>
            <w:r>
              <w:rPr>
                <w:rFonts w:eastAsia="仿宋_GB2312"/>
                <w:bCs/>
                <w:kern w:val="0"/>
                <w:sz w:val="24"/>
              </w:rPr>
              <w:t>实际投资</w:t>
            </w:r>
          </w:p>
          <w:p>
            <w:pPr>
              <w:widowControl/>
              <w:spacing w:line="280" w:lineRule="exact"/>
              <w:jc w:val="center"/>
              <w:rPr>
                <w:rFonts w:eastAsia="仿宋_GB2312"/>
                <w:bCs/>
                <w:kern w:val="0"/>
                <w:sz w:val="24"/>
              </w:rPr>
            </w:pPr>
            <w:r>
              <w:rPr>
                <w:rFonts w:eastAsia="仿宋_GB2312"/>
                <w:bCs/>
                <w:kern w:val="0"/>
                <w:sz w:val="24"/>
              </w:rPr>
              <w:t>（万元）</w:t>
            </w:r>
          </w:p>
        </w:tc>
        <w:tc>
          <w:tcPr>
            <w:tcW w:w="1135" w:type="dxa"/>
            <w:tcBorders>
              <w:top w:val="nil"/>
              <w:left w:val="nil"/>
              <w:bottom w:val="single" w:color="auto" w:sz="4" w:space="0"/>
              <w:right w:val="single" w:color="auto" w:sz="4" w:space="0"/>
            </w:tcBorders>
            <w:vAlign w:val="center"/>
          </w:tcPr>
          <w:p>
            <w:pPr>
              <w:widowControl/>
              <w:spacing w:line="280" w:lineRule="exact"/>
              <w:jc w:val="center"/>
              <w:rPr>
                <w:rFonts w:eastAsia="仿宋_GB2312"/>
                <w:bCs/>
                <w:spacing w:val="-6"/>
                <w:kern w:val="0"/>
                <w:sz w:val="24"/>
              </w:rPr>
            </w:pPr>
            <w:r>
              <w:rPr>
                <w:rFonts w:eastAsia="仿宋_GB2312"/>
                <w:bCs/>
                <w:spacing w:val="-6"/>
                <w:kern w:val="0"/>
                <w:sz w:val="24"/>
              </w:rPr>
              <w:t>投资概算控制率</w:t>
            </w:r>
          </w:p>
        </w:tc>
      </w:tr>
      <w:tr>
        <w:tblPrEx>
          <w:tblCellMar>
            <w:top w:w="0" w:type="dxa"/>
            <w:left w:w="108" w:type="dxa"/>
            <w:bottom w:w="0" w:type="dxa"/>
            <w:right w:w="108" w:type="dxa"/>
          </w:tblCellMar>
        </w:tblPrEx>
        <w:trPr>
          <w:trHeight w:val="678" w:hRule="atLeast"/>
          <w:jc w:val="center"/>
        </w:trPr>
        <w:tc>
          <w:tcPr>
            <w:tcW w:w="34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eastAsia="仿宋_GB2312"/>
                <w:kern w:val="0"/>
                <w:sz w:val="24"/>
              </w:rPr>
            </w:pPr>
          </w:p>
        </w:tc>
        <w:tc>
          <w:tcPr>
            <w:tcW w:w="936" w:type="dxa"/>
            <w:tcBorders>
              <w:top w:val="nil"/>
              <w:left w:val="nil"/>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　</w:t>
            </w:r>
          </w:p>
        </w:tc>
        <w:tc>
          <w:tcPr>
            <w:tcW w:w="936"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w:t>
            </w:r>
          </w:p>
        </w:tc>
        <w:tc>
          <w:tcPr>
            <w:tcW w:w="98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w:t>
            </w:r>
          </w:p>
        </w:tc>
        <w:tc>
          <w:tcPr>
            <w:tcW w:w="121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w:t>
            </w:r>
          </w:p>
        </w:tc>
        <w:tc>
          <w:tcPr>
            <w:tcW w:w="1187"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w:t>
            </w:r>
          </w:p>
        </w:tc>
        <w:tc>
          <w:tcPr>
            <w:tcW w:w="1135" w:type="dxa"/>
            <w:tcBorders>
              <w:top w:val="nil"/>
              <w:left w:val="nil"/>
              <w:bottom w:val="single" w:color="auto" w:sz="4" w:space="0"/>
              <w:right w:val="single" w:color="auto" w:sz="4" w:space="0"/>
            </w:tcBorders>
            <w:vAlign w:val="center"/>
          </w:tcPr>
          <w:p>
            <w:pPr>
              <w:widowControl/>
              <w:spacing w:line="280" w:lineRule="exact"/>
              <w:jc w:val="left"/>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651" w:hRule="atLeast"/>
          <w:jc w:val="center"/>
        </w:trPr>
        <w:tc>
          <w:tcPr>
            <w:tcW w:w="348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eastAsia="仿宋_GB2312"/>
                <w:kern w:val="0"/>
                <w:sz w:val="24"/>
              </w:rPr>
            </w:pPr>
            <w:r>
              <w:rPr>
                <w:rFonts w:eastAsia="仿宋_GB2312"/>
                <w:kern w:val="0"/>
                <w:sz w:val="24"/>
              </w:rPr>
              <w:t>厉行节约保障措施</w:t>
            </w:r>
          </w:p>
        </w:tc>
        <w:tc>
          <w:tcPr>
            <w:tcW w:w="6398"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eastAsia="仿宋_GB2312"/>
                <w:kern w:val="0"/>
                <w:sz w:val="24"/>
              </w:rPr>
            </w:pPr>
            <w:r>
              <w:rPr>
                <w:rFonts w:eastAsia="仿宋_GB2312"/>
                <w:kern w:val="0"/>
                <w:sz w:val="24"/>
              </w:rPr>
              <w:t>　</w:t>
            </w:r>
          </w:p>
        </w:tc>
      </w:tr>
      <w:tr>
        <w:tblPrEx>
          <w:tblCellMar>
            <w:top w:w="0" w:type="dxa"/>
            <w:left w:w="108" w:type="dxa"/>
            <w:bottom w:w="0" w:type="dxa"/>
            <w:right w:w="108" w:type="dxa"/>
          </w:tblCellMar>
        </w:tblPrEx>
        <w:trPr>
          <w:trHeight w:val="700" w:hRule="atLeast"/>
          <w:jc w:val="center"/>
        </w:trPr>
        <w:tc>
          <w:tcPr>
            <w:tcW w:w="9878" w:type="dxa"/>
            <w:gridSpan w:val="7"/>
            <w:tcBorders>
              <w:top w:val="single" w:color="auto" w:sz="4" w:space="0"/>
              <w:left w:val="nil"/>
              <w:bottom w:val="nil"/>
              <w:right w:val="nil"/>
            </w:tcBorders>
            <w:vAlign w:val="center"/>
          </w:tcPr>
          <w:p>
            <w:pPr>
              <w:widowControl/>
              <w:spacing w:line="340" w:lineRule="exact"/>
              <w:ind w:left="653" w:hanging="653" w:hangingChars="297"/>
              <w:jc w:val="left"/>
              <w:rPr>
                <w:rFonts w:eastAsia="仿宋_GB2312"/>
                <w:kern w:val="0"/>
                <w:sz w:val="22"/>
                <w:szCs w:val="22"/>
              </w:rPr>
            </w:pPr>
            <w:r>
              <w:rPr>
                <w:rFonts w:eastAsia="仿宋_GB2312"/>
                <w:kern w:val="0"/>
                <w:sz w:val="22"/>
                <w:szCs w:val="22"/>
              </w:rPr>
              <w:t>说明：“项目支出”需要填报除专项资金和基本支出以外的所有项目情况，包括业务工作项目、运行维护项目等；“公用经费”填报基本支出中的一般商品和服务支出。</w:t>
            </w:r>
          </w:p>
        </w:tc>
      </w:tr>
    </w:tbl>
    <w:p>
      <w:pPr>
        <w:spacing w:line="620" w:lineRule="exact"/>
        <w:jc w:val="right"/>
      </w:pPr>
    </w:p>
    <w:p>
      <w:pPr>
        <w:rPr>
          <w:rFonts w:hint="eastAsia"/>
        </w:rPr>
      </w:pPr>
    </w:p>
    <w:p>
      <w:pPr>
        <w:rPr>
          <w:rFonts w:hint="eastAsia"/>
        </w:rPr>
      </w:pPr>
    </w:p>
    <w:p>
      <w:pPr>
        <w:pStyle w:val="4"/>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right="0" w:rightChars="0"/>
        <w:jc w:val="both"/>
        <w:textAlignment w:val="auto"/>
        <w:outlineLvl w:val="9"/>
        <w:rPr>
          <w:rFonts w:ascii="仿宋" w:hAnsi="仿宋" w:eastAsia="仿宋" w:cs="Times New Roman"/>
        </w:rPr>
      </w:pPr>
    </w:p>
    <w:sectPr>
      <w:headerReference r:id="rId3" w:type="default"/>
      <w:footerReference r:id="rId4" w:type="default"/>
      <w:pgSz w:w="11850" w:h="16783"/>
      <w:pgMar w:top="1327" w:right="1650" w:bottom="1100" w:left="1800" w:header="0" w:footer="0"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none" w:color="auto" w:sz="0" w:space="0"/>
        <w:left w:val="none" w:color="auto" w:sz="0" w:space="0"/>
        <w:bottom w:val="none" w:color="auto" w:sz="0" w:space="0"/>
        <w:right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oNotHyphenateCaps/>
  <w:drawingGridVerticalSpacing w:val="159"/>
  <w:displayVerticalDrawingGridEvery w:val="2"/>
  <w:noPunctuationKerning w:val="1"/>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137E4"/>
    <w:rsid w:val="002C488B"/>
    <w:rsid w:val="00443E67"/>
    <w:rsid w:val="00495A04"/>
    <w:rsid w:val="004B3E04"/>
    <w:rsid w:val="004D00CF"/>
    <w:rsid w:val="005F7E7F"/>
    <w:rsid w:val="00612026"/>
    <w:rsid w:val="006A7D8E"/>
    <w:rsid w:val="008F5953"/>
    <w:rsid w:val="009D4482"/>
    <w:rsid w:val="00A106DA"/>
    <w:rsid w:val="00A736E6"/>
    <w:rsid w:val="00BD2F3F"/>
    <w:rsid w:val="00D72963"/>
    <w:rsid w:val="00E410D0"/>
    <w:rsid w:val="01540DA8"/>
    <w:rsid w:val="03AE7CEF"/>
    <w:rsid w:val="051D30EA"/>
    <w:rsid w:val="07CE4C09"/>
    <w:rsid w:val="09C31645"/>
    <w:rsid w:val="0A193011"/>
    <w:rsid w:val="0C1D6C41"/>
    <w:rsid w:val="0D3419B4"/>
    <w:rsid w:val="104A59B1"/>
    <w:rsid w:val="108A2FEB"/>
    <w:rsid w:val="114C59C8"/>
    <w:rsid w:val="12426120"/>
    <w:rsid w:val="14A8424C"/>
    <w:rsid w:val="17E31494"/>
    <w:rsid w:val="17F71488"/>
    <w:rsid w:val="198F6483"/>
    <w:rsid w:val="1A304F0B"/>
    <w:rsid w:val="1C7C6CF9"/>
    <w:rsid w:val="1D5132B3"/>
    <w:rsid w:val="1D6B0BB6"/>
    <w:rsid w:val="22D740B8"/>
    <w:rsid w:val="22E90356"/>
    <w:rsid w:val="23943EF5"/>
    <w:rsid w:val="240B63D5"/>
    <w:rsid w:val="24793C83"/>
    <w:rsid w:val="258018C0"/>
    <w:rsid w:val="2659509A"/>
    <w:rsid w:val="26B11A3A"/>
    <w:rsid w:val="29EC32BE"/>
    <w:rsid w:val="2E3511A9"/>
    <w:rsid w:val="2F4B29B9"/>
    <w:rsid w:val="3417744D"/>
    <w:rsid w:val="357B7AED"/>
    <w:rsid w:val="358D7AC9"/>
    <w:rsid w:val="36F764EF"/>
    <w:rsid w:val="374E666C"/>
    <w:rsid w:val="37EB5A18"/>
    <w:rsid w:val="385B3896"/>
    <w:rsid w:val="3AAB44BD"/>
    <w:rsid w:val="3B900107"/>
    <w:rsid w:val="3BE06DF3"/>
    <w:rsid w:val="3DC46684"/>
    <w:rsid w:val="3E493596"/>
    <w:rsid w:val="3F880CCF"/>
    <w:rsid w:val="402A3780"/>
    <w:rsid w:val="404F0CAC"/>
    <w:rsid w:val="418B0C90"/>
    <w:rsid w:val="44966123"/>
    <w:rsid w:val="459B564D"/>
    <w:rsid w:val="48035DFE"/>
    <w:rsid w:val="4A820533"/>
    <w:rsid w:val="4B7F71D1"/>
    <w:rsid w:val="4B9879B3"/>
    <w:rsid w:val="4CF657D3"/>
    <w:rsid w:val="4E1F59D2"/>
    <w:rsid w:val="4F564F38"/>
    <w:rsid w:val="50EF391A"/>
    <w:rsid w:val="51524FCA"/>
    <w:rsid w:val="53A73ADE"/>
    <w:rsid w:val="53F605A7"/>
    <w:rsid w:val="54040CEA"/>
    <w:rsid w:val="54D7618A"/>
    <w:rsid w:val="54FF0268"/>
    <w:rsid w:val="566468C9"/>
    <w:rsid w:val="58231176"/>
    <w:rsid w:val="589D2CCD"/>
    <w:rsid w:val="595F096B"/>
    <w:rsid w:val="59793404"/>
    <w:rsid w:val="59D722C0"/>
    <w:rsid w:val="5AE64F25"/>
    <w:rsid w:val="5C531035"/>
    <w:rsid w:val="620C7F2C"/>
    <w:rsid w:val="63FD4981"/>
    <w:rsid w:val="64BC353F"/>
    <w:rsid w:val="6524032D"/>
    <w:rsid w:val="68532135"/>
    <w:rsid w:val="68C32CA2"/>
    <w:rsid w:val="6B187AD2"/>
    <w:rsid w:val="6D03067C"/>
    <w:rsid w:val="6D1F6202"/>
    <w:rsid w:val="6D535020"/>
    <w:rsid w:val="6DC31AA8"/>
    <w:rsid w:val="6DF36BBE"/>
    <w:rsid w:val="6F816AC5"/>
    <w:rsid w:val="6FEC6C62"/>
    <w:rsid w:val="70A55C94"/>
    <w:rsid w:val="71AE7FEB"/>
    <w:rsid w:val="71F0545F"/>
    <w:rsid w:val="73C23E03"/>
    <w:rsid w:val="75871E6E"/>
    <w:rsid w:val="75940776"/>
    <w:rsid w:val="75AB21CA"/>
    <w:rsid w:val="75C076F3"/>
    <w:rsid w:val="776C2435"/>
    <w:rsid w:val="7777743F"/>
    <w:rsid w:val="785137E4"/>
    <w:rsid w:val="79274980"/>
    <w:rsid w:val="7B2E4CBA"/>
    <w:rsid w:val="7F362D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18"/>
    </w:rPr>
  </w:style>
  <w:style w:type="paragraph" w:styleId="4">
    <w:name w:val="Normal (Web)"/>
    <w:basedOn w:val="1"/>
    <w:qFormat/>
    <w:uiPriority w:val="99"/>
    <w:pPr>
      <w:spacing w:beforeAutospacing="1" w:afterAutospacing="1"/>
      <w:jc w:val="left"/>
    </w:pPr>
    <w:rPr>
      <w:kern w:val="0"/>
      <w:sz w:val="24"/>
      <w:szCs w:val="24"/>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99"/>
    <w:rPr>
      <w:color w:val="0000FF"/>
      <w:u w:val="single"/>
    </w:rPr>
  </w:style>
  <w:style w:type="character" w:customStyle="1" w:styleId="9">
    <w:name w:val="Footer Char"/>
    <w:basedOn w:val="7"/>
    <w:link w:val="2"/>
    <w:semiHidden/>
    <w:qFormat/>
    <w:locked/>
    <w:uiPriority w:val="99"/>
    <w:rPr>
      <w:rFonts w:ascii="Calibri" w:hAnsi="Calibri" w:eastAsia="宋体" w:cs="Calibri"/>
      <w:sz w:val="18"/>
      <w:szCs w:val="18"/>
    </w:rPr>
  </w:style>
  <w:style w:type="character" w:customStyle="1" w:styleId="10">
    <w:name w:val="Header Char"/>
    <w:basedOn w:val="7"/>
    <w:link w:val="3"/>
    <w:semiHidden/>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637</Words>
  <Characters>3633</Characters>
  <Lines>0</Lines>
  <Paragraphs>0</Paragraphs>
  <TotalTime>8</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2018-08-08T02:31:00Z</dcterms:created>
  <dc:creator>Administrator</dc:creator>
  <cp:lastModifiedBy>腊月花</cp:lastModifiedBy>
  <cp:lastPrinted>2021-09-02T00:39:00Z</cp:lastPrinted>
  <dcterms:modified xsi:type="dcterms:W3CDTF">2021-09-02T00:49:28Z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6D15349204EB47C29F6FB1574B111696</vt:lpwstr>
  </property>
</Properties>
</file>