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w:t>
      </w:r>
      <w:r>
        <w:rPr>
          <w:rFonts w:hint="eastAsia"/>
          <w:sz w:val="84"/>
          <w:szCs w:val="84"/>
          <w:lang w:val="en-US" w:eastAsia="zh-CN"/>
        </w:rPr>
        <w:t>20</w:t>
      </w:r>
      <w:r>
        <w:rPr>
          <w:rFonts w:hint="eastAsia"/>
          <w:sz w:val="84"/>
          <w:szCs w:val="84"/>
        </w:rPr>
        <w:t>年度</w:t>
      </w:r>
    </w:p>
    <w:p>
      <w:pPr>
        <w:pStyle w:val="11"/>
        <w:jc w:val="center"/>
        <w:rPr>
          <w:rFonts w:hint="eastAsia"/>
          <w:sz w:val="84"/>
          <w:szCs w:val="84"/>
          <w:lang w:val="en-US" w:eastAsia="zh-CN"/>
        </w:rPr>
      </w:pPr>
      <w:r>
        <w:rPr>
          <w:rFonts w:hint="eastAsia"/>
          <w:sz w:val="84"/>
          <w:szCs w:val="84"/>
          <w:lang w:val="en-US" w:eastAsia="zh-CN"/>
        </w:rPr>
        <w:t>珠山镇人民政府</w:t>
      </w:r>
    </w:p>
    <w:p>
      <w:pPr>
        <w:pStyle w:val="11"/>
        <w:jc w:val="center"/>
        <w:rPr>
          <w:sz w:val="84"/>
          <w:szCs w:val="84"/>
        </w:rPr>
      </w:pP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spacing w:line="540" w:lineRule="exact"/>
        <w:jc w:val="center"/>
        <w:rPr>
          <w:sz w:val="56"/>
          <w:szCs w:val="56"/>
        </w:rPr>
      </w:pPr>
    </w:p>
    <w:p>
      <w:pPr>
        <w:pStyle w:val="11"/>
        <w:jc w:val="center"/>
        <w:rPr>
          <w:sz w:val="56"/>
          <w:szCs w:val="56"/>
        </w:rPr>
      </w:pPr>
    </w:p>
    <w:p>
      <w:pPr>
        <w:pStyle w:val="11"/>
        <w:spacing w:line="520" w:lineRule="exact"/>
        <w:ind w:firstLine="3920" w:firstLineChars="700"/>
        <w:jc w:val="both"/>
        <w:rPr>
          <w:rFonts w:hint="eastAsia" w:asciiTheme="majorEastAsia" w:hAnsiTheme="majorEastAsia" w:eastAsiaTheme="majorEastAsia" w:cstheme="majorEastAsia"/>
          <w:b w:val="0"/>
          <w:bCs w:val="0"/>
          <w:sz w:val="56"/>
          <w:szCs w:val="56"/>
          <w:lang w:val="en-US" w:eastAsia="zh-CN"/>
        </w:rPr>
      </w:pPr>
      <w:r>
        <w:rPr>
          <w:rFonts w:hint="eastAsia" w:asciiTheme="majorEastAsia" w:hAnsiTheme="majorEastAsia" w:eastAsiaTheme="majorEastAsia" w:cstheme="majorEastAsia"/>
          <w:b w:val="0"/>
          <w:bCs w:val="0"/>
          <w:sz w:val="56"/>
          <w:szCs w:val="56"/>
          <w:lang w:val="en-US" w:eastAsia="zh-CN"/>
        </w:rPr>
        <w:t>目录</w:t>
      </w:r>
    </w:p>
    <w:p>
      <w:pPr>
        <w:pStyle w:val="11"/>
        <w:spacing w:line="520" w:lineRule="exact"/>
        <w:ind w:firstLine="3360" w:firstLineChars="600"/>
        <w:jc w:val="both"/>
        <w:rPr>
          <w:rFonts w:hint="eastAsia"/>
          <w:sz w:val="56"/>
          <w:szCs w:val="56"/>
        </w:rPr>
      </w:pPr>
    </w:p>
    <w:p>
      <w:pPr>
        <w:pStyle w:val="11"/>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珠山镇人民政府</w:t>
      </w:r>
      <w:r>
        <w:rPr>
          <w:rFonts w:hint="eastAsia"/>
          <w:b/>
          <w:sz w:val="28"/>
          <w:szCs w:val="28"/>
        </w:rPr>
        <w:t>单位概况</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2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lang w:val="en-US" w:eastAsia="zh-CN"/>
        </w:rPr>
        <w:t>20</w:t>
      </w:r>
      <w:r>
        <w:rPr>
          <w:rFonts w:hint="eastAsia" w:hAnsi="仿宋_GB2312"/>
          <w:b/>
          <w:sz w:val="28"/>
          <w:szCs w:val="28"/>
        </w:rPr>
        <w:t>年度部门决算表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20" w:lineRule="exact"/>
        <w:ind w:firstLine="700" w:firstLineChars="250"/>
        <w:rPr>
          <w:rFonts w:hint="default" w:cs="仿宋_GB2312" w:asciiTheme="minorEastAsia" w:hAnsiTheme="minorEastAsia" w:eastAsiaTheme="minorEastAsia"/>
          <w:sz w:val="28"/>
          <w:szCs w:val="28"/>
          <w:lang w:val="en-US" w:eastAsia="zh-CN"/>
        </w:rPr>
      </w:pPr>
      <w:r>
        <w:rPr>
          <w:rFonts w:hint="eastAsia" w:cs="仿宋_GB2312" w:asciiTheme="minorEastAsia" w:hAnsiTheme="minorEastAsia" w:eastAsiaTheme="minorEastAsia"/>
          <w:sz w:val="28"/>
          <w:szCs w:val="28"/>
          <w:lang w:val="en-US" w:eastAsia="zh-CN"/>
        </w:rPr>
        <w:t>九、国有资本经营预算财政拨款收入支出决算表</w:t>
      </w:r>
    </w:p>
    <w:p>
      <w:pPr>
        <w:pStyle w:val="11"/>
        <w:spacing w:line="52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lang w:val="en-US" w:eastAsia="zh-CN"/>
        </w:rPr>
        <w:t>20</w:t>
      </w:r>
      <w:r>
        <w:rPr>
          <w:rFonts w:hint="eastAsia" w:hAnsi="仿宋_GB2312"/>
          <w:b/>
          <w:sz w:val="28"/>
          <w:szCs w:val="28"/>
        </w:rPr>
        <w:t>年度部门决算情况说明</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附件</w:t>
      </w:r>
    </w:p>
    <w:p>
      <w:pPr>
        <w:jc w:val="center"/>
        <w:rPr>
          <w:sz w:val="72"/>
          <w:szCs w:val="72"/>
        </w:rPr>
      </w:pPr>
    </w:p>
    <w:p>
      <w:pPr>
        <w:jc w:val="center"/>
        <w:rPr>
          <w:sz w:val="72"/>
          <w:szCs w:val="72"/>
        </w:rPr>
      </w:pPr>
    </w:p>
    <w:p>
      <w:pPr>
        <w:jc w:val="center"/>
        <w:rPr>
          <w:sz w:val="72"/>
          <w:szCs w:val="72"/>
        </w:rPr>
      </w:pPr>
    </w:p>
    <w:p>
      <w:pPr>
        <w:pStyle w:val="11"/>
        <w:jc w:val="left"/>
        <w:rPr>
          <w:rFonts w:hint="eastAsia"/>
          <w:sz w:val="32"/>
          <w:szCs w:val="32"/>
        </w:rPr>
      </w:pPr>
    </w:p>
    <w:p>
      <w:pPr>
        <w:pStyle w:val="11"/>
        <w:ind w:firstLine="2880" w:firstLineChars="400"/>
        <w:jc w:val="both"/>
        <w:rPr>
          <w:rFonts w:hint="eastAsia" w:ascii="黑体" w:hAnsi="黑体" w:eastAsia="黑体" w:cs="黑体"/>
          <w:sz w:val="72"/>
          <w:szCs w:val="72"/>
        </w:rPr>
      </w:pPr>
      <w:r>
        <w:rPr>
          <w:rFonts w:hint="eastAsia" w:ascii="黑体" w:hAnsi="黑体" w:eastAsia="黑体" w:cs="黑体"/>
          <w:sz w:val="72"/>
          <w:szCs w:val="72"/>
        </w:rPr>
        <w:t>第一部分</w:t>
      </w:r>
    </w:p>
    <w:p>
      <w:pPr>
        <w:pStyle w:val="11"/>
        <w:ind w:firstLine="2880" w:firstLineChars="400"/>
        <w:jc w:val="both"/>
        <w:rPr>
          <w:rFonts w:hint="eastAsia" w:ascii="黑体" w:hAnsi="黑体" w:eastAsia="黑体" w:cs="黑体"/>
          <w:sz w:val="72"/>
          <w:szCs w:val="72"/>
        </w:rPr>
      </w:pPr>
    </w:p>
    <w:p>
      <w:pPr>
        <w:pStyle w:val="11"/>
        <w:jc w:val="center"/>
        <w:rPr>
          <w:rFonts w:hint="eastAsia" w:asciiTheme="minorEastAsia" w:hAnsiTheme="minorEastAsia" w:eastAsiaTheme="minorEastAsia" w:cstheme="minorEastAsia"/>
          <w:sz w:val="72"/>
          <w:szCs w:val="72"/>
        </w:rPr>
      </w:pPr>
      <w:r>
        <w:rPr>
          <w:rFonts w:hint="eastAsia" w:ascii="黑体" w:hAnsi="黑体" w:eastAsia="黑体" w:cs="黑体"/>
          <w:sz w:val="72"/>
          <w:szCs w:val="72"/>
        </w:rPr>
        <w:t>单位概况</w:t>
      </w:r>
    </w:p>
    <w:p>
      <w:pPr>
        <w:pStyle w:val="11"/>
        <w:jc w:val="center"/>
        <w:rPr>
          <w:rFonts w:hint="eastAsia" w:asciiTheme="minorEastAsia" w:hAnsiTheme="minorEastAsia" w:eastAsiaTheme="minorEastAsia" w:cstheme="minorEastAsia"/>
          <w:sz w:val="72"/>
          <w:szCs w:val="72"/>
        </w:rPr>
      </w:pPr>
    </w:p>
    <w:p>
      <w:pPr>
        <w:pStyle w:val="12"/>
        <w:numPr>
          <w:ilvl w:val="0"/>
          <w:numId w:val="0"/>
        </w:numPr>
        <w:ind w:leftChars="0"/>
        <w:jc w:val="left"/>
        <w:rPr>
          <w:rFonts w:ascii="Times New Roman" w:hAnsi="Times New Roman" w:eastAsia="仿宋_GB2312" w:cs="Times New Roman"/>
          <w:bCs/>
          <w:kern w:val="0"/>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widowControl/>
        <w:spacing w:line="600" w:lineRule="exact"/>
        <w:rPr>
          <w:rFonts w:hint="eastAsia" w:asciiTheme="minorEastAsia" w:hAnsiTheme="minorEastAsia" w:eastAsiaTheme="minorEastAsia" w:cstheme="minorEastAsia"/>
          <w:sz w:val="28"/>
          <w:szCs w:val="32"/>
        </w:rPr>
      </w:pPr>
      <w:r>
        <w:rPr>
          <w:rFonts w:hint="eastAsia" w:ascii="仿宋_GB2312" w:hAnsi="Arial" w:eastAsia="仿宋_GB2312" w:cs="Arial"/>
          <w:color w:val="333333"/>
          <w:kern w:val="0"/>
          <w:sz w:val="32"/>
          <w:szCs w:val="32"/>
          <w:lang w:val="en-US" w:eastAsia="zh-CN"/>
        </w:rPr>
        <w:t xml:space="preserve"> </w:t>
      </w:r>
      <w:r>
        <w:rPr>
          <w:rFonts w:hint="eastAsia" w:asciiTheme="minorEastAsia" w:hAnsiTheme="minorEastAsia" w:eastAsiaTheme="minorEastAsia" w:cstheme="minorEastAsia"/>
          <w:color w:val="333333"/>
          <w:kern w:val="0"/>
          <w:sz w:val="32"/>
          <w:szCs w:val="32"/>
          <w:lang w:val="en-US" w:eastAsia="zh-CN"/>
        </w:rPr>
        <w:t xml:space="preserve">  </w:t>
      </w:r>
      <w:r>
        <w:rPr>
          <w:rFonts w:hint="eastAsia" w:asciiTheme="minorEastAsia" w:hAnsiTheme="minorEastAsia" w:eastAsiaTheme="minorEastAsia" w:cstheme="minorEastAsia"/>
          <w:color w:val="333333"/>
          <w:kern w:val="0"/>
          <w:sz w:val="32"/>
          <w:szCs w:val="32"/>
        </w:rPr>
        <w:t>（</w:t>
      </w:r>
      <w:r>
        <w:rPr>
          <w:rFonts w:hint="eastAsia" w:asciiTheme="minorEastAsia" w:hAnsiTheme="minorEastAsia" w:eastAsiaTheme="minorEastAsia" w:cstheme="minorEastAsia"/>
          <w:color w:val="333333"/>
          <w:kern w:val="0"/>
          <w:sz w:val="32"/>
          <w:szCs w:val="32"/>
          <w:lang w:eastAsia="zh-CN"/>
        </w:rPr>
        <w:t>一</w:t>
      </w:r>
      <w:r>
        <w:rPr>
          <w:rFonts w:hint="eastAsia" w:asciiTheme="minorEastAsia" w:hAnsiTheme="minorEastAsia" w:eastAsiaTheme="minorEastAsia" w:cstheme="minorEastAsia"/>
          <w:color w:val="333333"/>
          <w:kern w:val="0"/>
          <w:sz w:val="32"/>
          <w:szCs w:val="32"/>
        </w:rPr>
        <w:t>）执行本级人民代表大会的决议和上级国家行政机关的决定和命令，发布决定和命令；</w:t>
      </w:r>
      <w:r>
        <w:rPr>
          <w:rFonts w:hint="eastAsia" w:asciiTheme="minorEastAsia" w:hAnsiTheme="minorEastAsia" w:eastAsiaTheme="minorEastAsia" w:cstheme="minorEastAsia"/>
          <w:color w:val="333333"/>
          <w:kern w:val="0"/>
          <w:sz w:val="32"/>
          <w:szCs w:val="32"/>
        </w:rPr>
        <w:br w:type="textWrapping"/>
      </w:r>
      <w:r>
        <w:rPr>
          <w:rFonts w:hint="eastAsia" w:asciiTheme="minorEastAsia" w:hAnsiTheme="minorEastAsia" w:eastAsiaTheme="minorEastAsia" w:cstheme="minorEastAsia"/>
          <w:color w:val="333333"/>
          <w:kern w:val="0"/>
          <w:sz w:val="32"/>
          <w:szCs w:val="32"/>
        </w:rPr>
        <w:t xml:space="preserve">   （</w:t>
      </w:r>
      <w:r>
        <w:rPr>
          <w:rFonts w:hint="eastAsia" w:asciiTheme="minorEastAsia" w:hAnsiTheme="minorEastAsia" w:eastAsiaTheme="minorEastAsia" w:cstheme="minorEastAsia"/>
          <w:color w:val="333333"/>
          <w:kern w:val="0"/>
          <w:sz w:val="32"/>
          <w:szCs w:val="32"/>
          <w:lang w:eastAsia="zh-CN"/>
        </w:rPr>
        <w:t>二</w:t>
      </w:r>
      <w:r>
        <w:rPr>
          <w:rFonts w:hint="eastAsia" w:asciiTheme="minorEastAsia" w:hAnsiTheme="minorEastAsia" w:eastAsiaTheme="minorEastAsia" w:cstheme="minorEastAsia"/>
          <w:color w:val="333333"/>
          <w:kern w:val="0"/>
          <w:sz w:val="32"/>
          <w:szCs w:val="32"/>
        </w:rPr>
        <w:t>）执行本行政区域内的经济和社会发展计划、预算，管理本行政区域内的经济、教育、科学、文化、卫生、体育事业和财政、民政、公安、司法行政、计划生育等行政工作；</w:t>
      </w:r>
      <w:r>
        <w:rPr>
          <w:rFonts w:hint="eastAsia" w:asciiTheme="minorEastAsia" w:hAnsiTheme="minorEastAsia" w:eastAsiaTheme="minorEastAsia" w:cstheme="minorEastAsia"/>
          <w:color w:val="333333"/>
          <w:kern w:val="0"/>
          <w:sz w:val="32"/>
          <w:szCs w:val="32"/>
        </w:rPr>
        <w:br w:type="textWrapping"/>
      </w:r>
      <w:r>
        <w:rPr>
          <w:rFonts w:hint="eastAsia" w:asciiTheme="minorEastAsia" w:hAnsiTheme="minorEastAsia" w:eastAsiaTheme="minorEastAsia" w:cstheme="minorEastAsia"/>
          <w:color w:val="333333"/>
          <w:kern w:val="0"/>
          <w:sz w:val="32"/>
          <w:szCs w:val="32"/>
        </w:rPr>
        <w:t xml:space="preserve">   （</w:t>
      </w:r>
      <w:r>
        <w:rPr>
          <w:rFonts w:hint="eastAsia" w:asciiTheme="minorEastAsia" w:hAnsiTheme="minorEastAsia" w:eastAsiaTheme="minorEastAsia" w:cstheme="minorEastAsia"/>
          <w:color w:val="333333"/>
          <w:kern w:val="0"/>
          <w:sz w:val="32"/>
          <w:szCs w:val="32"/>
          <w:lang w:eastAsia="zh-CN"/>
        </w:rPr>
        <w:t>三</w:t>
      </w:r>
      <w:r>
        <w:rPr>
          <w:rFonts w:hint="eastAsia" w:asciiTheme="minorEastAsia" w:hAnsiTheme="minorEastAsia" w:eastAsiaTheme="minorEastAsia" w:cstheme="minorEastAsia"/>
          <w:color w:val="333333"/>
          <w:kern w:val="0"/>
          <w:sz w:val="32"/>
          <w:szCs w:val="32"/>
        </w:rPr>
        <w:t>）保护社会主义的全民所有的财产和劳动群众集体所有的财产，保护公民私人所有的合法财产，维护社会秩序，保障公民的人身权利、民主权利和其他权利；</w:t>
      </w:r>
      <w:r>
        <w:rPr>
          <w:rFonts w:hint="eastAsia" w:asciiTheme="minorEastAsia" w:hAnsiTheme="minorEastAsia" w:eastAsiaTheme="minorEastAsia" w:cstheme="minorEastAsia"/>
          <w:color w:val="333333"/>
          <w:kern w:val="0"/>
          <w:sz w:val="32"/>
          <w:szCs w:val="32"/>
        </w:rPr>
        <w:br w:type="textWrapping"/>
      </w:r>
      <w:r>
        <w:rPr>
          <w:rFonts w:hint="eastAsia" w:asciiTheme="minorEastAsia" w:hAnsiTheme="minorEastAsia" w:eastAsiaTheme="minorEastAsia" w:cstheme="minorEastAsia"/>
          <w:color w:val="333333"/>
          <w:kern w:val="0"/>
          <w:sz w:val="32"/>
          <w:szCs w:val="32"/>
        </w:rPr>
        <w:t xml:space="preserve">   （</w:t>
      </w:r>
      <w:r>
        <w:rPr>
          <w:rFonts w:hint="eastAsia" w:asciiTheme="minorEastAsia" w:hAnsiTheme="minorEastAsia" w:eastAsiaTheme="minorEastAsia" w:cstheme="minorEastAsia"/>
          <w:color w:val="333333"/>
          <w:kern w:val="0"/>
          <w:sz w:val="32"/>
          <w:szCs w:val="32"/>
          <w:lang w:eastAsia="zh-CN"/>
        </w:rPr>
        <w:t>四</w:t>
      </w:r>
      <w:r>
        <w:rPr>
          <w:rFonts w:hint="eastAsia" w:asciiTheme="minorEastAsia" w:hAnsiTheme="minorEastAsia" w:eastAsiaTheme="minorEastAsia" w:cstheme="minorEastAsia"/>
          <w:color w:val="333333"/>
          <w:kern w:val="0"/>
          <w:sz w:val="32"/>
          <w:szCs w:val="32"/>
        </w:rPr>
        <w:t>）保护各种经济组织的合法权益；</w:t>
      </w:r>
      <w:r>
        <w:rPr>
          <w:rFonts w:hint="eastAsia" w:asciiTheme="minorEastAsia" w:hAnsiTheme="minorEastAsia" w:eastAsiaTheme="minorEastAsia" w:cstheme="minorEastAsia"/>
          <w:color w:val="333333"/>
          <w:kern w:val="0"/>
          <w:sz w:val="32"/>
          <w:szCs w:val="32"/>
        </w:rPr>
        <w:br w:type="textWrapping"/>
      </w:r>
      <w:r>
        <w:rPr>
          <w:rFonts w:hint="eastAsia" w:asciiTheme="minorEastAsia" w:hAnsiTheme="minorEastAsia" w:eastAsiaTheme="minorEastAsia" w:cstheme="minorEastAsia"/>
          <w:color w:val="333333"/>
          <w:kern w:val="0"/>
          <w:sz w:val="32"/>
          <w:szCs w:val="32"/>
        </w:rPr>
        <w:t xml:space="preserve">   （</w:t>
      </w:r>
      <w:r>
        <w:rPr>
          <w:rFonts w:hint="eastAsia" w:asciiTheme="minorEastAsia" w:hAnsiTheme="minorEastAsia" w:eastAsiaTheme="minorEastAsia" w:cstheme="minorEastAsia"/>
          <w:color w:val="333333"/>
          <w:kern w:val="0"/>
          <w:sz w:val="32"/>
          <w:szCs w:val="32"/>
          <w:lang w:eastAsia="zh-CN"/>
        </w:rPr>
        <w:t>五</w:t>
      </w:r>
      <w:r>
        <w:rPr>
          <w:rFonts w:hint="eastAsia" w:asciiTheme="minorEastAsia" w:hAnsiTheme="minorEastAsia" w:eastAsiaTheme="minorEastAsia" w:cstheme="minorEastAsia"/>
          <w:color w:val="333333"/>
          <w:kern w:val="0"/>
          <w:sz w:val="32"/>
          <w:szCs w:val="32"/>
        </w:rPr>
        <w:t>）保障少数民族的权利和尊重少数民族的风俗习惯；</w:t>
      </w:r>
      <w:r>
        <w:rPr>
          <w:rFonts w:hint="eastAsia" w:asciiTheme="minorEastAsia" w:hAnsiTheme="minorEastAsia" w:eastAsiaTheme="minorEastAsia" w:cstheme="minorEastAsia"/>
          <w:color w:val="333333"/>
          <w:kern w:val="0"/>
          <w:sz w:val="32"/>
          <w:szCs w:val="32"/>
        </w:rPr>
        <w:br w:type="textWrapping"/>
      </w:r>
      <w:r>
        <w:rPr>
          <w:rFonts w:hint="eastAsia" w:asciiTheme="minorEastAsia" w:hAnsiTheme="minorEastAsia" w:eastAsiaTheme="minorEastAsia" w:cstheme="minorEastAsia"/>
          <w:color w:val="333333"/>
          <w:kern w:val="0"/>
          <w:sz w:val="32"/>
          <w:szCs w:val="32"/>
        </w:rPr>
        <w:t xml:space="preserve">   （</w:t>
      </w:r>
      <w:r>
        <w:rPr>
          <w:rFonts w:hint="eastAsia" w:asciiTheme="minorEastAsia" w:hAnsiTheme="minorEastAsia" w:eastAsiaTheme="minorEastAsia" w:cstheme="minorEastAsia"/>
          <w:color w:val="333333"/>
          <w:kern w:val="0"/>
          <w:sz w:val="32"/>
          <w:szCs w:val="32"/>
          <w:lang w:eastAsia="zh-CN"/>
        </w:rPr>
        <w:t>六</w:t>
      </w:r>
      <w:r>
        <w:rPr>
          <w:rFonts w:hint="eastAsia" w:asciiTheme="minorEastAsia" w:hAnsiTheme="minorEastAsia" w:eastAsiaTheme="minorEastAsia" w:cstheme="minorEastAsia"/>
          <w:color w:val="333333"/>
          <w:kern w:val="0"/>
          <w:sz w:val="32"/>
          <w:szCs w:val="32"/>
        </w:rPr>
        <w:t>）保障宪法和法律赋予妇女的男女平等、同工同酬和婚姻自由等各项权利；</w:t>
      </w:r>
      <w:r>
        <w:rPr>
          <w:rFonts w:hint="eastAsia" w:asciiTheme="minorEastAsia" w:hAnsiTheme="minorEastAsia" w:eastAsiaTheme="minorEastAsia" w:cstheme="minorEastAsia"/>
          <w:color w:val="333333"/>
          <w:kern w:val="0"/>
          <w:sz w:val="32"/>
          <w:szCs w:val="32"/>
        </w:rPr>
        <w:br w:type="textWrapping"/>
      </w:r>
      <w:r>
        <w:rPr>
          <w:rFonts w:hint="eastAsia" w:asciiTheme="minorEastAsia" w:hAnsiTheme="minorEastAsia" w:eastAsiaTheme="minorEastAsia" w:cstheme="minorEastAsia"/>
          <w:color w:val="333333"/>
          <w:kern w:val="0"/>
          <w:sz w:val="32"/>
          <w:szCs w:val="32"/>
        </w:rPr>
        <w:t xml:space="preserve">   （</w:t>
      </w:r>
      <w:r>
        <w:rPr>
          <w:rFonts w:hint="eastAsia" w:asciiTheme="minorEastAsia" w:hAnsiTheme="minorEastAsia" w:eastAsiaTheme="minorEastAsia" w:cstheme="minorEastAsia"/>
          <w:color w:val="333333"/>
          <w:kern w:val="0"/>
          <w:sz w:val="32"/>
          <w:szCs w:val="32"/>
          <w:lang w:eastAsia="zh-CN"/>
        </w:rPr>
        <w:t>七</w:t>
      </w:r>
      <w:r>
        <w:rPr>
          <w:rFonts w:hint="eastAsia" w:asciiTheme="minorEastAsia" w:hAnsiTheme="minorEastAsia" w:eastAsiaTheme="minorEastAsia" w:cstheme="minorEastAsia"/>
          <w:color w:val="333333"/>
          <w:kern w:val="0"/>
          <w:sz w:val="32"/>
          <w:szCs w:val="32"/>
        </w:rPr>
        <w:t>）办理</w:t>
      </w:r>
      <w:bookmarkStart w:id="2" w:name="_GoBack"/>
      <w:bookmarkEnd w:id="2"/>
      <w:r>
        <w:rPr>
          <w:rFonts w:hint="eastAsia" w:asciiTheme="minorEastAsia" w:hAnsiTheme="minorEastAsia" w:eastAsiaTheme="minorEastAsia" w:cstheme="minorEastAsia"/>
          <w:color w:val="333333"/>
          <w:kern w:val="0"/>
          <w:sz w:val="32"/>
          <w:szCs w:val="32"/>
        </w:rPr>
        <w:t>上级人民政府交办的其他事项。</w:t>
      </w:r>
    </w:p>
    <w:p>
      <w:pPr>
        <w:widowControl/>
        <w:spacing w:line="600" w:lineRule="exact"/>
        <w:rPr>
          <w:rFonts w:hint="eastAsia" w:asciiTheme="minorEastAsia" w:hAnsiTheme="minorEastAsia" w:eastAsiaTheme="minorEastAsia" w:cstheme="minorEastAsia"/>
          <w:bCs/>
          <w:kern w:val="0"/>
          <w:sz w:val="32"/>
          <w:szCs w:val="32"/>
        </w:rPr>
      </w:pPr>
      <w:r>
        <w:rPr>
          <w:rFonts w:hint="eastAsia" w:asciiTheme="minorEastAsia" w:hAnsiTheme="minorEastAsia" w:eastAsiaTheme="minorEastAsia" w:cstheme="minorEastAsia"/>
          <w:bCs/>
          <w:kern w:val="0"/>
          <w:sz w:val="32"/>
          <w:szCs w:val="32"/>
        </w:rPr>
        <w:t>二、机构设置及决算单位构成</w:t>
      </w:r>
    </w:p>
    <w:p>
      <w:pPr>
        <w:widowControl/>
        <w:numPr>
          <w:ilvl w:val="0"/>
          <w:numId w:val="0"/>
        </w:numPr>
        <w:spacing w:line="600" w:lineRule="exact"/>
        <w:ind w:firstLine="640"/>
        <w:rPr>
          <w:rFonts w:hint="eastAsia" w:asciiTheme="minorEastAsia" w:hAnsiTheme="minorEastAsia" w:eastAsiaTheme="minorEastAsia" w:cstheme="minorEastAsia"/>
          <w:bCs/>
          <w:color w:val="auto"/>
          <w:kern w:val="0"/>
          <w:sz w:val="32"/>
          <w:szCs w:val="32"/>
          <w:lang w:eastAsia="zh-CN"/>
        </w:rPr>
      </w:pPr>
      <w:r>
        <w:rPr>
          <w:rFonts w:hint="eastAsia" w:asciiTheme="minorEastAsia" w:hAnsiTheme="minorEastAsia" w:eastAsiaTheme="minorEastAsia" w:cstheme="minorEastAsia"/>
          <w:bCs/>
          <w:color w:val="auto"/>
          <w:kern w:val="0"/>
          <w:sz w:val="32"/>
          <w:szCs w:val="32"/>
        </w:rPr>
        <w:t>（一）内设机构设置。</w:t>
      </w:r>
      <w:r>
        <w:rPr>
          <w:rFonts w:hint="eastAsia" w:asciiTheme="minorEastAsia" w:hAnsiTheme="minorEastAsia" w:eastAsiaTheme="minorEastAsia" w:cstheme="minorEastAsia"/>
          <w:bCs/>
          <w:color w:val="auto"/>
          <w:kern w:val="0"/>
          <w:sz w:val="32"/>
          <w:szCs w:val="32"/>
          <w:lang w:val="en-US" w:eastAsia="zh-CN"/>
        </w:rPr>
        <w:t>珠山镇人民政府</w:t>
      </w:r>
      <w:r>
        <w:rPr>
          <w:rFonts w:hint="eastAsia" w:asciiTheme="minorEastAsia" w:hAnsiTheme="minorEastAsia" w:eastAsiaTheme="minorEastAsia" w:cstheme="minorEastAsia"/>
          <w:bCs/>
          <w:color w:val="auto"/>
          <w:kern w:val="0"/>
          <w:sz w:val="32"/>
          <w:szCs w:val="32"/>
        </w:rPr>
        <w:t>内设机构包括：</w:t>
      </w:r>
      <w:r>
        <w:rPr>
          <w:rFonts w:hint="eastAsia" w:asciiTheme="minorEastAsia" w:hAnsiTheme="minorEastAsia" w:eastAsiaTheme="minorEastAsia" w:cstheme="minorEastAsia"/>
          <w:bCs/>
          <w:color w:val="auto"/>
          <w:kern w:val="0"/>
          <w:sz w:val="32"/>
          <w:szCs w:val="32"/>
          <w:lang w:eastAsia="zh-CN"/>
        </w:rPr>
        <w:t>党政综合办、</w:t>
      </w:r>
      <w:r>
        <w:rPr>
          <w:rFonts w:hint="eastAsia" w:asciiTheme="minorEastAsia" w:hAnsiTheme="minorEastAsia" w:eastAsiaTheme="minorEastAsia" w:cstheme="minorEastAsia"/>
          <w:bCs/>
          <w:color w:val="auto"/>
          <w:kern w:val="0"/>
          <w:sz w:val="32"/>
          <w:szCs w:val="32"/>
          <w:highlight w:val="none"/>
          <w:lang w:eastAsia="zh-CN"/>
        </w:rPr>
        <w:t>综治维</w:t>
      </w:r>
      <w:r>
        <w:rPr>
          <w:rFonts w:hint="eastAsia" w:asciiTheme="minorEastAsia" w:hAnsiTheme="minorEastAsia" w:eastAsiaTheme="minorEastAsia" w:cstheme="minorEastAsia"/>
          <w:bCs/>
          <w:color w:val="auto"/>
          <w:kern w:val="0"/>
          <w:sz w:val="32"/>
          <w:szCs w:val="32"/>
          <w:lang w:eastAsia="zh-CN"/>
        </w:rPr>
        <w:t>稳</w:t>
      </w:r>
      <w:r>
        <w:rPr>
          <w:rFonts w:hint="eastAsia" w:asciiTheme="minorEastAsia" w:hAnsiTheme="minorEastAsia" w:eastAsiaTheme="minorEastAsia" w:cstheme="minorEastAsia"/>
          <w:bCs/>
          <w:color w:val="auto"/>
          <w:kern w:val="0"/>
          <w:sz w:val="32"/>
          <w:szCs w:val="32"/>
          <w:lang w:val="en-US" w:eastAsia="zh-CN"/>
        </w:rPr>
        <w:t>组</w:t>
      </w:r>
      <w:r>
        <w:rPr>
          <w:rFonts w:hint="eastAsia" w:asciiTheme="minorEastAsia" w:hAnsiTheme="minorEastAsia" w:eastAsiaTheme="minorEastAsia" w:cstheme="minorEastAsia"/>
          <w:bCs/>
          <w:color w:val="auto"/>
          <w:kern w:val="0"/>
          <w:sz w:val="32"/>
          <w:szCs w:val="32"/>
          <w:lang w:eastAsia="zh-CN"/>
        </w:rPr>
        <w:t>、农业农村</w:t>
      </w:r>
      <w:r>
        <w:rPr>
          <w:rFonts w:hint="eastAsia" w:asciiTheme="minorEastAsia" w:hAnsiTheme="minorEastAsia" w:eastAsiaTheme="minorEastAsia" w:cstheme="minorEastAsia"/>
          <w:bCs/>
          <w:color w:val="auto"/>
          <w:kern w:val="0"/>
          <w:sz w:val="32"/>
          <w:szCs w:val="32"/>
          <w:lang w:val="en-US" w:eastAsia="zh-CN"/>
        </w:rPr>
        <w:t>组</w:t>
      </w:r>
      <w:r>
        <w:rPr>
          <w:rFonts w:hint="eastAsia" w:asciiTheme="minorEastAsia" w:hAnsiTheme="minorEastAsia" w:eastAsiaTheme="minorEastAsia" w:cstheme="minorEastAsia"/>
          <w:bCs/>
          <w:color w:val="auto"/>
          <w:kern w:val="0"/>
          <w:sz w:val="32"/>
          <w:szCs w:val="32"/>
          <w:lang w:eastAsia="zh-CN"/>
        </w:rPr>
        <w:t>、纪检作风办、党建</w:t>
      </w:r>
      <w:r>
        <w:rPr>
          <w:rFonts w:hint="eastAsia" w:asciiTheme="minorEastAsia" w:hAnsiTheme="minorEastAsia" w:eastAsiaTheme="minorEastAsia" w:cstheme="minorEastAsia"/>
          <w:bCs/>
          <w:color w:val="auto"/>
          <w:kern w:val="0"/>
          <w:sz w:val="32"/>
          <w:szCs w:val="32"/>
          <w:lang w:val="en-US" w:eastAsia="zh-CN"/>
        </w:rPr>
        <w:t>组织</w:t>
      </w:r>
      <w:r>
        <w:rPr>
          <w:rFonts w:hint="eastAsia" w:asciiTheme="minorEastAsia" w:hAnsiTheme="minorEastAsia" w:eastAsiaTheme="minorEastAsia" w:cstheme="minorEastAsia"/>
          <w:bCs/>
          <w:color w:val="auto"/>
          <w:kern w:val="0"/>
          <w:sz w:val="32"/>
          <w:szCs w:val="32"/>
          <w:lang w:eastAsia="zh-CN"/>
        </w:rPr>
        <w:t>办、</w:t>
      </w:r>
      <w:r>
        <w:rPr>
          <w:rFonts w:hint="eastAsia" w:asciiTheme="minorEastAsia" w:hAnsiTheme="minorEastAsia" w:eastAsiaTheme="minorEastAsia" w:cstheme="minorEastAsia"/>
          <w:bCs/>
          <w:color w:val="auto"/>
          <w:kern w:val="0"/>
          <w:sz w:val="32"/>
          <w:szCs w:val="32"/>
          <w:lang w:val="en-US" w:eastAsia="zh-CN"/>
        </w:rPr>
        <w:t>精准扶贫</w:t>
      </w:r>
      <w:r>
        <w:rPr>
          <w:rFonts w:hint="eastAsia" w:asciiTheme="minorEastAsia" w:hAnsiTheme="minorEastAsia" w:eastAsiaTheme="minorEastAsia" w:cstheme="minorEastAsia"/>
          <w:bCs/>
          <w:color w:val="auto"/>
          <w:kern w:val="0"/>
          <w:sz w:val="32"/>
          <w:szCs w:val="32"/>
          <w:lang w:eastAsia="zh-CN"/>
        </w:rPr>
        <w:t>办、</w:t>
      </w:r>
      <w:r>
        <w:rPr>
          <w:rFonts w:hint="eastAsia" w:asciiTheme="minorEastAsia" w:hAnsiTheme="minorEastAsia" w:eastAsiaTheme="minorEastAsia" w:cstheme="minorEastAsia"/>
          <w:bCs/>
          <w:color w:val="auto"/>
          <w:kern w:val="0"/>
          <w:sz w:val="32"/>
          <w:szCs w:val="32"/>
          <w:lang w:val="en-US" w:eastAsia="zh-CN"/>
        </w:rPr>
        <w:t>城建环卫</w:t>
      </w:r>
      <w:r>
        <w:rPr>
          <w:rFonts w:hint="eastAsia" w:asciiTheme="minorEastAsia" w:hAnsiTheme="minorEastAsia" w:eastAsiaTheme="minorEastAsia" w:cstheme="minorEastAsia"/>
          <w:bCs/>
          <w:color w:val="auto"/>
          <w:kern w:val="0"/>
          <w:sz w:val="32"/>
          <w:szCs w:val="32"/>
          <w:lang w:eastAsia="zh-CN"/>
        </w:rPr>
        <w:t>办、</w:t>
      </w:r>
      <w:r>
        <w:rPr>
          <w:rFonts w:hint="eastAsia" w:asciiTheme="minorEastAsia" w:hAnsiTheme="minorEastAsia" w:eastAsiaTheme="minorEastAsia" w:cstheme="minorEastAsia"/>
          <w:bCs/>
          <w:color w:val="auto"/>
          <w:kern w:val="0"/>
          <w:sz w:val="32"/>
          <w:szCs w:val="32"/>
          <w:lang w:val="en-US" w:eastAsia="zh-CN"/>
        </w:rPr>
        <w:t>矿山整治安全生产组、</w:t>
      </w:r>
      <w:r>
        <w:rPr>
          <w:rFonts w:hint="eastAsia" w:asciiTheme="minorEastAsia" w:hAnsiTheme="minorEastAsia" w:eastAsiaTheme="minorEastAsia" w:cstheme="minorEastAsia"/>
          <w:bCs/>
          <w:color w:val="auto"/>
          <w:kern w:val="0"/>
          <w:sz w:val="32"/>
          <w:szCs w:val="32"/>
          <w:lang w:eastAsia="zh-CN"/>
        </w:rPr>
        <w:t>计生办、财政所、司法所。</w:t>
      </w:r>
    </w:p>
    <w:p>
      <w:pPr>
        <w:widowControl/>
        <w:spacing w:line="600" w:lineRule="exact"/>
        <w:rPr>
          <w:rFonts w:hint="eastAsia" w:asciiTheme="minorEastAsia" w:hAnsiTheme="minorEastAsia" w:eastAsiaTheme="minorEastAsia" w:cstheme="minorEastAsia"/>
          <w:bCs/>
          <w:kern w:val="0"/>
          <w:sz w:val="32"/>
          <w:szCs w:val="32"/>
        </w:rPr>
      </w:pPr>
      <w:r>
        <w:rPr>
          <w:rFonts w:hint="eastAsia" w:asciiTheme="minorEastAsia" w:hAnsiTheme="minorEastAsia" w:eastAsiaTheme="minorEastAsia" w:cstheme="minorEastAsia"/>
          <w:bCs/>
          <w:color w:val="auto"/>
          <w:kern w:val="0"/>
          <w:sz w:val="32"/>
          <w:szCs w:val="32"/>
        </w:rPr>
        <w:t>（</w:t>
      </w:r>
      <w:r>
        <w:rPr>
          <w:rFonts w:hint="eastAsia" w:asciiTheme="minorEastAsia" w:hAnsiTheme="minorEastAsia" w:eastAsiaTheme="minorEastAsia" w:cstheme="minorEastAsia"/>
          <w:bCs/>
          <w:color w:val="auto"/>
          <w:kern w:val="0"/>
          <w:sz w:val="32"/>
          <w:szCs w:val="32"/>
          <w:lang w:eastAsia="zh-CN"/>
        </w:rPr>
        <w:t>二</w:t>
      </w:r>
      <w:r>
        <w:rPr>
          <w:rFonts w:hint="eastAsia" w:asciiTheme="minorEastAsia" w:hAnsiTheme="minorEastAsia" w:eastAsiaTheme="minorEastAsia" w:cstheme="minorEastAsia"/>
          <w:bCs/>
          <w:color w:val="auto"/>
          <w:kern w:val="0"/>
          <w:sz w:val="32"/>
          <w:szCs w:val="32"/>
        </w:rPr>
        <w:t>）决算单位构成。</w:t>
      </w:r>
      <w:r>
        <w:rPr>
          <w:rFonts w:hint="eastAsia" w:asciiTheme="minorEastAsia" w:hAnsiTheme="minorEastAsia" w:eastAsiaTheme="minorEastAsia" w:cstheme="minorEastAsia"/>
          <w:bCs/>
          <w:color w:val="auto"/>
          <w:kern w:val="0"/>
          <w:sz w:val="32"/>
          <w:szCs w:val="32"/>
          <w:lang w:val="en-US" w:eastAsia="zh-CN"/>
        </w:rPr>
        <w:t>珠山镇人民政府</w:t>
      </w:r>
      <w:r>
        <w:rPr>
          <w:rFonts w:hint="eastAsia" w:asciiTheme="minorEastAsia" w:hAnsiTheme="minorEastAsia" w:eastAsiaTheme="minorEastAsia" w:cstheme="minorEastAsia"/>
          <w:bCs/>
          <w:color w:val="auto"/>
          <w:kern w:val="0"/>
          <w:sz w:val="32"/>
          <w:szCs w:val="32"/>
        </w:rPr>
        <w:t>20</w:t>
      </w:r>
      <w:r>
        <w:rPr>
          <w:rFonts w:hint="eastAsia" w:asciiTheme="minorEastAsia" w:hAnsiTheme="minorEastAsia" w:eastAsiaTheme="minorEastAsia" w:cstheme="minorEastAsia"/>
          <w:bCs/>
          <w:color w:val="auto"/>
          <w:kern w:val="0"/>
          <w:sz w:val="32"/>
          <w:szCs w:val="32"/>
          <w:lang w:val="en-US" w:eastAsia="zh-CN"/>
        </w:rPr>
        <w:t>20</w:t>
      </w:r>
      <w:r>
        <w:rPr>
          <w:rFonts w:hint="eastAsia" w:asciiTheme="minorEastAsia" w:hAnsiTheme="minorEastAsia" w:eastAsiaTheme="minorEastAsia" w:cstheme="minorEastAsia"/>
          <w:bCs/>
          <w:color w:val="auto"/>
          <w:kern w:val="0"/>
          <w:sz w:val="32"/>
          <w:szCs w:val="32"/>
        </w:rPr>
        <w:t>年部门决算汇总公开单位构成包括：</w:t>
      </w:r>
      <w:r>
        <w:rPr>
          <w:rFonts w:hint="eastAsia" w:asciiTheme="minorEastAsia" w:hAnsiTheme="minorEastAsia" w:eastAsiaTheme="minorEastAsia" w:cstheme="minorEastAsia"/>
          <w:bCs/>
          <w:color w:val="auto"/>
          <w:kern w:val="0"/>
          <w:sz w:val="32"/>
          <w:szCs w:val="32"/>
          <w:lang w:val="en-US" w:eastAsia="zh-CN"/>
        </w:rPr>
        <w:t>珠山</w:t>
      </w:r>
      <w:r>
        <w:rPr>
          <w:rFonts w:hint="eastAsia" w:asciiTheme="minorEastAsia" w:hAnsiTheme="minorEastAsia" w:eastAsiaTheme="minorEastAsia" w:cstheme="minorEastAsia"/>
          <w:bCs/>
          <w:kern w:val="0"/>
          <w:sz w:val="32"/>
          <w:szCs w:val="32"/>
          <w:lang w:eastAsia="zh-CN"/>
        </w:rPr>
        <w:t>镇政府本级、财政所、退役军人服务站、综合行政执法大队、便民服务中心、社会事业综合服务中心、农业综合服务中心。</w:t>
      </w: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ascii="黑体" w:hAnsi="黑体" w:eastAsia="黑体" w:cs="黑体"/>
          <w:sz w:val="72"/>
          <w:szCs w:val="72"/>
        </w:rPr>
      </w:pPr>
      <w:r>
        <w:rPr>
          <w:rFonts w:hint="eastAsia" w:ascii="黑体" w:hAnsi="黑体" w:eastAsia="黑体" w:cs="黑体"/>
          <w:sz w:val="72"/>
          <w:szCs w:val="72"/>
        </w:rPr>
        <w:t>第二部分</w:t>
      </w:r>
    </w:p>
    <w:p>
      <w:pPr>
        <w:jc w:val="center"/>
        <w:rPr>
          <w:rFonts w:hint="eastAsia" w:ascii="黑体" w:hAnsi="黑体" w:eastAsia="黑体" w:cs="黑体"/>
          <w:sz w:val="72"/>
          <w:szCs w:val="72"/>
        </w:rPr>
      </w:pPr>
    </w:p>
    <w:p>
      <w:pPr>
        <w:jc w:val="center"/>
        <w:rPr>
          <w:sz w:val="72"/>
          <w:szCs w:val="72"/>
        </w:rPr>
      </w:pPr>
      <w:r>
        <w:rPr>
          <w:rFonts w:hint="eastAsia" w:ascii="黑体" w:hAnsi="黑体" w:eastAsia="黑体" w:cs="黑体"/>
          <w:sz w:val="72"/>
          <w:szCs w:val="72"/>
        </w:rPr>
        <w:t>部门决算表</w:t>
      </w:r>
    </w:p>
    <w:p>
      <w:pPr>
        <w:jc w:val="center"/>
        <w:rPr>
          <w:sz w:val="72"/>
          <w:szCs w:val="72"/>
        </w:rPr>
      </w:pPr>
    </w:p>
    <w:p>
      <w:pPr>
        <w:jc w:val="center"/>
        <w:rPr>
          <w:sz w:val="72"/>
          <w:szCs w:val="72"/>
        </w:rPr>
      </w:pPr>
    </w:p>
    <w:p>
      <w:pPr>
        <w:jc w:val="both"/>
        <w:rPr>
          <w:sz w:val="72"/>
          <w:szCs w:val="72"/>
        </w:rPr>
      </w:pPr>
    </w:p>
    <w:p>
      <w:pPr>
        <w:jc w:val="left"/>
        <w:rPr>
          <w:rFonts w:asciiTheme="minorEastAsia" w:hAnsiTheme="minorEastAsia"/>
          <w:sz w:val="32"/>
          <w:szCs w:val="32"/>
        </w:rPr>
        <w:sectPr>
          <w:pgSz w:w="11906" w:h="16838"/>
          <w:pgMar w:top="1327" w:right="1800" w:bottom="1440" w:left="1689" w:header="851" w:footer="992" w:gutter="0"/>
          <w:cols w:space="0" w:num="1"/>
          <w:rtlGutter w:val="0"/>
          <w:docGrid w:type="lines" w:linePitch="312" w:charSpace="0"/>
        </w:sect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永州市零陵区珠山镇人民政府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6"/>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3,759.46</w:t>
            </w: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一、一般公共服务支出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32</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364.58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93.69</w:t>
            </w: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二、外交支出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33</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三、国防支出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34</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四、上级补助收入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四、公共安全支出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五、事业收入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五、教育支出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六、经营收入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六、科学技术支出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七、附属单位上缴收入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七、文化旅游体育与传媒支出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38</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302.83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八、其他收入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八、社会保障和就业支出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39</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578.60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b/>
                <w:bCs/>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九、卫生健康支出</w:t>
            </w:r>
          </w:p>
        </w:tc>
        <w:tc>
          <w:tcPr>
            <w:tcW w:w="7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151.09</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十、节能环保支出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41</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78.60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十一、城乡社区支出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42</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29.06</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十二、农林水支出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43</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1,977.13</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十三、交通运输支出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44</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45</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十五、商业服务业等支出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46</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十六、金融支出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47</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十七、援助其他地区支出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48</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49</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十九、住房保障支出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50</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二十、粮油物资储备支出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51</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52</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53</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75.53</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二十三、其他支出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54</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40.01</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二十四、债务还本支出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55</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二十五、债务付息支出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57</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36.96</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b/>
                <w:bCs/>
                <w:kern w:val="0"/>
                <w:szCs w:val="21"/>
              </w:rPr>
            </w:pPr>
            <w:r>
              <w:rPr>
                <w:rFonts w:hint="eastAsia" w:ascii="宋体" w:hAnsi="宋体" w:eastAsia="宋体" w:cs="宋体"/>
                <w:b/>
                <w:i w:val="0"/>
                <w:color w:val="000000"/>
                <w:kern w:val="0"/>
                <w:sz w:val="22"/>
                <w:szCs w:val="22"/>
                <w:u w:val="none"/>
                <w:lang w:val="en-US" w:eastAsia="zh-CN" w:bidi="ar"/>
              </w:rPr>
              <w:t>本年收入合计</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w:t>
            </w:r>
          </w:p>
        </w:tc>
        <w:tc>
          <w:tcPr>
            <w:tcW w:w="12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3,853.15</w:t>
            </w: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b/>
                <w:bCs/>
                <w:kern w:val="0"/>
                <w:szCs w:val="21"/>
              </w:rPr>
            </w:pPr>
            <w:r>
              <w:rPr>
                <w:rFonts w:hint="eastAsia" w:ascii="宋体" w:hAnsi="宋体" w:eastAsia="宋体" w:cs="宋体"/>
                <w:b/>
                <w:i w:val="0"/>
                <w:color w:val="000000"/>
                <w:kern w:val="0"/>
                <w:sz w:val="22"/>
                <w:szCs w:val="22"/>
                <w:u w:val="none"/>
                <w:lang w:val="en-US" w:eastAsia="zh-CN" w:bidi="ar"/>
              </w:rPr>
              <w:t>本年支出合计</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58</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3,853.15</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使用非财政拨款结余</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w:t>
            </w:r>
          </w:p>
        </w:tc>
        <w:tc>
          <w:tcPr>
            <w:tcW w:w="12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结余分配</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59</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年初结转和结余</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w:t>
            </w:r>
          </w:p>
        </w:tc>
        <w:tc>
          <w:tcPr>
            <w:tcW w:w="12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年末结转和结余</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60</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12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w:t>
            </w:r>
          </w:p>
        </w:tc>
        <w:tc>
          <w:tcPr>
            <w:tcW w:w="1681"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_GB2312" w:cs="Times New Roman"/>
                <w:b/>
                <w:bCs/>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b/>
                <w:bCs/>
                <w:kern w:val="0"/>
                <w:szCs w:val="21"/>
              </w:rPr>
            </w:pPr>
            <w:r>
              <w:rPr>
                <w:rFonts w:hint="eastAsia" w:ascii="宋体" w:hAnsi="宋体" w:eastAsia="宋体" w:cs="宋体"/>
                <w:b/>
                <w:i w:val="0"/>
                <w:color w:val="000000"/>
                <w:kern w:val="0"/>
                <w:sz w:val="22"/>
                <w:szCs w:val="22"/>
                <w:u w:val="none"/>
                <w:lang w:val="en-US" w:eastAsia="zh-CN" w:bidi="ar"/>
              </w:rPr>
              <w:t>总计</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w:t>
            </w:r>
          </w:p>
        </w:tc>
        <w:tc>
          <w:tcPr>
            <w:tcW w:w="12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3,853.15</w:t>
            </w:r>
          </w:p>
        </w:tc>
        <w:tc>
          <w:tcPr>
            <w:tcW w:w="48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Times New Roman"/>
                <w:b/>
                <w:bCs/>
                <w:kern w:val="0"/>
                <w:szCs w:val="21"/>
              </w:rPr>
            </w:pPr>
            <w:r>
              <w:rPr>
                <w:rFonts w:hint="eastAsia" w:ascii="宋体" w:hAnsi="宋体" w:eastAsia="宋体" w:cs="宋体"/>
                <w:b/>
                <w:i w:val="0"/>
                <w:color w:val="000000"/>
                <w:kern w:val="0"/>
                <w:sz w:val="22"/>
                <w:szCs w:val="22"/>
                <w:u w:val="none"/>
                <w:lang w:val="en-US" w:eastAsia="zh-CN" w:bidi="ar"/>
              </w:rPr>
              <w:t>总计</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62</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3,853.15</w:t>
            </w:r>
          </w:p>
        </w:tc>
      </w:tr>
    </w:tbl>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hint="eastAsia" w:ascii="Times New Roman" w:hAnsi="Times New Roman" w:eastAsia="仿宋_GB2312" w:cs="Times New Roman"/>
          <w:kern w:val="0"/>
          <w:szCs w:val="21"/>
        </w:rPr>
        <w:t>注：本表反映部门本年度的总收支和年末结转结余情况。</w:t>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spacing w:line="320" w:lineRule="exact"/>
        <w:ind w:right="198" w:firstLine="630" w:firstLineChars="3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永州市零陵区珠山镇人民政府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w:t>
      </w:r>
      <w:r>
        <w:rPr>
          <w:rFonts w:hint="eastAsia" w:ascii="Times New Roman" w:hAnsi="Times New Roman" w:eastAsia="仿宋_GB2312" w:cs="Times New Roman"/>
          <w:color w:val="000000"/>
          <w:kern w:val="0"/>
          <w:szCs w:val="21"/>
          <w:lang w:val="en-US" w:eastAsia="zh-CN"/>
        </w:rPr>
        <w:t>2</w:t>
      </w:r>
      <w:r>
        <w:rPr>
          <w:rFonts w:hint="eastAsia" w:ascii="Times New Roman" w:hAnsi="Times New Roman" w:eastAsia="仿宋_GB2312" w:cs="Times New Roman"/>
          <w:color w:val="000000"/>
          <w:kern w:val="0"/>
          <w:szCs w:val="21"/>
        </w:rPr>
        <w:t>表</w:t>
      </w:r>
    </w:p>
    <w:p>
      <w:pPr>
        <w:widowControl/>
        <w:ind w:right="630"/>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bl>
      <w:tblPr>
        <w:tblStyle w:val="6"/>
        <w:tblW w:w="13813" w:type="dxa"/>
        <w:jc w:val="center"/>
        <w:tblLayout w:type="fixed"/>
        <w:tblCellMar>
          <w:top w:w="0" w:type="dxa"/>
          <w:left w:w="108" w:type="dxa"/>
          <w:bottom w:w="0" w:type="dxa"/>
          <w:right w:w="108" w:type="dxa"/>
        </w:tblCellMar>
      </w:tblPr>
      <w:tblGrid>
        <w:gridCol w:w="1385"/>
        <w:gridCol w:w="3045"/>
        <w:gridCol w:w="1440"/>
        <w:gridCol w:w="1455"/>
        <w:gridCol w:w="1335"/>
        <w:gridCol w:w="1395"/>
        <w:gridCol w:w="1125"/>
        <w:gridCol w:w="1305"/>
        <w:gridCol w:w="1328"/>
      </w:tblGrid>
      <w:tr>
        <w:tblPrEx>
          <w:tblCellMar>
            <w:top w:w="0" w:type="dxa"/>
            <w:left w:w="108" w:type="dxa"/>
            <w:bottom w:w="0" w:type="dxa"/>
            <w:right w:w="108" w:type="dxa"/>
          </w:tblCellMar>
        </w:tblPrEx>
        <w:trPr>
          <w:trHeight w:val="450" w:hRule="atLeast"/>
          <w:jc w:val="center"/>
        </w:trPr>
        <w:tc>
          <w:tcPr>
            <w:tcW w:w="4430"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4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45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33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12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30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328"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385"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04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3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0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2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385"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304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3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0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2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43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3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328"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4430"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3,853.15</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3,853.15</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364.58</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364.58</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279.26</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279.26</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2010301</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279.26</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279.26</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财政事务</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75.02</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75.02</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2010601</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71.52</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71.52</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2010602</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3.50</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3.50</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20107</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税收事务</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10.30</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10.30</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2010701</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10.30</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10.30</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205</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教育支出</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20502</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普通教育</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2050299</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科学技术支出</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20699</w:t>
            </w:r>
          </w:p>
        </w:tc>
        <w:tc>
          <w:tcPr>
            <w:tcW w:w="30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其他科学技术支出</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2069999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其他科学技术支出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302.83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302.83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文化和旅游</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108.83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108.83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其他文化和旅游支出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108.83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108.83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194.00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194.00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2079999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其他文化旅游体育与传媒支出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194.00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194.00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578.60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578.60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180.95</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180.95</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2080199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其他人力资源和社会保障管理事务支出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180.95</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180.95</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20802</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民政管理事务</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2080208</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基层政权建设和社区治理</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行政事业单位养老支出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146.81</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146.81</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2080505</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146.81</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146.81</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20807</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就业补助</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29.81</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29.81</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2080799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其他就业补助支出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29.81</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29.81</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20820</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临时救助</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35.43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35.43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2082001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临时救助支出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35.43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35.43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特困人员救助供养</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49.25</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49.25</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2082102</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农村特困人员救助供养支出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49.25</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49.25</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20828</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退役军人管理事务</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2082850</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事业运行</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其他社会保障和就业支出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11.35</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11.35</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2089901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11.35</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11.35</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卫生健康支出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151.09</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151.09</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卫生健康管理事务</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13.67</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13.67</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2100101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13.67</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13.67</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21004</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公共卫生</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2100410</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突发公共卫生事件应急处理</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21007</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计划生育事务</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30.99</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30.99</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2100799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30.99</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30.99</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48.20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48.20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2101102</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48.20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48.20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21013</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医疗救助</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56.73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56.73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2101399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其他医疗救助支出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56.73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56.73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节能环保支出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78.60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78.60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21101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环境保护管理事务</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17.10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17.10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2110199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其他环境保护管理事务支出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17.10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17.10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21103</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污染防治</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61.50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61.50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2110399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其他污染防治支出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61.50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61.50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城乡社区支出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29.06</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29.06</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21208</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2120801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21211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农业土地开发资金安排的支出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2121100</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农业土地开发资金安排的支出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农林水支出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1,977.13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1,977.13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农业农村</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264.00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264.00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2130104</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事业运行</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264.00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264.00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21303</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水利</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2130301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2130399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其他水利支出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21305</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扶贫</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367.64</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367.64</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2130599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其他扶贫支出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367.64</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367.64</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21307</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农村综合改革</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1,075.63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1,075.63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2130705</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1,075.63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1,075.63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其他农林水支出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221.86</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221.86</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2139999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221.86</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221.86</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灾害防治及应急管理支出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75.53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75.53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应急管理事务</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65.53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65.53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2240106</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安全监管</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65.53</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65.53</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22407</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2240704</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自然灾害灾后重建补助</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40.01</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40.01</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22960</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彩票公益金安排的支出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2296002</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用于社会福利的彩票公益金支出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12.34</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12.34</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2299901</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12.34</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12.34</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234</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抗疫特别国债安排的支出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23402</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抗疫相关支出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38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2340299</w:t>
            </w:r>
          </w:p>
        </w:tc>
        <w:tc>
          <w:tcPr>
            <w:tcW w:w="30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其他抗疫相关支出</w:t>
            </w:r>
          </w:p>
        </w:tc>
        <w:tc>
          <w:tcPr>
            <w:tcW w:w="14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4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6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2"/>
          <w:szCs w:val="22"/>
        </w:rPr>
        <w:t xml:space="preserve">部门：  </w:t>
      </w:r>
      <w:r>
        <w:rPr>
          <w:rFonts w:hint="eastAsia" w:ascii="Times New Roman" w:hAnsi="Times New Roman" w:eastAsia="仿宋_GB2312" w:cs="Times New Roman"/>
          <w:color w:val="000000"/>
          <w:kern w:val="0"/>
          <w:sz w:val="22"/>
          <w:szCs w:val="22"/>
          <w:lang w:val="en-US" w:eastAsia="zh-CN"/>
        </w:rPr>
        <w:t>永州市零陵区珠山镇人民政府</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6"/>
        <w:tblW w:w="13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30"/>
        <w:gridCol w:w="3030"/>
        <w:gridCol w:w="1545"/>
        <w:gridCol w:w="1860"/>
        <w:gridCol w:w="1650"/>
        <w:gridCol w:w="1395"/>
        <w:gridCol w:w="1320"/>
        <w:gridCol w:w="18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36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4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86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65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39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32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181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03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4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6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5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9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2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13"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30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4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6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5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9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2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13"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36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4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5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9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1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36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3,853.15</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3,400.75</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452.40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364.58</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361.08</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279.26</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279.26</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2010301</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279.26</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279.26</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财政事务</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75.02</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71.52</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2010601</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71.52</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71.52</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2010602</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3.50</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20107</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税收事务</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10.30</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10.30</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2010701</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10.30</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10.30</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205</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教育支出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20502</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普通教育</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2050299</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科学技术支出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20699</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其他科学技术支出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2069999</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其他科学技术支出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302.83</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302.83</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文化和旅游</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108.83</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108.83</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2070199</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其他文化和旅游支出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108.83</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108.83</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20799</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194.00</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194.00</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2079999</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其他文化旅游体育与传媒支出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194.00</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194.00</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578.60</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578.60</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20801</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180.95</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180.95</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2080199</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其他人力资源和社会保障管理事务支出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180.95</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180.95</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20802</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民政管理事务</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45.00</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45.00</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2080208</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基层政权建设和社区治理</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45.00</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45.00</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行政事业单位养老支出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146.81</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146.81</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2080505</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146.81</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146.81</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20807</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就业补助</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29.81</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29.81</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2080799</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其他就业补助支出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29.81</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29.81</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20820</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临时救助</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35.43</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35.43</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2082001</w:t>
            </w:r>
          </w:p>
        </w:tc>
        <w:tc>
          <w:tcPr>
            <w:tcW w:w="303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临时救助支出</w:t>
            </w:r>
          </w:p>
        </w:tc>
        <w:tc>
          <w:tcPr>
            <w:tcW w:w="154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35.43</w:t>
            </w:r>
          </w:p>
        </w:tc>
        <w:tc>
          <w:tcPr>
            <w:tcW w:w="18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35.43</w:t>
            </w:r>
          </w:p>
        </w:tc>
        <w:tc>
          <w:tcPr>
            <w:tcW w:w="165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特困人员救助供养</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49.25</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49.25</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2082102</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农村特困人员救助供养支出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49.25</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49.25</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20828</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退役军人管理事务</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2082850</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事业运行</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20899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其他社会保障和就业支出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11.35</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11.35</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2089901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11.35</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11.35</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卫生健康支出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151.09</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151.09</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卫生健康管理事务</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13.67</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13.67</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2100101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13.67</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13.67</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21004</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公共卫生</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2100410</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突发公共卫生事件应急处理</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21007</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计划生育事务</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30.99</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30.99</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2100799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30.99</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30.99</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48.20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48.20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2101102</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48.20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48.20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21013</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医疗救助</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56.73</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56.73</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2101399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其他医疗救助支出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56.73</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56.73</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节能环保支出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78.60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78.60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21101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环境保护管理事务</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17.10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17.10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2110199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其他环境保护管理事务支出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17.10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17.10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21103</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污染防治</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61.50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61.50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2110399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其他污染防治支出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61.50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61.50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城乡社区支出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29.06</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29.06</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21208</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2120801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21211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农业土地开发资金安排的支出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2121100</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农业土地开发资金安排的支出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农林水支出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1,977.13</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1,621.92</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355.21</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农业农村</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264.00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264.00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2130104</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事业运行</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264.00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264.00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21303</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水利</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48.00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2130301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37.00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2130399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其他水利支出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11.00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21305</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扶贫</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367.64</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60.43</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307.21</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2130599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其他扶贫支出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367.64</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60.43</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307.21</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21307</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农村综合改革</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1,075.63</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1,075.63</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2130705</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1,075.63</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1,075.63</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21399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其他农林水支出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221.86</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221.86</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2139999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221.86</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221.86</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灾害防治及应急管理支出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75.53</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75.53</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应急管理事务</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65.53</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65.53</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2240106</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安全监管</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65.53</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65.53</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22407</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2240704</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自然灾害灾后重建补助</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40.01</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12.34</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22960</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彩票公益金安排的支出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2296002</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用于社会福利的彩票公益金支出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22999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12.34</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12.34</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22960</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彩票公益金安排的支出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2296002</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用于社会福利的彩票公益金支出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22999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12.34</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12.34</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2299901</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12.34</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12.34</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234</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抗疫特别国债安排的支出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23402</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抗疫相关支出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2340299</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其他抗疫相关支出</w:t>
            </w:r>
          </w:p>
        </w:tc>
        <w:tc>
          <w:tcPr>
            <w:tcW w:w="15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1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right="630" w:firstLine="13640" w:firstLineChars="6200"/>
        <w:jc w:val="both"/>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公开04表</w:t>
      </w:r>
    </w:p>
    <w:p>
      <w:pPr>
        <w:widowControl/>
        <w:tabs>
          <w:tab w:val="left" w:pos="13725"/>
          <w:tab w:val="left" w:pos="13755"/>
          <w:tab w:val="left" w:pos="13800"/>
        </w:tabs>
        <w:spacing w:line="240" w:lineRule="exact"/>
        <w:ind w:left="91" w:firstLine="330" w:firstLineChars="150"/>
        <w:jc w:val="lef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部门：</w:t>
      </w:r>
      <w:r>
        <w:rPr>
          <w:rFonts w:hint="eastAsia" w:ascii="Times New Roman" w:hAnsi="Times New Roman" w:eastAsia="仿宋_GB2312" w:cs="Times New Roman"/>
          <w:color w:val="000000"/>
          <w:kern w:val="0"/>
          <w:sz w:val="22"/>
          <w:szCs w:val="22"/>
          <w:lang w:val="en-US" w:eastAsia="zh-CN"/>
        </w:rPr>
        <w:t>永州市零陵区珠山镇人民政府</w:t>
      </w:r>
      <w:r>
        <w:rPr>
          <w:rFonts w:ascii="Times New Roman" w:hAnsi="Times New Roman" w:eastAsia="仿宋_GB2312" w:cs="Times New Roman"/>
          <w:color w:val="000000"/>
          <w:kern w:val="0"/>
          <w:sz w:val="22"/>
          <w:szCs w:val="22"/>
        </w:rPr>
        <w:t xml:space="preserve">  </w:t>
      </w:r>
      <w:r>
        <w:rPr>
          <w:rFonts w:hint="eastAsia" w:ascii="Times New Roman" w:hAnsi="Times New Roman" w:eastAsia="仿宋_GB2312" w:cs="Times New Roman"/>
          <w:color w:val="000000"/>
          <w:kern w:val="0"/>
          <w:sz w:val="22"/>
          <w:szCs w:val="22"/>
          <w:lang w:val="en-US" w:eastAsia="zh-CN"/>
        </w:rPr>
        <w:t xml:space="preserve">                                                                                      </w:t>
      </w:r>
      <w:r>
        <w:rPr>
          <w:rFonts w:ascii="Times New Roman" w:hAnsi="Times New Roman" w:eastAsia="仿宋_GB2312" w:cs="Times New Roman"/>
          <w:color w:val="000000"/>
          <w:kern w:val="0"/>
          <w:sz w:val="22"/>
          <w:szCs w:val="22"/>
        </w:rPr>
        <w:t>单位：万元</w:t>
      </w:r>
    </w:p>
    <w:tbl>
      <w:tblPr>
        <w:tblStyle w:val="6"/>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一、一般公共预算财政拨款</w:t>
            </w: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3,759.46</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一、一般公共服务支出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364.58</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364.58</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二、政府性基金预算财政拨款</w:t>
            </w: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93.69</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二、外交支出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三、国有资本经营财政拨款</w:t>
            </w: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三、国防支出</w:t>
            </w:r>
          </w:p>
        </w:tc>
        <w:tc>
          <w:tcPr>
            <w:tcW w:w="430" w:type="dxa"/>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四、公共安全支出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五、教育支出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215.76</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六、科学技术支出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七、文化旅游体育与传媒支出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302.83</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302.83</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八、社会保障和就业支出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578.60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578.60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b/>
                <w:bCs/>
                <w:kern w:val="0"/>
                <w:szCs w:val="21"/>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九、卫生健康支出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151.09</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151.09</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十、节能环保支出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78.60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78.60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十一、城乡社区支出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29.06</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十二、农林水支出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1,977.13</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1,977.13</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hint="eastAsia"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13</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十三、交通运输支出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hint="eastAsia"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14</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hint="eastAsia"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15</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十五、商业服务业等支出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hint="eastAsia"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16</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十六、金融支出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hint="eastAsia"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17</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十七、援助其他地区支出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hint="eastAsia"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18</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hint="eastAsia"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19</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十九、住房保障支出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hint="eastAsia"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20</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二十、粮油物资储备支出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hint="eastAsia"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21</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hint="eastAsia"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22</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75.53</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75.53</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23</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二十三、其他支出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55</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40.01</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12.34</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center"/>
              <w:rPr>
                <w:rFonts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24</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二十四、债务还本支出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25</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二十五、债务付息支出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Cs w:val="21"/>
              </w:rPr>
            </w:pP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26</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2994"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本年收入合计</w:t>
            </w: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27</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3,853.15</w:t>
            </w:r>
          </w:p>
        </w:tc>
        <w:tc>
          <w:tcPr>
            <w:tcW w:w="376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本年支出合计</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3,853.15</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3,759.46</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93.69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年初财政拨款结转和结余</w:t>
            </w: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28</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年末财政拨款结转和结余</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29</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761" w:type="dxa"/>
            <w:shd w:val="clear" w:color="auto" w:fill="auto"/>
            <w:vAlign w:val="center"/>
          </w:tcPr>
          <w:p>
            <w:pPr>
              <w:jc w:val="left"/>
              <w:rPr>
                <w:rFonts w:ascii="Times New Roman" w:hAnsi="Times New Roman" w:eastAsia="仿宋_GB2312" w:cs="Times New Roman"/>
                <w:kern w:val="0"/>
                <w:szCs w:val="21"/>
              </w:rPr>
            </w:pP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1660" w:type="dxa"/>
            <w:shd w:val="clear" w:color="auto" w:fill="auto"/>
            <w:vAlign w:val="center"/>
          </w:tcPr>
          <w:p>
            <w:pPr>
              <w:jc w:val="right"/>
              <w:rPr>
                <w:rFonts w:ascii="Times New Roman" w:hAnsi="Times New Roman" w:eastAsia="仿宋_GB2312" w:cs="Times New Roman"/>
                <w:kern w:val="0"/>
                <w:szCs w:val="21"/>
              </w:rPr>
            </w:pPr>
          </w:p>
        </w:tc>
        <w:tc>
          <w:tcPr>
            <w:tcW w:w="1572" w:type="dxa"/>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30</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761" w:type="dxa"/>
            <w:shd w:val="clear" w:color="auto" w:fill="auto"/>
            <w:vAlign w:val="center"/>
          </w:tcPr>
          <w:p>
            <w:pPr>
              <w:jc w:val="left"/>
              <w:rPr>
                <w:rFonts w:ascii="Times New Roman" w:hAnsi="Times New Roman" w:eastAsia="仿宋_GB2312" w:cs="Times New Roman"/>
                <w:kern w:val="0"/>
                <w:szCs w:val="21"/>
              </w:rPr>
            </w:pP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1660" w:type="dxa"/>
            <w:shd w:val="clear" w:color="auto" w:fill="auto"/>
            <w:vAlign w:val="center"/>
          </w:tcPr>
          <w:p>
            <w:pPr>
              <w:jc w:val="right"/>
              <w:rPr>
                <w:rFonts w:ascii="Times New Roman" w:hAnsi="Times New Roman" w:eastAsia="仿宋_GB2312" w:cs="Times New Roman"/>
                <w:kern w:val="0"/>
                <w:szCs w:val="21"/>
              </w:rPr>
            </w:pPr>
          </w:p>
        </w:tc>
        <w:tc>
          <w:tcPr>
            <w:tcW w:w="1572" w:type="dxa"/>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31</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761" w:type="dxa"/>
            <w:shd w:val="clear" w:color="auto" w:fill="auto"/>
            <w:vAlign w:val="center"/>
          </w:tcPr>
          <w:p>
            <w:pPr>
              <w:jc w:val="left"/>
              <w:rPr>
                <w:rFonts w:ascii="Times New Roman" w:hAnsi="Times New Roman" w:eastAsia="仿宋_GB2312" w:cs="Times New Roman"/>
                <w:kern w:val="0"/>
                <w:szCs w:val="21"/>
              </w:rPr>
            </w:pP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63</w:t>
            </w:r>
          </w:p>
        </w:tc>
        <w:tc>
          <w:tcPr>
            <w:tcW w:w="1880" w:type="dxa"/>
            <w:shd w:val="clear" w:color="auto" w:fill="auto"/>
            <w:vAlign w:val="center"/>
          </w:tcPr>
          <w:p>
            <w:pPr>
              <w:jc w:val="right"/>
              <w:rPr>
                <w:rFonts w:ascii="Times New Roman" w:hAnsi="Times New Roman" w:eastAsia="仿宋_GB2312" w:cs="Times New Roman"/>
                <w:kern w:val="0"/>
                <w:szCs w:val="21"/>
              </w:rPr>
            </w:pPr>
          </w:p>
        </w:tc>
        <w:tc>
          <w:tcPr>
            <w:tcW w:w="1660" w:type="dxa"/>
            <w:shd w:val="clear" w:color="auto" w:fill="auto"/>
            <w:vAlign w:val="center"/>
          </w:tcPr>
          <w:p>
            <w:pPr>
              <w:jc w:val="right"/>
              <w:rPr>
                <w:rFonts w:ascii="Times New Roman" w:hAnsi="Times New Roman" w:eastAsia="仿宋_GB2312" w:cs="Times New Roman"/>
                <w:kern w:val="0"/>
                <w:szCs w:val="21"/>
              </w:rPr>
            </w:pPr>
          </w:p>
        </w:tc>
        <w:tc>
          <w:tcPr>
            <w:tcW w:w="1572" w:type="dxa"/>
            <w:shd w:val="clear" w:color="auto" w:fill="auto"/>
            <w:vAlign w:val="center"/>
          </w:tcPr>
          <w:p>
            <w:pPr>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i w:val="0"/>
                <w:color w:val="000000"/>
                <w:kern w:val="0"/>
                <w:sz w:val="22"/>
                <w:szCs w:val="22"/>
                <w:u w:val="none"/>
                <w:lang w:val="en-US" w:eastAsia="zh-CN" w:bidi="ar"/>
              </w:rPr>
              <w:t>总计</w:t>
            </w:r>
          </w:p>
        </w:tc>
        <w:tc>
          <w:tcPr>
            <w:tcW w:w="48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32</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3,853.15</w:t>
            </w:r>
          </w:p>
        </w:tc>
        <w:tc>
          <w:tcPr>
            <w:tcW w:w="3761"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b/>
                <w:bCs/>
                <w:kern w:val="0"/>
                <w:szCs w:val="21"/>
              </w:rPr>
            </w:pPr>
            <w:r>
              <w:rPr>
                <w:rFonts w:hint="eastAsia" w:ascii="宋体" w:hAnsi="宋体" w:eastAsia="宋体" w:cs="宋体"/>
                <w:b/>
                <w:i w:val="0"/>
                <w:color w:val="000000"/>
                <w:kern w:val="0"/>
                <w:sz w:val="22"/>
                <w:szCs w:val="22"/>
                <w:u w:val="none"/>
                <w:lang w:val="en-US" w:eastAsia="zh-CN" w:bidi="ar"/>
              </w:rPr>
              <w:t>总计</w:t>
            </w:r>
          </w:p>
        </w:tc>
        <w:tc>
          <w:tcPr>
            <w:tcW w:w="43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w:t>
            </w:r>
          </w:p>
        </w:tc>
        <w:tc>
          <w:tcPr>
            <w:tcW w:w="188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3,853.15</w:t>
            </w:r>
          </w:p>
        </w:tc>
        <w:tc>
          <w:tcPr>
            <w:tcW w:w="16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3,759.46</w:t>
            </w:r>
          </w:p>
        </w:tc>
        <w:tc>
          <w:tcPr>
            <w:tcW w:w="1572"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93.69</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永州市零陵区珠山镇人民政府</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fixed"/>
        <w:tblCellMar>
          <w:top w:w="0" w:type="dxa"/>
          <w:left w:w="108" w:type="dxa"/>
          <w:bottom w:w="0" w:type="dxa"/>
          <w:right w:w="108" w:type="dxa"/>
        </w:tblCellMar>
      </w:tblPr>
      <w:tblGrid>
        <w:gridCol w:w="1423"/>
        <w:gridCol w:w="3555"/>
        <w:gridCol w:w="2865"/>
        <w:gridCol w:w="3376"/>
        <w:gridCol w:w="3000"/>
      </w:tblGrid>
      <w:tr>
        <w:tblPrEx>
          <w:tblCellMar>
            <w:top w:w="0" w:type="dxa"/>
            <w:left w:w="108" w:type="dxa"/>
            <w:bottom w:w="0" w:type="dxa"/>
            <w:right w:w="108" w:type="dxa"/>
          </w:tblCellMar>
        </w:tblPrEx>
        <w:trPr>
          <w:trHeight w:val="405" w:hRule="atLeast"/>
          <w:jc w:val="center"/>
        </w:trPr>
        <w:tc>
          <w:tcPr>
            <w:tcW w:w="497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41"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423"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5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6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423"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5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6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7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423"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5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6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7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97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97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3,759.46</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3,400.75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358.71</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一般公共服务支出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364.58</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361.08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3.50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20103</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政府办公厅（室）及相关机构事务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279.26</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279.26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2010301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行政运行</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279.26</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279.26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20106</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财政事务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75.02</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71.52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3.50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2010601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行政运行</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71.52</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71.52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2010602</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一般行政管理事务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3.50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3.50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20107</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税收事务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10.30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10.30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2010701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行政运行</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10.30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10.30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205</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教育支出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215.76</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215.76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20502</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普通教育</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215.76</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215.76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2050299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其他普通教育支出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215.76</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215.76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206</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科学技术支出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20699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其他科学技术支出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2069999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其他科学技术支出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207</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文化旅游体育与传媒支出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302.83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302.83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20701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文化和旅游</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108.83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108.83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2070199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其他文化和旅游支出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108.83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108.83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20799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其他文化旅游体育与传媒支出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194.00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194.00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2079999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其他文化旅游体育与传媒支出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194.00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194.00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社会保障和就业支出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578.60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578.60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人力资源和社会保障管理事务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180.95</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180.95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2080199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其他人力资源和社会保障管理事务支出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180.95</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180.95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20802</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民政管理事务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45.00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45.00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2080208</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基层政权建设和社区治理</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45.00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45.00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20805</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行政事业单位养老支出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146.81</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146.81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2080505</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机关事业单位基本养老保险缴费支出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146.81</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146.81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20807</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就业补助</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29.81</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29.81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2080799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其他就业补助支出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29.81</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29.81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20820</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临时救助</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35.43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35.43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2082001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临时救助支出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35.43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35.43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20821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特困人员救助供养</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49.25</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49.25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2082102</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农村特困人员救助供养支出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49.25</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49.25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20828</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退役军人管理事务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80.00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80.00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2082850</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事业运行</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80.00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80.00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其他社会保障和就业支出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11.35</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11.35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2089901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其他社会保障和就业支出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11.35</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11.35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210</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卫生健康支出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151.09</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151.09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21001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卫生健康管理事务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13.67</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13.67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2100101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行政运行</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13.67</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13.67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21004</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公共卫生</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1.50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2100410</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突发公共卫生事件应急处理</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1.50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21007</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计划生育事务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30.99</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30.99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2100799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其他计划生育事务支出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30.99</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30.99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21011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行政事业单位医疗</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48.20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48.20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2101102</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事业单位医疗</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48.20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48.20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21013</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医疗救助</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56.73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56.73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2101399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其他医疗救助支出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56.73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56.73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节能环保支出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78.60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78.60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21101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环境保护管理事务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17.10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17.10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2110199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其他环境保护管理事务支出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17.10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17.10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21103</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污染防治</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61.50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61.50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2110399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其他污染防治支出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61.50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61.50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213</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农林水支出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1,977.13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1,621.92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355.21</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21301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农业农村</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264.00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264.00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2130104</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事业运行</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264.00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264.00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21303</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水利</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48.00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48.00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2130301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行政运行</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37.00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37.00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2130399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其他水利支出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11.00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11.00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21305</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扶贫</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367.64</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60.43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307.21</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2130599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其他扶贫支出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367.64</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60.43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307.21</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21307</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农村综合改革</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1,075.63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1,075.63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2130705</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对村民委员会和村党支部的补助</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1,075.63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1,075.63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21399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其他农林水支出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221.86</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221.86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2139999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其他农林水支出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221.86</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221.86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224</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灾害防治及应急管理支出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75.53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75.53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22401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应急管理事务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65.53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65.53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2240106</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安全监管</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65.53</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65.53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22407</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自然灾害救灾及恢复重建支出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2240704</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自然灾害灾后重建补助</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10.00</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229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其他支出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12.34</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12.34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22999</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其他支出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12.34</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12.34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23"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2299901</w:t>
            </w:r>
          </w:p>
        </w:tc>
        <w:tc>
          <w:tcPr>
            <w:tcW w:w="35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 xml:space="preserve">  其他支出</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12.34</w:t>
            </w:r>
          </w:p>
        </w:tc>
        <w:tc>
          <w:tcPr>
            <w:tcW w:w="33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12.34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永州市零陵区珠山镇人民政府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5456" w:type="dxa"/>
        <w:tblInd w:w="93" w:type="dxa"/>
        <w:tblLayout w:type="fixed"/>
        <w:tblCellMar>
          <w:top w:w="0" w:type="dxa"/>
          <w:left w:w="108" w:type="dxa"/>
          <w:bottom w:w="0" w:type="dxa"/>
          <w:right w:w="108" w:type="dxa"/>
        </w:tblCellMar>
      </w:tblPr>
      <w:tblGrid>
        <w:gridCol w:w="1149"/>
        <w:gridCol w:w="2862"/>
        <w:gridCol w:w="1300"/>
        <w:gridCol w:w="1055"/>
        <w:gridCol w:w="2175"/>
        <w:gridCol w:w="1033"/>
        <w:gridCol w:w="1076"/>
        <w:gridCol w:w="3456"/>
        <w:gridCol w:w="1350"/>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6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3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5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17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3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4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3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862"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1,396.82</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17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547.13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4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526.11</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171.07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101.20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14.40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4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417.47</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69.60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15.00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34.80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42.41</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7.52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48.20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11.00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142.63</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15.00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862"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1,456.80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0.93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20.72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66.67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12.00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858.40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91.68</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82.50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4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115.96</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13.00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5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17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21.00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4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65.00</w:t>
            </w:r>
          </w:p>
        </w:tc>
        <w:tc>
          <w:tcPr>
            <w:tcW w:w="105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17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6.95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4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20.00</w:t>
            </w:r>
          </w:p>
        </w:tc>
        <w:tc>
          <w:tcPr>
            <w:tcW w:w="105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17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9.43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4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862"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30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55"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175"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033"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456"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350" w:type="dxa"/>
            <w:tcBorders>
              <w:top w:val="single" w:color="auto" w:sz="8" w:space="0"/>
              <w:left w:val="nil"/>
              <w:bottom w:val="single" w:color="auto" w:sz="8" w:space="0"/>
              <w:right w:val="single" w:color="auto" w:sz="8" w:space="0"/>
            </w:tcBorders>
            <w:shd w:val="clear" w:color="auto" w:fill="auto"/>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293.76</w:t>
            </w:r>
          </w:p>
        </w:tc>
        <w:tc>
          <w:tcPr>
            <w:tcW w:w="105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17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4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350" w:type="dxa"/>
            <w:tcBorders>
              <w:top w:val="nil"/>
              <w:left w:val="nil"/>
              <w:bottom w:val="single" w:color="auto" w:sz="8" w:space="0"/>
              <w:right w:val="single" w:color="auto" w:sz="8" w:space="0"/>
            </w:tcBorders>
            <w:shd w:val="clear" w:color="auto" w:fill="auto"/>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62"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宋体" w:cs="Times New Roman"/>
                <w:color w:val="000000"/>
                <w:kern w:val="0"/>
                <w:sz w:val="18"/>
                <w:szCs w:val="18"/>
              </w:rPr>
            </w:pPr>
          </w:p>
        </w:tc>
        <w:tc>
          <w:tcPr>
            <w:tcW w:w="105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17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03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97.34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4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350" w:type="dxa"/>
            <w:tcBorders>
              <w:top w:val="nil"/>
              <w:left w:val="nil"/>
              <w:bottom w:val="single" w:color="auto" w:sz="8" w:space="0"/>
              <w:right w:val="single" w:color="auto" w:sz="8" w:space="0"/>
            </w:tcBorders>
            <w:shd w:val="clear" w:color="auto" w:fill="auto"/>
            <w:vAlign w:val="center"/>
          </w:tcPr>
          <w:p>
            <w:pPr>
              <w:jc w:val="righ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4011"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3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2,853.62</w:t>
            </w:r>
          </w:p>
        </w:tc>
        <w:tc>
          <w:tcPr>
            <w:tcW w:w="8795"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3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547.13</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永州市零陵区珠山镇人民政府</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6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662"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30.15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9.43</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9.43</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both"/>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永州市零陵区珠山镇人民政府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2"/>
        <w:gridCol w:w="3690"/>
        <w:gridCol w:w="2070"/>
        <w:gridCol w:w="1425"/>
        <w:gridCol w:w="1425"/>
        <w:gridCol w:w="1485"/>
        <w:gridCol w:w="1560"/>
        <w:gridCol w:w="14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2"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7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425"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447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1443"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69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70" w:type="dxa"/>
            <w:vMerge w:val="continue"/>
            <w:vAlign w:val="center"/>
          </w:tcPr>
          <w:p>
            <w:pPr>
              <w:widowControl/>
              <w:jc w:val="left"/>
              <w:rPr>
                <w:rFonts w:ascii="Times New Roman" w:hAnsi="Times New Roman" w:eastAsia="仿宋_GB2312" w:cs="Times New Roman"/>
                <w:b/>
                <w:kern w:val="0"/>
                <w:szCs w:val="21"/>
              </w:rPr>
            </w:pPr>
          </w:p>
        </w:tc>
        <w:tc>
          <w:tcPr>
            <w:tcW w:w="1425" w:type="dxa"/>
            <w:vMerge w:val="continue"/>
            <w:vAlign w:val="center"/>
          </w:tcPr>
          <w:p>
            <w:pPr>
              <w:widowControl/>
              <w:jc w:val="left"/>
              <w:rPr>
                <w:rFonts w:ascii="Times New Roman" w:hAnsi="Times New Roman" w:eastAsia="仿宋_GB2312" w:cs="Times New Roman"/>
                <w:b/>
                <w:kern w:val="0"/>
                <w:szCs w:val="21"/>
              </w:rPr>
            </w:pPr>
          </w:p>
        </w:tc>
        <w:tc>
          <w:tcPr>
            <w:tcW w:w="1425"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485"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156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1443"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vMerge w:val="continue"/>
            <w:vAlign w:val="center"/>
          </w:tcPr>
          <w:p>
            <w:pPr>
              <w:widowControl/>
              <w:jc w:val="left"/>
              <w:rPr>
                <w:rFonts w:ascii="Times New Roman" w:hAnsi="Times New Roman" w:eastAsia="仿宋_GB2312" w:cs="Times New Roman"/>
                <w:kern w:val="0"/>
                <w:szCs w:val="21"/>
              </w:rPr>
            </w:pPr>
          </w:p>
        </w:tc>
        <w:tc>
          <w:tcPr>
            <w:tcW w:w="3690" w:type="dxa"/>
            <w:vMerge w:val="continue"/>
            <w:vAlign w:val="center"/>
          </w:tcPr>
          <w:p>
            <w:pPr>
              <w:widowControl/>
              <w:jc w:val="left"/>
              <w:rPr>
                <w:rFonts w:ascii="Times New Roman" w:hAnsi="Times New Roman" w:eastAsia="仿宋_GB2312" w:cs="Times New Roman"/>
                <w:kern w:val="0"/>
                <w:szCs w:val="21"/>
              </w:rPr>
            </w:pPr>
          </w:p>
        </w:tc>
        <w:tc>
          <w:tcPr>
            <w:tcW w:w="2070" w:type="dxa"/>
            <w:vMerge w:val="continue"/>
            <w:vAlign w:val="center"/>
          </w:tcPr>
          <w:p>
            <w:pPr>
              <w:widowControl/>
              <w:jc w:val="left"/>
              <w:rPr>
                <w:rFonts w:ascii="Times New Roman" w:hAnsi="Times New Roman" w:eastAsia="仿宋_GB2312" w:cs="Times New Roman"/>
                <w:kern w:val="0"/>
                <w:szCs w:val="21"/>
              </w:rPr>
            </w:pPr>
          </w:p>
        </w:tc>
        <w:tc>
          <w:tcPr>
            <w:tcW w:w="1425" w:type="dxa"/>
            <w:vMerge w:val="continue"/>
            <w:vAlign w:val="center"/>
          </w:tcPr>
          <w:p>
            <w:pPr>
              <w:widowControl/>
              <w:jc w:val="left"/>
              <w:rPr>
                <w:rFonts w:ascii="Times New Roman" w:hAnsi="Times New Roman" w:eastAsia="仿宋_GB2312" w:cs="Times New Roman"/>
                <w:kern w:val="0"/>
                <w:szCs w:val="21"/>
              </w:rPr>
            </w:pPr>
          </w:p>
        </w:tc>
        <w:tc>
          <w:tcPr>
            <w:tcW w:w="1425" w:type="dxa"/>
            <w:vMerge w:val="continue"/>
            <w:vAlign w:val="center"/>
          </w:tcPr>
          <w:p>
            <w:pPr>
              <w:widowControl/>
              <w:jc w:val="left"/>
              <w:rPr>
                <w:rFonts w:ascii="Times New Roman" w:hAnsi="Times New Roman" w:eastAsia="仿宋_GB2312" w:cs="Times New Roman"/>
                <w:kern w:val="0"/>
                <w:szCs w:val="21"/>
              </w:rPr>
            </w:pPr>
          </w:p>
        </w:tc>
        <w:tc>
          <w:tcPr>
            <w:tcW w:w="1485" w:type="dxa"/>
            <w:vMerge w:val="continue"/>
            <w:vAlign w:val="center"/>
          </w:tcPr>
          <w:p>
            <w:pPr>
              <w:widowControl/>
              <w:jc w:val="left"/>
              <w:rPr>
                <w:rFonts w:ascii="Times New Roman" w:hAnsi="Times New Roman" w:eastAsia="仿宋_GB2312" w:cs="Times New Roman"/>
                <w:kern w:val="0"/>
                <w:szCs w:val="21"/>
              </w:rPr>
            </w:pPr>
          </w:p>
        </w:tc>
        <w:tc>
          <w:tcPr>
            <w:tcW w:w="1560" w:type="dxa"/>
            <w:vMerge w:val="continue"/>
            <w:vAlign w:val="center"/>
          </w:tcPr>
          <w:p>
            <w:pPr>
              <w:widowControl/>
              <w:jc w:val="left"/>
              <w:rPr>
                <w:rFonts w:ascii="Times New Roman" w:hAnsi="Times New Roman" w:eastAsia="仿宋_GB2312" w:cs="Times New Roman"/>
                <w:kern w:val="0"/>
                <w:szCs w:val="21"/>
              </w:rPr>
            </w:pPr>
          </w:p>
        </w:tc>
        <w:tc>
          <w:tcPr>
            <w:tcW w:w="1443"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vMerge w:val="continue"/>
            <w:vAlign w:val="center"/>
          </w:tcPr>
          <w:p>
            <w:pPr>
              <w:widowControl/>
              <w:jc w:val="left"/>
              <w:rPr>
                <w:rFonts w:ascii="Times New Roman" w:hAnsi="Times New Roman" w:eastAsia="仿宋_GB2312" w:cs="Times New Roman"/>
                <w:kern w:val="0"/>
                <w:szCs w:val="21"/>
              </w:rPr>
            </w:pPr>
          </w:p>
        </w:tc>
        <w:tc>
          <w:tcPr>
            <w:tcW w:w="3690" w:type="dxa"/>
            <w:vMerge w:val="continue"/>
            <w:vAlign w:val="center"/>
          </w:tcPr>
          <w:p>
            <w:pPr>
              <w:widowControl/>
              <w:jc w:val="left"/>
              <w:rPr>
                <w:rFonts w:ascii="Times New Roman" w:hAnsi="Times New Roman" w:eastAsia="仿宋_GB2312" w:cs="Times New Roman"/>
                <w:kern w:val="0"/>
                <w:szCs w:val="21"/>
              </w:rPr>
            </w:pPr>
          </w:p>
        </w:tc>
        <w:tc>
          <w:tcPr>
            <w:tcW w:w="2070" w:type="dxa"/>
            <w:vMerge w:val="continue"/>
            <w:vAlign w:val="center"/>
          </w:tcPr>
          <w:p>
            <w:pPr>
              <w:widowControl/>
              <w:jc w:val="left"/>
              <w:rPr>
                <w:rFonts w:ascii="Times New Roman" w:hAnsi="Times New Roman" w:eastAsia="仿宋_GB2312" w:cs="Times New Roman"/>
                <w:kern w:val="0"/>
                <w:szCs w:val="21"/>
              </w:rPr>
            </w:pPr>
          </w:p>
        </w:tc>
        <w:tc>
          <w:tcPr>
            <w:tcW w:w="1425" w:type="dxa"/>
            <w:vMerge w:val="continue"/>
            <w:vAlign w:val="center"/>
          </w:tcPr>
          <w:p>
            <w:pPr>
              <w:widowControl/>
              <w:jc w:val="left"/>
              <w:rPr>
                <w:rFonts w:ascii="Times New Roman" w:hAnsi="Times New Roman" w:eastAsia="仿宋_GB2312" w:cs="Times New Roman"/>
                <w:kern w:val="0"/>
                <w:szCs w:val="21"/>
              </w:rPr>
            </w:pPr>
          </w:p>
        </w:tc>
        <w:tc>
          <w:tcPr>
            <w:tcW w:w="1425" w:type="dxa"/>
            <w:vMerge w:val="continue"/>
            <w:vAlign w:val="center"/>
          </w:tcPr>
          <w:p>
            <w:pPr>
              <w:widowControl/>
              <w:jc w:val="left"/>
              <w:rPr>
                <w:rFonts w:ascii="Times New Roman" w:hAnsi="Times New Roman" w:eastAsia="仿宋_GB2312" w:cs="Times New Roman"/>
                <w:kern w:val="0"/>
                <w:szCs w:val="21"/>
              </w:rPr>
            </w:pPr>
          </w:p>
        </w:tc>
        <w:tc>
          <w:tcPr>
            <w:tcW w:w="1485" w:type="dxa"/>
            <w:vMerge w:val="continue"/>
            <w:vAlign w:val="center"/>
          </w:tcPr>
          <w:p>
            <w:pPr>
              <w:widowControl/>
              <w:jc w:val="left"/>
              <w:rPr>
                <w:rFonts w:ascii="Times New Roman" w:hAnsi="Times New Roman" w:eastAsia="仿宋_GB2312" w:cs="Times New Roman"/>
                <w:kern w:val="0"/>
                <w:szCs w:val="21"/>
              </w:rPr>
            </w:pPr>
          </w:p>
        </w:tc>
        <w:tc>
          <w:tcPr>
            <w:tcW w:w="1560" w:type="dxa"/>
            <w:vMerge w:val="continue"/>
            <w:vAlign w:val="center"/>
          </w:tcPr>
          <w:p>
            <w:pPr>
              <w:widowControl/>
              <w:jc w:val="left"/>
              <w:rPr>
                <w:rFonts w:ascii="Times New Roman" w:hAnsi="Times New Roman" w:eastAsia="仿宋_GB2312" w:cs="Times New Roman"/>
                <w:kern w:val="0"/>
                <w:szCs w:val="21"/>
              </w:rPr>
            </w:pPr>
          </w:p>
        </w:tc>
        <w:tc>
          <w:tcPr>
            <w:tcW w:w="1443"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2"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7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2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2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4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5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44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2"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7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2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2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4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w:t>
            </w:r>
          </w:p>
        </w:tc>
        <w:tc>
          <w:tcPr>
            <w:tcW w:w="369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城乡社区支出</w:t>
            </w:r>
          </w:p>
        </w:tc>
        <w:tc>
          <w:tcPr>
            <w:tcW w:w="207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29.06</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29.06</w:t>
            </w:r>
          </w:p>
        </w:tc>
        <w:tc>
          <w:tcPr>
            <w:tcW w:w="148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29.06</w:t>
            </w:r>
          </w:p>
        </w:tc>
        <w:tc>
          <w:tcPr>
            <w:tcW w:w="144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21208</w:t>
            </w:r>
          </w:p>
        </w:tc>
        <w:tc>
          <w:tcPr>
            <w:tcW w:w="369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207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48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44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2120801</w:t>
            </w:r>
          </w:p>
        </w:tc>
        <w:tc>
          <w:tcPr>
            <w:tcW w:w="369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207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48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19.06</w:t>
            </w:r>
          </w:p>
        </w:tc>
        <w:tc>
          <w:tcPr>
            <w:tcW w:w="144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21211</w:t>
            </w:r>
          </w:p>
        </w:tc>
        <w:tc>
          <w:tcPr>
            <w:tcW w:w="369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农业土地开发资金安排的支出</w:t>
            </w:r>
          </w:p>
        </w:tc>
        <w:tc>
          <w:tcPr>
            <w:tcW w:w="207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48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44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2121100</w:t>
            </w:r>
          </w:p>
        </w:tc>
        <w:tc>
          <w:tcPr>
            <w:tcW w:w="369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农业土地开发资金安排的支出</w:t>
            </w:r>
          </w:p>
        </w:tc>
        <w:tc>
          <w:tcPr>
            <w:tcW w:w="207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48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144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w:t>
            </w:r>
          </w:p>
        </w:tc>
        <w:tc>
          <w:tcPr>
            <w:tcW w:w="369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其他支出</w:t>
            </w:r>
          </w:p>
        </w:tc>
        <w:tc>
          <w:tcPr>
            <w:tcW w:w="207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48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44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22960</w:t>
            </w:r>
          </w:p>
        </w:tc>
        <w:tc>
          <w:tcPr>
            <w:tcW w:w="369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彩票公益金安排的支出</w:t>
            </w:r>
          </w:p>
        </w:tc>
        <w:tc>
          <w:tcPr>
            <w:tcW w:w="207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48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44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2296002</w:t>
            </w:r>
          </w:p>
        </w:tc>
        <w:tc>
          <w:tcPr>
            <w:tcW w:w="369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用于社会福利的彩票公益金支出</w:t>
            </w:r>
          </w:p>
        </w:tc>
        <w:tc>
          <w:tcPr>
            <w:tcW w:w="207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48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27.67</w:t>
            </w:r>
          </w:p>
        </w:tc>
        <w:tc>
          <w:tcPr>
            <w:tcW w:w="144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234</w:t>
            </w:r>
          </w:p>
        </w:tc>
        <w:tc>
          <w:tcPr>
            <w:tcW w:w="369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抗疫特别国债安排的支出</w:t>
            </w:r>
          </w:p>
        </w:tc>
        <w:tc>
          <w:tcPr>
            <w:tcW w:w="207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48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44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23402</w:t>
            </w:r>
          </w:p>
        </w:tc>
        <w:tc>
          <w:tcPr>
            <w:tcW w:w="369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抗疫相关支出</w:t>
            </w:r>
          </w:p>
        </w:tc>
        <w:tc>
          <w:tcPr>
            <w:tcW w:w="207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48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44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42"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2340299</w:t>
            </w:r>
          </w:p>
        </w:tc>
        <w:tc>
          <w:tcPr>
            <w:tcW w:w="369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其他抗疫相关支出</w:t>
            </w:r>
          </w:p>
        </w:tc>
        <w:tc>
          <w:tcPr>
            <w:tcW w:w="207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42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485"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560"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36.96</w:t>
            </w:r>
          </w:p>
        </w:tc>
        <w:tc>
          <w:tcPr>
            <w:tcW w:w="1443" w:type="dxa"/>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sz w:val="72"/>
          <w:szCs w:val="72"/>
        </w:rPr>
        <w:sectPr>
          <w:pgSz w:w="16838" w:h="11906" w:orient="landscape"/>
          <w:pgMar w:top="720" w:right="720" w:bottom="720" w:left="720" w:header="851" w:footer="992" w:gutter="0"/>
          <w:cols w:space="425" w:num="1"/>
          <w:docGrid w:type="lines" w:linePitch="312" w:charSpace="0"/>
        </w:sectPr>
      </w:pPr>
    </w:p>
    <w:tbl>
      <w:tblPr>
        <w:tblStyle w:val="6"/>
        <w:tblW w:w="14403" w:type="dxa"/>
        <w:tblInd w:w="5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7"/>
        <w:gridCol w:w="830"/>
        <w:gridCol w:w="735"/>
        <w:gridCol w:w="2145"/>
        <w:gridCol w:w="1350"/>
        <w:gridCol w:w="1036"/>
        <w:gridCol w:w="98"/>
        <w:gridCol w:w="3564"/>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14403" w:type="dxa"/>
            <w:gridSpan w:val="9"/>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77" w:type="dxa"/>
            <w:shd w:val="clear" w:color="auto" w:fill="FFFFFF"/>
            <w:vAlign w:val="center"/>
          </w:tcPr>
          <w:p>
            <w:pPr>
              <w:jc w:val="center"/>
              <w:rPr>
                <w:rFonts w:hint="eastAsia" w:ascii="宋体" w:hAnsi="宋体" w:eastAsia="宋体" w:cs="宋体"/>
                <w:i w:val="0"/>
                <w:color w:val="000000"/>
                <w:sz w:val="20"/>
                <w:szCs w:val="20"/>
                <w:u w:val="none"/>
              </w:rPr>
            </w:pPr>
          </w:p>
        </w:tc>
        <w:tc>
          <w:tcPr>
            <w:tcW w:w="830" w:type="dxa"/>
            <w:shd w:val="clear" w:color="auto" w:fill="FFFFFF"/>
            <w:vAlign w:val="center"/>
          </w:tcPr>
          <w:p>
            <w:pPr>
              <w:jc w:val="center"/>
              <w:rPr>
                <w:rFonts w:hint="eastAsia" w:ascii="宋体" w:hAnsi="宋体" w:eastAsia="宋体" w:cs="宋体"/>
                <w:i w:val="0"/>
                <w:color w:val="000000"/>
                <w:sz w:val="20"/>
                <w:szCs w:val="20"/>
                <w:u w:val="none"/>
              </w:rPr>
            </w:pPr>
          </w:p>
        </w:tc>
        <w:tc>
          <w:tcPr>
            <w:tcW w:w="2880" w:type="dxa"/>
            <w:gridSpan w:val="2"/>
            <w:shd w:val="clear" w:color="auto" w:fill="FFFFFF"/>
            <w:vAlign w:val="center"/>
          </w:tcPr>
          <w:p>
            <w:pPr>
              <w:jc w:val="center"/>
              <w:rPr>
                <w:rFonts w:hint="eastAsia" w:ascii="宋体" w:hAnsi="宋体" w:eastAsia="宋体" w:cs="宋体"/>
                <w:i w:val="0"/>
                <w:color w:val="000000"/>
                <w:sz w:val="20"/>
                <w:szCs w:val="20"/>
                <w:u w:val="none"/>
              </w:rPr>
            </w:pPr>
          </w:p>
        </w:tc>
        <w:tc>
          <w:tcPr>
            <w:tcW w:w="1350" w:type="dxa"/>
            <w:shd w:val="clear" w:color="auto" w:fill="FFFFFF"/>
            <w:vAlign w:val="center"/>
          </w:tcPr>
          <w:p>
            <w:pPr>
              <w:rPr>
                <w:rFonts w:hint="eastAsia" w:ascii="宋体" w:hAnsi="宋体" w:eastAsia="宋体" w:cs="宋体"/>
                <w:i w:val="0"/>
                <w:color w:val="000000"/>
                <w:sz w:val="20"/>
                <w:szCs w:val="20"/>
                <w:u w:val="none"/>
              </w:rPr>
            </w:pPr>
          </w:p>
        </w:tc>
        <w:tc>
          <w:tcPr>
            <w:tcW w:w="1036" w:type="dxa"/>
            <w:shd w:val="clear" w:color="auto" w:fill="FFFFFF"/>
            <w:vAlign w:val="center"/>
          </w:tcPr>
          <w:p>
            <w:pPr>
              <w:rPr>
                <w:rFonts w:hint="eastAsia" w:ascii="宋体" w:hAnsi="宋体" w:eastAsia="宋体" w:cs="宋体"/>
                <w:i w:val="0"/>
                <w:color w:val="000000"/>
                <w:sz w:val="20"/>
                <w:szCs w:val="20"/>
                <w:u w:val="none"/>
              </w:rPr>
            </w:pPr>
          </w:p>
        </w:tc>
        <w:tc>
          <w:tcPr>
            <w:tcW w:w="7630" w:type="dxa"/>
            <w:gridSpan w:val="3"/>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7"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830" w:type="dxa"/>
            <w:shd w:val="clear" w:color="auto" w:fill="FFFFFF"/>
            <w:vAlign w:val="center"/>
          </w:tcPr>
          <w:p>
            <w:pPr>
              <w:jc w:val="both"/>
              <w:rPr>
                <w:rFonts w:hint="eastAsia" w:ascii="宋体" w:hAnsi="宋体" w:eastAsia="宋体" w:cs="宋体"/>
                <w:i w:val="0"/>
                <w:color w:val="000000"/>
                <w:sz w:val="20"/>
                <w:szCs w:val="20"/>
                <w:u w:val="none"/>
              </w:rPr>
            </w:pPr>
          </w:p>
        </w:tc>
        <w:tc>
          <w:tcPr>
            <w:tcW w:w="2880" w:type="dxa"/>
            <w:gridSpan w:val="2"/>
            <w:shd w:val="clear" w:color="auto" w:fill="FFFFFF"/>
            <w:vAlign w:val="center"/>
          </w:tcPr>
          <w:p>
            <w:pPr>
              <w:jc w:val="center"/>
              <w:rPr>
                <w:rFonts w:hint="eastAsia" w:ascii="宋体" w:hAnsi="宋体" w:eastAsia="宋体" w:cs="宋体"/>
                <w:i w:val="0"/>
                <w:color w:val="000000"/>
                <w:sz w:val="20"/>
                <w:szCs w:val="20"/>
                <w:u w:val="none"/>
              </w:rPr>
            </w:pPr>
          </w:p>
        </w:tc>
        <w:tc>
          <w:tcPr>
            <w:tcW w:w="1350"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u w:val="none"/>
              </w:rPr>
            </w:pPr>
          </w:p>
        </w:tc>
        <w:tc>
          <w:tcPr>
            <w:tcW w:w="1036"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u w:val="none"/>
              </w:rPr>
            </w:pPr>
          </w:p>
        </w:tc>
        <w:tc>
          <w:tcPr>
            <w:tcW w:w="7630" w:type="dxa"/>
            <w:gridSpan w:val="3"/>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387"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4"/>
                <w:lang w:val="en-US" w:eastAsia="zh-CN" w:bidi="ar"/>
              </w:rPr>
              <w:t xml:space="preserve">   </w:t>
            </w:r>
            <w:r>
              <w:rPr>
                <w:rStyle w:val="15"/>
                <w:lang w:val="en-US" w:eastAsia="zh-CN" w:bidi="ar"/>
              </w:rPr>
              <w:t>目</w:t>
            </w:r>
          </w:p>
        </w:tc>
        <w:tc>
          <w:tcPr>
            <w:tcW w:w="10016" w:type="dxa"/>
            <w:gridSpan w:val="5"/>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42" w:type="dxa"/>
            <w:gridSpan w:val="3"/>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484" w:type="dxa"/>
            <w:gridSpan w:val="3"/>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56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42" w:type="dxa"/>
            <w:gridSpan w:val="3"/>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84" w:type="dxa"/>
            <w:gridSpan w:val="3"/>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56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42" w:type="dxa"/>
            <w:gridSpan w:val="3"/>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84" w:type="dxa"/>
            <w:gridSpan w:val="3"/>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56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387"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3" w:hRule="atLeast"/>
        </w:trPr>
        <w:tc>
          <w:tcPr>
            <w:tcW w:w="4387" w:type="dxa"/>
            <w:gridSpan w:val="4"/>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42"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42"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42"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42"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42"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242" w:type="dxa"/>
            <w:gridSpan w:val="3"/>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84"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56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68"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4403" w:type="dxa"/>
            <w:gridSpan w:val="9"/>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说明：本单位没有国有资本经营预算财政拨款支出，故本表无数据。</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pPr>
        <w:pStyle w:val="11"/>
        <w:rPr>
          <w:sz w:val="72"/>
          <w:szCs w:val="72"/>
        </w:rPr>
      </w:pPr>
    </w:p>
    <w:p>
      <w:pPr>
        <w:pStyle w:val="11"/>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center"/>
        <w:rPr>
          <w:sz w:val="72"/>
          <w:szCs w:val="72"/>
        </w:rPr>
      </w:pPr>
    </w:p>
    <w:p>
      <w:pPr>
        <w:pStyle w:val="11"/>
        <w:ind w:firstLine="6480" w:firstLineChars="900"/>
        <w:jc w:val="both"/>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rFonts w:hint="eastAsia"/>
          <w:sz w:val="70"/>
          <w:szCs w:val="70"/>
          <w:lang w:eastAsia="zh-CN"/>
        </w:rPr>
        <w:t>2020</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Theme="minorEastAsia" w:hAnsiTheme="minorEastAsia" w:eastAsiaTheme="minorEastAsia"/>
          <w:sz w:val="32"/>
          <w:szCs w:val="32"/>
        </w:rPr>
      </w:pPr>
    </w:p>
    <w:p>
      <w:pPr>
        <w:widowControl/>
        <w:ind w:firstLine="640" w:firstLineChars="200"/>
        <w:jc w:val="left"/>
        <w:rPr>
          <w:rFonts w:hAnsi="黑体"/>
          <w:b/>
          <w:sz w:val="32"/>
          <w:szCs w:val="32"/>
        </w:rPr>
      </w:pPr>
      <w:r>
        <w:rPr>
          <w:rFonts w:hint="eastAsia" w:hAnsi="黑体"/>
          <w:b/>
          <w:sz w:val="32"/>
          <w:szCs w:val="32"/>
        </w:rPr>
        <w:t>一、收入支出决算总体情况说明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年度收、支总计</w:t>
      </w:r>
      <w:r>
        <w:rPr>
          <w:rFonts w:hint="eastAsia" w:asciiTheme="minorEastAsia" w:hAnsiTheme="minorEastAsia" w:eastAsiaTheme="minorEastAsia"/>
          <w:sz w:val="32"/>
          <w:szCs w:val="32"/>
          <w:lang w:val="en-US" w:eastAsia="zh-CN"/>
        </w:rPr>
        <w:t>3853.15</w:t>
      </w:r>
      <w:r>
        <w:rPr>
          <w:rFonts w:hint="eastAsia" w:asciiTheme="minorEastAsia" w:hAnsiTheme="minorEastAsia" w:eastAsiaTheme="minorEastAsia"/>
          <w:sz w:val="32"/>
          <w:szCs w:val="32"/>
        </w:rPr>
        <w:t>万元。与20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年相比，</w:t>
      </w:r>
      <w:r>
        <w:rPr>
          <w:rFonts w:hint="eastAsia" w:asciiTheme="minorEastAsia" w:hAnsiTheme="minorEastAsia" w:eastAsiaTheme="minorEastAsia"/>
          <w:sz w:val="32"/>
          <w:szCs w:val="32"/>
          <w:lang w:val="en-US" w:eastAsia="zh-CN"/>
        </w:rPr>
        <w:t>减少1444.09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减少27.26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政府性基金专项资金收入及</w:t>
      </w:r>
      <w:r>
        <w:rPr>
          <w:rFonts w:hint="eastAsia" w:asciiTheme="minorEastAsia" w:hAnsiTheme="minorEastAsia" w:eastAsiaTheme="minorEastAsia"/>
          <w:sz w:val="32"/>
          <w:szCs w:val="32"/>
          <w:lang w:val="en-US" w:eastAsia="zh-CN"/>
        </w:rPr>
        <w:t>一般公共预算</w:t>
      </w:r>
      <w:r>
        <w:rPr>
          <w:rFonts w:hint="eastAsia" w:asciiTheme="minorEastAsia" w:hAnsiTheme="minorEastAsia" w:eastAsiaTheme="minorEastAsia"/>
          <w:sz w:val="32"/>
          <w:szCs w:val="32"/>
        </w:rPr>
        <w:t>财政拨款收入</w:t>
      </w:r>
      <w:r>
        <w:rPr>
          <w:rFonts w:hint="eastAsia" w:asciiTheme="minorEastAsia" w:hAnsiTheme="minorEastAsia" w:eastAsiaTheme="minorEastAsia"/>
          <w:sz w:val="32"/>
          <w:szCs w:val="32"/>
          <w:lang w:val="en-US" w:eastAsia="zh-CN"/>
        </w:rPr>
        <w:t>减少</w:t>
      </w:r>
      <w:r>
        <w:rPr>
          <w:rFonts w:hint="eastAsia" w:asciiTheme="minorEastAsia" w:hAnsiTheme="minorEastAsia" w:eastAsiaTheme="minorEastAsia"/>
          <w:sz w:val="32"/>
          <w:szCs w:val="32"/>
          <w:lang w:eastAsia="zh-CN"/>
        </w:rPr>
        <w:t>。</w:t>
      </w:r>
    </w:p>
    <w:p>
      <w:pPr>
        <w:pStyle w:val="11"/>
        <w:ind w:firstLine="640" w:firstLineChars="200"/>
        <w:rPr>
          <w:rFonts w:hAnsi="黑体"/>
          <w:b/>
          <w:sz w:val="32"/>
          <w:szCs w:val="32"/>
        </w:rPr>
      </w:pPr>
      <w:r>
        <w:rPr>
          <w:rFonts w:hint="eastAsia" w:hAnsi="黑体"/>
          <w:b/>
          <w:sz w:val="32"/>
          <w:szCs w:val="32"/>
        </w:rPr>
        <w:t>二、收入决算情况说明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3853.15</w:t>
      </w:r>
      <w:r>
        <w:rPr>
          <w:rFonts w:hint="eastAsia" w:asciiTheme="minorEastAsia" w:hAnsiTheme="minorEastAsia" w:eastAsiaTheme="minorEastAsia"/>
          <w:sz w:val="32"/>
          <w:szCs w:val="32"/>
        </w:rPr>
        <w:t>万元，其中：</w:t>
      </w:r>
      <w:r>
        <w:rPr>
          <w:rFonts w:hint="eastAsia" w:asciiTheme="minorEastAsia" w:hAnsiTheme="minorEastAsia" w:eastAsiaTheme="minorEastAsia"/>
          <w:sz w:val="32"/>
          <w:szCs w:val="32"/>
          <w:lang w:val="en-US" w:eastAsia="zh-CN"/>
        </w:rPr>
        <w:t>一般公共预算</w:t>
      </w:r>
      <w:r>
        <w:rPr>
          <w:rFonts w:hint="eastAsia" w:asciiTheme="minorEastAsia" w:hAnsiTheme="minorEastAsia" w:eastAsiaTheme="minorEastAsia"/>
          <w:sz w:val="32"/>
          <w:szCs w:val="32"/>
        </w:rPr>
        <w:t>财政拨款收入</w:t>
      </w:r>
      <w:r>
        <w:rPr>
          <w:rFonts w:hint="eastAsia" w:asciiTheme="minorEastAsia" w:hAnsiTheme="minorEastAsia" w:eastAsiaTheme="minorEastAsia"/>
          <w:sz w:val="32"/>
          <w:szCs w:val="32"/>
          <w:lang w:val="en-US" w:eastAsia="zh-CN"/>
        </w:rPr>
        <w:t>3759.46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97.57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政府性基金预算财政拨款收入为</w:t>
      </w:r>
      <w:r>
        <w:rPr>
          <w:rFonts w:hint="eastAsia" w:asciiTheme="minorEastAsia" w:hAnsiTheme="minorEastAsia" w:eastAsiaTheme="minorEastAsia"/>
          <w:sz w:val="32"/>
          <w:szCs w:val="32"/>
          <w:lang w:val="en-US" w:eastAsia="zh-CN"/>
        </w:rPr>
        <w:t>93.69万元，占2.43%，</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w:t>
      </w:r>
    </w:p>
    <w:p>
      <w:pPr>
        <w:pStyle w:val="11"/>
        <w:ind w:firstLine="640" w:firstLineChars="200"/>
        <w:rPr>
          <w:rFonts w:hAnsi="黑体"/>
          <w:b/>
          <w:sz w:val="32"/>
          <w:szCs w:val="32"/>
        </w:rPr>
      </w:pPr>
      <w:r>
        <w:rPr>
          <w:rFonts w:hint="eastAsia" w:hAnsi="黑体"/>
          <w:b/>
          <w:sz w:val="32"/>
          <w:szCs w:val="32"/>
        </w:rPr>
        <w:t>三、支出决算情况说明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3853.15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3400.75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88.26</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452.4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11.74</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w:t>
      </w:r>
    </w:p>
    <w:p>
      <w:pPr>
        <w:pStyle w:val="11"/>
        <w:ind w:firstLine="640" w:firstLineChars="200"/>
        <w:rPr>
          <w:rFonts w:hAnsi="黑体"/>
          <w:b/>
          <w:sz w:val="32"/>
          <w:szCs w:val="32"/>
        </w:rPr>
      </w:pPr>
      <w:r>
        <w:rPr>
          <w:rFonts w:hint="eastAsia" w:hAnsi="黑体"/>
          <w:b/>
          <w:sz w:val="32"/>
          <w:szCs w:val="32"/>
        </w:rPr>
        <w:t>四、财政拨款收入支出决算总体情况说明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 xml:space="preserve"> 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年度财政拨款收、支总计</w:t>
      </w:r>
      <w:r>
        <w:rPr>
          <w:rFonts w:hint="eastAsia" w:asciiTheme="minorEastAsia" w:hAnsiTheme="minorEastAsia" w:eastAsiaTheme="minorEastAsia"/>
          <w:sz w:val="32"/>
          <w:szCs w:val="32"/>
          <w:lang w:val="en-US" w:eastAsia="zh-CN"/>
        </w:rPr>
        <w:t>3853.15</w:t>
      </w:r>
      <w:r>
        <w:rPr>
          <w:rFonts w:hint="eastAsia" w:asciiTheme="minorEastAsia" w:hAnsiTheme="minorEastAsia" w:eastAsiaTheme="minorEastAsia"/>
          <w:sz w:val="32"/>
          <w:szCs w:val="32"/>
        </w:rPr>
        <w:t>万元，与201</w:t>
      </w:r>
      <w:r>
        <w:rPr>
          <w:rFonts w:hint="eastAsia" w:asciiTheme="minorEastAsia" w:hAnsiTheme="minorEastAsia" w:eastAsiaTheme="minorEastAsia"/>
          <w:sz w:val="32"/>
          <w:szCs w:val="32"/>
          <w:lang w:val="en-US" w:eastAsia="zh-CN"/>
        </w:rPr>
        <w:t>9年的5297.24万元</w:t>
      </w:r>
      <w:r>
        <w:rPr>
          <w:rFonts w:hint="eastAsia" w:asciiTheme="minorEastAsia" w:hAnsiTheme="minorEastAsia" w:eastAsiaTheme="minorEastAsia"/>
          <w:sz w:val="32"/>
          <w:szCs w:val="32"/>
        </w:rPr>
        <w:t>相比，</w:t>
      </w:r>
      <w:r>
        <w:rPr>
          <w:rFonts w:hint="eastAsia" w:asciiTheme="minorEastAsia" w:hAnsiTheme="minorEastAsia" w:eastAsiaTheme="minorEastAsia"/>
          <w:sz w:val="32"/>
          <w:szCs w:val="32"/>
          <w:lang w:val="en-US" w:eastAsia="zh-CN"/>
        </w:rPr>
        <w:t>减少1444.09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减少27.26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政府性基金专项资金收入及</w:t>
      </w:r>
      <w:r>
        <w:rPr>
          <w:rFonts w:hint="eastAsia" w:asciiTheme="minorEastAsia" w:hAnsiTheme="minorEastAsia" w:eastAsiaTheme="minorEastAsia"/>
          <w:sz w:val="32"/>
          <w:szCs w:val="32"/>
          <w:lang w:val="en-US" w:eastAsia="zh-CN"/>
        </w:rPr>
        <w:t>一般公共预算</w:t>
      </w:r>
      <w:r>
        <w:rPr>
          <w:rFonts w:hint="eastAsia" w:asciiTheme="minorEastAsia" w:hAnsiTheme="minorEastAsia" w:eastAsiaTheme="minorEastAsia"/>
          <w:sz w:val="32"/>
          <w:szCs w:val="32"/>
        </w:rPr>
        <w:t>财政拨款收入</w:t>
      </w:r>
      <w:r>
        <w:rPr>
          <w:rFonts w:hint="eastAsia" w:asciiTheme="minorEastAsia" w:hAnsiTheme="minorEastAsia" w:eastAsiaTheme="minorEastAsia"/>
          <w:sz w:val="32"/>
          <w:szCs w:val="32"/>
          <w:lang w:val="en-US" w:eastAsia="zh-CN"/>
        </w:rPr>
        <w:t>减少</w:t>
      </w:r>
      <w:r>
        <w:rPr>
          <w:rFonts w:hint="eastAsia" w:asciiTheme="minorEastAsia" w:hAnsiTheme="minorEastAsia" w:eastAsiaTheme="minorEastAsia"/>
          <w:sz w:val="32"/>
          <w:szCs w:val="32"/>
          <w:lang w:eastAsia="zh-CN"/>
        </w:rPr>
        <w:t>。</w:t>
      </w:r>
    </w:p>
    <w:p>
      <w:pPr>
        <w:pStyle w:val="11"/>
        <w:ind w:firstLine="640" w:firstLineChars="200"/>
        <w:rPr>
          <w:rFonts w:hAnsi="黑体"/>
          <w:b/>
          <w:sz w:val="32"/>
          <w:szCs w:val="32"/>
        </w:rPr>
      </w:pPr>
      <w:r>
        <w:rPr>
          <w:rFonts w:hint="eastAsia" w:hAnsi="黑体"/>
          <w:b/>
          <w:sz w:val="32"/>
          <w:szCs w:val="32"/>
        </w:rPr>
        <w:t>五、一般公共预算财政拨款支出决算情况说明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3759.46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97.57</w:t>
      </w:r>
      <w:r>
        <w:rPr>
          <w:rFonts w:hint="eastAsia" w:asciiTheme="minorEastAsia" w:hAnsiTheme="minorEastAsia" w:eastAsiaTheme="minorEastAsia"/>
          <w:sz w:val="32"/>
          <w:szCs w:val="32"/>
        </w:rPr>
        <w:t>%，与201</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年相比，财政拨款支出</w:t>
      </w:r>
      <w:r>
        <w:rPr>
          <w:rFonts w:hint="eastAsia" w:asciiTheme="minorEastAsia" w:hAnsiTheme="minorEastAsia" w:eastAsiaTheme="minorEastAsia"/>
          <w:sz w:val="32"/>
          <w:szCs w:val="32"/>
          <w:lang w:val="en-US" w:eastAsia="zh-CN"/>
        </w:rPr>
        <w:t>减少759.63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减少16.8</w:t>
      </w:r>
      <w:r>
        <w:rPr>
          <w:rFonts w:hint="eastAsia" w:asciiTheme="minorEastAsia" w:hAnsiTheme="minorEastAsia" w:eastAsiaTheme="minorEastAsia"/>
          <w:sz w:val="32"/>
          <w:szCs w:val="32"/>
        </w:rPr>
        <w:t>%，主要是</w:t>
      </w:r>
      <w:r>
        <w:rPr>
          <w:rFonts w:hint="eastAsia" w:asciiTheme="minorEastAsia" w:hAnsiTheme="minorEastAsia" w:eastAsiaTheme="minorEastAsia"/>
          <w:sz w:val="32"/>
          <w:szCs w:val="32"/>
          <w:lang w:val="en-US" w:eastAsia="zh-CN"/>
        </w:rPr>
        <w:t>厉行节约原则，一般公共服务支出和节能环保支出大幅减少。</w:t>
      </w:r>
    </w:p>
    <w:p>
      <w:pPr>
        <w:pStyle w:val="11"/>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3759.46</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364.58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9.7%</w:t>
      </w:r>
      <w:r>
        <w:rPr>
          <w:rFonts w:hint="eastAsia" w:asciiTheme="minorEastAsia" w:hAnsiTheme="minorEastAsia" w:eastAsiaTheme="minorEastAsia"/>
          <w:sz w:val="32"/>
          <w:szCs w:val="32"/>
        </w:rPr>
        <w:t>；教育（类）支出</w:t>
      </w:r>
      <w:r>
        <w:rPr>
          <w:rFonts w:hint="eastAsia" w:asciiTheme="minorEastAsia" w:hAnsiTheme="minorEastAsia" w:eastAsiaTheme="minorEastAsia"/>
          <w:sz w:val="32"/>
          <w:szCs w:val="32"/>
          <w:lang w:val="en-US" w:eastAsia="zh-CN"/>
        </w:rPr>
        <w:t>218.76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5.82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文化体育与传媒支出</w:t>
      </w:r>
      <w:r>
        <w:rPr>
          <w:rFonts w:hint="eastAsia" w:asciiTheme="minorEastAsia" w:hAnsiTheme="minorEastAsia" w:eastAsiaTheme="minorEastAsia"/>
          <w:sz w:val="32"/>
          <w:szCs w:val="32"/>
          <w:lang w:val="en-US" w:eastAsia="zh-CN"/>
        </w:rPr>
        <w:t>302.83万元，占8.05%；社会保障和就业支出578.6万元，占15.39%；医疗卫生与计划生育支出151.09万元，占4.02%;节能环保支出78.6万元,占2.09%；农林水支出1977.13万元，占52.59%;灾害防治及应急管理支出75.53万元,占2.01%;其他支出12.34万元,占0.33%.</w:t>
      </w:r>
    </w:p>
    <w:p>
      <w:pPr>
        <w:pStyle w:val="11"/>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lang w:val="en-US" w:eastAsia="zh-CN"/>
        </w:rPr>
        <w:t xml:space="preserve">    </w:t>
      </w:r>
      <w:r>
        <w:rPr>
          <w:rFonts w:hint="eastAsia" w:asciiTheme="minorEastAsia" w:hAnsiTheme="minorEastAsia" w:eastAsiaTheme="minorEastAsia"/>
          <w:b/>
          <w:color w:val="auto"/>
          <w:sz w:val="32"/>
          <w:szCs w:val="32"/>
          <w:highlight w:val="none"/>
        </w:rPr>
        <w:t>（三）财政拨款支出决算具体情况</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w:t>
      </w:r>
      <w:r>
        <w:rPr>
          <w:rFonts w:hint="eastAsia" w:asciiTheme="minorEastAsia" w:hAnsiTheme="minorEastAsia" w:eastAsiaTheme="minorEastAsia"/>
          <w:sz w:val="32"/>
          <w:szCs w:val="32"/>
          <w:highlight w:val="none"/>
          <w:lang w:val="en-US" w:eastAsia="zh-CN"/>
        </w:rPr>
        <w:t>20</w:t>
      </w:r>
      <w:r>
        <w:rPr>
          <w:rFonts w:hint="eastAsia" w:asciiTheme="minorEastAsia" w:hAnsiTheme="minorEastAsia" w:eastAsiaTheme="minorEastAsia"/>
          <w:sz w:val="32"/>
          <w:szCs w:val="32"/>
          <w:highlight w:val="none"/>
        </w:rPr>
        <w:t>年度财政拨款支出年初预算数为</w:t>
      </w:r>
      <w:r>
        <w:rPr>
          <w:rFonts w:hint="eastAsia" w:asciiTheme="minorEastAsia" w:hAnsiTheme="minorEastAsia" w:eastAsiaTheme="minorEastAsia"/>
          <w:sz w:val="32"/>
          <w:szCs w:val="32"/>
          <w:highlight w:val="none"/>
          <w:lang w:val="en-US" w:eastAsia="zh-CN"/>
        </w:rPr>
        <w:t>2873.17</w:t>
      </w:r>
      <w:r>
        <w:rPr>
          <w:rFonts w:hint="eastAsia" w:asciiTheme="minorEastAsia" w:hAnsiTheme="minorEastAsia" w:eastAsiaTheme="minorEastAsia"/>
          <w:sz w:val="32"/>
          <w:szCs w:val="32"/>
          <w:highlight w:val="none"/>
        </w:rPr>
        <w:t>万元，支出决算数为</w:t>
      </w:r>
      <w:r>
        <w:rPr>
          <w:rFonts w:hint="eastAsia" w:asciiTheme="minorEastAsia" w:hAnsiTheme="minorEastAsia" w:eastAsiaTheme="minorEastAsia"/>
          <w:sz w:val="32"/>
          <w:szCs w:val="32"/>
          <w:highlight w:val="none"/>
          <w:lang w:val="en-US" w:eastAsia="zh-CN"/>
        </w:rPr>
        <w:t>3759.46</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130.85</w:t>
      </w:r>
      <w:r>
        <w:rPr>
          <w:rFonts w:hint="eastAsia" w:asciiTheme="minorEastAsia" w:hAnsiTheme="minorEastAsia" w:eastAsiaTheme="minorEastAsia"/>
          <w:sz w:val="32"/>
          <w:szCs w:val="32"/>
          <w:highlight w:val="none"/>
        </w:rPr>
        <w:t>%，其中：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w:t>
      </w:r>
      <w:r>
        <w:rPr>
          <w:rFonts w:hint="eastAsia" w:asciiTheme="minorEastAsia" w:hAnsiTheme="minorEastAsia" w:eastAsiaTheme="minorEastAsia"/>
          <w:sz w:val="32"/>
          <w:szCs w:val="32"/>
          <w:lang w:eastAsia="zh-CN"/>
        </w:rPr>
        <w:t>政府行政运行及管理信访事务</w:t>
      </w:r>
      <w:r>
        <w:rPr>
          <w:rFonts w:hint="eastAsia" w:asciiTheme="minorEastAsia" w:hAnsiTheme="minorEastAsia" w:eastAsiaTheme="minorEastAsia"/>
          <w:sz w:val="32"/>
          <w:szCs w:val="32"/>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590.8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279.26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47.27</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政府行政运行支出</w:t>
      </w:r>
      <w:r>
        <w:rPr>
          <w:rFonts w:hint="eastAsia" w:asciiTheme="minorEastAsia" w:hAnsiTheme="minorEastAsia" w:eastAsiaTheme="minorEastAsia"/>
          <w:sz w:val="32"/>
          <w:szCs w:val="32"/>
          <w:lang w:val="en-US" w:eastAsia="zh-CN"/>
        </w:rPr>
        <w:t>大幅减少</w:t>
      </w:r>
      <w:r>
        <w:rPr>
          <w:rFonts w:hint="eastAsia" w:asciiTheme="minorEastAsia" w:hAnsiTheme="minorEastAsia" w:eastAsiaTheme="minorEastAsia"/>
          <w:sz w:val="32"/>
          <w:szCs w:val="32"/>
          <w:lang w:eastAsia="zh-CN"/>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w:t>
      </w:r>
      <w:r>
        <w:rPr>
          <w:rFonts w:hint="eastAsia" w:asciiTheme="minorEastAsia" w:hAnsiTheme="minorEastAsia" w:eastAsiaTheme="minorEastAsia"/>
          <w:sz w:val="32"/>
          <w:szCs w:val="32"/>
          <w:lang w:eastAsia="zh-CN"/>
        </w:rPr>
        <w:t>财政事务行政运行</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122.74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75.02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61.12</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eastAsia="zh-CN"/>
        </w:rPr>
        <w:t>财</w:t>
      </w:r>
      <w:r>
        <w:rPr>
          <w:rFonts w:hint="eastAsia" w:asciiTheme="minorEastAsia" w:hAnsiTheme="minorEastAsia" w:eastAsiaTheme="minorEastAsia"/>
          <w:sz w:val="32"/>
          <w:szCs w:val="32"/>
          <w:lang w:val="en-US" w:eastAsia="zh-CN"/>
        </w:rPr>
        <w:t>政所人员减少</w:t>
      </w:r>
      <w:r>
        <w:rPr>
          <w:rFonts w:hint="eastAsia" w:asciiTheme="minorEastAsia" w:hAnsiTheme="minorEastAsia" w:eastAsiaTheme="minorEastAsia"/>
          <w:sz w:val="32"/>
          <w:szCs w:val="32"/>
          <w:lang w:eastAsia="zh-CN"/>
        </w:rPr>
        <w:t>。</w:t>
      </w:r>
    </w:p>
    <w:p>
      <w:pPr>
        <w:pStyle w:val="11"/>
        <w:numPr>
          <w:ilvl w:val="0"/>
          <w:numId w:val="1"/>
        </w:numPr>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一般公共服务</w:t>
      </w:r>
      <w:r>
        <w:rPr>
          <w:rFonts w:hint="eastAsia" w:asciiTheme="minorEastAsia" w:hAnsiTheme="minorEastAsia" w:eastAsiaTheme="minorEastAsia"/>
          <w:sz w:val="32"/>
          <w:szCs w:val="32"/>
          <w:lang w:val="en-US" w:eastAsia="zh-CN"/>
        </w:rPr>
        <w:t>税收</w:t>
      </w:r>
      <w:r>
        <w:rPr>
          <w:rFonts w:hint="eastAsia" w:asciiTheme="minorEastAsia" w:hAnsiTheme="minorEastAsia" w:eastAsiaTheme="minorEastAsia"/>
          <w:sz w:val="32"/>
          <w:szCs w:val="32"/>
          <w:lang w:eastAsia="zh-CN"/>
        </w:rPr>
        <w:t>事务行政运行</w:t>
      </w:r>
    </w:p>
    <w:p>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10.3</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val="en-US" w:eastAsia="zh-CN"/>
        </w:rPr>
        <w:t>大于于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val="en-US" w:eastAsia="zh-CN"/>
        </w:rPr>
        <w:t>增加了税收征管支出</w:t>
      </w:r>
      <w:r>
        <w:rPr>
          <w:rFonts w:hint="eastAsia" w:asciiTheme="minorEastAsia" w:hAnsiTheme="minorEastAsia" w:eastAsiaTheme="minorEastAsia"/>
          <w:sz w:val="32"/>
          <w:szCs w:val="32"/>
          <w:lang w:eastAsia="zh-CN"/>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其他普通教育支出</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218.76</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增加了校车补贴支出。</w:t>
      </w:r>
    </w:p>
    <w:p>
      <w:pPr>
        <w:pStyle w:val="11"/>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5、文化旅游体育与传媒支出。</w:t>
      </w:r>
    </w:p>
    <w:p>
      <w:pPr>
        <w:pStyle w:val="11"/>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322.78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302.83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93.82</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eastAsia="zh-CN"/>
        </w:rPr>
        <w:t>文化教育服务中心人员经费有所</w:t>
      </w:r>
      <w:r>
        <w:rPr>
          <w:rFonts w:hint="eastAsia" w:asciiTheme="minorEastAsia" w:hAnsiTheme="minorEastAsia" w:eastAsiaTheme="minorEastAsia"/>
          <w:sz w:val="32"/>
          <w:szCs w:val="32"/>
          <w:lang w:val="en-US" w:eastAsia="zh-CN"/>
        </w:rPr>
        <w:t>减少</w:t>
      </w:r>
      <w:r>
        <w:rPr>
          <w:rFonts w:hint="eastAsia" w:asciiTheme="minorEastAsia" w:hAnsiTheme="minorEastAsia" w:eastAsiaTheme="minorEastAsia"/>
          <w:sz w:val="32"/>
          <w:szCs w:val="32"/>
          <w:lang w:eastAsia="zh-CN"/>
        </w:rPr>
        <w:t>。</w:t>
      </w:r>
    </w:p>
    <w:p>
      <w:pPr>
        <w:pStyle w:val="11"/>
        <w:numPr>
          <w:ilvl w:val="0"/>
          <w:numId w:val="0"/>
        </w:numPr>
        <w:ind w:firstLine="960" w:firstLineChars="3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6、社会保障和就业支出。</w:t>
      </w:r>
    </w:p>
    <w:p>
      <w:pPr>
        <w:pStyle w:val="11"/>
        <w:numPr>
          <w:ilvl w:val="0"/>
          <w:numId w:val="0"/>
        </w:numPr>
        <w:jc w:val="both"/>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 xml:space="preserve">     其他人力资源和社和社会保障管理事务支出，年初预算为95.21万元，支出决算为180.95万元，完成年初预算的190.05%，</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社保救助服务中心</w:t>
      </w:r>
      <w:r>
        <w:rPr>
          <w:rFonts w:hint="eastAsia" w:asciiTheme="minorEastAsia" w:hAnsiTheme="minorEastAsia" w:eastAsiaTheme="minorEastAsia"/>
          <w:sz w:val="32"/>
          <w:szCs w:val="32"/>
          <w:lang w:val="en-US" w:eastAsia="zh-CN"/>
        </w:rPr>
        <w:t>人员经费</w:t>
      </w:r>
      <w:r>
        <w:rPr>
          <w:rFonts w:hint="eastAsia" w:asciiTheme="minorEastAsia" w:hAnsiTheme="minorEastAsia" w:eastAsiaTheme="minorEastAsia"/>
          <w:sz w:val="32"/>
          <w:szCs w:val="32"/>
          <w:lang w:eastAsia="zh-CN"/>
        </w:rPr>
        <w:t>支出增加</w:t>
      </w:r>
      <w:r>
        <w:rPr>
          <w:rFonts w:hint="eastAsia" w:asciiTheme="minorEastAsia" w:hAnsiTheme="minorEastAsia" w:eastAsiaTheme="minorEastAsia"/>
          <w:sz w:val="32"/>
          <w:szCs w:val="32"/>
          <w:lang w:val="en-US" w:eastAsia="zh-CN"/>
        </w:rPr>
        <w:t>； 归口管理的行政单位离退休支出，年初预算为308.47万元，支出决算为146.81万元，完成年初预算的47.6%，</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因为各项保障缴费</w:t>
      </w:r>
      <w:r>
        <w:rPr>
          <w:rFonts w:hint="eastAsia" w:asciiTheme="minorEastAsia" w:hAnsiTheme="minorEastAsia" w:eastAsiaTheme="minorEastAsia"/>
          <w:sz w:val="32"/>
          <w:szCs w:val="32"/>
          <w:lang w:val="en-US" w:eastAsia="zh-CN"/>
        </w:rPr>
        <w:t>减少</w:t>
      </w:r>
      <w:r>
        <w:rPr>
          <w:rFonts w:hint="eastAsia" w:asciiTheme="minorEastAsia" w:hAnsiTheme="minorEastAsia" w:eastAsiaTheme="minorEastAsia"/>
          <w:sz w:val="32"/>
          <w:szCs w:val="32"/>
          <w:lang w:eastAsia="zh-CN"/>
        </w:rPr>
        <w:t>，其他就业补助支出，</w:t>
      </w:r>
      <w:r>
        <w:rPr>
          <w:rFonts w:hint="eastAsia" w:asciiTheme="minorEastAsia" w:hAnsiTheme="minorEastAsia" w:eastAsiaTheme="minorEastAsia"/>
          <w:sz w:val="32"/>
          <w:szCs w:val="32"/>
          <w:lang w:val="en-US" w:eastAsia="zh-CN"/>
        </w:rPr>
        <w:t>年初预算为70万元，支出决算为29.81万元，完成年初预算的42.59%，主要原因是培训会议大幅减少， 其他农村生活救助支出，年初预算为25.88万元，支出决算为0万元，</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val="en-US" w:eastAsia="zh-CN"/>
        </w:rPr>
        <w:t>敬老院开支没有计算在内</w:t>
      </w:r>
      <w:r>
        <w:rPr>
          <w:rFonts w:hint="eastAsia" w:asciiTheme="minorEastAsia" w:hAnsiTheme="minorEastAsia" w:eastAsiaTheme="minorEastAsia"/>
          <w:sz w:val="32"/>
          <w:szCs w:val="32"/>
          <w:lang w:eastAsia="zh-CN"/>
        </w:rPr>
        <w:t>；退役军人管理事务</w:t>
      </w:r>
      <w:r>
        <w:rPr>
          <w:rFonts w:hint="eastAsia" w:asciiTheme="minorEastAsia" w:hAnsiTheme="minorEastAsia" w:eastAsiaTheme="minorEastAsia"/>
          <w:sz w:val="32"/>
          <w:szCs w:val="32"/>
          <w:lang w:val="en-US" w:eastAsia="zh-CN"/>
        </w:rPr>
        <w:t>事业运行年初预算数为68.59，支出决算为80万元，完成年初预算的116.64%，</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退役军人服务站人员经费</w:t>
      </w:r>
      <w:r>
        <w:rPr>
          <w:rFonts w:hint="eastAsia" w:asciiTheme="minorEastAsia" w:hAnsiTheme="minorEastAsia" w:eastAsiaTheme="minorEastAsia"/>
          <w:sz w:val="32"/>
          <w:szCs w:val="32"/>
          <w:lang w:eastAsia="zh-CN"/>
        </w:rPr>
        <w:t>支出增加</w:t>
      </w:r>
      <w:r>
        <w:rPr>
          <w:rFonts w:hint="eastAsia" w:asciiTheme="minorEastAsia" w:hAnsiTheme="minorEastAsia" w:eastAsiaTheme="minorEastAsia"/>
          <w:sz w:val="32"/>
          <w:szCs w:val="32"/>
          <w:lang w:val="en-US" w:eastAsia="zh-CN"/>
        </w:rPr>
        <w:t>；基层政权建设和社区治理支出45万元，临时救助支出35.43万元，农村特困人员救助供养支出49.25万元，其他社会保障和就业支出11.35万元，均未纳入年初预算</w:t>
      </w:r>
      <w:r>
        <w:rPr>
          <w:rFonts w:hint="eastAsia" w:asciiTheme="minorEastAsia" w:hAnsiTheme="minorEastAsia" w:eastAsiaTheme="minorEastAsia"/>
          <w:sz w:val="32"/>
          <w:szCs w:val="32"/>
          <w:lang w:eastAsia="zh-CN"/>
        </w:rPr>
        <w:t>。</w:t>
      </w:r>
    </w:p>
    <w:p>
      <w:pPr>
        <w:pStyle w:val="11"/>
        <w:numPr>
          <w:ilvl w:val="0"/>
          <w:numId w:val="0"/>
        </w:numPr>
        <w:jc w:val="both"/>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7、卫生健康支出。</w:t>
      </w:r>
    </w:p>
    <w:p>
      <w:pPr>
        <w:pStyle w:val="11"/>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151.09</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计划生育开支增加，年初未纳入预算。</w:t>
      </w:r>
    </w:p>
    <w:p>
      <w:pPr>
        <w:pStyle w:val="11"/>
        <w:numPr>
          <w:ilvl w:val="0"/>
          <w:numId w:val="0"/>
        </w:numPr>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highlight w:val="none"/>
          <w:lang w:val="en-US" w:eastAsia="zh-CN"/>
        </w:rPr>
        <w:t xml:space="preserve"> 8、节能环保支出。</w:t>
      </w:r>
    </w:p>
    <w:p>
      <w:pPr>
        <w:pStyle w:val="11"/>
        <w:numPr>
          <w:ilvl w:val="0"/>
          <w:numId w:val="0"/>
        </w:num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78.6</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环境治理支出增加，年初未纳入预算</w:t>
      </w:r>
    </w:p>
    <w:p>
      <w:pPr>
        <w:pStyle w:val="11"/>
        <w:ind w:firstLine="64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9、农林水支出。</w:t>
      </w:r>
    </w:p>
    <w:p>
      <w:pPr>
        <w:pStyle w:val="11"/>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农业农村事业支出年初预算为364.19万元，支出决算为264万元，完成年初预算的72.49%，</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人员经费支出减少，对村民委员会和村党支部的补助支出</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904.51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1075.63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118.92</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村级</w:t>
      </w:r>
      <w:r>
        <w:rPr>
          <w:rFonts w:hint="eastAsia" w:asciiTheme="minorEastAsia" w:hAnsiTheme="minorEastAsia" w:eastAsiaTheme="minorEastAsia"/>
          <w:sz w:val="32"/>
          <w:szCs w:val="32"/>
          <w:lang w:val="en-US" w:eastAsia="zh-CN"/>
        </w:rPr>
        <w:t>经费</w:t>
      </w:r>
      <w:r>
        <w:rPr>
          <w:rFonts w:hint="eastAsia" w:asciiTheme="minorEastAsia" w:hAnsiTheme="minorEastAsia" w:eastAsiaTheme="minorEastAsia"/>
          <w:sz w:val="32"/>
          <w:szCs w:val="32"/>
          <w:lang w:eastAsia="zh-CN"/>
        </w:rPr>
        <w:t>支出增加。</w:t>
      </w:r>
      <w:r>
        <w:rPr>
          <w:rFonts w:hint="eastAsia" w:asciiTheme="minorEastAsia" w:hAnsiTheme="minorEastAsia" w:eastAsiaTheme="minorEastAsia"/>
          <w:sz w:val="32"/>
          <w:szCs w:val="32"/>
          <w:lang w:val="en-US" w:eastAsia="zh-CN"/>
        </w:rPr>
        <w:t>水利行政运行支出决算数为37万元，其他水利支出决算数为11万元，其他扶贫支出决算数为367.64万元，其他农林水支出决算数为221.86万元，这些年初未纳入预算。</w:t>
      </w:r>
    </w:p>
    <w:p>
      <w:pPr>
        <w:pStyle w:val="11"/>
        <w:numPr>
          <w:ilvl w:val="0"/>
          <w:numId w:val="0"/>
        </w:numPr>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    10、灾害防治及应急管理支出决算数75.53万元，其他支出决算数12.34万元，年初均未纳入</w:t>
      </w:r>
      <w:r>
        <w:rPr>
          <w:rFonts w:hint="eastAsia" w:asciiTheme="minorEastAsia" w:hAnsiTheme="minorEastAsia" w:eastAsiaTheme="minorEastAsia"/>
          <w:sz w:val="32"/>
          <w:szCs w:val="32"/>
        </w:rPr>
        <w:t>预算</w:t>
      </w:r>
      <w:r>
        <w:rPr>
          <w:rFonts w:hint="eastAsia" w:asciiTheme="minorEastAsia" w:hAnsiTheme="minorEastAsia" w:eastAsiaTheme="minorEastAsia"/>
          <w:sz w:val="32"/>
          <w:szCs w:val="32"/>
          <w:lang w:eastAsia="zh-CN"/>
        </w:rPr>
        <w:t>。</w:t>
      </w:r>
    </w:p>
    <w:p>
      <w:pPr>
        <w:pStyle w:val="11"/>
        <w:ind w:firstLine="640" w:firstLineChars="200"/>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3400.75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2853.62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83.91</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、绩效工资、养老保险、医疗保险及医疗补助、其他保障缴费、其他工资福利支出、生活补助、救济费、对其他个人和家庭的补助支出；</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547.13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16.09</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水费、电费、</w:t>
      </w:r>
      <w:r>
        <w:rPr>
          <w:rFonts w:hint="eastAsia" w:asciiTheme="minorEastAsia" w:hAnsiTheme="minorEastAsia" w:eastAsiaTheme="minorEastAsia"/>
          <w:sz w:val="32"/>
          <w:szCs w:val="32"/>
          <w:lang w:val="en-US" w:eastAsia="zh-CN"/>
        </w:rPr>
        <w:t>差旅</w:t>
      </w:r>
      <w:r>
        <w:rPr>
          <w:rFonts w:hint="eastAsia" w:asciiTheme="minorEastAsia" w:hAnsiTheme="minorEastAsia" w:eastAsiaTheme="minorEastAsia"/>
          <w:sz w:val="32"/>
          <w:szCs w:val="32"/>
          <w:lang w:eastAsia="zh-CN"/>
        </w:rPr>
        <w:t>费、维修</w:t>
      </w:r>
      <w:r>
        <w:rPr>
          <w:rFonts w:hint="eastAsia" w:asciiTheme="minorEastAsia" w:hAnsiTheme="minorEastAsia" w:eastAsiaTheme="minorEastAsia"/>
          <w:sz w:val="32"/>
          <w:szCs w:val="32"/>
          <w:lang w:val="en-US" w:eastAsia="zh-CN"/>
        </w:rPr>
        <w:t>(护)费、会议费、培训费、公务接待费、专用材料费、劳务费、工会费、福利费，公务用车运行维护费，其他交通费、其他商品和服务支出。</w:t>
      </w:r>
    </w:p>
    <w:p>
      <w:pPr>
        <w:pStyle w:val="11"/>
        <w:ind w:firstLine="640" w:firstLineChars="200"/>
        <w:rPr>
          <w:rFonts w:hAnsi="黑体"/>
          <w:b/>
          <w:sz w:val="32"/>
          <w:szCs w:val="32"/>
        </w:rPr>
      </w:pPr>
      <w:r>
        <w:rPr>
          <w:rFonts w:hint="eastAsia" w:hAnsi="黑体"/>
          <w:b/>
          <w:sz w:val="32"/>
          <w:szCs w:val="32"/>
        </w:rPr>
        <w:t>七、一般公共预算财政拨款三公经费支出决算情况说明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30.15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67</w:t>
      </w:r>
      <w:r>
        <w:rPr>
          <w:rFonts w:hint="eastAsia" w:asciiTheme="minorEastAsia" w:hAnsiTheme="minorEastAsia" w:eastAsiaTheme="minorEastAsia"/>
          <w:sz w:val="32"/>
          <w:szCs w:val="32"/>
        </w:rPr>
        <w:t>%，其中：</w:t>
      </w:r>
    </w:p>
    <w:p>
      <w:pPr>
        <w:pStyle w:val="11"/>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27.5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20.72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75.34</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减少接待人次，</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的</w:t>
      </w:r>
      <w:r>
        <w:rPr>
          <w:rFonts w:hint="eastAsia" w:asciiTheme="minorEastAsia" w:hAnsiTheme="minorEastAsia" w:eastAsiaTheme="minorEastAsia"/>
          <w:sz w:val="32"/>
          <w:szCs w:val="32"/>
          <w:lang w:val="en-US" w:eastAsia="zh-CN"/>
        </w:rPr>
        <w:t>22.31万元</w:t>
      </w:r>
      <w:r>
        <w:rPr>
          <w:rFonts w:hint="eastAsia" w:asciiTheme="minorEastAsia" w:hAnsiTheme="minorEastAsia" w:eastAsiaTheme="minorEastAsia"/>
          <w:sz w:val="32"/>
          <w:szCs w:val="32"/>
        </w:rPr>
        <w:t>相比减少</w:t>
      </w:r>
      <w:r>
        <w:rPr>
          <w:rFonts w:hint="eastAsia" w:asciiTheme="minorEastAsia" w:hAnsiTheme="minorEastAsia" w:eastAsiaTheme="minorEastAsia"/>
          <w:sz w:val="32"/>
          <w:szCs w:val="32"/>
          <w:lang w:val="en-US" w:eastAsia="zh-CN"/>
        </w:rPr>
        <w:t>1.59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7.13</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本年度公务接待人次减少</w:t>
      </w:r>
      <w:r>
        <w:rPr>
          <w:rFonts w:hint="eastAsia" w:asciiTheme="minorEastAsia" w:hAnsiTheme="minorEastAsia" w:eastAsiaTheme="minorEastAsia"/>
          <w:sz w:val="32"/>
          <w:szCs w:val="32"/>
        </w:rPr>
        <w:t>。</w:t>
      </w:r>
    </w:p>
    <w:p>
      <w:pPr>
        <w:pStyle w:val="11"/>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17.5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9.43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53.89</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val="en-US" w:eastAsia="zh-CN"/>
        </w:rPr>
        <w:t>公务用车使用频率减少。</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val="en-US" w:eastAsia="zh-CN"/>
        </w:rPr>
        <w:t>减少3.79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减少28.67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减少</w:t>
      </w:r>
      <w:r>
        <w:rPr>
          <w:rFonts w:hint="eastAsia" w:asciiTheme="minorEastAsia" w:hAnsiTheme="minorEastAsia" w:eastAsiaTheme="minorEastAsia"/>
          <w:sz w:val="32"/>
          <w:szCs w:val="32"/>
        </w:rPr>
        <w:t>的主要原因</w:t>
      </w:r>
      <w:r>
        <w:rPr>
          <w:rFonts w:hint="eastAsia" w:asciiTheme="minorEastAsia" w:hAnsiTheme="minorEastAsia" w:eastAsiaTheme="minorEastAsia"/>
          <w:sz w:val="32"/>
          <w:szCs w:val="32"/>
          <w:lang w:eastAsia="zh-CN"/>
        </w:rPr>
        <w:t>是</w:t>
      </w:r>
      <w:r>
        <w:rPr>
          <w:rFonts w:hint="eastAsia" w:asciiTheme="minorEastAsia" w:hAnsiTheme="minorEastAsia" w:eastAsiaTheme="minorEastAsia"/>
          <w:sz w:val="32"/>
          <w:szCs w:val="32"/>
          <w:lang w:val="en-US" w:eastAsia="zh-CN"/>
        </w:rPr>
        <w:t>公务用车使用频率减少</w:t>
      </w:r>
      <w:r>
        <w:rPr>
          <w:rFonts w:hint="eastAsia" w:asciiTheme="minorEastAsia" w:hAnsiTheme="minorEastAsia" w:eastAsiaTheme="minorEastAsia"/>
          <w:sz w:val="32"/>
          <w:szCs w:val="32"/>
        </w:rPr>
        <w:t>。</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年度“三公”经费财政拨款支出决算中，公务接待费支出决算</w:t>
      </w:r>
      <w:r>
        <w:rPr>
          <w:rFonts w:hint="eastAsia" w:asciiTheme="minorEastAsia" w:hAnsiTheme="minorEastAsia" w:eastAsiaTheme="minorEastAsia"/>
          <w:sz w:val="32"/>
          <w:szCs w:val="32"/>
          <w:lang w:val="en-US" w:eastAsia="zh-CN"/>
        </w:rPr>
        <w:t>20.72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68.72</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9.43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31.28</w:t>
      </w:r>
      <w:r>
        <w:rPr>
          <w:rFonts w:hint="eastAsia" w:asciiTheme="minorEastAsia" w:hAnsiTheme="minorEastAsia" w:eastAsiaTheme="minorEastAsia"/>
          <w:sz w:val="32"/>
          <w:szCs w:val="32"/>
        </w:rPr>
        <w:t>%。其中：</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20.72</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1555</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6220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政府各项检查督查</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9.43</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9.43</w:t>
      </w:r>
      <w:r>
        <w:rPr>
          <w:rFonts w:hint="eastAsia" w:asciiTheme="minorEastAsia" w:hAnsiTheme="minorEastAsia"/>
          <w:sz w:val="32"/>
          <w:szCs w:val="32"/>
        </w:rPr>
        <w:t>万元，主要是</w:t>
      </w:r>
      <w:r>
        <w:rPr>
          <w:rFonts w:hint="eastAsia" w:asciiTheme="minorEastAsia" w:hAnsiTheme="minorEastAsia"/>
          <w:sz w:val="32"/>
          <w:szCs w:val="32"/>
          <w:lang w:eastAsia="zh-CN"/>
        </w:rPr>
        <w:t>政府公务用车</w:t>
      </w:r>
      <w:r>
        <w:rPr>
          <w:rFonts w:hint="eastAsia" w:asciiTheme="minorEastAsia" w:hAnsiTheme="minorEastAsia"/>
          <w:sz w:val="32"/>
          <w:szCs w:val="32"/>
        </w:rPr>
        <w:t>支出，截止20</w:t>
      </w:r>
      <w:r>
        <w:rPr>
          <w:rFonts w:hint="eastAsia" w:asciiTheme="minorEastAsia" w:hAnsiTheme="minorEastAsia"/>
          <w:sz w:val="32"/>
          <w:szCs w:val="32"/>
          <w:lang w:val="en-US" w:eastAsia="zh-CN"/>
        </w:rPr>
        <w:t>20</w:t>
      </w:r>
      <w:r>
        <w:rPr>
          <w:rFonts w:hint="eastAsia" w:asciiTheme="minorEastAsia" w:hAnsiTheme="minorEastAsia"/>
          <w:sz w:val="32"/>
          <w:szCs w:val="32"/>
        </w:rPr>
        <w:t>年12月31日，我单位开支财政拨款的公务用车保有量为</w:t>
      </w:r>
      <w:r>
        <w:rPr>
          <w:rFonts w:hint="eastAsia" w:asciiTheme="minorEastAsia" w:hAnsiTheme="minorEastAsia"/>
          <w:sz w:val="32"/>
          <w:szCs w:val="32"/>
          <w:lang w:val="en-US" w:eastAsia="zh-CN"/>
        </w:rPr>
        <w:t>2</w:t>
      </w:r>
      <w:r>
        <w:rPr>
          <w:rFonts w:hint="eastAsia" w:asciiTheme="minorEastAsia" w:hAnsiTheme="minorEastAsia"/>
          <w:sz w:val="32"/>
          <w:szCs w:val="32"/>
        </w:rPr>
        <w:t>辆。</w:t>
      </w:r>
    </w:p>
    <w:p>
      <w:pPr>
        <w:pStyle w:val="11"/>
        <w:ind w:firstLine="640" w:firstLineChars="200"/>
        <w:rPr>
          <w:rFonts w:hAnsi="黑体"/>
          <w:b/>
          <w:sz w:val="32"/>
          <w:szCs w:val="32"/>
        </w:rPr>
      </w:pPr>
      <w:r>
        <w:rPr>
          <w:rFonts w:hint="eastAsia" w:hAnsi="黑体"/>
          <w:b/>
          <w:sz w:val="32"/>
          <w:szCs w:val="32"/>
        </w:rPr>
        <w:t>八、政府性基金预算收入支出决算情况</w:t>
      </w:r>
    </w:p>
    <w:p>
      <w:pPr>
        <w:pStyle w:val="11"/>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年度政府性基金预算财政拨款收入</w:t>
      </w:r>
      <w:r>
        <w:rPr>
          <w:rFonts w:hint="eastAsia" w:asciiTheme="minorEastAsia" w:hAnsiTheme="minorEastAsia" w:eastAsiaTheme="minorEastAsia"/>
          <w:sz w:val="32"/>
          <w:szCs w:val="32"/>
          <w:lang w:val="en-US" w:eastAsia="zh-CN"/>
        </w:rPr>
        <w:t>93.69</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93.69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93.69</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1"/>
        <w:ind w:firstLine="640" w:firstLineChars="200"/>
        <w:rPr>
          <w:rFonts w:hAnsi="黑体"/>
          <w:b/>
          <w:sz w:val="32"/>
          <w:szCs w:val="32"/>
        </w:rPr>
      </w:pPr>
      <w:r>
        <w:rPr>
          <w:rFonts w:hint="eastAsia" w:hAnsi="黑体"/>
          <w:b/>
          <w:sz w:val="32"/>
          <w:szCs w:val="32"/>
        </w:rPr>
        <w:t>九、关于20</w:t>
      </w:r>
      <w:r>
        <w:rPr>
          <w:rFonts w:hint="eastAsia" w:hAnsi="黑体"/>
          <w:b/>
          <w:sz w:val="32"/>
          <w:szCs w:val="32"/>
          <w:lang w:val="en-US" w:eastAsia="zh-CN"/>
        </w:rPr>
        <w:t>20</w:t>
      </w:r>
      <w:r>
        <w:rPr>
          <w:rFonts w:hint="eastAsia" w:hAnsi="黑体"/>
          <w:b/>
          <w:sz w:val="32"/>
          <w:szCs w:val="32"/>
        </w:rPr>
        <w:t>年度预算绩效情况说明</w:t>
      </w:r>
    </w:p>
    <w:p>
      <w:pPr>
        <w:widowControl/>
        <w:numPr>
          <w:ilvl w:val="0"/>
          <w:numId w:val="0"/>
        </w:numPr>
        <w:spacing w:line="600" w:lineRule="exact"/>
        <w:ind w:firstLine="640" w:firstLineChars="20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为进一步规范财政资金管理、强化绩效和责任意识，切实提高财政资金使用效益</w:t>
      </w:r>
      <w:r>
        <w:rPr>
          <w:rFonts w:hint="eastAsia" w:asciiTheme="minorEastAsia" w:hAnsiTheme="minorEastAsia" w:eastAsiaTheme="minorEastAsia" w:cstheme="minorEastAsia"/>
          <w:kern w:val="0"/>
          <w:sz w:val="32"/>
          <w:szCs w:val="32"/>
          <w:lang w:eastAsia="zh-CN"/>
        </w:rPr>
        <w:t>，</w:t>
      </w:r>
      <w:r>
        <w:rPr>
          <w:rFonts w:hint="eastAsia" w:asciiTheme="minorEastAsia" w:hAnsiTheme="minorEastAsia" w:eastAsiaTheme="minorEastAsia" w:cstheme="minorEastAsia"/>
          <w:color w:val="333333"/>
          <w:kern w:val="0"/>
          <w:sz w:val="32"/>
          <w:szCs w:val="32"/>
          <w:shd w:val="clear" w:color="auto" w:fill="FFFFFF"/>
        </w:rPr>
        <w:t>根据《零陵区财政局关于做好20</w:t>
      </w:r>
      <w:r>
        <w:rPr>
          <w:rFonts w:hint="eastAsia" w:asciiTheme="minorEastAsia" w:hAnsiTheme="minorEastAsia" w:cstheme="minorEastAsia"/>
          <w:color w:val="333333"/>
          <w:kern w:val="0"/>
          <w:sz w:val="32"/>
          <w:szCs w:val="32"/>
          <w:shd w:val="clear" w:color="auto" w:fill="FFFFFF"/>
          <w:lang w:val="en-US" w:eastAsia="zh-CN"/>
        </w:rPr>
        <w:t>20</w:t>
      </w:r>
      <w:r>
        <w:rPr>
          <w:rFonts w:hint="eastAsia" w:asciiTheme="minorEastAsia" w:hAnsiTheme="minorEastAsia" w:eastAsiaTheme="minorEastAsia" w:cstheme="minorEastAsia"/>
          <w:color w:val="333333"/>
          <w:kern w:val="0"/>
          <w:sz w:val="32"/>
          <w:szCs w:val="32"/>
          <w:shd w:val="clear" w:color="auto" w:fill="FFFFFF"/>
        </w:rPr>
        <w:t>年度预算绩效评价工作的通知</w:t>
      </w:r>
      <w:r>
        <w:rPr>
          <w:rFonts w:hint="eastAsia" w:asciiTheme="minorEastAsia" w:hAnsiTheme="minorEastAsia" w:eastAsiaTheme="minorEastAsia" w:cstheme="minorEastAsia"/>
          <w:color w:val="auto"/>
          <w:kern w:val="0"/>
          <w:sz w:val="32"/>
          <w:szCs w:val="32"/>
          <w:highlight w:val="none"/>
          <w:shd w:val="clear" w:color="auto" w:fill="FFFFFF"/>
        </w:rPr>
        <w:t>（零财绩[20</w:t>
      </w:r>
      <w:r>
        <w:rPr>
          <w:rFonts w:hint="eastAsia" w:asciiTheme="minorEastAsia" w:hAnsiTheme="minorEastAsia" w:cstheme="minorEastAsia"/>
          <w:color w:val="auto"/>
          <w:kern w:val="0"/>
          <w:sz w:val="32"/>
          <w:szCs w:val="32"/>
          <w:highlight w:val="none"/>
          <w:shd w:val="clear" w:color="auto" w:fill="FFFFFF"/>
          <w:lang w:val="en-US" w:eastAsia="zh-CN"/>
        </w:rPr>
        <w:t>20</w:t>
      </w:r>
      <w:r>
        <w:rPr>
          <w:rFonts w:hint="eastAsia" w:asciiTheme="minorEastAsia" w:hAnsiTheme="minorEastAsia" w:eastAsiaTheme="minorEastAsia" w:cstheme="minorEastAsia"/>
          <w:color w:val="auto"/>
          <w:kern w:val="0"/>
          <w:sz w:val="32"/>
          <w:szCs w:val="32"/>
          <w:highlight w:val="none"/>
          <w:shd w:val="clear" w:color="auto" w:fill="FFFFFF"/>
        </w:rPr>
        <w:t>]</w:t>
      </w:r>
      <w:r>
        <w:rPr>
          <w:rFonts w:hint="eastAsia" w:asciiTheme="minorEastAsia" w:hAnsiTheme="minorEastAsia" w:eastAsiaTheme="minorEastAsia" w:cstheme="minorEastAsia"/>
          <w:color w:val="auto"/>
          <w:kern w:val="0"/>
          <w:sz w:val="32"/>
          <w:szCs w:val="32"/>
          <w:highlight w:val="none"/>
          <w:shd w:val="clear" w:color="auto" w:fill="FFFFFF"/>
          <w:lang w:val="en-US" w:eastAsia="zh-CN"/>
        </w:rPr>
        <w:t>5</w:t>
      </w:r>
      <w:r>
        <w:rPr>
          <w:rFonts w:hint="eastAsia" w:asciiTheme="minorEastAsia" w:hAnsiTheme="minorEastAsia" w:eastAsiaTheme="minorEastAsia" w:cstheme="minorEastAsia"/>
          <w:color w:val="auto"/>
          <w:kern w:val="0"/>
          <w:sz w:val="32"/>
          <w:szCs w:val="32"/>
          <w:highlight w:val="none"/>
          <w:shd w:val="clear" w:color="auto" w:fill="FFFFFF"/>
        </w:rPr>
        <w:t>号）文件要求</w:t>
      </w:r>
      <w:r>
        <w:rPr>
          <w:rFonts w:hint="eastAsia" w:asciiTheme="minorEastAsia" w:hAnsiTheme="minorEastAsia" w:eastAsiaTheme="minorEastAsia" w:cstheme="minorEastAsia"/>
          <w:color w:val="333333"/>
          <w:kern w:val="0"/>
          <w:sz w:val="32"/>
          <w:szCs w:val="32"/>
          <w:shd w:val="clear" w:color="auto" w:fill="FFFFFF"/>
        </w:rPr>
        <w:t>，我</w:t>
      </w:r>
      <w:r>
        <w:rPr>
          <w:rFonts w:hint="eastAsia" w:asciiTheme="minorEastAsia" w:hAnsiTheme="minorEastAsia" w:eastAsiaTheme="minorEastAsia" w:cstheme="minorEastAsia"/>
          <w:color w:val="333333"/>
          <w:kern w:val="0"/>
          <w:sz w:val="32"/>
          <w:szCs w:val="32"/>
          <w:shd w:val="clear" w:color="auto" w:fill="FFFFFF"/>
          <w:lang w:eastAsia="zh-CN"/>
        </w:rPr>
        <w:t>办</w:t>
      </w:r>
      <w:r>
        <w:rPr>
          <w:rFonts w:hint="eastAsia" w:asciiTheme="minorEastAsia" w:hAnsiTheme="minorEastAsia" w:eastAsiaTheme="minorEastAsia" w:cstheme="minorEastAsia"/>
          <w:color w:val="333333"/>
          <w:kern w:val="0"/>
          <w:sz w:val="32"/>
          <w:szCs w:val="32"/>
          <w:shd w:val="clear" w:color="auto" w:fill="FFFFFF"/>
        </w:rPr>
        <w:t>对部门整体支出绩效开展了自评</w:t>
      </w:r>
      <w:r>
        <w:rPr>
          <w:rFonts w:hint="eastAsia" w:asciiTheme="minorEastAsia" w:hAnsiTheme="minorEastAsia" w:eastAsiaTheme="minorEastAsia" w:cstheme="minorEastAsia"/>
          <w:color w:val="333333"/>
          <w:kern w:val="0"/>
          <w:sz w:val="32"/>
          <w:szCs w:val="32"/>
          <w:shd w:val="clear" w:color="auto" w:fill="FFFFFF"/>
          <w:lang w:eastAsia="zh-CN"/>
        </w:rPr>
        <w:t>。</w:t>
      </w:r>
      <w:r>
        <w:rPr>
          <w:rFonts w:hint="eastAsia" w:asciiTheme="minorEastAsia" w:hAnsiTheme="minorEastAsia" w:eastAsiaTheme="minorEastAsia" w:cstheme="minorEastAsia"/>
          <w:color w:val="333333"/>
          <w:kern w:val="0"/>
          <w:sz w:val="32"/>
          <w:szCs w:val="32"/>
          <w:shd w:val="clear" w:color="auto" w:fill="FFFFFF"/>
        </w:rPr>
        <w:t>绩效评价结果显示，我</w:t>
      </w:r>
      <w:r>
        <w:rPr>
          <w:rFonts w:hint="eastAsia" w:asciiTheme="minorEastAsia" w:hAnsiTheme="minorEastAsia" w:eastAsiaTheme="minorEastAsia" w:cstheme="minorEastAsia"/>
          <w:color w:val="333333"/>
          <w:kern w:val="0"/>
          <w:sz w:val="32"/>
          <w:szCs w:val="32"/>
          <w:shd w:val="clear" w:color="auto" w:fill="FFFFFF"/>
          <w:lang w:eastAsia="zh-CN"/>
        </w:rPr>
        <w:t>镇</w:t>
      </w:r>
      <w:r>
        <w:rPr>
          <w:rFonts w:hint="eastAsia" w:asciiTheme="minorEastAsia" w:hAnsiTheme="minorEastAsia" w:eastAsiaTheme="minorEastAsia" w:cstheme="minorEastAsia"/>
          <w:color w:val="333333"/>
          <w:kern w:val="0"/>
          <w:sz w:val="32"/>
          <w:szCs w:val="32"/>
          <w:shd w:val="clear" w:color="auto" w:fill="FFFFFF"/>
        </w:rPr>
        <w:t>20</w:t>
      </w:r>
      <w:r>
        <w:rPr>
          <w:rFonts w:hint="eastAsia" w:asciiTheme="minorEastAsia" w:hAnsiTheme="minorEastAsia" w:cstheme="minorEastAsia"/>
          <w:color w:val="333333"/>
          <w:kern w:val="0"/>
          <w:sz w:val="32"/>
          <w:szCs w:val="32"/>
          <w:shd w:val="clear" w:color="auto" w:fill="FFFFFF"/>
          <w:lang w:val="en-US" w:eastAsia="zh-CN"/>
        </w:rPr>
        <w:t>20</w:t>
      </w:r>
      <w:r>
        <w:rPr>
          <w:rFonts w:hint="eastAsia" w:asciiTheme="minorEastAsia" w:hAnsiTheme="minorEastAsia" w:eastAsiaTheme="minorEastAsia" w:cstheme="minorEastAsia"/>
          <w:color w:val="333333"/>
          <w:kern w:val="0"/>
          <w:sz w:val="32"/>
          <w:szCs w:val="32"/>
          <w:shd w:val="clear" w:color="auto" w:fill="FFFFFF"/>
        </w:rPr>
        <w:t>年度绩效目标完成</w:t>
      </w:r>
      <w:r>
        <w:rPr>
          <w:rFonts w:hint="eastAsia" w:asciiTheme="minorEastAsia" w:hAnsiTheme="minorEastAsia" w:eastAsiaTheme="minorEastAsia" w:cstheme="minorEastAsia"/>
          <w:color w:val="333333"/>
          <w:kern w:val="0"/>
          <w:sz w:val="32"/>
          <w:szCs w:val="32"/>
          <w:shd w:val="clear" w:color="auto" w:fill="FFFFFF"/>
          <w:lang w:eastAsia="zh-CN"/>
        </w:rPr>
        <w:t>一般，</w:t>
      </w:r>
      <w:r>
        <w:rPr>
          <w:rFonts w:hint="eastAsia" w:asciiTheme="minorEastAsia" w:hAnsiTheme="minorEastAsia" w:eastAsiaTheme="minorEastAsia" w:cstheme="minorEastAsia"/>
          <w:b w:val="0"/>
          <w:i w:val="0"/>
          <w:caps w:val="0"/>
          <w:color w:val="333333"/>
          <w:spacing w:val="0"/>
          <w:sz w:val="32"/>
          <w:szCs w:val="32"/>
          <w:shd w:val="clear" w:color="auto" w:fill="FFFFFF"/>
        </w:rPr>
        <w:t>找出了影响有效目标实现的一些缺陷和问题，并总结出了一些绩效管理的经验，对于以后相似管理工作起到了一定的借鉴作用。</w:t>
      </w:r>
    </w:p>
    <w:p>
      <w:pPr>
        <w:pStyle w:val="11"/>
        <w:ind w:firstLine="800" w:firstLineChars="250"/>
        <w:rPr>
          <w:rFonts w:hint="eastAsia" w:asciiTheme="minorEastAsia" w:hAnsiTheme="minorEastAsia" w:eastAsiaTheme="minorEastAsia" w:cstheme="minorEastAsia"/>
          <w:sz w:val="32"/>
          <w:szCs w:val="32"/>
        </w:rPr>
      </w:pPr>
    </w:p>
    <w:p>
      <w:pPr>
        <w:pStyle w:val="11"/>
        <w:ind w:firstLine="640" w:firstLineChars="200"/>
        <w:rPr>
          <w:rFonts w:hAnsi="黑体"/>
          <w:b/>
          <w:sz w:val="32"/>
          <w:szCs w:val="32"/>
        </w:rPr>
      </w:pPr>
      <w:r>
        <w:rPr>
          <w:rFonts w:hint="eastAsia" w:hAnsi="黑体"/>
          <w:b/>
          <w:sz w:val="32"/>
          <w:szCs w:val="32"/>
        </w:rPr>
        <w:t>十、其他重要事项情况说明</w:t>
      </w:r>
    </w:p>
    <w:p>
      <w:pPr>
        <w:ind w:firstLine="480" w:firstLineChars="150"/>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（一）机关运行经费支出情况</w:t>
      </w:r>
    </w:p>
    <w:p>
      <w:pPr>
        <w:pStyle w:val="11"/>
        <w:ind w:firstLine="640" w:firstLineChars="200"/>
        <w:rPr>
          <w:rFonts w:asciiTheme="minorEastAsia" w:hAnsiTheme="minorEastAsia" w:eastAsiaTheme="minorEastAsia"/>
          <w:sz w:val="32"/>
          <w:szCs w:val="32"/>
        </w:rPr>
      </w:pPr>
      <w:r>
        <w:rPr>
          <w:rFonts w:hint="eastAsia" w:cs="黑体" w:asciiTheme="minorEastAsia" w:hAnsiTheme="minorEastAsia"/>
          <w:b/>
          <w:color w:val="000000"/>
          <w:kern w:val="0"/>
          <w:sz w:val="32"/>
          <w:szCs w:val="32"/>
          <w:highlight w:val="none"/>
        </w:rPr>
        <w:t>机关运行经费支出情况</w:t>
      </w:r>
      <w:r>
        <w:rPr>
          <w:rFonts w:hint="eastAsia" w:cs="黑体" w:asciiTheme="minorEastAsia" w:hAnsiTheme="minorEastAsia"/>
          <w:b/>
          <w:color w:val="000000"/>
          <w:kern w:val="0"/>
          <w:sz w:val="32"/>
          <w:szCs w:val="32"/>
          <w:highlight w:val="none"/>
          <w:lang w:eastAsia="zh-CN"/>
        </w:rPr>
        <w:t>：</w:t>
      </w:r>
      <w:r>
        <w:rPr>
          <w:rFonts w:hint="eastAsia" w:asciiTheme="minorEastAsia" w:hAnsiTheme="minorEastAsia" w:eastAsiaTheme="minorEastAsia" w:cstheme="minorEastAsia"/>
          <w:color w:val="000000"/>
          <w:kern w:val="0"/>
          <w:sz w:val="32"/>
          <w:szCs w:val="32"/>
          <w:highlight w:val="none"/>
        </w:rPr>
        <w:t>本部门20</w:t>
      </w:r>
      <w:r>
        <w:rPr>
          <w:rFonts w:hint="eastAsia" w:asciiTheme="minorEastAsia" w:hAnsiTheme="minorEastAsia" w:cstheme="minorEastAsia"/>
          <w:color w:val="000000"/>
          <w:kern w:val="0"/>
          <w:sz w:val="32"/>
          <w:szCs w:val="32"/>
          <w:highlight w:val="none"/>
          <w:lang w:val="en-US" w:eastAsia="zh-CN"/>
        </w:rPr>
        <w:t>20</w:t>
      </w:r>
      <w:r>
        <w:rPr>
          <w:rFonts w:hint="eastAsia" w:asciiTheme="minorEastAsia" w:hAnsiTheme="minorEastAsia" w:eastAsiaTheme="minorEastAsia" w:cstheme="minorEastAsia"/>
          <w:color w:val="000000"/>
          <w:kern w:val="0"/>
          <w:sz w:val="32"/>
          <w:szCs w:val="32"/>
          <w:highlight w:val="none"/>
        </w:rPr>
        <w:t xml:space="preserve"> 年度机关运行经费支出</w:t>
      </w:r>
      <w:r>
        <w:rPr>
          <w:rFonts w:hint="eastAsia" w:asciiTheme="minorEastAsia" w:hAnsiTheme="minorEastAsia" w:cstheme="minorEastAsia"/>
          <w:color w:val="000000"/>
          <w:kern w:val="0"/>
          <w:sz w:val="32"/>
          <w:szCs w:val="32"/>
          <w:highlight w:val="none"/>
          <w:lang w:val="en-US" w:eastAsia="zh-CN"/>
        </w:rPr>
        <w:t>547.13</w:t>
      </w:r>
      <w:r>
        <w:rPr>
          <w:rFonts w:hint="eastAsia" w:asciiTheme="minorEastAsia" w:hAnsiTheme="minorEastAsia" w:eastAsiaTheme="minorEastAsia" w:cstheme="minorEastAsia"/>
          <w:color w:val="000000"/>
          <w:kern w:val="0"/>
          <w:sz w:val="32"/>
          <w:szCs w:val="32"/>
          <w:highlight w:val="none"/>
        </w:rPr>
        <w:t>万元</w:t>
      </w:r>
      <w:r>
        <w:rPr>
          <w:rFonts w:hint="eastAsia" w:asciiTheme="minorEastAsia" w:hAnsiTheme="minorEastAsia" w:eastAsiaTheme="minorEastAsia" w:cstheme="minorEastAsia"/>
          <w:color w:val="000000"/>
          <w:kern w:val="0"/>
          <w:sz w:val="32"/>
          <w:szCs w:val="32"/>
          <w:highlight w:val="none"/>
          <w:lang w:eastAsia="zh-CN"/>
        </w:rPr>
        <w:t>，</w:t>
      </w:r>
      <w:r>
        <w:rPr>
          <w:rFonts w:hint="eastAsia" w:asciiTheme="minorEastAsia" w:hAnsiTheme="minorEastAsia" w:eastAsiaTheme="minorEastAsia" w:cstheme="minorEastAsia"/>
          <w:bCs/>
          <w:sz w:val="32"/>
          <w:szCs w:val="32"/>
        </w:rPr>
        <w:t>上年度收支</w:t>
      </w:r>
      <w:r>
        <w:rPr>
          <w:rFonts w:hint="eastAsia" w:asciiTheme="minorEastAsia" w:hAnsiTheme="minorEastAsia" w:cstheme="minorEastAsia"/>
          <w:bCs/>
          <w:sz w:val="32"/>
          <w:szCs w:val="32"/>
          <w:lang w:val="en-US" w:eastAsia="zh-CN"/>
        </w:rPr>
        <w:t>635.26</w:t>
      </w:r>
      <w:r>
        <w:rPr>
          <w:rFonts w:hint="eastAsia" w:asciiTheme="minorEastAsia" w:hAnsiTheme="minorEastAsia" w:eastAsiaTheme="minorEastAsia" w:cstheme="minorEastAsia"/>
          <w:bCs/>
          <w:sz w:val="32"/>
          <w:szCs w:val="32"/>
        </w:rPr>
        <w:t>万元，比上年</w:t>
      </w:r>
      <w:r>
        <w:rPr>
          <w:rFonts w:hint="eastAsia" w:asciiTheme="minorEastAsia" w:hAnsiTheme="minorEastAsia" w:eastAsiaTheme="minorEastAsia" w:cstheme="minorEastAsia"/>
          <w:bCs/>
          <w:sz w:val="32"/>
          <w:szCs w:val="32"/>
          <w:lang w:eastAsia="zh-CN"/>
        </w:rPr>
        <w:t>减少</w:t>
      </w:r>
      <w:r>
        <w:rPr>
          <w:rFonts w:hint="eastAsia" w:asciiTheme="minorEastAsia" w:hAnsiTheme="minorEastAsia" w:cstheme="minorEastAsia"/>
          <w:bCs/>
          <w:sz w:val="32"/>
          <w:szCs w:val="32"/>
          <w:lang w:val="en-US" w:eastAsia="zh-CN"/>
        </w:rPr>
        <w:t>88.13</w:t>
      </w:r>
      <w:r>
        <w:rPr>
          <w:rFonts w:hint="eastAsia" w:asciiTheme="minorEastAsia" w:hAnsiTheme="minorEastAsia" w:eastAsiaTheme="minorEastAsia" w:cstheme="minorEastAsia"/>
          <w:bCs/>
          <w:sz w:val="32"/>
          <w:szCs w:val="32"/>
        </w:rPr>
        <w:t>万元，</w:t>
      </w:r>
      <w:r>
        <w:rPr>
          <w:rFonts w:hint="eastAsia" w:asciiTheme="minorEastAsia" w:hAnsiTheme="minorEastAsia" w:eastAsiaTheme="minorEastAsia" w:cstheme="minorEastAsia"/>
          <w:bCs/>
          <w:sz w:val="32"/>
          <w:szCs w:val="32"/>
          <w:lang w:eastAsia="zh-CN"/>
        </w:rPr>
        <w:t>减</w:t>
      </w:r>
      <w:r>
        <w:rPr>
          <w:rFonts w:hint="eastAsia" w:asciiTheme="minorEastAsia" w:hAnsiTheme="minorEastAsia" w:eastAsiaTheme="minorEastAsia" w:cstheme="minorEastAsia"/>
          <w:bCs/>
          <w:sz w:val="32"/>
          <w:szCs w:val="32"/>
        </w:rPr>
        <w:t>幅</w:t>
      </w:r>
      <w:r>
        <w:rPr>
          <w:rFonts w:hint="eastAsia" w:asciiTheme="minorEastAsia" w:hAnsiTheme="minorEastAsia" w:cstheme="minorEastAsia"/>
          <w:bCs/>
          <w:sz w:val="32"/>
          <w:szCs w:val="32"/>
          <w:lang w:val="en-US" w:eastAsia="zh-CN"/>
        </w:rPr>
        <w:t>13.87</w:t>
      </w:r>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本年度厉行节约压缩开支</w:t>
      </w:r>
      <w:r>
        <w:rPr>
          <w:rFonts w:hint="eastAsia" w:asciiTheme="minorEastAsia" w:hAnsiTheme="minorEastAsia" w:eastAsiaTheme="minorEastAsia"/>
          <w:sz w:val="32"/>
          <w:szCs w:val="32"/>
        </w:rPr>
        <w:t>。</w:t>
      </w:r>
    </w:p>
    <w:p>
      <w:pPr>
        <w:ind w:firstLine="640" w:firstLineChars="200"/>
        <w:rPr>
          <w:rFonts w:hint="eastAsia" w:cs="黑体" w:asciiTheme="minorEastAsia" w:hAnsiTheme="minorEastAsia" w:eastAsiaTheme="minorEastAsia"/>
          <w:color w:val="000000"/>
          <w:kern w:val="0"/>
          <w:sz w:val="32"/>
          <w:szCs w:val="32"/>
          <w:highlight w:val="none"/>
          <w:lang w:eastAsia="zh-CN"/>
        </w:rPr>
      </w:pPr>
      <w:r>
        <w:rPr>
          <w:rFonts w:hint="eastAsia" w:ascii="仿宋_GB2312" w:hAnsi="仿宋" w:eastAsia="仿宋_GB2312"/>
          <w:bCs/>
          <w:sz w:val="32"/>
          <w:szCs w:val="32"/>
        </w:rPr>
        <w:t xml:space="preserve"> </w:t>
      </w:r>
    </w:p>
    <w:p>
      <w:pPr>
        <w:ind w:firstLine="640" w:firstLineChars="200"/>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（二）一般性支出情况</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年本部门开支会议费</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万元，用于召开</w:t>
      </w:r>
      <w:r>
        <w:rPr>
          <w:rFonts w:hint="eastAsia" w:cs="黑体" w:asciiTheme="minorEastAsia" w:hAnsiTheme="minorEastAsia"/>
          <w:color w:val="000000"/>
          <w:kern w:val="0"/>
          <w:sz w:val="32"/>
          <w:szCs w:val="32"/>
          <w:lang w:eastAsia="zh-CN"/>
        </w:rPr>
        <w:t>各项</w:t>
      </w:r>
      <w:r>
        <w:rPr>
          <w:rFonts w:hint="eastAsia" w:cs="黑体" w:asciiTheme="minorEastAsia" w:hAnsiTheme="minorEastAsia"/>
          <w:color w:val="000000"/>
          <w:kern w:val="0"/>
          <w:sz w:val="32"/>
          <w:szCs w:val="32"/>
        </w:rPr>
        <w:t>会议，人数</w:t>
      </w:r>
      <w:r>
        <w:rPr>
          <w:rFonts w:hint="eastAsia" w:cs="黑体" w:asciiTheme="minorEastAsia" w:hAnsiTheme="minorEastAsia"/>
          <w:color w:val="000000"/>
          <w:kern w:val="0"/>
          <w:sz w:val="32"/>
          <w:szCs w:val="32"/>
          <w:lang w:eastAsia="zh-CN"/>
        </w:rPr>
        <w:t>每次</w:t>
      </w:r>
      <w:r>
        <w:rPr>
          <w:rFonts w:hint="eastAsia" w:cs="黑体" w:asciiTheme="minorEastAsia" w:hAnsiTheme="minorEastAsia"/>
          <w:color w:val="000000"/>
          <w:kern w:val="0"/>
          <w:sz w:val="32"/>
          <w:szCs w:val="32"/>
          <w:lang w:val="en-US" w:eastAsia="zh-CN"/>
        </w:rPr>
        <w:t>50-150</w:t>
      </w:r>
      <w:r>
        <w:rPr>
          <w:rFonts w:hint="eastAsia" w:cs="黑体" w:asciiTheme="minorEastAsia" w:hAnsiTheme="minorEastAsia"/>
          <w:color w:val="000000"/>
          <w:kern w:val="0"/>
          <w:sz w:val="32"/>
          <w:szCs w:val="32"/>
        </w:rPr>
        <w:t>人</w:t>
      </w:r>
      <w:r>
        <w:rPr>
          <w:rFonts w:hint="eastAsia" w:cs="黑体" w:asciiTheme="minorEastAsia" w:hAnsiTheme="minorEastAsia"/>
          <w:color w:val="000000"/>
          <w:kern w:val="0"/>
          <w:sz w:val="32"/>
          <w:szCs w:val="32"/>
          <w:lang w:eastAsia="zh-CN"/>
        </w:rPr>
        <w:t>不等</w:t>
      </w:r>
      <w:r>
        <w:rPr>
          <w:rFonts w:hint="eastAsia" w:cs="黑体" w:asciiTheme="minorEastAsia" w:hAnsiTheme="minorEastAsia"/>
          <w:color w:val="000000"/>
          <w:kern w:val="0"/>
          <w:sz w:val="32"/>
          <w:szCs w:val="32"/>
        </w:rPr>
        <w:t>，内容为</w:t>
      </w:r>
      <w:r>
        <w:rPr>
          <w:rFonts w:hint="eastAsia" w:cs="黑体" w:asciiTheme="minorEastAsia" w:hAnsiTheme="minorEastAsia"/>
          <w:color w:val="000000"/>
          <w:kern w:val="0"/>
          <w:sz w:val="32"/>
          <w:szCs w:val="32"/>
          <w:lang w:eastAsia="zh-CN"/>
        </w:rPr>
        <w:t>各项工作及检查安排</w:t>
      </w:r>
      <w:r>
        <w:rPr>
          <w:rFonts w:hint="eastAsia" w:cs="黑体" w:asciiTheme="minorEastAsia" w:hAnsiTheme="minorEastAsia"/>
          <w:color w:val="000000"/>
          <w:kern w:val="0"/>
          <w:sz w:val="32"/>
          <w:szCs w:val="32"/>
        </w:rPr>
        <w:t>；开支培训费</w:t>
      </w:r>
      <w:r>
        <w:rPr>
          <w:rFonts w:hint="eastAsia" w:cs="黑体" w:asciiTheme="minorEastAsia" w:hAnsiTheme="minorEastAsia"/>
          <w:color w:val="000000"/>
          <w:kern w:val="0"/>
          <w:sz w:val="32"/>
          <w:szCs w:val="32"/>
          <w:lang w:val="en-US" w:eastAsia="zh-CN"/>
        </w:rPr>
        <w:t>0.93</w:t>
      </w:r>
      <w:r>
        <w:rPr>
          <w:rFonts w:hint="eastAsia" w:cs="黑体" w:asciiTheme="minorEastAsia" w:hAnsiTheme="minorEastAsia"/>
          <w:color w:val="000000"/>
          <w:kern w:val="0"/>
          <w:sz w:val="32"/>
          <w:szCs w:val="32"/>
        </w:rPr>
        <w:t>万元，用于开展</w:t>
      </w:r>
      <w:r>
        <w:rPr>
          <w:rFonts w:hint="eastAsia" w:cs="黑体" w:asciiTheme="minorEastAsia" w:hAnsiTheme="minorEastAsia"/>
          <w:color w:val="000000"/>
          <w:kern w:val="0"/>
          <w:sz w:val="32"/>
          <w:szCs w:val="32"/>
          <w:lang w:eastAsia="zh-CN"/>
        </w:rPr>
        <w:t>干部职工</w:t>
      </w:r>
      <w:r>
        <w:rPr>
          <w:rFonts w:hint="eastAsia" w:cs="黑体" w:asciiTheme="minorEastAsia" w:hAnsiTheme="minorEastAsia"/>
          <w:color w:val="000000"/>
          <w:kern w:val="0"/>
          <w:sz w:val="32"/>
          <w:szCs w:val="32"/>
        </w:rPr>
        <w:t>培训，人数</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人，内容为</w:t>
      </w:r>
      <w:r>
        <w:rPr>
          <w:rFonts w:hint="eastAsia" w:cs="黑体" w:asciiTheme="minorEastAsia" w:hAnsiTheme="minorEastAsia"/>
          <w:color w:val="000000"/>
          <w:kern w:val="0"/>
          <w:sz w:val="32"/>
          <w:szCs w:val="32"/>
          <w:lang w:eastAsia="zh-CN"/>
        </w:rPr>
        <w:t>干部职工外出参加培训开支。</w:t>
      </w:r>
    </w:p>
    <w:p>
      <w:pPr>
        <w:ind w:firstLine="640" w:firstLineChars="20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（三）政府采购支出情况</w:t>
      </w:r>
    </w:p>
    <w:p>
      <w:pPr>
        <w:ind w:firstLine="640" w:firstLineChars="200"/>
        <w:rPr>
          <w:rFonts w:cs="黑体" w:asciiTheme="minorEastAsia" w:hAnsiTheme="minorEastAsia"/>
          <w:i/>
          <w:color w:val="FF0000"/>
          <w:kern w:val="0"/>
          <w:sz w:val="32"/>
          <w:szCs w:val="32"/>
        </w:rPr>
      </w:pPr>
      <w:r>
        <w:rPr>
          <w:rFonts w:hint="eastAsia" w:cs="黑体" w:asciiTheme="minorEastAsia" w:hAnsiTheme="minorEastAsia"/>
          <w:color w:val="000000"/>
          <w:kern w:val="0"/>
          <w:sz w:val="32"/>
          <w:szCs w:val="32"/>
        </w:rPr>
        <w:t>本部门20</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年度政府采购支出总额</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万元，其中：政府采购货物支出</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万元、政府采购工程支出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万元、政府采购服务支出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万元。授予中小企业合同金额</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r>
        <w:rPr>
          <w:rFonts w:hint="eastAsia" w:cs="黑体" w:asciiTheme="minorEastAsia" w:hAnsiTheme="minorEastAsia"/>
          <w:color w:val="000000"/>
          <w:kern w:val="0"/>
          <w:sz w:val="32"/>
          <w:szCs w:val="32"/>
          <w:lang w:eastAsia="zh-CN"/>
        </w:rPr>
        <w:t>。</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（四）国有资产占用情况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截至20</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年12月31日，本单位共有车辆</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辆，其中，领导干部用车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辆、机要通信用车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辆、应急保障用车</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辆、执法执勤用车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辆、特种专业技术用车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辆、其他用车</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辆，其他用车主要是</w:t>
      </w:r>
      <w:r>
        <w:rPr>
          <w:rFonts w:hint="eastAsia" w:cs="黑体" w:asciiTheme="minorEastAsia" w:hAnsiTheme="minorEastAsia"/>
          <w:color w:val="000000"/>
          <w:kern w:val="0"/>
          <w:sz w:val="32"/>
          <w:szCs w:val="32"/>
          <w:lang w:eastAsia="zh-CN"/>
        </w:rPr>
        <w:t>执行各项公务用车</w:t>
      </w:r>
      <w:r>
        <w:rPr>
          <w:rFonts w:hint="eastAsia" w:cs="黑体" w:asciiTheme="minorEastAsia" w:hAnsiTheme="minorEastAsia"/>
          <w:color w:val="000000"/>
          <w:kern w:val="0"/>
          <w:sz w:val="32"/>
          <w:szCs w:val="32"/>
        </w:rPr>
        <w:t>；单位价值50万元以上通用设备</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台（套）；单位价值100万元以上专用设备</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台（套）</w:t>
      </w:r>
    </w:p>
    <w:p>
      <w:pPr>
        <w:ind w:firstLine="640" w:firstLineChars="200"/>
        <w:rPr>
          <w:rFonts w:cs="黑体" w:asciiTheme="minorEastAsia" w:hAnsiTheme="minorEastAsia"/>
          <w:color w:val="000000"/>
          <w:kern w:val="0"/>
          <w:sz w:val="32"/>
          <w:szCs w:val="32"/>
        </w:rPr>
      </w:pPr>
    </w:p>
    <w:p>
      <w:pPr>
        <w:pStyle w:val="11"/>
        <w:jc w:val="both"/>
        <w:rPr>
          <w:rFonts w:hint="eastAsia"/>
          <w:sz w:val="72"/>
          <w:szCs w:val="72"/>
        </w:rPr>
      </w:pPr>
    </w:p>
    <w:p>
      <w:pPr>
        <w:pStyle w:val="11"/>
        <w:jc w:val="center"/>
        <w:rPr>
          <w:rFonts w:hint="eastAsia"/>
          <w:sz w:val="72"/>
          <w:szCs w:val="72"/>
        </w:rPr>
      </w:pPr>
      <w:r>
        <w:rPr>
          <w:rFonts w:hint="eastAsia"/>
          <w:sz w:val="72"/>
          <w:szCs w:val="72"/>
        </w:rPr>
        <w:t>第四部分</w:t>
      </w:r>
    </w:p>
    <w:p>
      <w:pPr>
        <w:pStyle w:val="11"/>
        <w:jc w:val="center"/>
        <w:rPr>
          <w:rFonts w:hint="eastAsia"/>
          <w:sz w:val="72"/>
          <w:szCs w:val="72"/>
          <w:lang w:val="en-US" w:eastAsia="zh-CN"/>
        </w:rPr>
      </w:pPr>
    </w:p>
    <w:p>
      <w:pPr>
        <w:pStyle w:val="11"/>
        <w:ind w:firstLine="6480" w:firstLineChars="900"/>
        <w:jc w:val="both"/>
        <w:rPr>
          <w:rFonts w:ascii="黑体" w:eastAsia="黑体" w:cs="黑体"/>
          <w:color w:val="000000"/>
          <w:kern w:val="0"/>
          <w:sz w:val="72"/>
          <w:szCs w:val="72"/>
        </w:rPr>
      </w:pPr>
      <w:r>
        <w:rPr>
          <w:rFonts w:hint="eastAsia" w:ascii="黑体" w:eastAsia="黑体" w:cs="黑体"/>
          <w:color w:val="000000"/>
          <w:kern w:val="0"/>
          <w:sz w:val="72"/>
          <w:szCs w:val="72"/>
        </w:rPr>
        <w:t>名词解释</w:t>
      </w:r>
    </w:p>
    <w:p>
      <w:pPr>
        <w:widowControl/>
        <w:jc w:val="left"/>
        <w:rPr>
          <w:rFonts w:hint="eastAsia" w:asciiTheme="minorEastAsia" w:hAnsiTheme="minorEastAsia" w:eastAsiaTheme="minorEastAsia" w:cstheme="minorEastAsia"/>
          <w:b w:val="0"/>
          <w:i w:val="0"/>
          <w:caps w:val="0"/>
          <w:color w:val="333333"/>
          <w:spacing w:val="0"/>
          <w:sz w:val="32"/>
          <w:szCs w:val="32"/>
          <w:shd w:val="clear" w:fill="FFFFFF"/>
        </w:rPr>
      </w:pPr>
    </w:p>
    <w:p>
      <w:pPr>
        <w:widowControl/>
        <w:ind w:firstLine="640" w:firstLineChars="200"/>
        <w:jc w:val="left"/>
        <w:rPr>
          <w:rFonts w:hint="eastAsia" w:asciiTheme="minorEastAsia" w:hAnsiTheme="minorEastAsia" w:eastAsiaTheme="minorEastAsia" w:cstheme="minorEastAsia"/>
          <w:b w:val="0"/>
          <w:i w:val="0"/>
          <w:caps w:val="0"/>
          <w:color w:val="333333"/>
          <w:spacing w:val="0"/>
          <w:sz w:val="32"/>
          <w:szCs w:val="32"/>
        </w:rPr>
      </w:pPr>
      <w:r>
        <w:rPr>
          <w:rFonts w:hint="eastAsia" w:asciiTheme="minorEastAsia" w:hAnsiTheme="minorEastAsia" w:eastAsiaTheme="minorEastAsia" w:cstheme="minorEastAsia"/>
          <w:b w:val="0"/>
          <w:i w:val="0"/>
          <w:caps w:val="0"/>
          <w:color w:val="333333"/>
          <w:spacing w:val="0"/>
          <w:sz w:val="32"/>
          <w:szCs w:val="32"/>
          <w:shd w:val="clear" w:fill="FFFFFF"/>
        </w:rPr>
        <w:t>1、机关运行经费:是指各部门的公用经费,包括办公及印刷费、邮电费、差旅费、会议费、福利费、日常维修费、一般设备购置费、公务用车运行维护费以及其他费用。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6" w:afterAutospacing="0" w:line="420" w:lineRule="atLeast"/>
        <w:ind w:right="0" w:firstLine="640" w:firstLineChars="200"/>
        <w:jc w:val="left"/>
        <w:rPr>
          <w:rFonts w:hint="eastAsia" w:asciiTheme="minorEastAsia" w:hAnsiTheme="minorEastAsia" w:eastAsiaTheme="minorEastAsia" w:cstheme="minorEastAsia"/>
          <w:b w:val="0"/>
          <w:i w:val="0"/>
          <w:caps w:val="0"/>
          <w:color w:val="333333"/>
          <w:spacing w:val="0"/>
          <w:sz w:val="32"/>
          <w:szCs w:val="32"/>
          <w:shd w:val="clear" w:fill="FFFFFF"/>
        </w:rPr>
      </w:pPr>
      <w:r>
        <w:rPr>
          <w:rFonts w:hint="eastAsia" w:asciiTheme="minorEastAsia" w:hAnsiTheme="minorEastAsia" w:eastAsiaTheme="minorEastAsia" w:cstheme="minorEastAsia"/>
          <w:b w:val="0"/>
          <w:i w:val="0"/>
          <w:caps w:val="0"/>
          <w:color w:val="333333"/>
          <w:spacing w:val="0"/>
          <w:sz w:val="32"/>
          <w:szCs w:val="32"/>
          <w:shd w:val="clear" w:fill="FFFFFF"/>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numPr>
          <w:ilvl w:val="0"/>
          <w:numId w:val="0"/>
        </w:numPr>
        <w:shd w:val="clear" w:color="auto" w:fill="FFFFFF"/>
        <w:spacing w:line="520" w:lineRule="atLeast"/>
        <w:ind w:firstLine="640" w:firstLineChars="200"/>
        <w:jc w:val="left"/>
        <w:rPr>
          <w:rFonts w:hint="default" w:ascii="宋体" w:hAnsi="宋体" w:eastAsia="宋体" w:cs="宋体"/>
          <w:i w:val="0"/>
          <w:caps w:val="0"/>
          <w:color w:val="333333"/>
          <w:spacing w:val="0"/>
          <w:sz w:val="32"/>
          <w:szCs w:val="32"/>
          <w:shd w:val="clear" w:color="auto" w:fill="FFFFFF"/>
          <w:lang w:val="en-US" w:eastAsia="zh-CN"/>
        </w:rPr>
      </w:pPr>
      <w:r>
        <w:rPr>
          <w:rFonts w:hint="eastAsia" w:ascii="宋体" w:hAnsi="宋体" w:eastAsia="宋体" w:cs="宋体"/>
          <w:i w:val="0"/>
          <w:caps w:val="0"/>
          <w:color w:val="333333"/>
          <w:spacing w:val="0"/>
          <w:sz w:val="32"/>
          <w:szCs w:val="32"/>
          <w:shd w:val="clear" w:color="auto" w:fill="FFFFFF"/>
          <w:lang w:val="en-US" w:eastAsia="zh-CN"/>
        </w:rPr>
        <w:t>3、</w:t>
      </w:r>
      <w:r>
        <w:rPr>
          <w:rFonts w:hint="default" w:ascii="宋体" w:hAnsi="宋体" w:eastAsia="宋体" w:cs="宋体"/>
          <w:i w:val="0"/>
          <w:caps w:val="0"/>
          <w:color w:val="333333"/>
          <w:spacing w:val="0"/>
          <w:sz w:val="32"/>
          <w:szCs w:val="32"/>
          <w:shd w:val="clear" w:color="auto" w:fill="FFFFFF"/>
          <w:lang w:val="en-US" w:eastAsia="zh-CN"/>
        </w:rPr>
        <w:t>基本支出：</w:t>
      </w:r>
      <w:r>
        <w:rPr>
          <w:rFonts w:hint="eastAsia" w:ascii="宋体" w:hAnsi="宋体" w:eastAsia="宋体" w:cs="宋体"/>
          <w:i w:val="0"/>
          <w:caps w:val="0"/>
          <w:color w:val="333333"/>
          <w:spacing w:val="0"/>
          <w:sz w:val="32"/>
          <w:szCs w:val="32"/>
          <w:shd w:val="clear" w:color="auto" w:fill="FFFFFF"/>
          <w:lang w:val="en-US" w:eastAsia="zh-CN"/>
        </w:rPr>
        <w:t xml:space="preserve">指为保障机构正常运转、完成日常工作任务而发生的人员支出和公用支出。 </w:t>
      </w:r>
    </w:p>
    <w:p>
      <w:pPr>
        <w:widowControl/>
        <w:numPr>
          <w:ilvl w:val="0"/>
          <w:numId w:val="0"/>
        </w:numPr>
        <w:shd w:val="clear" w:color="auto" w:fill="FFFFFF"/>
        <w:spacing w:line="520" w:lineRule="atLeast"/>
        <w:ind w:firstLine="640" w:firstLineChars="200"/>
        <w:jc w:val="left"/>
        <w:rPr>
          <w:rFonts w:hint="default" w:ascii="宋体" w:hAnsi="宋体" w:eastAsia="宋体" w:cs="宋体"/>
          <w:i w:val="0"/>
          <w:caps w:val="0"/>
          <w:color w:val="333333"/>
          <w:spacing w:val="0"/>
          <w:sz w:val="32"/>
          <w:szCs w:val="32"/>
          <w:shd w:val="clear" w:color="auto" w:fill="FFFFFF"/>
          <w:lang w:val="en-US" w:eastAsia="zh-CN"/>
        </w:rPr>
      </w:pPr>
      <w:r>
        <w:rPr>
          <w:rFonts w:hint="eastAsia" w:ascii="宋体" w:hAnsi="宋体" w:eastAsia="宋体" w:cs="宋体"/>
          <w:i w:val="0"/>
          <w:caps w:val="0"/>
          <w:color w:val="333333"/>
          <w:spacing w:val="0"/>
          <w:sz w:val="32"/>
          <w:szCs w:val="32"/>
          <w:shd w:val="clear" w:color="auto" w:fill="FFFFFF"/>
          <w:lang w:val="en-US" w:eastAsia="zh-CN"/>
        </w:rPr>
        <w:t>4、项目支出：指在基本支出之外为完成特定行政</w:t>
      </w:r>
      <w:r>
        <w:rPr>
          <w:rFonts w:hint="default" w:ascii="宋体" w:hAnsi="宋体" w:eastAsia="宋体" w:cs="宋体"/>
          <w:i w:val="0"/>
          <w:caps w:val="0"/>
          <w:color w:val="333333"/>
          <w:spacing w:val="0"/>
          <w:sz w:val="32"/>
          <w:szCs w:val="32"/>
          <w:shd w:val="clear" w:color="auto" w:fill="FFFFFF"/>
          <w:lang w:val="en-US" w:eastAsia="zh-CN"/>
        </w:rPr>
        <w:t>任务或事业发展目标所发生的支出。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6" w:afterAutospacing="0" w:line="420" w:lineRule="atLeast"/>
        <w:ind w:left="0" w:right="0" w:firstLine="640"/>
        <w:jc w:val="left"/>
        <w:rPr>
          <w:rFonts w:hint="eastAsia" w:asciiTheme="minorEastAsia" w:hAnsiTheme="minorEastAsia" w:eastAsiaTheme="minorEastAsia" w:cstheme="minorEastAsia"/>
          <w:b w:val="0"/>
          <w:i w:val="0"/>
          <w:caps w:val="0"/>
          <w:color w:val="333333"/>
          <w:spacing w:val="0"/>
          <w:sz w:val="32"/>
          <w:szCs w:val="32"/>
          <w:shd w:val="clear" w:fill="FFFFFF"/>
        </w:rPr>
      </w:pPr>
    </w:p>
    <w:p>
      <w:pPr>
        <w:ind w:firstLine="640" w:firstLineChars="200"/>
        <w:jc w:val="left"/>
        <w:rPr>
          <w:rFonts w:cs="黑体" w:asciiTheme="minorEastAsia" w:hAnsiTheme="minorEastAsia"/>
          <w:color w:val="000000"/>
          <w:kern w:val="0"/>
          <w:sz w:val="32"/>
          <w:szCs w:val="3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pStyle w:val="11"/>
        <w:ind w:firstLine="3520" w:firstLineChars="1100"/>
        <w:jc w:val="both"/>
        <w:rPr>
          <w:rFonts w:hint="eastAsia" w:ascii="黑体" w:hAnsi="黑体" w:eastAsia="黑体" w:cs="黑体"/>
          <w:sz w:val="32"/>
          <w:szCs w:val="32"/>
          <w:lang w:val="en-US" w:eastAsia="zh-CN"/>
        </w:rPr>
      </w:pP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eastAsia="zh-CN"/>
        </w:rPr>
        <w:t>2020</w:t>
      </w:r>
      <w:r>
        <w:rPr>
          <w:rFonts w:hint="eastAsia" w:cs="黑体" w:asciiTheme="minorEastAsia" w:hAnsiTheme="minorEastAsia"/>
          <w:b/>
          <w:color w:val="000000"/>
          <w:kern w:val="0"/>
          <w:sz w:val="32"/>
          <w:szCs w:val="32"/>
        </w:rPr>
        <w:t>年度部门整体支出绩效评价报告</w:t>
      </w:r>
    </w:p>
    <w:p>
      <w:pPr>
        <w:ind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lang w:eastAsia="zh-CN"/>
        </w:rPr>
        <w:t>无</w:t>
      </w:r>
    </w:p>
    <w:p>
      <w:pPr>
        <w:widowControl/>
        <w:jc w:val="left"/>
        <w:rPr>
          <w:rFonts w:hint="eastAsia" w:ascii="黑体" w:eastAsia="黑体" w:cs="黑体"/>
          <w:color w:val="000000"/>
          <w:kern w:val="0"/>
          <w:sz w:val="70"/>
          <w:szCs w:val="70"/>
          <w:lang w:eastAsia="zh-CN"/>
        </w:rPr>
      </w:pPr>
    </w:p>
    <w:p>
      <w:pPr>
        <w:ind w:firstLine="640" w:firstLineChars="200"/>
        <w:jc w:val="left"/>
        <w:rPr>
          <w:rFonts w:cs="黑体" w:asciiTheme="minorEastAsia" w:hAnsiTheme="minorEastAsia"/>
          <w:color w:val="000000"/>
          <w:kern w:val="0"/>
          <w:sz w:val="32"/>
          <w:szCs w:val="32"/>
        </w:rPr>
      </w:pPr>
    </w:p>
    <w:sectPr>
      <w:pgSz w:w="16838" w:h="11906" w:orient="landscape"/>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C73985"/>
    <w:multiLevelType w:val="singleLevel"/>
    <w:tmpl w:val="D7C73985"/>
    <w:lvl w:ilvl="0" w:tentative="0">
      <w:start w:val="1"/>
      <w:numFmt w:val="decimal"/>
      <w:suff w:val="nothing"/>
      <w:lvlText w:val="%1、"/>
      <w:lvlJc w:val="left"/>
    </w:lvl>
  </w:abstractNum>
  <w:abstractNum w:abstractNumId="1">
    <w:nsid w:val="DF5F837B"/>
    <w:multiLevelType w:val="singleLevel"/>
    <w:tmpl w:val="DF5F837B"/>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F74360"/>
    <w:rsid w:val="00FB462F"/>
    <w:rsid w:val="00FE16FA"/>
    <w:rsid w:val="00FE328A"/>
    <w:rsid w:val="02EC56FC"/>
    <w:rsid w:val="03F74532"/>
    <w:rsid w:val="0C7E2A7E"/>
    <w:rsid w:val="0E1D42CA"/>
    <w:rsid w:val="10151275"/>
    <w:rsid w:val="1882339E"/>
    <w:rsid w:val="19412EAB"/>
    <w:rsid w:val="1B1E2E3B"/>
    <w:rsid w:val="1D7440DA"/>
    <w:rsid w:val="1EA62C6A"/>
    <w:rsid w:val="1EC30DC0"/>
    <w:rsid w:val="20786402"/>
    <w:rsid w:val="22741FEF"/>
    <w:rsid w:val="27564177"/>
    <w:rsid w:val="285D6CBB"/>
    <w:rsid w:val="2F636997"/>
    <w:rsid w:val="32894778"/>
    <w:rsid w:val="34FD5F50"/>
    <w:rsid w:val="36516055"/>
    <w:rsid w:val="3D714372"/>
    <w:rsid w:val="3DEE5E84"/>
    <w:rsid w:val="3F4D3071"/>
    <w:rsid w:val="3F553445"/>
    <w:rsid w:val="448A23CA"/>
    <w:rsid w:val="4B712B54"/>
    <w:rsid w:val="4E947A76"/>
    <w:rsid w:val="4FA47C7F"/>
    <w:rsid w:val="533137BE"/>
    <w:rsid w:val="53AF28F9"/>
    <w:rsid w:val="54D628D1"/>
    <w:rsid w:val="56B6703C"/>
    <w:rsid w:val="58B273E9"/>
    <w:rsid w:val="5A3A72D8"/>
    <w:rsid w:val="5AB45DD9"/>
    <w:rsid w:val="5E610A24"/>
    <w:rsid w:val="638D2610"/>
    <w:rsid w:val="66005E5C"/>
    <w:rsid w:val="66FE16CF"/>
    <w:rsid w:val="68201A5C"/>
    <w:rsid w:val="689C63B9"/>
    <w:rsid w:val="6A090B81"/>
    <w:rsid w:val="6BE14A2A"/>
    <w:rsid w:val="6D7066DB"/>
    <w:rsid w:val="6E1607AD"/>
    <w:rsid w:val="715E45DA"/>
    <w:rsid w:val="72853863"/>
    <w:rsid w:val="73093E8A"/>
    <w:rsid w:val="77D6252B"/>
    <w:rsid w:val="798402FF"/>
    <w:rsid w:val="7C540E89"/>
    <w:rsid w:val="7E831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4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1258</Words>
  <Characters>7176</Characters>
  <Lines>59</Lines>
  <Paragraphs>16</Paragraphs>
  <TotalTime>9</TotalTime>
  <ScaleCrop>false</ScaleCrop>
  <LinksUpToDate>false</LinksUpToDate>
  <CharactersWithSpaces>8418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2020-07-15T07:25:00Z</cp:lastPrinted>
  <dcterms:modified xsi:type="dcterms:W3CDTF">2021-08-24T09:04:01Z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