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0A" w:rsidRPr="00585553" w:rsidRDefault="00C1790A" w:rsidP="00A40CF4">
      <w:pPr>
        <w:spacing w:beforeLines="100" w:afterLines="100"/>
        <w:jc w:val="center"/>
        <w:rPr>
          <w:rFonts w:ascii="宋体" w:eastAsia="宋体" w:hAnsi="宋体" w:cs="宋体"/>
          <w:b/>
          <w:bCs/>
          <w:color w:val="000000"/>
          <w:kern w:val="36"/>
          <w:sz w:val="44"/>
          <w:szCs w:val="44"/>
        </w:rPr>
      </w:pPr>
      <w:r w:rsidRPr="00585553">
        <w:rPr>
          <w:rFonts w:ascii="宋体" w:eastAsia="宋体" w:hAnsi="宋体" w:cs="宋体" w:hint="eastAsia"/>
          <w:b/>
          <w:bCs/>
          <w:color w:val="000000"/>
          <w:kern w:val="36"/>
          <w:sz w:val="44"/>
          <w:szCs w:val="44"/>
        </w:rPr>
        <w:t>零陵区审计局</w:t>
      </w:r>
      <w:r w:rsidR="003F2881" w:rsidRPr="00585553">
        <w:rPr>
          <w:rFonts w:ascii="宋体" w:eastAsia="宋体" w:hAnsi="宋体" w:cs="宋体" w:hint="eastAsia"/>
          <w:b/>
          <w:bCs/>
          <w:color w:val="000000"/>
          <w:kern w:val="36"/>
          <w:sz w:val="44"/>
          <w:szCs w:val="44"/>
        </w:rPr>
        <w:t>重大执法决定法制审核制度</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第一条</w:t>
      </w:r>
      <w:r w:rsidRPr="00585553">
        <w:rPr>
          <w:rFonts w:ascii="宋体" w:eastAsia="宋体" w:hAnsi="宋体" w:cs="宋体"/>
          <w:color w:val="000000"/>
          <w:kern w:val="36"/>
          <w:sz w:val="32"/>
          <w:szCs w:val="32"/>
        </w:rPr>
        <w:t xml:space="preserve"> 为进一步规范行政执法行为，加强审计项目质量控制，根据审计法及有关法律、法规的规定，结合零陵区审计局工作实际，制定本制度。</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第二条</w:t>
      </w:r>
      <w:r w:rsidRPr="00585553">
        <w:rPr>
          <w:rFonts w:ascii="宋体" w:eastAsia="宋体" w:hAnsi="宋体" w:cs="宋体"/>
          <w:color w:val="000000"/>
          <w:kern w:val="36"/>
          <w:sz w:val="32"/>
          <w:szCs w:val="32"/>
        </w:rPr>
        <w:t xml:space="preserve"> 本制度所称重大行政执法决定，是指零陵区审计局（以下简称区审计局）依法作出的行政处罚、行政强制及其他重大审计处理决定。</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本制度所称重大行政执法决定法制审核，是指区审计局作出重大行政执法决定前，由局机关法规审理股对拟作出决定的合法性、适当性进行审核。</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第三条</w:t>
      </w:r>
      <w:r w:rsidRPr="00585553">
        <w:rPr>
          <w:rFonts w:ascii="宋体" w:eastAsia="宋体" w:hAnsi="宋体" w:cs="宋体"/>
          <w:color w:val="000000"/>
          <w:kern w:val="36"/>
          <w:sz w:val="32"/>
          <w:szCs w:val="32"/>
        </w:rPr>
        <w:t xml:space="preserve">  本制度所称重大行政执法决定法制审核范围包括下列事项：</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（一）拟作出罚款、没收违法所得的审计处罚决定；</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（二）拟作出封存有关资料和违反国家规定取得的资产、暂停拨付或使用与违反国家规定的财政收支、财务收支行为直接有关款项等行政强制决定；</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（三）拟作出的其他重大、复杂、疑难问题处理处罚决定；</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（四）法律、法规、规章和市人民政府、区审计局规定应当进行法制审核的其他重大行政执法决定。</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第四条</w:t>
      </w:r>
      <w:r w:rsidRPr="00585553">
        <w:rPr>
          <w:rFonts w:ascii="宋体" w:eastAsia="宋体" w:hAnsi="宋体" w:cs="宋体"/>
          <w:color w:val="000000"/>
          <w:kern w:val="36"/>
          <w:sz w:val="32"/>
          <w:szCs w:val="32"/>
        </w:rPr>
        <w:t xml:space="preserve">  重大行政执法决定作出前应当经区审计局法</w:t>
      </w:r>
      <w:r w:rsidRPr="00585553">
        <w:rPr>
          <w:rFonts w:ascii="宋体" w:eastAsia="宋体" w:hAnsi="宋体" w:cs="宋体"/>
          <w:color w:val="000000"/>
          <w:kern w:val="36"/>
          <w:sz w:val="32"/>
          <w:szCs w:val="32"/>
        </w:rPr>
        <w:lastRenderedPageBreak/>
        <w:t>规审理股审核，未经审核或审核未通过的，不得作出决定。</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第五条</w:t>
      </w:r>
      <w:r w:rsidRPr="00585553">
        <w:rPr>
          <w:rFonts w:ascii="宋体" w:eastAsia="宋体" w:hAnsi="宋体" w:cs="宋体"/>
          <w:color w:val="000000"/>
          <w:kern w:val="36"/>
          <w:sz w:val="32"/>
          <w:szCs w:val="32"/>
        </w:rPr>
        <w:t xml:space="preserve">  审计组提出的重大行政执法决定办理意见，经审计组所在业务部门复核、审理督查科审理后，报送局法规审理股进行法制审核。法制审核以书面审核为主，报送审核时应当提交下列材料：</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（一）拟作出的重大行政执法决定的情况说明（包括审计的依据、内容和时间，适用法律法规的情况，调查取证情况，听证、评估、鉴定的情况，以及其他需要说明的情况）；</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（二）拟作出的重大行政执法决定书文本；</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（三）审计工作底稿、审计证据；</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（四）被审计对象对审计报告征求意见书的反馈意见、审计组对被审计对象反馈意见的书面说明；</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（五）审计组所在部门出具的复核意见书，审理督查科出具的审理意见书；</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（六）审计定性、处理、处罚适用的法律、法规、规章和规范性文件；</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（七）经过听证程序的，应当提交听证笔录；</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（八）经过评估、鉴定程序的，应当提交评估、鉴定报告；</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（九）法规审理股认为需要提交的其他材料。</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第六条</w:t>
      </w:r>
      <w:r w:rsidRPr="00585553">
        <w:rPr>
          <w:rFonts w:ascii="宋体" w:eastAsia="宋体" w:hAnsi="宋体" w:cs="宋体"/>
          <w:color w:val="000000"/>
          <w:kern w:val="36"/>
          <w:sz w:val="32"/>
          <w:szCs w:val="32"/>
        </w:rPr>
        <w:t>法规审理股收到业务部门送审的材料后，应当及时进行审查；材料不齐全的，可以要求业务部门及时补充。</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lastRenderedPageBreak/>
        <w:t>第七条</w:t>
      </w:r>
      <w:r w:rsidRPr="00585553">
        <w:rPr>
          <w:rFonts w:ascii="宋体" w:eastAsia="宋体" w:hAnsi="宋体" w:cs="宋体"/>
          <w:color w:val="000000"/>
          <w:kern w:val="36"/>
          <w:sz w:val="32"/>
          <w:szCs w:val="32"/>
        </w:rPr>
        <w:t>法规审理股审核拟作出的重大行政执法决定，应当就有关事项与审计组及相关业务部门进行沟通，充分交换意见，全面了解相关情况。</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第八条</w:t>
      </w:r>
      <w:r w:rsidRPr="00585553">
        <w:rPr>
          <w:rFonts w:ascii="宋体" w:eastAsia="宋体" w:hAnsi="宋体" w:cs="宋体"/>
          <w:color w:val="000000"/>
          <w:kern w:val="36"/>
          <w:sz w:val="32"/>
          <w:szCs w:val="32"/>
        </w:rPr>
        <w:t xml:space="preserve">  对拟作出的重大行政执法决定，法规审理股应当从以下几个方面进行审核：</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（一）是否超越审计机关执法权限；</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（二）主要事实是否清楚、相关证据是否适当、充分；</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（三）适用法律法规和标准是否适当；</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（四）评价、定性、处理处罚意见是否恰当；</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（五）审计程序是否符合规定；</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（六）法律文书制作是否规范；</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（七）其他依法应当审核的内容。</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审核过程中遇有复杂问题的，经局机关主要负责人同意后，法规审理股可以组织专家进行论证。</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第九条</w:t>
      </w:r>
      <w:r w:rsidRPr="00585553">
        <w:rPr>
          <w:rFonts w:ascii="宋体" w:eastAsia="宋体" w:hAnsi="宋体" w:cs="宋体"/>
          <w:color w:val="000000"/>
          <w:kern w:val="36"/>
          <w:sz w:val="32"/>
          <w:szCs w:val="32"/>
        </w:rPr>
        <w:t>法规审理股对拟作出的重大行政执法决定进行审核后，根据不同情况，提出相应的书面意见或建议：</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（一）主要事实清楚、证据确凿、定性准确、程序合法的，提出同意的意见；</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（二）主要事实不清，证据不足的，提出继续调查或不予作出行政执法决定的建议；</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t>（三）定性不准、适用法律不准确和裁量基准不当的，提出变更意见；</w:t>
      </w:r>
    </w:p>
    <w:p w:rsidR="003F2881" w:rsidRPr="00585553" w:rsidRDefault="003F2881" w:rsidP="00585553">
      <w:pPr>
        <w:ind w:firstLineChars="200" w:firstLine="640"/>
        <w:rPr>
          <w:rFonts w:ascii="宋体" w:eastAsia="宋体" w:hAnsi="宋体" w:cs="宋体"/>
          <w:color w:val="000000"/>
          <w:kern w:val="36"/>
          <w:sz w:val="32"/>
          <w:szCs w:val="32"/>
        </w:rPr>
      </w:pPr>
      <w:r w:rsidRPr="00585553">
        <w:rPr>
          <w:rFonts w:ascii="宋体" w:eastAsia="宋体" w:hAnsi="宋体" w:cs="宋体" w:hint="eastAsia"/>
          <w:color w:val="000000"/>
          <w:kern w:val="36"/>
          <w:sz w:val="32"/>
          <w:szCs w:val="32"/>
        </w:rPr>
        <w:lastRenderedPageBreak/>
        <w:t>（四）超出本机关管辖范围或涉嫌犯罪的，提出移送意见。</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第十条</w:t>
      </w:r>
      <w:r w:rsidRPr="00585553">
        <w:rPr>
          <w:rFonts w:ascii="宋体" w:eastAsia="宋体" w:hAnsi="宋体" w:cs="宋体"/>
          <w:color w:val="000000"/>
          <w:kern w:val="36"/>
          <w:sz w:val="32"/>
          <w:szCs w:val="32"/>
        </w:rPr>
        <w:t>法规审理股在收到重大行政执法决定送审材料后，应当在7个工作日内提出书面审核意见交业务部门。情况复杂的，经局机关主要负责人批准可以适当延长。</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第十一条</w:t>
      </w:r>
      <w:r w:rsidRPr="00585553">
        <w:rPr>
          <w:rFonts w:ascii="宋体" w:eastAsia="宋体" w:hAnsi="宋体" w:cs="宋体"/>
          <w:color w:val="000000"/>
          <w:kern w:val="36"/>
          <w:sz w:val="32"/>
          <w:szCs w:val="32"/>
        </w:rPr>
        <w:t xml:space="preserve"> 业务部门对法规审理股审核意见和建议应当进行研究采纳，根据情况对拟作出的重大行政执法决定作出修改。业务部门对审核意见有分歧的，应与审核机构进行沟通协调，未能达成一致意见的，提交审计审理委员会会议讨论决定。</w:t>
      </w:r>
    </w:p>
    <w:p w:rsidR="003F2881" w:rsidRPr="00585553" w:rsidRDefault="003F2881" w:rsidP="00585553">
      <w:pPr>
        <w:ind w:firstLineChars="200" w:firstLine="643"/>
        <w:rPr>
          <w:rFonts w:ascii="宋体" w:eastAsia="宋体" w:hAnsi="宋体" w:cs="宋体"/>
          <w:b/>
          <w:bCs/>
          <w:color w:val="000000"/>
          <w:kern w:val="36"/>
          <w:sz w:val="32"/>
          <w:szCs w:val="32"/>
        </w:rPr>
      </w:pPr>
      <w:r w:rsidRPr="00585553">
        <w:rPr>
          <w:rFonts w:ascii="宋体" w:eastAsia="宋体" w:hAnsi="宋体" w:cs="宋体" w:hint="eastAsia"/>
          <w:b/>
          <w:bCs/>
          <w:color w:val="000000"/>
          <w:kern w:val="36"/>
          <w:sz w:val="32"/>
          <w:szCs w:val="32"/>
        </w:rPr>
        <w:t>第十二条</w:t>
      </w:r>
      <w:r w:rsidRPr="00585553">
        <w:rPr>
          <w:rFonts w:ascii="宋体" w:eastAsia="宋体" w:hAnsi="宋体" w:cs="宋体"/>
          <w:color w:val="000000"/>
          <w:kern w:val="36"/>
          <w:sz w:val="32"/>
          <w:szCs w:val="32"/>
        </w:rPr>
        <w:t>法规审理股审核后制作形成的重大行政执法决定法制审核意见书，由业务部门入卷归档。</w:t>
      </w:r>
    </w:p>
    <w:p w:rsidR="003F2881" w:rsidRPr="00585553" w:rsidRDefault="003F2881" w:rsidP="00585553">
      <w:pPr>
        <w:ind w:firstLineChars="200" w:firstLine="643"/>
        <w:rPr>
          <w:rFonts w:ascii="宋体" w:eastAsia="宋体" w:hAnsi="宋体" w:cs="宋体"/>
          <w:b/>
          <w:bCs/>
          <w:color w:val="000000"/>
          <w:kern w:val="36"/>
          <w:sz w:val="32"/>
          <w:szCs w:val="32"/>
        </w:rPr>
      </w:pPr>
      <w:r w:rsidRPr="00585553">
        <w:rPr>
          <w:rFonts w:ascii="宋体" w:eastAsia="宋体" w:hAnsi="宋体" w:cs="宋体" w:hint="eastAsia"/>
          <w:b/>
          <w:bCs/>
          <w:color w:val="000000"/>
          <w:kern w:val="36"/>
          <w:sz w:val="32"/>
          <w:szCs w:val="32"/>
        </w:rPr>
        <w:t>第十三条</w:t>
      </w:r>
      <w:r w:rsidRPr="00585553">
        <w:rPr>
          <w:rFonts w:ascii="宋体" w:eastAsia="宋体" w:hAnsi="宋体" w:cs="宋体"/>
          <w:color w:val="000000"/>
          <w:kern w:val="36"/>
          <w:sz w:val="32"/>
          <w:szCs w:val="32"/>
        </w:rPr>
        <w:t xml:space="preserve">  业务部门、审理督查、法规部门违反本规定，不严格执行重大行政执法决定法制审核制度，导致重大行政执法决定错误，造成重大损失或者严重不良社会影响的，按照《零陵区审计局审计执法责任追究办法》追究相关人员责任。</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第十四条</w:t>
      </w:r>
      <w:r w:rsidRPr="00585553">
        <w:rPr>
          <w:rFonts w:ascii="宋体" w:eastAsia="宋体" w:hAnsi="宋体" w:cs="宋体"/>
          <w:color w:val="000000"/>
          <w:kern w:val="36"/>
          <w:sz w:val="32"/>
          <w:szCs w:val="32"/>
        </w:rPr>
        <w:t xml:space="preserve">  法律、法规、规章及上级审计机关和本级人民政府对重大行政执法决定法制审核制度另有规定的，从其规定。</w:t>
      </w:r>
    </w:p>
    <w:p w:rsidR="003F2881" w:rsidRPr="00585553" w:rsidRDefault="003F2881" w:rsidP="00585553">
      <w:pPr>
        <w:ind w:firstLineChars="200" w:firstLine="643"/>
        <w:rPr>
          <w:rFonts w:ascii="宋体" w:eastAsia="宋体" w:hAnsi="宋体" w:cs="宋体"/>
          <w:color w:val="000000"/>
          <w:kern w:val="36"/>
          <w:sz w:val="32"/>
          <w:szCs w:val="32"/>
        </w:rPr>
      </w:pPr>
      <w:r w:rsidRPr="00585553">
        <w:rPr>
          <w:rFonts w:ascii="宋体" w:eastAsia="宋体" w:hAnsi="宋体" w:cs="宋体" w:hint="eastAsia"/>
          <w:b/>
          <w:bCs/>
          <w:color w:val="000000"/>
          <w:kern w:val="36"/>
          <w:sz w:val="32"/>
          <w:szCs w:val="32"/>
        </w:rPr>
        <w:t>第十五条</w:t>
      </w:r>
      <w:r w:rsidRPr="00585553">
        <w:rPr>
          <w:rFonts w:ascii="宋体" w:eastAsia="宋体" w:hAnsi="宋体" w:cs="宋体"/>
          <w:color w:val="000000"/>
          <w:kern w:val="36"/>
          <w:sz w:val="32"/>
          <w:szCs w:val="32"/>
        </w:rPr>
        <w:t xml:space="preserve">  本制度由区审计局法规</w:t>
      </w:r>
      <w:r w:rsidRPr="00585553">
        <w:rPr>
          <w:rFonts w:ascii="宋体" w:eastAsia="宋体" w:hAnsi="宋体" w:cs="宋体" w:hint="eastAsia"/>
          <w:color w:val="000000"/>
          <w:kern w:val="36"/>
          <w:sz w:val="32"/>
          <w:szCs w:val="32"/>
        </w:rPr>
        <w:t>审理股</w:t>
      </w:r>
      <w:r w:rsidRPr="00585553">
        <w:rPr>
          <w:rFonts w:ascii="宋体" w:eastAsia="宋体" w:hAnsi="宋体" w:cs="宋体"/>
          <w:color w:val="000000"/>
          <w:kern w:val="36"/>
          <w:sz w:val="32"/>
          <w:szCs w:val="32"/>
        </w:rPr>
        <w:t>负责解释。</w:t>
      </w:r>
    </w:p>
    <w:p w:rsidR="00245A45" w:rsidRPr="00585553" w:rsidRDefault="003F2881" w:rsidP="00585553">
      <w:pPr>
        <w:ind w:firstLineChars="200" w:firstLine="643"/>
        <w:rPr>
          <w:rFonts w:ascii="宋体" w:eastAsia="宋体" w:hAnsi="宋体" w:cs="宋体" w:hint="eastAsia"/>
          <w:color w:val="000000"/>
          <w:kern w:val="36"/>
          <w:sz w:val="32"/>
          <w:szCs w:val="32"/>
        </w:rPr>
      </w:pPr>
      <w:r w:rsidRPr="00585553">
        <w:rPr>
          <w:rFonts w:ascii="宋体" w:eastAsia="宋体" w:hAnsi="宋体" w:cs="宋体" w:hint="eastAsia"/>
          <w:b/>
          <w:bCs/>
          <w:color w:val="000000"/>
          <w:kern w:val="36"/>
          <w:sz w:val="32"/>
          <w:szCs w:val="32"/>
        </w:rPr>
        <w:t>第十六条</w:t>
      </w:r>
      <w:r w:rsidRPr="00585553">
        <w:rPr>
          <w:rFonts w:ascii="宋体" w:eastAsia="宋体" w:hAnsi="宋体" w:cs="宋体"/>
          <w:color w:val="000000"/>
          <w:kern w:val="36"/>
          <w:sz w:val="32"/>
          <w:szCs w:val="32"/>
        </w:rPr>
        <w:t xml:space="preserve">  本制度自印发之日起施行。</w:t>
      </w:r>
    </w:p>
    <w:p w:rsidR="00A40CF4" w:rsidRPr="00585553" w:rsidRDefault="00A40CF4" w:rsidP="00585553">
      <w:pPr>
        <w:ind w:firstLineChars="200" w:firstLine="640"/>
        <w:rPr>
          <w:rFonts w:ascii="宋体" w:eastAsia="宋体" w:hAnsi="宋体" w:cs="宋体" w:hint="eastAsia"/>
          <w:color w:val="000000"/>
          <w:kern w:val="36"/>
          <w:sz w:val="32"/>
          <w:szCs w:val="32"/>
        </w:rPr>
      </w:pPr>
    </w:p>
    <w:p w:rsidR="00A40CF4" w:rsidRPr="00585553" w:rsidRDefault="00A40CF4" w:rsidP="00585553">
      <w:pPr>
        <w:ind w:firstLineChars="200" w:firstLine="640"/>
        <w:rPr>
          <w:rFonts w:ascii="宋体" w:eastAsia="宋体" w:hAnsi="宋体" w:cs="宋体" w:hint="eastAsia"/>
          <w:color w:val="000000"/>
          <w:kern w:val="36"/>
          <w:sz w:val="32"/>
          <w:szCs w:val="32"/>
        </w:rPr>
      </w:pPr>
    </w:p>
    <w:p w:rsidR="00A40CF4" w:rsidRPr="00585553" w:rsidRDefault="00A40CF4" w:rsidP="00585553">
      <w:pPr>
        <w:ind w:firstLineChars="200" w:firstLine="640"/>
        <w:rPr>
          <w:rFonts w:ascii="宋体" w:eastAsia="宋体" w:hAnsi="宋体" w:cs="宋体" w:hint="eastAsia"/>
          <w:color w:val="000000"/>
          <w:kern w:val="36"/>
          <w:sz w:val="32"/>
          <w:szCs w:val="32"/>
        </w:rPr>
      </w:pPr>
      <w:r w:rsidRPr="00585553">
        <w:rPr>
          <w:rFonts w:ascii="宋体" w:eastAsia="宋体" w:hAnsi="宋体" w:cs="宋体" w:hint="eastAsia"/>
          <w:color w:val="000000"/>
          <w:kern w:val="36"/>
          <w:sz w:val="32"/>
          <w:szCs w:val="32"/>
        </w:rPr>
        <w:t xml:space="preserve">                               零陵</w:t>
      </w:r>
      <w:r w:rsidRPr="00585553">
        <w:rPr>
          <w:rFonts w:ascii="宋体" w:eastAsia="宋体" w:hAnsi="宋体" w:cs="宋体"/>
          <w:color w:val="000000"/>
          <w:kern w:val="36"/>
          <w:sz w:val="32"/>
          <w:szCs w:val="32"/>
        </w:rPr>
        <w:t>区审计局</w:t>
      </w:r>
    </w:p>
    <w:p w:rsidR="00A40CF4" w:rsidRPr="00585553" w:rsidRDefault="00A40CF4" w:rsidP="00585553">
      <w:pPr>
        <w:ind w:firstLineChars="200" w:firstLine="640"/>
        <w:rPr>
          <w:sz w:val="32"/>
          <w:szCs w:val="32"/>
        </w:rPr>
      </w:pPr>
      <w:r w:rsidRPr="00585553">
        <w:rPr>
          <w:rFonts w:ascii="宋体" w:eastAsia="宋体" w:hAnsi="宋体" w:cs="宋体" w:hint="eastAsia"/>
          <w:color w:val="000000"/>
          <w:kern w:val="36"/>
          <w:sz w:val="32"/>
          <w:szCs w:val="32"/>
        </w:rPr>
        <w:t xml:space="preserve">                             </w:t>
      </w:r>
      <w:r w:rsidRPr="00585553">
        <w:rPr>
          <w:rFonts w:ascii="宋体" w:eastAsia="宋体" w:hAnsi="宋体" w:cs="宋体"/>
          <w:color w:val="000000"/>
          <w:kern w:val="36"/>
          <w:sz w:val="32"/>
          <w:szCs w:val="32"/>
        </w:rPr>
        <w:t>20</w:t>
      </w:r>
      <w:r w:rsidRPr="00585553">
        <w:rPr>
          <w:rFonts w:ascii="宋体" w:eastAsia="宋体" w:hAnsi="宋体" w:cs="宋体" w:hint="eastAsia"/>
          <w:color w:val="000000"/>
          <w:kern w:val="36"/>
          <w:sz w:val="32"/>
          <w:szCs w:val="32"/>
        </w:rPr>
        <w:t>19</w:t>
      </w:r>
      <w:r w:rsidRPr="00585553">
        <w:rPr>
          <w:rFonts w:ascii="宋体" w:eastAsia="宋体" w:hAnsi="宋体" w:cs="宋体"/>
          <w:color w:val="000000"/>
          <w:kern w:val="36"/>
          <w:sz w:val="32"/>
          <w:szCs w:val="32"/>
        </w:rPr>
        <w:t>年11月</w:t>
      </w:r>
      <w:r w:rsidRPr="00585553">
        <w:rPr>
          <w:rFonts w:ascii="宋体" w:eastAsia="宋体" w:hAnsi="宋体" w:cs="宋体" w:hint="eastAsia"/>
          <w:color w:val="000000"/>
          <w:kern w:val="36"/>
          <w:sz w:val="32"/>
          <w:szCs w:val="32"/>
        </w:rPr>
        <w:t>2</w:t>
      </w:r>
      <w:r w:rsidRPr="00585553">
        <w:rPr>
          <w:rFonts w:ascii="宋体" w:eastAsia="宋体" w:hAnsi="宋体" w:cs="宋体"/>
          <w:color w:val="000000"/>
          <w:kern w:val="36"/>
          <w:sz w:val="32"/>
          <w:szCs w:val="32"/>
        </w:rPr>
        <w:t>4日</w:t>
      </w:r>
    </w:p>
    <w:sectPr w:rsidR="00A40CF4" w:rsidRPr="00585553" w:rsidSect="00963F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64" w:rsidRDefault="00303664" w:rsidP="006B6E4C">
      <w:r>
        <w:separator/>
      </w:r>
    </w:p>
  </w:endnote>
  <w:endnote w:type="continuationSeparator" w:id="1">
    <w:p w:rsidR="00303664" w:rsidRDefault="00303664" w:rsidP="006B6E4C">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64" w:rsidRDefault="00303664" w:rsidP="006B6E4C">
      <w:r>
        <w:separator/>
      </w:r>
    </w:p>
  </w:footnote>
  <w:footnote w:type="continuationSeparator" w:id="1">
    <w:p w:rsidR="00303664" w:rsidRDefault="00303664" w:rsidP="006B6E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2CE1"/>
    <w:rsid w:val="000D6694"/>
    <w:rsid w:val="00245A45"/>
    <w:rsid w:val="00303664"/>
    <w:rsid w:val="003C6623"/>
    <w:rsid w:val="003F2881"/>
    <w:rsid w:val="00464D5D"/>
    <w:rsid w:val="004F705E"/>
    <w:rsid w:val="00585553"/>
    <w:rsid w:val="006B6E4C"/>
    <w:rsid w:val="00963F0C"/>
    <w:rsid w:val="009B1962"/>
    <w:rsid w:val="00A40CF4"/>
    <w:rsid w:val="00C1790A"/>
    <w:rsid w:val="00CA2CE1"/>
    <w:rsid w:val="00F41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6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6E4C"/>
    <w:rPr>
      <w:sz w:val="18"/>
      <w:szCs w:val="18"/>
    </w:rPr>
  </w:style>
  <w:style w:type="paragraph" w:styleId="a4">
    <w:name w:val="footer"/>
    <w:basedOn w:val="a"/>
    <w:link w:val="Char0"/>
    <w:uiPriority w:val="99"/>
    <w:unhideWhenUsed/>
    <w:rsid w:val="006B6E4C"/>
    <w:pPr>
      <w:tabs>
        <w:tab w:val="center" w:pos="4153"/>
        <w:tab w:val="right" w:pos="8306"/>
      </w:tabs>
      <w:snapToGrid w:val="0"/>
      <w:jc w:val="left"/>
    </w:pPr>
    <w:rPr>
      <w:sz w:val="18"/>
      <w:szCs w:val="18"/>
    </w:rPr>
  </w:style>
  <w:style w:type="character" w:customStyle="1" w:styleId="Char0">
    <w:name w:val="页脚 Char"/>
    <w:basedOn w:val="a0"/>
    <w:link w:val="a4"/>
    <w:uiPriority w:val="99"/>
    <w:rsid w:val="006B6E4C"/>
    <w:rPr>
      <w:sz w:val="18"/>
      <w:szCs w:val="18"/>
    </w:rPr>
  </w:style>
</w:styles>
</file>

<file path=word/webSettings.xml><?xml version="1.0" encoding="utf-8"?>
<w:webSettings xmlns:r="http://schemas.openxmlformats.org/officeDocument/2006/relationships" xmlns:w="http://schemas.openxmlformats.org/wordprocessingml/2006/main">
  <w:divs>
    <w:div w:id="451435979">
      <w:bodyDiv w:val="1"/>
      <w:marLeft w:val="0"/>
      <w:marRight w:val="0"/>
      <w:marTop w:val="0"/>
      <w:marBottom w:val="0"/>
      <w:divBdr>
        <w:top w:val="none" w:sz="0" w:space="0" w:color="auto"/>
        <w:left w:val="none" w:sz="0" w:space="0" w:color="auto"/>
        <w:bottom w:val="none" w:sz="0" w:space="0" w:color="auto"/>
        <w:right w:val="none" w:sz="0" w:space="0" w:color="auto"/>
      </w:divBdr>
      <w:divsChild>
        <w:div w:id="19839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daobo</dc:creator>
  <cp:keywords/>
  <dc:description/>
  <cp:lastModifiedBy>DEll</cp:lastModifiedBy>
  <cp:revision>5</cp:revision>
  <dcterms:created xsi:type="dcterms:W3CDTF">2020-11-04T09:28:00Z</dcterms:created>
  <dcterms:modified xsi:type="dcterms:W3CDTF">2020-11-04T10:50:00Z</dcterms:modified>
</cp:coreProperties>
</file>