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DAAD9">
      <w:pPr>
        <w:pStyle w:val="4"/>
        <w:spacing w:before="120" w:after="120"/>
        <w:rPr>
          <w:rFonts w:hint="default"/>
        </w:rPr>
      </w:pPr>
      <w:bookmarkStart w:id="0" w:name="_Toc24099"/>
      <w:r>
        <w:rPr>
          <w:rFonts w:hint="eastAsia"/>
          <w:lang w:val="en-US" w:eastAsia="zh-CN"/>
        </w:rPr>
        <w:t>永州市</w:t>
      </w:r>
      <w:r>
        <w:t>零陵区交通运输局</w:t>
      </w:r>
      <w:bookmarkEnd w:id="0"/>
    </w:p>
    <w:p w14:paraId="611A7D68">
      <w:pPr>
        <w:spacing w:line="240" w:lineRule="auto"/>
        <w:ind w:firstLine="0" w:firstLineChars="0"/>
        <w:jc w:val="center"/>
        <w:rPr>
          <w:rFonts w:ascii="方正大标宋简体" w:hAnsi="方正大标宋简体" w:eastAsia="方正大标宋简体"/>
          <w:sz w:val="36"/>
        </w:rPr>
      </w:pPr>
      <w:r>
        <w:rPr>
          <w:rFonts w:hint="eastAsia" w:ascii="方正大标宋简体" w:hAnsi="方正大标宋简体" w:eastAsia="方正大标宋简体"/>
          <w:sz w:val="36"/>
        </w:rPr>
        <w:t>202</w:t>
      </w:r>
      <w:r>
        <w:rPr>
          <w:rFonts w:hint="eastAsia" w:ascii="方正大标宋简体" w:hAnsi="方正大标宋简体" w:eastAsia="方正大标宋简体"/>
          <w:sz w:val="36"/>
          <w:lang w:val="en-US" w:eastAsia="zh-CN"/>
        </w:rPr>
        <w:t>5</w:t>
      </w:r>
      <w:r>
        <w:rPr>
          <w:rFonts w:hint="eastAsia" w:ascii="方正大标宋简体" w:hAnsi="方正大标宋简体" w:eastAsia="方正大标宋简体"/>
          <w:sz w:val="36"/>
        </w:rPr>
        <w:t>年度部门预算编报说明</w:t>
      </w:r>
    </w:p>
    <w:p w14:paraId="197FBD31">
      <w:pPr>
        <w:pStyle w:val="2"/>
        <w:ind w:firstLine="210"/>
      </w:pPr>
      <w:bookmarkStart w:id="1" w:name="_GoBack"/>
      <w:bookmarkEnd w:id="1"/>
    </w:p>
    <w:p w14:paraId="631BDDFA">
      <w:pPr>
        <w:pStyle w:val="5"/>
        <w:ind w:firstLine="600"/>
      </w:pPr>
      <w:r>
        <w:rPr>
          <w:rFonts w:hint="eastAsia"/>
        </w:rPr>
        <w:t>一、部门基本概况</w:t>
      </w:r>
    </w:p>
    <w:p w14:paraId="68652C16">
      <w:pPr>
        <w:pStyle w:val="6"/>
        <w:ind w:firstLine="600"/>
      </w:pPr>
      <w:r>
        <w:rPr>
          <w:rFonts w:hint="eastAsia"/>
        </w:rPr>
        <w:t>（一）主要职能职责。</w:t>
      </w:r>
    </w:p>
    <w:p w14:paraId="5E2CC53C">
      <w:pPr>
        <w:ind w:firstLine="600"/>
      </w:pPr>
      <w:r>
        <w:rPr>
          <w:rFonts w:hint="eastAsia"/>
        </w:rPr>
        <w:t>1</w:t>
      </w:r>
      <w:r>
        <w:rPr>
          <w:rFonts w:hint="eastAsia"/>
          <w:lang w:val="en-US" w:eastAsia="zh-CN"/>
        </w:rPr>
        <w:t>.</w:t>
      </w:r>
      <w:r>
        <w:rPr>
          <w:rFonts w:hint="eastAsia"/>
        </w:rPr>
        <w:t>承担涉及综合运输体系的规划协调工作，会同有关部门组织编制全区综合运输体系规划，指导交通运输枢纽规划和管理。</w:t>
      </w:r>
    </w:p>
    <w:p w14:paraId="61E6C169">
      <w:pPr>
        <w:ind w:firstLine="600"/>
      </w:pPr>
      <w:r>
        <w:rPr>
          <w:rFonts w:hint="eastAsia"/>
        </w:rPr>
        <w:t>2</w:t>
      </w:r>
      <w:r>
        <w:rPr>
          <w:rFonts w:hint="eastAsia"/>
          <w:lang w:val="en-US" w:eastAsia="zh-CN"/>
        </w:rPr>
        <w:t>.</w:t>
      </w:r>
      <w:r>
        <w:rPr>
          <w:rFonts w:hint="eastAsia"/>
        </w:rPr>
        <w:t>组织拟订并监督实施全区公路、水路等交通行业规划和规范性文件；负责交通运输执法检查和监督；参与拟订物流业发展战略和规划，并拟订有关措施监督实施；指导全区公路、水路行业有关体制改革工作。</w:t>
      </w:r>
    </w:p>
    <w:p w14:paraId="4C57727A">
      <w:pPr>
        <w:ind w:firstLine="600"/>
      </w:pPr>
      <w:r>
        <w:rPr>
          <w:rFonts w:hint="eastAsia"/>
        </w:rPr>
        <w:t>3</w:t>
      </w:r>
      <w:r>
        <w:rPr>
          <w:rFonts w:hint="eastAsia"/>
          <w:lang w:val="en-US" w:eastAsia="zh-CN"/>
        </w:rPr>
        <w:t>.</w:t>
      </w:r>
      <w:r>
        <w:rPr>
          <w:rFonts w:hint="eastAsia"/>
        </w:rPr>
        <w:t>承担全区道路、水路运输市场和交通运输建设市场监管责任；组织制定全区公路、水路运输市场及交通运输建设市场规划性文件监督实施；指导全区城乡客</w:t>
      </w:r>
      <w:r>
        <w:rPr>
          <w:rFonts w:hint="eastAsia"/>
          <w:lang w:eastAsia="zh-CN"/>
        </w:rPr>
        <w:t>运</w:t>
      </w:r>
      <w:r>
        <w:rPr>
          <w:rFonts w:hint="eastAsia"/>
        </w:rPr>
        <w:t>货运及有关交通运输基础设施规划和管理工作；负责公路、水路交通建设工程造价控制和工程质量、安全生产的监督管理工作。</w:t>
      </w:r>
    </w:p>
    <w:p w14:paraId="55C7C2BA">
      <w:pPr>
        <w:ind w:firstLine="600"/>
      </w:pPr>
      <w:r>
        <w:rPr>
          <w:rFonts w:hint="eastAsia"/>
        </w:rPr>
        <w:t>4</w:t>
      </w:r>
      <w:r>
        <w:rPr>
          <w:rFonts w:hint="eastAsia"/>
          <w:lang w:val="en-US" w:eastAsia="zh-CN"/>
        </w:rPr>
        <w:t>.</w:t>
      </w:r>
      <w:r>
        <w:rPr>
          <w:rFonts w:hint="eastAsia"/>
        </w:rPr>
        <w:t>负责城区公共客运的执法检查和监督管理工作；指导全区运政管理和公路运输、城市交通、营运性客运站（场）、汽车维修、汽车综合检测、搬运装卸、公路运输服务工作；</w:t>
      </w:r>
    </w:p>
    <w:p w14:paraId="46C645BE">
      <w:pPr>
        <w:ind w:firstLine="600"/>
      </w:pPr>
      <w:r>
        <w:rPr>
          <w:rFonts w:hint="eastAsia"/>
        </w:rPr>
        <w:t>5</w:t>
      </w:r>
      <w:r>
        <w:rPr>
          <w:rFonts w:hint="eastAsia"/>
          <w:lang w:val="en-US" w:eastAsia="zh-CN"/>
        </w:rPr>
        <w:t>.</w:t>
      </w:r>
      <w:r>
        <w:rPr>
          <w:rFonts w:hint="eastAsia"/>
        </w:rPr>
        <w:t>指导区内除潇湘主河道外其他水域的水上交通安全监督、水路交通行政执法、小型水上交通建设项目及农村渡口游艇的建设、养护和安全监管。</w:t>
      </w:r>
    </w:p>
    <w:p w14:paraId="740F1C2A">
      <w:pPr>
        <w:ind w:firstLine="600"/>
      </w:pPr>
      <w:r>
        <w:rPr>
          <w:rFonts w:hint="eastAsia"/>
        </w:rPr>
        <w:t>6</w:t>
      </w:r>
      <w:r>
        <w:rPr>
          <w:rFonts w:hint="eastAsia"/>
          <w:lang w:val="en-US" w:eastAsia="zh-CN"/>
        </w:rPr>
        <w:t>.</w:t>
      </w:r>
      <w:r>
        <w:rPr>
          <w:rFonts w:hint="eastAsia"/>
        </w:rPr>
        <w:t>组织协调辖区内干线公路、重点和大中型公路、水路交通建设；实施全区交通运输基础设施建设、管理和维护工作，承担有关重要交通设施的管理工作。</w:t>
      </w:r>
    </w:p>
    <w:p w14:paraId="5AF4A483">
      <w:pPr>
        <w:ind w:firstLine="600"/>
      </w:pPr>
      <w:r>
        <w:rPr>
          <w:rFonts w:hint="eastAsia"/>
        </w:rPr>
        <w:t>7</w:t>
      </w:r>
      <w:r>
        <w:rPr>
          <w:rFonts w:hint="eastAsia"/>
          <w:lang w:val="en-US" w:eastAsia="zh-CN"/>
        </w:rPr>
        <w:t>.</w:t>
      </w:r>
      <w:r>
        <w:rPr>
          <w:rFonts w:hint="eastAsia"/>
        </w:rPr>
        <w:t>负责提出全区干线公路、重点和大中型公路、水路固定资产投资规模和方向、区级财政性资金安排建议，按规定权限审核全区规划内和年度计划规模内固定资产投资项目；负责公路、桥梁、渡口、隧道等交通基础设施的行业管理。</w:t>
      </w:r>
    </w:p>
    <w:p w14:paraId="4CEB3C22">
      <w:pPr>
        <w:ind w:firstLine="600"/>
      </w:pPr>
      <w:r>
        <w:rPr>
          <w:rFonts w:hint="eastAsia"/>
        </w:rPr>
        <w:t>8</w:t>
      </w:r>
      <w:r>
        <w:rPr>
          <w:rFonts w:hint="eastAsia"/>
          <w:lang w:val="en-US" w:eastAsia="zh-CN"/>
        </w:rPr>
        <w:t>.</w:t>
      </w:r>
      <w:r>
        <w:rPr>
          <w:rFonts w:hint="eastAsia"/>
        </w:rPr>
        <w:t>指导全区公路、水路行业安全生产和应急管理工作；按规定组织协调全区重点物资和紧急客货运输；负责全区重点干线路网运行监测和协调；承担全区交通战备工作。</w:t>
      </w:r>
    </w:p>
    <w:p w14:paraId="31BE76C6">
      <w:pPr>
        <w:ind w:firstLine="600"/>
      </w:pPr>
      <w:r>
        <w:rPr>
          <w:rFonts w:hint="eastAsia"/>
        </w:rPr>
        <w:t>9</w:t>
      </w:r>
      <w:r>
        <w:rPr>
          <w:rFonts w:hint="eastAsia"/>
          <w:lang w:val="en-US" w:eastAsia="zh-CN"/>
        </w:rPr>
        <w:t>.</w:t>
      </w:r>
      <w:r>
        <w:rPr>
          <w:rFonts w:hint="eastAsia"/>
        </w:rPr>
        <w:t>制订全区交通运输行业科技措施、规划和规范并监督实施；指导全区交通运输信息化建设，监测分析运行情况，开展相关统计工作，发布有关信息；指导公路、水路行业环境保护和节能减排工作。</w:t>
      </w:r>
    </w:p>
    <w:p w14:paraId="3DBDB940">
      <w:pPr>
        <w:ind w:firstLine="600"/>
      </w:pPr>
      <w:r>
        <w:rPr>
          <w:rFonts w:hint="eastAsia"/>
        </w:rPr>
        <w:t>10</w:t>
      </w:r>
      <w:r>
        <w:rPr>
          <w:rFonts w:hint="eastAsia"/>
          <w:lang w:val="en-US" w:eastAsia="zh-CN"/>
        </w:rPr>
        <w:t>.</w:t>
      </w:r>
      <w:r>
        <w:rPr>
          <w:rFonts w:hint="eastAsia"/>
        </w:rPr>
        <w:t>指导交通运输行业开展对外交流合作和交通外外贸工作。</w:t>
      </w:r>
    </w:p>
    <w:p w14:paraId="5D14A2C5">
      <w:pPr>
        <w:ind w:firstLine="600"/>
      </w:pPr>
      <w:r>
        <w:rPr>
          <w:rFonts w:hint="eastAsia"/>
        </w:rPr>
        <w:t>11</w:t>
      </w:r>
      <w:r>
        <w:rPr>
          <w:rFonts w:hint="eastAsia"/>
          <w:lang w:val="en-US" w:eastAsia="zh-CN"/>
        </w:rPr>
        <w:t>.</w:t>
      </w:r>
      <w:r>
        <w:rPr>
          <w:rFonts w:hint="eastAsia"/>
        </w:rPr>
        <w:t>负责交通运输业的对外合作与交流等事宜。</w:t>
      </w:r>
    </w:p>
    <w:p w14:paraId="0DD6710C">
      <w:pPr>
        <w:ind w:firstLine="600"/>
      </w:pPr>
      <w:r>
        <w:rPr>
          <w:rFonts w:hint="eastAsia"/>
        </w:rPr>
        <w:t>12</w:t>
      </w:r>
      <w:r>
        <w:rPr>
          <w:rFonts w:hint="eastAsia"/>
          <w:lang w:val="en-US" w:eastAsia="zh-CN"/>
        </w:rPr>
        <w:t>.</w:t>
      </w:r>
      <w:r>
        <w:rPr>
          <w:rFonts w:hint="eastAsia"/>
        </w:rPr>
        <w:t>承办区人民政府交办的其他事项。</w:t>
      </w:r>
    </w:p>
    <w:p w14:paraId="799F008C">
      <w:pPr>
        <w:pStyle w:val="6"/>
        <w:ind w:firstLine="600"/>
      </w:pPr>
      <w:r>
        <w:rPr>
          <w:rFonts w:hint="eastAsia"/>
        </w:rPr>
        <w:t>（二）机构设置情况。</w:t>
      </w:r>
    </w:p>
    <w:p w14:paraId="15C9558B">
      <w:pPr>
        <w:ind w:firstLine="600"/>
      </w:pPr>
      <w:r>
        <w:rPr>
          <w:rFonts w:hint="eastAsia"/>
          <w:color w:val="auto"/>
        </w:rPr>
        <w:t>我单位共有内设股室</w:t>
      </w:r>
      <w:r>
        <w:rPr>
          <w:rFonts w:hint="eastAsia"/>
          <w:color w:val="auto"/>
          <w:lang w:val="en-US" w:eastAsia="zh-CN"/>
        </w:rPr>
        <w:t>10</w:t>
      </w:r>
      <w:r>
        <w:rPr>
          <w:rFonts w:hint="eastAsia"/>
          <w:color w:val="auto"/>
        </w:rPr>
        <w:t>个：</w:t>
      </w:r>
      <w:r>
        <w:rPr>
          <w:rFonts w:hint="eastAsia"/>
          <w:color w:val="auto"/>
          <w:lang w:eastAsia="zh-CN"/>
        </w:rPr>
        <w:t>局</w:t>
      </w:r>
      <w:r>
        <w:rPr>
          <w:rFonts w:hint="eastAsia"/>
          <w:color w:val="auto"/>
        </w:rPr>
        <w:t>办公室</w:t>
      </w:r>
      <w:r>
        <w:rPr>
          <w:rFonts w:hint="eastAsia"/>
          <w:color w:val="auto"/>
          <w:lang w:eastAsia="zh-CN"/>
        </w:rPr>
        <w:t>、</w:t>
      </w:r>
      <w:r>
        <w:rPr>
          <w:rFonts w:hint="eastAsia"/>
          <w:color w:val="auto"/>
        </w:rPr>
        <w:t>财务</w:t>
      </w:r>
      <w:r>
        <w:rPr>
          <w:rFonts w:hint="eastAsia"/>
          <w:color w:val="auto"/>
          <w:lang w:eastAsia="zh-CN"/>
        </w:rPr>
        <w:t>审计</w:t>
      </w:r>
      <w:r>
        <w:rPr>
          <w:rFonts w:hint="eastAsia"/>
          <w:color w:val="auto"/>
        </w:rPr>
        <w:t>股</w:t>
      </w:r>
      <w:r>
        <w:rPr>
          <w:rFonts w:hint="eastAsia"/>
          <w:color w:val="auto"/>
          <w:lang w:eastAsia="zh-CN"/>
        </w:rPr>
        <w:t>、</w:t>
      </w:r>
      <w:r>
        <w:rPr>
          <w:rFonts w:hint="eastAsia"/>
          <w:color w:val="auto"/>
        </w:rPr>
        <w:t>政工室</w:t>
      </w:r>
      <w:r>
        <w:rPr>
          <w:rFonts w:hint="eastAsia"/>
          <w:color w:val="auto"/>
          <w:lang w:eastAsia="zh-CN"/>
        </w:rPr>
        <w:t>、</w:t>
      </w:r>
      <w:r>
        <w:rPr>
          <w:rFonts w:hint="eastAsia"/>
          <w:color w:val="auto"/>
        </w:rPr>
        <w:t>安全法制股</w:t>
      </w:r>
      <w:r>
        <w:rPr>
          <w:rFonts w:hint="eastAsia"/>
          <w:color w:val="auto"/>
          <w:lang w:eastAsia="zh-CN"/>
        </w:rPr>
        <w:t>、</w:t>
      </w:r>
      <w:r>
        <w:rPr>
          <w:rFonts w:hint="eastAsia"/>
          <w:color w:val="auto"/>
        </w:rPr>
        <w:t>公路股</w:t>
      </w:r>
      <w:r>
        <w:rPr>
          <w:rFonts w:hint="eastAsia"/>
          <w:color w:val="auto"/>
          <w:lang w:eastAsia="zh-CN"/>
        </w:rPr>
        <w:t>、</w:t>
      </w:r>
      <w:r>
        <w:rPr>
          <w:rFonts w:hint="eastAsia"/>
          <w:color w:val="auto"/>
        </w:rPr>
        <w:t>行政审批股</w:t>
      </w:r>
      <w:r>
        <w:rPr>
          <w:rFonts w:hint="eastAsia"/>
          <w:color w:val="auto"/>
          <w:lang w:eastAsia="zh-CN"/>
        </w:rPr>
        <w:t>、计划统计股、运输综合股、公路养护管理股、</w:t>
      </w:r>
      <w:r>
        <w:rPr>
          <w:rFonts w:hint="eastAsia"/>
          <w:color w:val="auto"/>
        </w:rPr>
        <w:t>纪检监察室</w:t>
      </w:r>
      <w:r>
        <w:rPr>
          <w:rFonts w:hint="eastAsia"/>
          <w:color w:val="auto"/>
          <w:lang w:eastAsia="zh-CN"/>
        </w:rPr>
        <w:t>。</w:t>
      </w:r>
      <w:r>
        <w:rPr>
          <w:rFonts w:hint="eastAsia"/>
        </w:rPr>
        <w:t>下辖</w:t>
      </w:r>
      <w:r>
        <w:rPr>
          <w:rFonts w:hint="eastAsia"/>
          <w:lang w:val="en-US" w:eastAsia="zh-CN"/>
        </w:rPr>
        <w:t>2</w:t>
      </w:r>
      <w:r>
        <w:rPr>
          <w:rFonts w:hint="eastAsia"/>
        </w:rPr>
        <w:t>个副科级单位</w:t>
      </w:r>
      <w:r>
        <w:rPr>
          <w:rFonts w:hint="eastAsia"/>
          <w:lang w:eastAsia="zh-CN"/>
        </w:rPr>
        <w:t>，</w:t>
      </w:r>
      <w:r>
        <w:rPr>
          <w:rFonts w:hint="eastAsia"/>
          <w:color w:val="auto"/>
        </w:rPr>
        <w:t>零陵区水运事务中心（副科级）、零陵区交通建设质量安全监督站（副科级）。</w:t>
      </w:r>
    </w:p>
    <w:p w14:paraId="100C3EC5">
      <w:pPr>
        <w:pStyle w:val="5"/>
        <w:ind w:firstLine="600"/>
      </w:pPr>
      <w:r>
        <w:rPr>
          <w:rFonts w:hint="eastAsia"/>
        </w:rPr>
        <w:t>二、202</w:t>
      </w:r>
      <w:r>
        <w:rPr>
          <w:rFonts w:hint="eastAsia"/>
          <w:lang w:val="en-US" w:eastAsia="zh-CN"/>
        </w:rPr>
        <w:t>5</w:t>
      </w:r>
      <w:r>
        <w:rPr>
          <w:rFonts w:hint="eastAsia"/>
        </w:rPr>
        <w:t>年部门预算情况说明</w:t>
      </w:r>
    </w:p>
    <w:p w14:paraId="6E065ED4">
      <w:pPr>
        <w:ind w:firstLine="600"/>
        <w:rPr>
          <w:rFonts w:hint="eastAsia"/>
        </w:rPr>
      </w:pPr>
      <w:r>
        <w:rPr>
          <w:rFonts w:hint="eastAsia"/>
        </w:rPr>
        <w:t>202</w:t>
      </w:r>
      <w:r>
        <w:rPr>
          <w:rFonts w:hint="eastAsia"/>
          <w:lang w:val="en-US" w:eastAsia="zh-CN"/>
        </w:rPr>
        <w:t>5</w:t>
      </w:r>
      <w:r>
        <w:rPr>
          <w:rFonts w:hint="eastAsia"/>
        </w:rPr>
        <w:t>年部门预算编报范围包括零陵区交通运输局</w:t>
      </w:r>
      <w:r>
        <w:rPr>
          <w:rFonts w:hint="eastAsia"/>
          <w:lang w:eastAsia="zh-CN"/>
        </w:rPr>
        <w:t>本级、</w:t>
      </w:r>
      <w:r>
        <w:rPr>
          <w:rFonts w:hint="eastAsia"/>
        </w:rPr>
        <w:t>零陵区水运事务中心（副科级）、零陵区交通建设质量安全监督站（副科级）。本局实有人数</w:t>
      </w:r>
      <w:r>
        <w:rPr>
          <w:rFonts w:hint="eastAsia"/>
          <w:lang w:val="en-US" w:eastAsia="zh-CN"/>
        </w:rPr>
        <w:t>73</w:t>
      </w:r>
      <w:r>
        <w:rPr>
          <w:rFonts w:hint="eastAsia"/>
        </w:rPr>
        <w:t>名，其中：在职人员7</w:t>
      </w:r>
      <w:r>
        <w:rPr>
          <w:rFonts w:hint="eastAsia"/>
          <w:lang w:val="en-US" w:eastAsia="zh-CN"/>
        </w:rPr>
        <w:t>2</w:t>
      </w:r>
      <w:r>
        <w:rPr>
          <w:rFonts w:hint="eastAsia"/>
        </w:rPr>
        <w:t>人，病假人数1人，</w:t>
      </w:r>
      <w:r>
        <w:rPr>
          <w:rFonts w:hint="eastAsia"/>
          <w:lang w:eastAsia="zh-CN"/>
        </w:rPr>
        <w:t>离</w:t>
      </w:r>
      <w:r>
        <w:rPr>
          <w:rFonts w:hint="eastAsia"/>
        </w:rPr>
        <w:t>退休人员</w:t>
      </w:r>
      <w:r>
        <w:rPr>
          <w:rFonts w:hint="eastAsia"/>
          <w:lang w:val="en-US" w:eastAsia="zh-CN"/>
        </w:rPr>
        <w:t>35</w:t>
      </w:r>
      <w:r>
        <w:rPr>
          <w:rFonts w:hint="eastAsia"/>
        </w:rPr>
        <w:t>人。</w:t>
      </w:r>
    </w:p>
    <w:p w14:paraId="344129FD">
      <w:pPr>
        <w:ind w:firstLine="600"/>
      </w:pPr>
      <w:r>
        <w:rPr>
          <w:rFonts w:hint="eastAsia"/>
          <w:color w:val="auto"/>
        </w:rPr>
        <w:t>部门预算收入包括财政拨款收入、财政专户管理收入和单位资金收入。支出预算包括保障机关及事业单位基本运行的经费和开展各类专项业务活动的经费。</w:t>
      </w:r>
    </w:p>
    <w:p w14:paraId="545D3C51">
      <w:pPr>
        <w:pStyle w:val="6"/>
        <w:ind w:firstLine="600"/>
      </w:pPr>
      <w:r>
        <w:rPr>
          <w:rFonts w:hint="eastAsia"/>
        </w:rPr>
        <w:t>（一）202</w:t>
      </w:r>
      <w:r>
        <w:rPr>
          <w:rFonts w:hint="eastAsia"/>
          <w:lang w:val="en-US" w:eastAsia="zh-CN"/>
        </w:rPr>
        <w:t>5</w:t>
      </w:r>
      <w:r>
        <w:rPr>
          <w:rFonts w:hint="eastAsia"/>
        </w:rPr>
        <w:t>年财政拨款收入情况。</w:t>
      </w:r>
    </w:p>
    <w:p w14:paraId="1F51D182">
      <w:pPr>
        <w:ind w:firstLine="600"/>
      </w:pPr>
      <w:r>
        <w:rPr>
          <w:rFonts w:hint="eastAsia"/>
          <w:lang w:eastAsia="zh-CN"/>
        </w:rPr>
        <w:t>2025</w:t>
      </w:r>
      <w:r>
        <w:rPr>
          <w:rFonts w:hint="eastAsia"/>
        </w:rPr>
        <w:t>年年初预算数总收入6420.1</w:t>
      </w:r>
      <w:r>
        <w:rPr>
          <w:rFonts w:hint="eastAsia"/>
          <w:lang w:val="en-US" w:eastAsia="zh-CN"/>
        </w:rPr>
        <w:t>7</w:t>
      </w:r>
      <w:r>
        <w:rPr>
          <w:rFonts w:hint="eastAsia"/>
        </w:rPr>
        <w:t>万元，包括一般公共预算拨款收入6420.1</w:t>
      </w:r>
      <w:r>
        <w:rPr>
          <w:rFonts w:hint="eastAsia"/>
          <w:lang w:val="en-US" w:eastAsia="zh-CN"/>
        </w:rPr>
        <w:t>7</w:t>
      </w:r>
      <w:r>
        <w:rPr>
          <w:rFonts w:hint="eastAsia"/>
        </w:rPr>
        <w:t>万元（其中含上级转移支付</w:t>
      </w:r>
      <w:r>
        <w:rPr>
          <w:rFonts w:hint="eastAsia"/>
          <w:lang w:val="en-US" w:eastAsia="zh-CN"/>
        </w:rPr>
        <w:t>5634</w:t>
      </w:r>
      <w:r>
        <w:rPr>
          <w:rFonts w:hint="eastAsia"/>
        </w:rPr>
        <w:t>万元），政府性基金预算拨款收入0万元，财政专户管理资金收入0万元。收入较去年</w:t>
      </w:r>
      <w:r>
        <w:rPr>
          <w:rFonts w:hint="eastAsia"/>
          <w:lang w:eastAsia="zh-CN"/>
        </w:rPr>
        <w:t>增加</w:t>
      </w:r>
      <w:r>
        <w:rPr>
          <w:rFonts w:hint="eastAsia"/>
          <w:lang w:val="en-US" w:eastAsia="zh-CN"/>
        </w:rPr>
        <w:t>801.77</w:t>
      </w:r>
      <w:r>
        <w:rPr>
          <w:rFonts w:hint="eastAsia"/>
        </w:rPr>
        <w:t>万元，主要是</w:t>
      </w:r>
      <w:r>
        <w:rPr>
          <w:rFonts w:hint="eastAsia"/>
          <w:lang w:eastAsia="zh-CN"/>
        </w:rPr>
        <w:t>项目增加，</w:t>
      </w:r>
      <w:r>
        <w:rPr>
          <w:rFonts w:hint="eastAsia"/>
        </w:rPr>
        <w:t>拨款经费</w:t>
      </w:r>
      <w:r>
        <w:rPr>
          <w:rFonts w:hint="eastAsia"/>
          <w:lang w:eastAsia="zh-CN"/>
        </w:rPr>
        <w:t>增加</w:t>
      </w:r>
      <w:r>
        <w:rPr>
          <w:rFonts w:hint="eastAsia"/>
        </w:rPr>
        <w:t>。</w:t>
      </w:r>
    </w:p>
    <w:p w14:paraId="2C25FF5F">
      <w:pPr>
        <w:pStyle w:val="6"/>
        <w:ind w:firstLine="600"/>
      </w:pPr>
      <w:r>
        <w:rPr>
          <w:rFonts w:hint="eastAsia"/>
        </w:rPr>
        <w:t>（二）</w:t>
      </w:r>
      <w:r>
        <w:rPr>
          <w:rFonts w:hint="eastAsia"/>
          <w:lang w:eastAsia="zh-CN"/>
        </w:rPr>
        <w:t>2025</w:t>
      </w:r>
      <w:r>
        <w:rPr>
          <w:rFonts w:hint="eastAsia"/>
        </w:rPr>
        <w:t>年财政拨款支出情况。</w:t>
      </w:r>
    </w:p>
    <w:p w14:paraId="43776BF2">
      <w:pPr>
        <w:ind w:firstLine="600"/>
        <w:rPr>
          <w:color w:val="auto"/>
        </w:rPr>
      </w:pPr>
      <w:r>
        <w:rPr>
          <w:rFonts w:hint="eastAsia"/>
          <w:color w:val="auto"/>
          <w:lang w:eastAsia="zh-CN"/>
        </w:rPr>
        <w:t>2025</w:t>
      </w:r>
      <w:r>
        <w:rPr>
          <w:rFonts w:hint="eastAsia"/>
          <w:color w:val="auto"/>
        </w:rPr>
        <w:t>年本部门支出预算</w:t>
      </w:r>
      <w:r>
        <w:rPr>
          <w:rFonts w:hint="eastAsia"/>
        </w:rPr>
        <w:t>6420.1</w:t>
      </w:r>
      <w:r>
        <w:rPr>
          <w:rFonts w:hint="eastAsia"/>
          <w:lang w:val="en-US" w:eastAsia="zh-CN"/>
        </w:rPr>
        <w:t>7</w:t>
      </w:r>
      <w:r>
        <w:rPr>
          <w:rFonts w:hint="eastAsia"/>
          <w:color w:val="auto"/>
        </w:rPr>
        <w:t>万元，其中，社会保障和就业支出</w:t>
      </w:r>
      <w:r>
        <w:rPr>
          <w:rFonts w:hint="eastAsia"/>
          <w:color w:val="auto"/>
          <w:lang w:val="en-US" w:eastAsia="zh-CN"/>
        </w:rPr>
        <w:t>88.05</w:t>
      </w:r>
      <w:r>
        <w:rPr>
          <w:rFonts w:hint="eastAsia"/>
          <w:color w:val="auto"/>
        </w:rPr>
        <w:t>万元，卫生健康支出</w:t>
      </w:r>
      <w:r>
        <w:rPr>
          <w:rFonts w:hint="eastAsia"/>
          <w:color w:val="auto"/>
          <w:lang w:val="en-US" w:eastAsia="zh-CN"/>
        </w:rPr>
        <w:t>38.49</w:t>
      </w:r>
      <w:r>
        <w:rPr>
          <w:rFonts w:hint="eastAsia"/>
          <w:color w:val="auto"/>
        </w:rPr>
        <w:t>万元，交通运输支出</w:t>
      </w:r>
      <w:r>
        <w:rPr>
          <w:rFonts w:hint="eastAsia"/>
          <w:color w:val="auto"/>
          <w:lang w:val="en-US" w:eastAsia="zh-CN"/>
        </w:rPr>
        <w:t>6293.63</w:t>
      </w:r>
      <w:r>
        <w:rPr>
          <w:rFonts w:hint="eastAsia"/>
          <w:color w:val="auto"/>
        </w:rPr>
        <w:t>万元，支出较去年</w:t>
      </w:r>
      <w:r>
        <w:rPr>
          <w:rFonts w:hint="eastAsia"/>
          <w:color w:val="auto"/>
          <w:lang w:eastAsia="zh-CN"/>
        </w:rPr>
        <w:t>增加</w:t>
      </w:r>
      <w:r>
        <w:rPr>
          <w:rFonts w:hint="eastAsia"/>
          <w:lang w:val="en-US" w:eastAsia="zh-CN"/>
        </w:rPr>
        <w:t>801.77</w:t>
      </w:r>
      <w:r>
        <w:rPr>
          <w:rFonts w:hint="eastAsia"/>
          <w:color w:val="auto"/>
        </w:rPr>
        <w:t>万元，主要是项目</w:t>
      </w:r>
      <w:r>
        <w:rPr>
          <w:rFonts w:hint="eastAsia"/>
          <w:color w:val="auto"/>
          <w:lang w:eastAsia="zh-CN"/>
        </w:rPr>
        <w:t>增加</w:t>
      </w:r>
      <w:r>
        <w:rPr>
          <w:rFonts w:hint="eastAsia"/>
          <w:color w:val="auto"/>
        </w:rPr>
        <w:t>，经费</w:t>
      </w:r>
      <w:r>
        <w:rPr>
          <w:rFonts w:hint="eastAsia"/>
          <w:color w:val="auto"/>
          <w:lang w:eastAsia="zh-CN"/>
        </w:rPr>
        <w:t>支出增加</w:t>
      </w:r>
      <w:r>
        <w:rPr>
          <w:rFonts w:hint="eastAsia"/>
          <w:color w:val="auto"/>
        </w:rPr>
        <w:t>。</w:t>
      </w:r>
    </w:p>
    <w:p w14:paraId="7DFF25AC">
      <w:pPr>
        <w:pStyle w:val="5"/>
        <w:ind w:firstLine="600"/>
      </w:pPr>
      <w:r>
        <w:rPr>
          <w:rFonts w:hint="eastAsia"/>
        </w:rPr>
        <w:t>三、一般公共预算拨款支出</w:t>
      </w:r>
    </w:p>
    <w:p w14:paraId="1C8FA82D">
      <w:pPr>
        <w:ind w:firstLine="600"/>
        <w:rPr>
          <w:color w:val="auto"/>
        </w:rPr>
      </w:pPr>
      <w:r>
        <w:rPr>
          <w:rFonts w:hint="eastAsia"/>
          <w:color w:val="auto"/>
          <w:lang w:eastAsia="zh-CN"/>
        </w:rPr>
        <w:t>2025</w:t>
      </w:r>
      <w:r>
        <w:rPr>
          <w:rFonts w:hint="eastAsia"/>
          <w:color w:val="auto"/>
        </w:rPr>
        <w:t>年本部门一般公共预算拨款支出预算</w:t>
      </w:r>
      <w:r>
        <w:rPr>
          <w:rFonts w:hint="eastAsia"/>
        </w:rPr>
        <w:t>6420.16</w:t>
      </w:r>
      <w:r>
        <w:rPr>
          <w:rFonts w:hint="eastAsia"/>
          <w:color w:val="auto"/>
        </w:rPr>
        <w:t>万元，其中，社会保障和就业支出</w:t>
      </w:r>
      <w:r>
        <w:rPr>
          <w:rFonts w:hint="eastAsia"/>
          <w:color w:val="auto"/>
          <w:lang w:val="en-US" w:eastAsia="zh-CN"/>
        </w:rPr>
        <w:t>88.05</w:t>
      </w:r>
      <w:r>
        <w:rPr>
          <w:rFonts w:hint="eastAsia"/>
          <w:color w:val="auto"/>
        </w:rPr>
        <w:t>万元，占</w:t>
      </w:r>
      <w:r>
        <w:rPr>
          <w:rFonts w:hint="eastAsia"/>
          <w:color w:val="auto"/>
          <w:lang w:val="en-US" w:eastAsia="zh-CN"/>
        </w:rPr>
        <w:t>1.37</w:t>
      </w:r>
      <w:r>
        <w:rPr>
          <w:rFonts w:hint="eastAsia"/>
          <w:color w:val="auto"/>
        </w:rPr>
        <w:t>%；卫生健康支出</w:t>
      </w:r>
      <w:r>
        <w:rPr>
          <w:rFonts w:hint="eastAsia"/>
          <w:color w:val="auto"/>
          <w:lang w:val="en-US" w:eastAsia="zh-CN"/>
        </w:rPr>
        <w:t>38.49</w:t>
      </w:r>
      <w:r>
        <w:rPr>
          <w:rFonts w:hint="eastAsia"/>
          <w:color w:val="auto"/>
        </w:rPr>
        <w:t>万元，占0.</w:t>
      </w:r>
      <w:r>
        <w:rPr>
          <w:rFonts w:hint="eastAsia"/>
          <w:color w:val="auto"/>
          <w:lang w:val="en-US" w:eastAsia="zh-CN"/>
        </w:rPr>
        <w:t>60</w:t>
      </w:r>
      <w:r>
        <w:rPr>
          <w:rFonts w:hint="eastAsia"/>
          <w:color w:val="auto"/>
        </w:rPr>
        <w:t>%；交通运输支出</w:t>
      </w:r>
      <w:r>
        <w:rPr>
          <w:rFonts w:hint="eastAsia"/>
          <w:color w:val="auto"/>
          <w:lang w:val="en-US" w:eastAsia="zh-CN"/>
        </w:rPr>
        <w:t>6293.63</w:t>
      </w:r>
      <w:r>
        <w:rPr>
          <w:rFonts w:hint="eastAsia"/>
          <w:color w:val="auto"/>
        </w:rPr>
        <w:t>万元，占</w:t>
      </w:r>
      <w:r>
        <w:rPr>
          <w:rFonts w:hint="eastAsia"/>
          <w:color w:val="auto"/>
          <w:lang w:val="en-US" w:eastAsia="zh-CN"/>
        </w:rPr>
        <w:t>98.03</w:t>
      </w:r>
      <w:r>
        <w:rPr>
          <w:rFonts w:hint="eastAsia"/>
          <w:color w:val="auto"/>
        </w:rPr>
        <w:t>%。具体安排情况如下：</w:t>
      </w:r>
    </w:p>
    <w:p w14:paraId="1064D119">
      <w:pPr>
        <w:ind w:firstLine="600"/>
      </w:pPr>
      <w:r>
        <w:rPr>
          <w:rFonts w:hint="eastAsia"/>
        </w:rPr>
        <w:t>1、基本支出。</w:t>
      </w:r>
      <w:r>
        <w:rPr>
          <w:rFonts w:hint="eastAsia"/>
          <w:lang w:eastAsia="zh-CN"/>
        </w:rPr>
        <w:t>2025</w:t>
      </w:r>
      <w:r>
        <w:rPr>
          <w:rFonts w:hint="eastAsia"/>
        </w:rPr>
        <w:t>年年初本部门基本支出预算数</w:t>
      </w:r>
      <w:r>
        <w:rPr>
          <w:rFonts w:hint="eastAsia"/>
          <w:lang w:val="en-US" w:eastAsia="zh-CN"/>
        </w:rPr>
        <w:t>679.74</w:t>
      </w:r>
      <w:r>
        <w:rPr>
          <w:rFonts w:hint="eastAsia"/>
        </w:rPr>
        <w:t>万元，主要是为保障部门正常运转、完成日常工作任务而发生的各项支出，包括用于基本工资、津贴补贴等人员经费以及办公费、印刷费、水电费、办公设备购置等公用经费。</w:t>
      </w:r>
    </w:p>
    <w:p w14:paraId="37B465B8">
      <w:pPr>
        <w:ind w:firstLine="600"/>
      </w:pPr>
      <w:r>
        <w:rPr>
          <w:rFonts w:hint="eastAsia"/>
        </w:rPr>
        <w:t>2、项目支出。202</w:t>
      </w:r>
      <w:r>
        <w:rPr>
          <w:rFonts w:hint="eastAsia"/>
          <w:lang w:val="en-US" w:eastAsia="zh-CN"/>
        </w:rPr>
        <w:t>5</w:t>
      </w:r>
      <w:r>
        <w:rPr>
          <w:rFonts w:hint="eastAsia"/>
        </w:rPr>
        <w:t>年本部门项目支出预算</w:t>
      </w:r>
      <w:r>
        <w:rPr>
          <w:rFonts w:hint="eastAsia"/>
          <w:lang w:val="en-US" w:eastAsia="zh-CN"/>
        </w:rPr>
        <w:t>5740.43</w:t>
      </w:r>
      <w:r>
        <w:rPr>
          <w:rFonts w:hint="eastAsia"/>
        </w:rPr>
        <w:t>万元，是指机关及二级部门预算单位为完成特定行政工作任务或事业发展目标而发生的支出。其中：</w:t>
      </w:r>
    </w:p>
    <w:p w14:paraId="3EF0E76D">
      <w:pPr>
        <w:ind w:firstLine="600"/>
        <w:rPr>
          <w:color w:val="auto"/>
        </w:rPr>
      </w:pPr>
      <w:r>
        <w:rPr>
          <w:rFonts w:hint="eastAsia"/>
          <w:color w:val="auto"/>
        </w:rPr>
        <w:t>（1）浮桥管理项目28.5万元，主要用于日常浮桥的维护，保障浮桥安全。</w:t>
      </w:r>
    </w:p>
    <w:p w14:paraId="6C9444E4">
      <w:pPr>
        <w:ind w:firstLine="600"/>
        <w:rPr>
          <w:color w:val="auto"/>
        </w:rPr>
      </w:pPr>
      <w:r>
        <w:rPr>
          <w:rFonts w:hint="eastAsia"/>
          <w:color w:val="auto"/>
        </w:rPr>
        <w:t>（2）交通提速工作项目17.1万元，主要用于河道疏浚。</w:t>
      </w:r>
    </w:p>
    <w:p w14:paraId="66FC3AFB">
      <w:pPr>
        <w:ind w:firstLine="600"/>
        <w:rPr>
          <w:color w:val="auto"/>
        </w:rPr>
      </w:pPr>
      <w:r>
        <w:rPr>
          <w:rFonts w:hint="eastAsia"/>
          <w:color w:val="auto"/>
        </w:rPr>
        <w:t>（</w:t>
      </w:r>
      <w:r>
        <w:rPr>
          <w:rFonts w:hint="eastAsia"/>
          <w:color w:val="auto"/>
          <w:lang w:val="en-US" w:eastAsia="zh-CN"/>
        </w:rPr>
        <w:t>3</w:t>
      </w:r>
      <w:r>
        <w:rPr>
          <w:rFonts w:hint="eastAsia"/>
          <w:color w:val="auto"/>
        </w:rPr>
        <w:t>）</w:t>
      </w:r>
      <w:r>
        <w:rPr>
          <w:rFonts w:hint="eastAsia"/>
          <w:color w:val="auto"/>
          <w:lang w:eastAsia="zh-CN"/>
        </w:rPr>
        <w:t>人员工资及运维管理</w:t>
      </w:r>
      <w:r>
        <w:rPr>
          <w:rFonts w:hint="eastAsia"/>
          <w:color w:val="auto"/>
        </w:rPr>
        <w:t>项目42.75万元，主要用于渡口客船港区泊位视频监控经费</w:t>
      </w:r>
      <w:r>
        <w:rPr>
          <w:rFonts w:hint="eastAsia"/>
          <w:color w:val="auto"/>
          <w:lang w:eastAsia="zh-CN"/>
        </w:rPr>
        <w:t>、</w:t>
      </w:r>
      <w:r>
        <w:rPr>
          <w:rFonts w:hint="eastAsia"/>
          <w:color w:val="auto"/>
        </w:rPr>
        <w:t>聘请渡工人员经费开支</w:t>
      </w:r>
      <w:r>
        <w:rPr>
          <w:rFonts w:hint="eastAsia"/>
          <w:color w:val="auto"/>
          <w:lang w:eastAsia="zh-CN"/>
        </w:rPr>
        <w:t>、</w:t>
      </w:r>
      <w:r>
        <w:rPr>
          <w:rFonts w:hint="eastAsia"/>
          <w:color w:val="auto"/>
        </w:rPr>
        <w:t>聘请签单员人员经费开支</w:t>
      </w:r>
      <w:r>
        <w:rPr>
          <w:rFonts w:hint="eastAsia"/>
          <w:color w:val="auto"/>
          <w:lang w:eastAsia="zh-CN"/>
        </w:rPr>
        <w:t>、</w:t>
      </w:r>
      <w:r>
        <w:rPr>
          <w:rFonts w:hint="eastAsia"/>
          <w:color w:val="auto"/>
        </w:rPr>
        <w:t>渡口码头及交通视频监控平台租赁等方面。</w:t>
      </w:r>
    </w:p>
    <w:p w14:paraId="5FF4B3F8">
      <w:pPr>
        <w:ind w:firstLine="600"/>
        <w:rPr>
          <w:rFonts w:hint="eastAsia"/>
          <w:color w:val="auto"/>
        </w:rPr>
      </w:pPr>
      <w:r>
        <w:rPr>
          <w:rFonts w:hint="eastAsia"/>
          <w:color w:val="auto"/>
        </w:rPr>
        <w:t>（</w:t>
      </w:r>
      <w:r>
        <w:rPr>
          <w:rFonts w:hint="eastAsia"/>
          <w:color w:val="auto"/>
          <w:lang w:val="en-US" w:eastAsia="zh-CN"/>
        </w:rPr>
        <w:t>4</w:t>
      </w:r>
      <w:r>
        <w:rPr>
          <w:rFonts w:hint="eastAsia"/>
          <w:color w:val="auto"/>
        </w:rPr>
        <w:t>)南津渡大桥检测费用</w:t>
      </w:r>
      <w:r>
        <w:rPr>
          <w:rFonts w:hint="eastAsia"/>
          <w:color w:val="auto"/>
          <w:lang w:val="en-US" w:eastAsia="zh-CN"/>
        </w:rPr>
        <w:t>6.08</w:t>
      </w:r>
      <w:r>
        <w:rPr>
          <w:rFonts w:hint="eastAsia"/>
          <w:color w:val="auto"/>
        </w:rPr>
        <w:t>万元，主要用于南津渡大桥的定期检测和日常养护等方面。</w:t>
      </w:r>
    </w:p>
    <w:p w14:paraId="3B091DE8">
      <w:pPr>
        <w:ind w:firstLine="600"/>
      </w:pPr>
      <w:r>
        <w:rPr>
          <w:rFonts w:hint="eastAsia"/>
        </w:rPr>
        <w:t>（</w:t>
      </w:r>
      <w:r>
        <w:rPr>
          <w:rFonts w:hint="eastAsia"/>
          <w:lang w:val="en-US" w:eastAsia="zh-CN"/>
        </w:rPr>
        <w:t>5</w:t>
      </w:r>
      <w:r>
        <w:rPr>
          <w:rFonts w:hint="eastAsia"/>
        </w:rPr>
        <w:t>)农村公路养护项目</w:t>
      </w:r>
      <w:r>
        <w:rPr>
          <w:rFonts w:hint="eastAsia"/>
          <w:lang w:val="en-US" w:eastAsia="zh-CN"/>
        </w:rPr>
        <w:t>1312</w:t>
      </w:r>
      <w:r>
        <w:rPr>
          <w:rFonts w:hint="eastAsia"/>
        </w:rPr>
        <w:t>万元，主要用于道路日常养护，大中小修保养，农村公路水毁，标志标牌等。</w:t>
      </w:r>
    </w:p>
    <w:p w14:paraId="456CB74B">
      <w:pPr>
        <w:bidi w:val="0"/>
        <w:rPr>
          <w:rFonts w:hint="eastAsia"/>
          <w:lang w:val="en-US" w:eastAsia="zh-CN"/>
        </w:rPr>
      </w:pPr>
      <w:r>
        <w:rPr>
          <w:rFonts w:hint="eastAsia"/>
        </w:rPr>
        <w:t>（</w:t>
      </w:r>
      <w:r>
        <w:rPr>
          <w:rFonts w:hint="eastAsia"/>
          <w:lang w:val="en-US" w:eastAsia="zh-CN"/>
        </w:rPr>
        <w:t>6</w:t>
      </w:r>
      <w:r>
        <w:rPr>
          <w:rFonts w:hint="eastAsia"/>
        </w:rPr>
        <w:t>)</w:t>
      </w:r>
      <w:r>
        <w:rPr>
          <w:rFonts w:hint="eastAsia"/>
          <w:lang w:val="en-US" w:eastAsia="zh-CN"/>
        </w:rPr>
        <w:t>香零山渡口彩色浮桥运行经费12万元，主要用于聘请浮桥安全管理员。</w:t>
      </w:r>
    </w:p>
    <w:p w14:paraId="4FBE0009">
      <w:pPr>
        <w:pStyle w:val="2"/>
      </w:pPr>
    </w:p>
    <w:p w14:paraId="7F14C922">
      <w:pPr>
        <w:ind w:firstLine="600"/>
      </w:pPr>
      <w:r>
        <w:rPr>
          <w:rFonts w:hint="eastAsia"/>
        </w:rPr>
        <w:t>（7）</w:t>
      </w:r>
      <w:r>
        <w:rPr>
          <w:rFonts w:hint="eastAsia"/>
          <w:lang w:eastAsia="zh-CN"/>
        </w:rPr>
        <w:t>水运</w:t>
      </w:r>
      <w:r>
        <w:rPr>
          <w:rFonts w:hint="eastAsia"/>
        </w:rPr>
        <w:t>项目85万元，主要用于</w:t>
      </w:r>
      <w:r>
        <w:rPr>
          <w:rFonts w:hint="eastAsia"/>
          <w:lang w:eastAsia="zh-CN"/>
        </w:rPr>
        <w:t>船舶采购等水运项目</w:t>
      </w:r>
      <w:r>
        <w:rPr>
          <w:rFonts w:hint="eastAsia"/>
        </w:rPr>
        <w:t>。</w:t>
      </w:r>
    </w:p>
    <w:p w14:paraId="03E39828">
      <w:pPr>
        <w:ind w:firstLine="600"/>
        <w:rPr>
          <w:rFonts w:hint="eastAsia"/>
        </w:rPr>
      </w:pPr>
      <w:r>
        <w:rPr>
          <w:rFonts w:hint="eastAsia"/>
        </w:rPr>
        <w:t>（8）资源产业路</w:t>
      </w:r>
      <w:r>
        <w:rPr>
          <w:rFonts w:hint="eastAsia"/>
          <w:lang w:eastAsia="zh-CN"/>
        </w:rPr>
        <w:t>及其他农村公路</w:t>
      </w:r>
      <w:r>
        <w:rPr>
          <w:rFonts w:hint="eastAsia"/>
        </w:rPr>
        <w:t>项目</w:t>
      </w:r>
      <w:r>
        <w:rPr>
          <w:rFonts w:hint="eastAsia"/>
          <w:lang w:val="en-US" w:eastAsia="zh-CN"/>
        </w:rPr>
        <w:t>2543</w:t>
      </w:r>
      <w:r>
        <w:rPr>
          <w:rFonts w:hint="eastAsia"/>
        </w:rPr>
        <w:t>万元，主要用于修建乡镇资源产业路。</w:t>
      </w:r>
    </w:p>
    <w:p w14:paraId="4B36E5EF">
      <w:pPr>
        <w:ind w:firstLine="600"/>
        <w:rPr>
          <w:rFonts w:hint="eastAsia"/>
          <w:lang w:val="en-US" w:eastAsia="zh-CN"/>
        </w:rPr>
      </w:pPr>
      <w:r>
        <w:rPr>
          <w:rFonts w:hint="eastAsia"/>
          <w:lang w:eastAsia="zh-CN"/>
        </w:rPr>
        <w:t>（</w:t>
      </w:r>
      <w:r>
        <w:rPr>
          <w:rFonts w:hint="eastAsia"/>
          <w:lang w:val="en-US" w:eastAsia="zh-CN"/>
        </w:rPr>
        <w:t>9</w:t>
      </w:r>
      <w:r>
        <w:rPr>
          <w:rFonts w:hint="eastAsia"/>
          <w:lang w:eastAsia="zh-CN"/>
        </w:rPr>
        <w:t>）</w:t>
      </w:r>
      <w:r>
        <w:rPr>
          <w:rFonts w:hint="eastAsia"/>
        </w:rPr>
        <w:t>农村公路安防</w:t>
      </w:r>
      <w:r>
        <w:rPr>
          <w:rFonts w:hint="eastAsia"/>
          <w:lang w:eastAsia="zh-CN"/>
        </w:rPr>
        <w:t>项目</w:t>
      </w:r>
      <w:r>
        <w:rPr>
          <w:rFonts w:hint="eastAsia"/>
          <w:lang w:val="en-US" w:eastAsia="zh-CN"/>
        </w:rPr>
        <w:t>1270万元，主要用于农村公路的安全防护设施建设与管理，包括交通标志、标线、护栏等，保障群众出行安全。</w:t>
      </w:r>
    </w:p>
    <w:p w14:paraId="02FC7207">
      <w:pPr>
        <w:pStyle w:val="2"/>
        <w:ind w:firstLine="600" w:firstLineChars="200"/>
        <w:rPr>
          <w:rFonts w:hint="default" w:ascii="仿宋_GB2312" w:hAnsi="仿宋_GB2312" w:eastAsia="仿宋_GB2312" w:cs="仿宋_GB2312"/>
          <w:kern w:val="2"/>
          <w:sz w:val="30"/>
          <w:szCs w:val="22"/>
          <w:lang w:val="en-US" w:eastAsia="zh-CN" w:bidi="ar-SA"/>
        </w:rPr>
      </w:pPr>
      <w:r>
        <w:rPr>
          <w:rFonts w:hint="eastAsia" w:ascii="仿宋_GB2312" w:hAnsi="仿宋_GB2312" w:eastAsia="仿宋_GB2312" w:cs="仿宋_GB2312"/>
          <w:kern w:val="2"/>
          <w:sz w:val="30"/>
          <w:szCs w:val="22"/>
          <w:lang w:val="en-US" w:eastAsia="zh-CN" w:bidi="ar-SA"/>
        </w:rPr>
        <w:t>（10）危桥改造项目424万元，主要用于修建农村危桥，保障桥梁安全。</w:t>
      </w:r>
    </w:p>
    <w:p w14:paraId="797F858A">
      <w:pPr>
        <w:pStyle w:val="5"/>
        <w:ind w:firstLine="600"/>
      </w:pPr>
      <w:r>
        <w:rPr>
          <w:rFonts w:hint="eastAsia"/>
        </w:rPr>
        <w:t>四、关于</w:t>
      </w:r>
      <w:r>
        <w:rPr>
          <w:rFonts w:hint="eastAsia"/>
          <w:lang w:eastAsia="zh-CN"/>
        </w:rPr>
        <w:t>2025</w:t>
      </w:r>
      <w:r>
        <w:rPr>
          <w:rFonts w:hint="eastAsia"/>
        </w:rPr>
        <w:t>年政府性基金预算支出情况说明</w:t>
      </w:r>
    </w:p>
    <w:p w14:paraId="501FB74C">
      <w:pPr>
        <w:ind w:firstLine="600"/>
      </w:pPr>
      <w:r>
        <w:rPr>
          <w:rFonts w:hint="eastAsia"/>
        </w:rPr>
        <w:t>永州市零陵区交通运输局</w:t>
      </w:r>
      <w:r>
        <w:rPr>
          <w:rFonts w:hint="eastAsia"/>
          <w:lang w:eastAsia="zh-CN"/>
        </w:rPr>
        <w:t>2025</w:t>
      </w:r>
      <w:r>
        <w:rPr>
          <w:rFonts w:hint="eastAsia"/>
        </w:rPr>
        <w:t>年没有使用政府性基金拨款安排支出。</w:t>
      </w:r>
    </w:p>
    <w:p w14:paraId="44FBE394">
      <w:pPr>
        <w:pStyle w:val="5"/>
        <w:ind w:firstLine="600"/>
      </w:pPr>
      <w:r>
        <w:rPr>
          <w:rFonts w:hint="eastAsia"/>
        </w:rPr>
        <w:t>五、关于</w:t>
      </w:r>
      <w:r>
        <w:rPr>
          <w:rFonts w:hint="eastAsia"/>
          <w:lang w:eastAsia="zh-CN"/>
        </w:rPr>
        <w:t>2025</w:t>
      </w:r>
      <w:r>
        <w:rPr>
          <w:rFonts w:hint="eastAsia"/>
        </w:rPr>
        <w:t>年财政专户管理资金支出情况说明</w:t>
      </w:r>
    </w:p>
    <w:p w14:paraId="1400B725">
      <w:pPr>
        <w:ind w:firstLine="600"/>
      </w:pPr>
      <w:r>
        <w:rPr>
          <w:rFonts w:hint="eastAsia"/>
        </w:rPr>
        <w:t>永州市零陵区交通运输局</w:t>
      </w:r>
      <w:r>
        <w:rPr>
          <w:rFonts w:hint="eastAsia"/>
          <w:lang w:eastAsia="zh-CN"/>
        </w:rPr>
        <w:t>2025</w:t>
      </w:r>
      <w:r>
        <w:rPr>
          <w:rFonts w:hint="eastAsia"/>
        </w:rPr>
        <w:t>年没有使用财政专户管理资金拨款安排支出。</w:t>
      </w:r>
    </w:p>
    <w:p w14:paraId="348DE202">
      <w:pPr>
        <w:pStyle w:val="5"/>
        <w:ind w:firstLine="600"/>
      </w:pPr>
      <w:r>
        <w:rPr>
          <w:rFonts w:hint="eastAsia"/>
        </w:rPr>
        <w:t>六、关于</w:t>
      </w:r>
      <w:r>
        <w:rPr>
          <w:rFonts w:hint="eastAsia"/>
          <w:lang w:eastAsia="zh-CN"/>
        </w:rPr>
        <w:t>2025</w:t>
      </w:r>
      <w:r>
        <w:rPr>
          <w:rFonts w:hint="eastAsia"/>
        </w:rPr>
        <w:t>年财政拨款安排“三公”经费预算及增减变动情况说明</w:t>
      </w:r>
    </w:p>
    <w:p w14:paraId="588AF707">
      <w:pPr>
        <w:ind w:firstLine="600"/>
      </w:pPr>
      <w:r>
        <w:rPr>
          <w:rFonts w:hint="eastAsia"/>
          <w:lang w:eastAsia="zh-CN"/>
        </w:rPr>
        <w:t>2025</w:t>
      </w:r>
      <w:r>
        <w:rPr>
          <w:rFonts w:hint="eastAsia"/>
        </w:rPr>
        <w:t>年财政拨款安排“三公”经费预算数</w:t>
      </w:r>
      <w:r>
        <w:rPr>
          <w:rFonts w:hint="eastAsia"/>
          <w:lang w:val="en-US" w:eastAsia="zh-CN"/>
        </w:rPr>
        <w:t>8</w:t>
      </w:r>
      <w:r>
        <w:rPr>
          <w:rFonts w:hint="eastAsia"/>
        </w:rPr>
        <w:t>万元，其中：因公出国（境）费0万元，公务用车购置及运行费</w:t>
      </w:r>
      <w:r>
        <w:rPr>
          <w:rFonts w:hint="eastAsia"/>
          <w:lang w:val="en-US" w:eastAsia="zh-CN"/>
        </w:rPr>
        <w:t>0</w:t>
      </w:r>
      <w:r>
        <w:rPr>
          <w:rFonts w:hint="eastAsia"/>
        </w:rPr>
        <w:t>万元（其中：购置费0万元、运行费</w:t>
      </w:r>
      <w:r>
        <w:rPr>
          <w:rFonts w:hint="eastAsia"/>
          <w:lang w:val="en-US" w:eastAsia="zh-CN"/>
        </w:rPr>
        <w:t>0</w:t>
      </w:r>
      <w:r>
        <w:rPr>
          <w:rFonts w:hint="eastAsia"/>
        </w:rPr>
        <w:t>万元），公务接待费8万元。</w:t>
      </w:r>
      <w:r>
        <w:rPr>
          <w:rFonts w:hint="eastAsia"/>
          <w:lang w:eastAsia="zh-CN"/>
        </w:rPr>
        <w:t>2025</w:t>
      </w:r>
      <w:r>
        <w:rPr>
          <w:rFonts w:hint="eastAsia"/>
        </w:rPr>
        <w:t>年“三公”经费预算与2022年“三公”经费预算比较，</w:t>
      </w:r>
      <w:r>
        <w:rPr>
          <w:rFonts w:hint="eastAsia"/>
          <w:lang w:eastAsia="zh-CN"/>
        </w:rPr>
        <w:t>减少</w:t>
      </w:r>
      <w:r>
        <w:rPr>
          <w:rFonts w:hint="eastAsia"/>
          <w:lang w:val="en-US" w:eastAsia="zh-CN"/>
        </w:rPr>
        <w:t>8.76万元，主要是公车运行费减少</w:t>
      </w:r>
      <w:r>
        <w:rPr>
          <w:rFonts w:hint="eastAsia"/>
        </w:rPr>
        <w:t>。</w:t>
      </w:r>
    </w:p>
    <w:p w14:paraId="6162324D">
      <w:pPr>
        <w:pStyle w:val="5"/>
        <w:ind w:firstLine="600"/>
      </w:pPr>
      <w:r>
        <w:rPr>
          <w:rFonts w:hint="eastAsia"/>
        </w:rPr>
        <w:t>七、其他重要事项的情况说明</w:t>
      </w:r>
    </w:p>
    <w:p w14:paraId="5C1221FE">
      <w:pPr>
        <w:ind w:firstLine="600"/>
      </w:pPr>
      <w:r>
        <w:rPr>
          <w:rFonts w:hint="eastAsia"/>
        </w:rPr>
        <w:t>1、机关运行经费。</w:t>
      </w:r>
    </w:p>
    <w:p w14:paraId="76842516">
      <w:pPr>
        <w:ind w:firstLine="600"/>
      </w:pPr>
      <w:r>
        <w:rPr>
          <w:rFonts w:hint="eastAsia"/>
          <w:lang w:eastAsia="zh-CN"/>
        </w:rPr>
        <w:t>2025</w:t>
      </w:r>
      <w:r>
        <w:rPr>
          <w:rFonts w:hint="eastAsia"/>
        </w:rPr>
        <w:t>年使用一般公共预算财政拨款安排的基本支出中的机关运行经费，包括办公费、</w:t>
      </w:r>
      <w:r>
        <w:rPr>
          <w:rFonts w:hint="eastAsia"/>
          <w:lang w:eastAsia="zh-CN"/>
        </w:rPr>
        <w:t>印刷费、咨询费、</w:t>
      </w:r>
      <w:r>
        <w:rPr>
          <w:rFonts w:hint="eastAsia"/>
        </w:rPr>
        <w:t>水费、电费、邮电费、</w:t>
      </w:r>
      <w:r>
        <w:rPr>
          <w:rFonts w:hint="eastAsia"/>
          <w:lang w:eastAsia="zh-CN"/>
        </w:rPr>
        <w:t>会议费、培训费、公务接待费、</w:t>
      </w:r>
      <w:r>
        <w:rPr>
          <w:rFonts w:hint="eastAsia"/>
        </w:rPr>
        <w:t>差旅费、维修（护）费、</w:t>
      </w:r>
      <w:r>
        <w:rPr>
          <w:rFonts w:hint="eastAsia"/>
          <w:lang w:eastAsia="zh-CN"/>
        </w:rPr>
        <w:t>劳务</w:t>
      </w:r>
      <w:r>
        <w:rPr>
          <w:rFonts w:hint="eastAsia"/>
        </w:rPr>
        <w:t>费、等共</w:t>
      </w:r>
      <w:r>
        <w:rPr>
          <w:rFonts w:hint="eastAsia"/>
          <w:lang w:val="en-US" w:eastAsia="zh-CN"/>
        </w:rPr>
        <w:t>59.13</w:t>
      </w:r>
      <w:r>
        <w:rPr>
          <w:rFonts w:hint="eastAsia"/>
        </w:rPr>
        <w:t>万元。</w:t>
      </w:r>
    </w:p>
    <w:p w14:paraId="57366F12">
      <w:pPr>
        <w:ind w:firstLine="600"/>
      </w:pPr>
      <w:r>
        <w:rPr>
          <w:rFonts w:hint="eastAsia"/>
        </w:rPr>
        <w:t>2、政府采购情况。</w:t>
      </w:r>
    </w:p>
    <w:p w14:paraId="31840A44">
      <w:pPr>
        <w:ind w:firstLine="600"/>
        <w:rPr>
          <w:color w:val="auto"/>
        </w:rPr>
      </w:pPr>
      <w:r>
        <w:rPr>
          <w:rFonts w:hint="eastAsia"/>
          <w:color w:val="auto"/>
          <w:lang w:eastAsia="zh-CN"/>
        </w:rPr>
        <w:t>2025</w:t>
      </w:r>
      <w:r>
        <w:rPr>
          <w:rFonts w:hint="eastAsia"/>
          <w:color w:val="auto"/>
        </w:rPr>
        <w:t>年政府采购预算</w:t>
      </w:r>
      <w:r>
        <w:rPr>
          <w:rFonts w:hint="eastAsia"/>
          <w:color w:val="auto"/>
          <w:lang w:val="en-US" w:eastAsia="zh-CN"/>
        </w:rPr>
        <w:t>0</w:t>
      </w:r>
      <w:r>
        <w:rPr>
          <w:rFonts w:hint="eastAsia"/>
          <w:color w:val="auto"/>
        </w:rPr>
        <w:t>万元，其中：货物类0万元、服务类</w:t>
      </w:r>
      <w:r>
        <w:rPr>
          <w:rFonts w:hint="eastAsia"/>
          <w:color w:val="auto"/>
          <w:lang w:val="en-US" w:eastAsia="zh-CN"/>
        </w:rPr>
        <w:t>0</w:t>
      </w:r>
      <w:r>
        <w:rPr>
          <w:rFonts w:hint="eastAsia"/>
          <w:color w:val="auto"/>
        </w:rPr>
        <w:t>万元、工程类0万元。</w:t>
      </w:r>
    </w:p>
    <w:p w14:paraId="161B6978">
      <w:pPr>
        <w:ind w:firstLine="600"/>
      </w:pPr>
      <w:r>
        <w:rPr>
          <w:rFonts w:hint="eastAsia"/>
        </w:rPr>
        <w:t>3、绩效目标设置情况。</w:t>
      </w:r>
    </w:p>
    <w:p w14:paraId="12754A81">
      <w:pPr>
        <w:ind w:firstLine="600"/>
      </w:pPr>
      <w:r>
        <w:rPr>
          <w:rFonts w:hint="eastAsia"/>
        </w:rPr>
        <w:t>永州市零陵区交通运输局</w:t>
      </w:r>
      <w:r>
        <w:rPr>
          <w:rFonts w:hint="eastAsia"/>
          <w:lang w:eastAsia="zh-CN"/>
        </w:rPr>
        <w:t>2025</w:t>
      </w:r>
      <w:r>
        <w:rPr>
          <w:rFonts w:hint="eastAsia"/>
        </w:rPr>
        <w:t>年部门预算经费均实现绩效目标管理，涉及一般公共预算当年财政拨款6420.1</w:t>
      </w:r>
      <w:r>
        <w:rPr>
          <w:rFonts w:hint="eastAsia"/>
          <w:lang w:val="en-US" w:eastAsia="zh-CN"/>
        </w:rPr>
        <w:t>7</w:t>
      </w:r>
      <w:r>
        <w:rPr>
          <w:rFonts w:hint="eastAsia"/>
        </w:rPr>
        <w:t>万元。</w:t>
      </w:r>
    </w:p>
    <w:p w14:paraId="31BEFB9F">
      <w:pPr>
        <w:ind w:firstLine="600"/>
      </w:pPr>
      <w:r>
        <w:rPr>
          <w:rFonts w:hint="eastAsia"/>
        </w:rPr>
        <w:t>4、政府购买服务情况。</w:t>
      </w:r>
    </w:p>
    <w:p w14:paraId="02EECEE9">
      <w:pPr>
        <w:ind w:firstLine="600"/>
        <w:rPr>
          <w:color w:val="auto"/>
        </w:rPr>
      </w:pPr>
      <w:r>
        <w:rPr>
          <w:rFonts w:hint="eastAsia"/>
          <w:color w:val="auto"/>
        </w:rPr>
        <w:t>永州市零陵区交通运输局</w:t>
      </w:r>
      <w:r>
        <w:rPr>
          <w:rFonts w:hint="eastAsia"/>
          <w:color w:val="auto"/>
          <w:lang w:eastAsia="zh-CN"/>
        </w:rPr>
        <w:t>2025</w:t>
      </w:r>
      <w:r>
        <w:rPr>
          <w:rFonts w:hint="eastAsia"/>
          <w:color w:val="auto"/>
        </w:rPr>
        <w:t>年政府购买服务</w:t>
      </w:r>
      <w:r>
        <w:rPr>
          <w:rFonts w:hint="eastAsia"/>
          <w:color w:val="auto"/>
          <w:lang w:val="en-US" w:eastAsia="zh-CN"/>
        </w:rPr>
        <w:t>0</w:t>
      </w:r>
      <w:r>
        <w:rPr>
          <w:rFonts w:hint="eastAsia"/>
          <w:color w:val="auto"/>
        </w:rPr>
        <w:t>万元。</w:t>
      </w:r>
    </w:p>
    <w:p w14:paraId="13899D67">
      <w:pPr>
        <w:ind w:firstLine="600"/>
      </w:pPr>
      <w:r>
        <w:rPr>
          <w:rFonts w:hint="eastAsia"/>
        </w:rPr>
        <w:t>5、国有资产占有使用情况。</w:t>
      </w:r>
    </w:p>
    <w:p w14:paraId="52154D6B">
      <w:pPr>
        <w:ind w:firstLine="600"/>
      </w:pPr>
      <w:r>
        <w:rPr>
          <w:rFonts w:hint="eastAsia"/>
        </w:rPr>
        <w:t>2023年本部门共有车辆</w:t>
      </w:r>
      <w:r>
        <w:rPr>
          <w:rFonts w:hint="eastAsia"/>
          <w:lang w:val="en-US" w:eastAsia="zh-CN"/>
        </w:rPr>
        <w:t>3</w:t>
      </w:r>
      <w:r>
        <w:rPr>
          <w:rFonts w:hint="eastAsia"/>
        </w:rPr>
        <w:t>辆，其中：机关</w:t>
      </w:r>
      <w:r>
        <w:rPr>
          <w:rFonts w:hint="eastAsia"/>
          <w:lang w:val="en-US" w:eastAsia="zh-CN"/>
        </w:rPr>
        <w:t>3</w:t>
      </w:r>
      <w:r>
        <w:rPr>
          <w:rFonts w:hint="eastAsia"/>
        </w:rPr>
        <w:t>辆，二级部门预算单位0辆。单位价值50万元以上通用设备0台（套），单位价值100万元以上专用设备0台（套）。</w:t>
      </w:r>
    </w:p>
    <w:p w14:paraId="0C62623F">
      <w:pPr>
        <w:pStyle w:val="5"/>
        <w:ind w:firstLine="600"/>
      </w:pPr>
      <w:r>
        <w:rPr>
          <w:rFonts w:hint="eastAsia"/>
        </w:rPr>
        <w:t>八、名词解释</w:t>
      </w:r>
    </w:p>
    <w:p w14:paraId="0E0AA7BE">
      <w:pPr>
        <w:ind w:firstLine="600"/>
      </w:pPr>
      <w:r>
        <w:rPr>
          <w:rFonts w:hint="eastAsia"/>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21070453">
      <w:pPr>
        <w:ind w:firstLine="600"/>
      </w:pPr>
      <w:r>
        <w:rPr>
          <w:rFonts w:hint="eastAsia"/>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4DC46380">
      <w:pPr>
        <w:ind w:firstLine="600"/>
      </w:pPr>
    </w:p>
    <w:p w14:paraId="0441D13D">
      <w:pPr>
        <w:ind w:firstLine="600"/>
      </w:pPr>
    </w:p>
    <w:p w14:paraId="31B78508">
      <w:pPr>
        <w:pStyle w:val="2"/>
        <w:ind w:firstLine="210"/>
        <w:sectPr>
          <w:footerReference r:id="rId5" w:type="default"/>
          <w:pgSz w:w="11905" w:h="16838"/>
          <w:pgMar w:top="1417" w:right="1417" w:bottom="1417" w:left="1417" w:header="850" w:footer="850" w:gutter="0"/>
          <w:cols w:space="0" w:num="1"/>
        </w:sectPr>
      </w:pPr>
    </w:p>
    <w:p w14:paraId="35077CEC">
      <w:pPr>
        <w:ind w:firstLine="60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C398A">
    <w:pPr>
      <w:pStyle w:val="7"/>
      <w:ind w:firstLine="0" w:firstLineChars="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MYPQ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6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KMYPQVAgAAFQQAAA4AAAAAAAAA&#10;AQAgAAAAHwEAAGRycy9lMm9Eb2MueG1sUEsFBgAAAAAGAAYAWQEAAKYFAAAAAA==&#10;">
          <v:path/>
          <v:fill on="f" focussize="0,0"/>
          <v:stroke on="f" weight="0.5pt" joinstyle="miter"/>
          <v:imagedata o:title=""/>
          <o:lock v:ext="edit"/>
          <v:textbox inset="0mm,0mm,0mm,0mm" style="mso-fit-shape-to-text:t;">
            <w:txbxContent>
              <w:p w14:paraId="20774939">
                <w:pPr>
                  <w:pStyle w:val="7"/>
                  <w:ind w:firstLine="360"/>
                </w:pPr>
                <w:r>
                  <w:fldChar w:fldCharType="begin"/>
                </w:r>
                <w:r>
                  <w:instrText xml:space="preserve"> PAGE  \* MERGEFORMAT </w:instrText>
                </w:r>
                <w:r>
                  <w:fldChar w:fldCharType="separate"/>
                </w:r>
                <w:r>
                  <w:t>5</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hhMmIzNTczNzA3NzQyY2RhYWQyOGEzMDcwMGNlNzUifQ=="/>
  </w:docVars>
  <w:rsids>
    <w:rsidRoot w:val="00455E21"/>
    <w:rsid w:val="00455E21"/>
    <w:rsid w:val="00545B54"/>
    <w:rsid w:val="007940CB"/>
    <w:rsid w:val="00A912DD"/>
    <w:rsid w:val="00E9578E"/>
    <w:rsid w:val="00F34445"/>
    <w:rsid w:val="100C20FC"/>
    <w:rsid w:val="13921B17"/>
    <w:rsid w:val="14CC37BC"/>
    <w:rsid w:val="166D1CC4"/>
    <w:rsid w:val="1859565A"/>
    <w:rsid w:val="1B530684"/>
    <w:rsid w:val="1C0F4EF3"/>
    <w:rsid w:val="20601E2E"/>
    <w:rsid w:val="279E73A9"/>
    <w:rsid w:val="2A527621"/>
    <w:rsid w:val="2CED0939"/>
    <w:rsid w:val="39E64DB4"/>
    <w:rsid w:val="3A0E0140"/>
    <w:rsid w:val="3CB85E9D"/>
    <w:rsid w:val="44442747"/>
    <w:rsid w:val="4EDC50E3"/>
    <w:rsid w:val="622A6963"/>
    <w:rsid w:val="63984453"/>
    <w:rsid w:val="72387A20"/>
    <w:rsid w:val="782E08F1"/>
    <w:rsid w:val="79D92A8A"/>
    <w:rsid w:val="7E881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883" w:firstLineChars="200"/>
      <w:jc w:val="both"/>
    </w:pPr>
    <w:rPr>
      <w:rFonts w:ascii="仿宋_GB2312" w:hAnsi="仿宋_GB2312" w:eastAsia="仿宋_GB2312" w:cs="仿宋_GB2312"/>
      <w:kern w:val="2"/>
      <w:sz w:val="30"/>
      <w:szCs w:val="22"/>
      <w:lang w:val="en-US" w:eastAsia="zh-CN" w:bidi="ar-SA"/>
    </w:rPr>
  </w:style>
  <w:style w:type="paragraph" w:styleId="4">
    <w:name w:val="heading 1"/>
    <w:basedOn w:val="1"/>
    <w:next w:val="1"/>
    <w:qFormat/>
    <w:uiPriority w:val="0"/>
    <w:pPr>
      <w:spacing w:beforeLines="50" w:afterLines="50" w:line="240" w:lineRule="auto"/>
      <w:ind w:firstLine="0" w:firstLineChars="0"/>
      <w:jc w:val="center"/>
      <w:outlineLvl w:val="0"/>
    </w:pPr>
    <w:rPr>
      <w:rFonts w:hint="eastAsia" w:ascii="方正大标宋简体" w:hAnsi="方正大标宋简体" w:eastAsia="方正大标宋简体" w:cs="Times New Roman"/>
      <w:kern w:val="44"/>
      <w:sz w:val="36"/>
      <w:szCs w:val="48"/>
    </w:rPr>
  </w:style>
  <w:style w:type="paragraph" w:styleId="5">
    <w:name w:val="heading 2"/>
    <w:basedOn w:val="1"/>
    <w:next w:val="1"/>
    <w:unhideWhenUsed/>
    <w:qFormat/>
    <w:uiPriority w:val="0"/>
    <w:pPr>
      <w:keepNext/>
      <w:keepLines/>
      <w:outlineLvl w:val="1"/>
    </w:pPr>
    <w:rPr>
      <w:rFonts w:ascii="Arial" w:hAnsi="Arial" w:eastAsia="黑体" w:cstheme="minorBidi"/>
    </w:rPr>
  </w:style>
  <w:style w:type="paragraph" w:styleId="6">
    <w:name w:val="heading 3"/>
    <w:basedOn w:val="1"/>
    <w:next w:val="1"/>
    <w:unhideWhenUsed/>
    <w:qFormat/>
    <w:uiPriority w:val="0"/>
    <w:pPr>
      <w:keepNext/>
      <w:keepLines/>
      <w:ind w:firstLine="720"/>
      <w:outlineLvl w:val="2"/>
    </w:pPr>
    <w:rPr>
      <w:rFonts w:ascii="楷体" w:hAnsi="楷体" w:eastAsia="楷体" w:cs="楷体"/>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2"/>
    <w:qFormat/>
    <w:uiPriority w:val="0"/>
    <w:rPr>
      <w:rFonts w:ascii="Calibri" w:hAnsi="Calibri" w:eastAsia="宋体" w:cs="Times New Roman"/>
      <w:sz w:val="21"/>
    </w:r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1256</Words>
  <Characters>1315</Characters>
  <Lines>21</Lines>
  <Paragraphs>5</Paragraphs>
  <TotalTime>34</TotalTime>
  <ScaleCrop>false</ScaleCrop>
  <LinksUpToDate>false</LinksUpToDate>
  <CharactersWithSpaces>1315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WPS_1687317919</cp:lastModifiedBy>
  <cp:lastPrinted>2024-12-20T01:08:00Z</cp:lastPrinted>
  <dcterms:modified xsi:type="dcterms:W3CDTF">2025-08-21T03:46:34Z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D267105A4C6349E6BEB9692252C81CBC</vt:lpwstr>
  </property>
  <property fmtid="{D5CDD505-2E9C-101B-9397-08002B2CF9AE}" pid="4" name="KSOTemplateDocerSaveRecord">
    <vt:lpwstr>eyJoZGlkIjoiYWFiMzcwMmIxZjE2MTQ0OWY5Mzc1MGRlM2JiM2I5YzciLCJ1c2VySWQiOiIxNTA4NDAyODE2In0=</vt:lpwstr>
  </property>
</Properties>
</file>