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color w:val="auto"/>
          <w:sz w:val="21"/>
          <w:szCs w:val="24"/>
        </w:rPr>
      </w:pPr>
    </w:p>
    <w:p>
      <w:pPr>
        <w:rPr>
          <w:rFonts w:ascii="Times New Roman" w:hAnsi="Times New Roman" w:eastAsia="宋体" w:cs="Times New Roman"/>
          <w:color w:val="auto"/>
          <w:sz w:val="21"/>
          <w:szCs w:val="24"/>
        </w:rPr>
      </w:pPr>
    </w:p>
    <w:p>
      <w:pPr>
        <w:rPr>
          <w:rFonts w:ascii="Times New Roman" w:hAnsi="Times New Roman" w:eastAsia="宋体" w:cs="Times New Roman"/>
          <w:color w:val="auto"/>
          <w:sz w:val="21"/>
          <w:szCs w:val="24"/>
        </w:rPr>
      </w:pPr>
    </w:p>
    <w:p>
      <w:pPr>
        <w:rPr>
          <w:rFonts w:ascii="Times New Roman" w:hAnsi="Times New Roman" w:eastAsia="宋体" w:cs="Times New Roman"/>
          <w:color w:val="auto"/>
          <w:sz w:val="21"/>
          <w:szCs w:val="24"/>
        </w:rPr>
      </w:pPr>
    </w:p>
    <w:p>
      <w:pPr>
        <w:rPr>
          <w:rFonts w:hint="default" w:ascii="Times New Roman" w:hAnsi="Times New Roman" w:eastAsia="仿宋_GB2312" w:cs="Times New Roman"/>
          <w:color w:val="auto"/>
          <w:sz w:val="36"/>
          <w:szCs w:val="36"/>
        </w:rPr>
      </w:pPr>
    </w:p>
    <w:p>
      <w:pPr>
        <w:adjustRightInd w:val="0"/>
        <w:snapToGrid w:val="0"/>
        <w:jc w:val="center"/>
        <w:outlineLvl w:val="0"/>
        <w:rPr>
          <w:rFonts w:hint="default" w:ascii="Times New Roman" w:hAnsi="Times New Roman" w:eastAsia="方正小标宋_GBK" w:cs="Times New Roman"/>
          <w:bCs/>
          <w:color w:val="auto"/>
          <w:sz w:val="72"/>
          <w:szCs w:val="72"/>
        </w:rPr>
      </w:pPr>
      <w:bookmarkStart w:id="0" w:name="_Toc2919"/>
      <w:r>
        <w:rPr>
          <w:rFonts w:hint="default" w:ascii="Times New Roman" w:hAnsi="Times New Roman" w:eastAsia="方正小标宋_GBK" w:cs="Times New Roman"/>
          <w:bCs/>
          <w:color w:val="auto"/>
          <w:sz w:val="72"/>
          <w:szCs w:val="72"/>
        </w:rPr>
        <w:t>建设项目环境影响报告表</w:t>
      </w:r>
      <w:bookmarkEnd w:id="0"/>
    </w:p>
    <w:p>
      <w:pPr>
        <w:adjustRightInd w:val="0"/>
        <w:snapToGrid w:val="0"/>
        <w:spacing w:before="192" w:beforeLines="80"/>
        <w:jc w:val="center"/>
        <w:rPr>
          <w:rFonts w:hint="default" w:ascii="Times New Roman" w:hAnsi="Times New Roman" w:eastAsia="楷体_GB2312" w:cs="Times New Roman"/>
          <w:b/>
          <w:bCs w:val="0"/>
          <w:color w:val="auto"/>
          <w:sz w:val="48"/>
          <w:szCs w:val="48"/>
          <w:lang w:eastAsia="zh-CN"/>
        </w:rPr>
      </w:pPr>
      <w:r>
        <w:rPr>
          <w:rFonts w:hint="default" w:ascii="Times New Roman" w:hAnsi="Times New Roman" w:eastAsia="楷体_GB2312" w:cs="Times New Roman"/>
          <w:b/>
          <w:bCs w:val="0"/>
          <w:color w:val="auto"/>
          <w:sz w:val="48"/>
          <w:szCs w:val="48"/>
          <w:lang w:eastAsia="zh-CN"/>
        </w:rPr>
        <w:t>(</w:t>
      </w:r>
      <w:r>
        <w:rPr>
          <w:rFonts w:hint="default" w:ascii="Times New Roman" w:hAnsi="Times New Roman" w:eastAsia="楷体_GB2312" w:cs="Times New Roman"/>
          <w:b/>
          <w:bCs w:val="0"/>
          <w:color w:val="auto"/>
          <w:sz w:val="48"/>
          <w:szCs w:val="48"/>
        </w:rPr>
        <w:t>污染影响类</w:t>
      </w:r>
      <w:r>
        <w:rPr>
          <w:rFonts w:hint="default" w:ascii="Times New Roman" w:hAnsi="Times New Roman" w:eastAsia="楷体_GB2312" w:cs="Times New Roman"/>
          <w:b/>
          <w:bCs w:val="0"/>
          <w:color w:val="auto"/>
          <w:sz w:val="48"/>
          <w:szCs w:val="48"/>
          <w:lang w:eastAsia="zh-CN"/>
        </w:rPr>
        <w:t>)</w:t>
      </w:r>
    </w:p>
    <w:p>
      <w:pPr>
        <w:jc w:val="center"/>
        <w:rPr>
          <w:rFonts w:ascii="Times New Roman" w:hAnsi="Times New Roman" w:eastAsia="仿宋" w:cs="Times New Roman"/>
          <w:color w:val="auto"/>
          <w:sz w:val="52"/>
          <w:szCs w:val="52"/>
        </w:rPr>
      </w:pPr>
    </w:p>
    <w:p>
      <w:pPr>
        <w:ind w:firstLine="1040"/>
        <w:rPr>
          <w:rFonts w:ascii="Times New Roman" w:hAnsi="Times New Roman" w:eastAsia="仿宋" w:cs="Times New Roman"/>
          <w:color w:val="auto"/>
          <w:sz w:val="44"/>
          <w:szCs w:val="44"/>
        </w:rPr>
      </w:pPr>
    </w:p>
    <w:p>
      <w:pPr>
        <w:ind w:firstLine="1040"/>
        <w:rPr>
          <w:rFonts w:ascii="Times New Roman" w:hAnsi="Times New Roman" w:eastAsia="仿宋" w:cs="Times New Roman"/>
          <w:color w:val="auto"/>
          <w:sz w:val="44"/>
          <w:szCs w:val="44"/>
        </w:rPr>
      </w:pPr>
    </w:p>
    <w:p>
      <w:pPr>
        <w:ind w:firstLine="1040"/>
        <w:rPr>
          <w:rFonts w:ascii="Times New Roman" w:hAnsi="Times New Roman" w:eastAsia="仿宋" w:cs="Times New Roman"/>
          <w:color w:val="auto"/>
          <w:sz w:val="44"/>
          <w:szCs w:val="44"/>
        </w:rPr>
      </w:pPr>
    </w:p>
    <w:p>
      <w:pPr>
        <w:ind w:firstLine="1040"/>
        <w:rPr>
          <w:rFonts w:ascii="Times New Roman" w:hAnsi="Times New Roman" w:eastAsia="仿宋" w:cs="Times New Roman"/>
          <w:color w:val="auto"/>
          <w:sz w:val="44"/>
          <w:szCs w:val="44"/>
        </w:rPr>
      </w:pPr>
    </w:p>
    <w:p>
      <w:pPr>
        <w:adjustRightInd w:val="0"/>
        <w:snapToGrid w:val="0"/>
        <w:spacing w:line="288" w:lineRule="auto"/>
        <w:ind w:firstLine="1040"/>
        <w:jc w:val="both"/>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rPr>
        <w:t>项目名称：</w:t>
      </w:r>
      <w:r>
        <w:rPr>
          <w:rFonts w:hint="eastAsia" w:eastAsia="仿宋_GB2312" w:cs="Times New Roman"/>
          <w:b/>
          <w:bCs/>
          <w:color w:val="auto"/>
          <w:spacing w:val="-20"/>
          <w:sz w:val="36"/>
          <w:szCs w:val="36"/>
          <w:u w:val="single"/>
          <w:lang w:eastAsia="zh-CN"/>
        </w:rPr>
        <w:t>年产6000万块页岩标砖</w:t>
      </w:r>
      <w:r>
        <w:rPr>
          <w:rFonts w:hint="default" w:ascii="Times New Roman" w:hAnsi="Times New Roman" w:eastAsia="仿宋_GB2312" w:cs="Times New Roman"/>
          <w:b/>
          <w:bCs/>
          <w:color w:val="auto"/>
          <w:spacing w:val="-20"/>
          <w:sz w:val="36"/>
          <w:szCs w:val="36"/>
          <w:u w:val="single"/>
          <w:lang w:eastAsia="zh-CN"/>
        </w:rPr>
        <w:t>协同处置</w:t>
      </w:r>
      <w:r>
        <w:rPr>
          <w:rFonts w:hint="eastAsia" w:eastAsia="仿宋_GB2312" w:cs="Times New Roman"/>
          <w:b/>
          <w:bCs/>
          <w:color w:val="auto"/>
          <w:spacing w:val="-20"/>
          <w:sz w:val="36"/>
          <w:szCs w:val="36"/>
          <w:u w:val="single"/>
          <w:lang w:eastAsia="zh-CN"/>
        </w:rPr>
        <w:t>一般固废技术改造项目</w:t>
      </w:r>
      <w:r>
        <w:rPr>
          <w:rFonts w:hint="default" w:ascii="Times New Roman" w:hAnsi="Times New Roman" w:eastAsia="仿宋_GB2312" w:cs="Times New Roman"/>
          <w:b/>
          <w:bCs/>
          <w:color w:val="auto"/>
          <w:spacing w:val="-20"/>
          <w:sz w:val="36"/>
          <w:szCs w:val="36"/>
          <w:u w:val="single"/>
          <w:lang w:val="en-US" w:eastAsia="zh-CN"/>
        </w:rPr>
        <w:t xml:space="preserve">                    </w:t>
      </w:r>
      <w:r>
        <w:rPr>
          <w:rFonts w:hint="eastAsia" w:eastAsia="仿宋_GB2312" w:cs="Times New Roman"/>
          <w:b/>
          <w:bCs/>
          <w:color w:val="auto"/>
          <w:spacing w:val="-20"/>
          <w:sz w:val="36"/>
          <w:szCs w:val="36"/>
          <w:u w:val="single"/>
          <w:lang w:val="en-US" w:eastAsia="zh-CN"/>
        </w:rPr>
        <w:t xml:space="preserve">                      </w:t>
      </w:r>
      <w:r>
        <w:rPr>
          <w:rFonts w:hint="default" w:ascii="Times New Roman" w:hAnsi="Times New Roman" w:eastAsia="仿宋_GB2312" w:cs="Times New Roman"/>
          <w:b/>
          <w:bCs/>
          <w:color w:val="auto"/>
          <w:spacing w:val="-20"/>
          <w:sz w:val="36"/>
          <w:szCs w:val="36"/>
          <w:u w:val="single"/>
          <w:lang w:val="en-US" w:eastAsia="zh-CN"/>
        </w:rPr>
        <w:t xml:space="preserve">    </w:t>
      </w:r>
    </w:p>
    <w:p>
      <w:pPr>
        <w:adjustRightInd w:val="0"/>
        <w:snapToGrid w:val="0"/>
        <w:spacing w:line="288" w:lineRule="auto"/>
        <w:ind w:firstLine="1040"/>
        <w:jc w:val="both"/>
        <w:rPr>
          <w:rFonts w:hint="default" w:ascii="Times New Roman" w:hAnsi="Times New Roman" w:eastAsia="仿宋_GB2312" w:cs="Times New Roman"/>
          <w:color w:val="auto"/>
          <w:sz w:val="36"/>
          <w:szCs w:val="36"/>
          <w:lang w:val="en-US"/>
        </w:rPr>
      </w:pPr>
      <w:r>
        <w:rPr>
          <w:rFonts w:hint="default" w:ascii="Times New Roman" w:hAnsi="Times New Roman" w:eastAsia="仿宋_GB2312" w:cs="Times New Roman"/>
          <w:b/>
          <w:bCs/>
          <w:color w:val="auto"/>
          <w:sz w:val="36"/>
          <w:szCs w:val="36"/>
        </w:rPr>
        <w:t>建设单位</w:t>
      </w:r>
      <w:r>
        <w:rPr>
          <w:rFonts w:hint="default" w:ascii="Times New Roman" w:hAnsi="Times New Roman" w:eastAsia="仿宋_GB2312" w:cs="Times New Roman"/>
          <w:b/>
          <w:bCs/>
          <w:color w:val="auto"/>
          <w:sz w:val="36"/>
          <w:szCs w:val="36"/>
          <w:lang w:eastAsia="zh-CN"/>
        </w:rPr>
        <w:t>(</w:t>
      </w:r>
      <w:r>
        <w:rPr>
          <w:rFonts w:hint="default" w:ascii="Times New Roman" w:hAnsi="Times New Roman" w:eastAsia="仿宋_GB2312" w:cs="Times New Roman"/>
          <w:b/>
          <w:bCs/>
          <w:color w:val="auto"/>
          <w:sz w:val="36"/>
          <w:szCs w:val="36"/>
        </w:rPr>
        <w:t>盖章</w:t>
      </w:r>
      <w:r>
        <w:rPr>
          <w:rFonts w:hint="default" w:ascii="Times New Roman" w:hAnsi="Times New Roman" w:eastAsia="仿宋_GB2312" w:cs="Times New Roman"/>
          <w:b/>
          <w:bCs/>
          <w:color w:val="auto"/>
          <w:sz w:val="36"/>
          <w:szCs w:val="36"/>
          <w:lang w:eastAsia="zh-CN"/>
        </w:rPr>
        <w:t>)</w:t>
      </w:r>
      <w:r>
        <w:rPr>
          <w:rFonts w:hint="default" w:ascii="Times New Roman" w:hAnsi="Times New Roman" w:eastAsia="仿宋_GB2312" w:cs="Times New Roman"/>
          <w:b/>
          <w:bCs/>
          <w:color w:val="auto"/>
          <w:sz w:val="36"/>
          <w:szCs w:val="36"/>
        </w:rPr>
        <w:t>：</w:t>
      </w:r>
      <w:r>
        <w:rPr>
          <w:rFonts w:hint="eastAsia" w:eastAsia="仿宋_GB2312" w:cs="Times New Roman"/>
          <w:b/>
          <w:bCs/>
          <w:color w:val="auto"/>
          <w:spacing w:val="-20"/>
          <w:sz w:val="36"/>
          <w:szCs w:val="36"/>
          <w:u w:val="single"/>
          <w:lang w:eastAsia="zh-CN"/>
        </w:rPr>
        <w:t>湖南湘敏环保科技有限公司</w:t>
      </w:r>
      <w:r>
        <w:rPr>
          <w:rFonts w:hint="default" w:ascii="Times New Roman" w:hAnsi="Times New Roman" w:eastAsia="仿宋_GB2312" w:cs="Times New Roman"/>
          <w:b/>
          <w:bCs/>
          <w:color w:val="auto"/>
          <w:spacing w:val="-20"/>
          <w:sz w:val="36"/>
          <w:szCs w:val="36"/>
          <w:u w:val="single"/>
          <w:lang w:val="en-US" w:eastAsia="zh-CN"/>
        </w:rPr>
        <w:t xml:space="preserve">     </w:t>
      </w:r>
    </w:p>
    <w:p>
      <w:pPr>
        <w:adjustRightInd w:val="0"/>
        <w:snapToGrid w:val="0"/>
        <w:spacing w:line="288" w:lineRule="auto"/>
        <w:ind w:firstLine="1040"/>
        <w:jc w:val="both"/>
        <w:rPr>
          <w:rFonts w:hint="default" w:ascii="Times New Roman" w:hAnsi="Times New Roman" w:eastAsia="仿宋_GB2312" w:cs="Times New Roman"/>
          <w:b/>
          <w:bCs/>
          <w:color w:val="auto"/>
          <w:sz w:val="36"/>
          <w:szCs w:val="36"/>
        </w:rPr>
      </w:pPr>
    </w:p>
    <w:p>
      <w:pPr>
        <w:adjustRightInd w:val="0"/>
        <w:snapToGrid w:val="0"/>
        <w:spacing w:line="288" w:lineRule="auto"/>
        <w:ind w:firstLine="1040"/>
        <w:jc w:val="both"/>
        <w:rPr>
          <w:rFonts w:hint="default" w:ascii="Times New Roman" w:hAnsi="Times New Roman" w:eastAsia="仿宋_GB2312" w:cs="Times New Roman"/>
          <w:b/>
          <w:bCs/>
          <w:color w:val="auto"/>
          <w:sz w:val="36"/>
          <w:szCs w:val="36"/>
          <w:u w:val="single"/>
          <w:lang w:val="en-US" w:eastAsia="zh-CN"/>
        </w:rPr>
      </w:pPr>
      <w:r>
        <w:rPr>
          <w:rFonts w:hint="default" w:ascii="Times New Roman" w:hAnsi="Times New Roman" w:eastAsia="仿宋_GB2312" w:cs="Times New Roman"/>
          <w:b/>
          <w:bCs/>
          <w:color w:val="auto"/>
          <w:sz w:val="36"/>
          <w:szCs w:val="36"/>
        </w:rPr>
        <w:t>编制日期：</w:t>
      </w:r>
      <w:r>
        <w:rPr>
          <w:rFonts w:hint="default" w:ascii="Times New Roman" w:hAnsi="Times New Roman" w:eastAsia="仿宋_GB2312" w:cs="Times New Roman"/>
          <w:b/>
          <w:bCs/>
          <w:color w:val="auto"/>
          <w:sz w:val="36"/>
          <w:szCs w:val="36"/>
          <w:u w:val="single"/>
        </w:rPr>
        <w:t>202</w:t>
      </w:r>
      <w:r>
        <w:rPr>
          <w:rFonts w:hint="default" w:ascii="Times New Roman" w:hAnsi="Times New Roman" w:eastAsia="仿宋_GB2312" w:cs="Times New Roman"/>
          <w:b/>
          <w:bCs/>
          <w:color w:val="auto"/>
          <w:sz w:val="36"/>
          <w:szCs w:val="36"/>
          <w:u w:val="single"/>
          <w:lang w:val="en-US" w:eastAsia="zh-CN"/>
        </w:rPr>
        <w:t>4</w:t>
      </w:r>
      <w:r>
        <w:rPr>
          <w:rFonts w:hint="default" w:ascii="Times New Roman" w:hAnsi="Times New Roman" w:eastAsia="仿宋_GB2312" w:cs="Times New Roman"/>
          <w:b/>
          <w:bCs/>
          <w:color w:val="auto"/>
          <w:sz w:val="36"/>
          <w:szCs w:val="36"/>
          <w:u w:val="single"/>
        </w:rPr>
        <w:t>年</w:t>
      </w:r>
      <w:r>
        <w:rPr>
          <w:rFonts w:hint="eastAsia" w:eastAsia="仿宋_GB2312" w:cs="Times New Roman"/>
          <w:b/>
          <w:bCs/>
          <w:color w:val="auto"/>
          <w:sz w:val="36"/>
          <w:szCs w:val="36"/>
          <w:u w:val="single"/>
          <w:lang w:val="en-US" w:eastAsia="zh-CN"/>
        </w:rPr>
        <w:t>7</w:t>
      </w:r>
      <w:r>
        <w:rPr>
          <w:rFonts w:hint="default" w:ascii="Times New Roman" w:hAnsi="Times New Roman" w:eastAsia="仿宋_GB2312" w:cs="Times New Roman"/>
          <w:b/>
          <w:bCs/>
          <w:color w:val="auto"/>
          <w:sz w:val="36"/>
          <w:szCs w:val="36"/>
          <w:u w:val="single"/>
        </w:rPr>
        <w:t>月</w:t>
      </w:r>
      <w:r>
        <w:rPr>
          <w:rFonts w:hint="default" w:ascii="Times New Roman" w:hAnsi="Times New Roman" w:eastAsia="仿宋_GB2312" w:cs="Times New Roman"/>
          <w:b/>
          <w:bCs/>
          <w:color w:val="auto"/>
          <w:sz w:val="36"/>
          <w:szCs w:val="36"/>
          <w:u w:val="single"/>
          <w:lang w:val="en-US" w:eastAsia="zh-CN"/>
        </w:rPr>
        <w:t xml:space="preserve">          </w:t>
      </w:r>
    </w:p>
    <w:p>
      <w:pPr>
        <w:adjustRightInd w:val="0"/>
        <w:snapToGrid w:val="0"/>
        <w:spacing w:line="288" w:lineRule="auto"/>
        <w:ind w:firstLine="1040"/>
        <w:rPr>
          <w:rFonts w:ascii="Times New Roman" w:hAnsi="Times New Roman" w:eastAsia="仿宋_GB2312" w:cs="Times New Roman"/>
          <w:color w:val="auto"/>
          <w:sz w:val="36"/>
          <w:szCs w:val="36"/>
        </w:rPr>
      </w:pPr>
      <w:bookmarkStart w:id="1" w:name="_Hlk57884087"/>
    </w:p>
    <w:p>
      <w:pPr>
        <w:adjustRightInd w:val="0"/>
        <w:snapToGrid w:val="0"/>
        <w:spacing w:line="288" w:lineRule="auto"/>
        <w:ind w:firstLine="0"/>
        <w:rPr>
          <w:rFonts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1"/>
    <w:p>
      <w:pPr>
        <w:adjustRightInd w:val="0"/>
        <w:snapToGrid w:val="0"/>
        <w:spacing w:line="288" w:lineRule="auto"/>
        <w:jc w:val="center"/>
        <w:rPr>
          <w:rStyle w:val="28"/>
          <w:rFonts w:ascii="Times New Roman" w:hAnsi="Times New Roman" w:cs="Times New Roman"/>
          <w:color w:val="auto"/>
          <w:kern w:val="0"/>
          <w:szCs w:val="20"/>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eastAsia="楷体_GB2312" w:cs="Times New Roman"/>
          <w:b/>
          <w:bCs/>
          <w:color w:val="auto"/>
          <w:sz w:val="36"/>
          <w:szCs w:val="36"/>
        </w:rPr>
        <w:t>中华人民共和国生态环境部</w:t>
      </w:r>
    </w:p>
    <w:p>
      <w:pPr>
        <w:pStyle w:val="57"/>
        <w:spacing w:line="240" w:lineRule="auto"/>
        <w:jc w:val="center"/>
        <w:rPr>
          <w:rFonts w:ascii="Times New Roman" w:hAnsi="Times New Roman" w:cs="Times New Roman"/>
          <w:color w:val="auto"/>
          <w:sz w:val="32"/>
          <w:szCs w:val="32"/>
        </w:rPr>
      </w:pPr>
      <w:bookmarkStart w:id="2" w:name="_Toc5885"/>
      <w:r>
        <w:rPr>
          <w:rFonts w:ascii="Times New Roman" w:hAnsi="Times New Roman" w:cs="Times New Roman"/>
          <w:color w:val="auto"/>
          <w:sz w:val="32"/>
          <w:szCs w:val="32"/>
          <w:lang w:val="zh-CN"/>
        </w:rPr>
        <w:t>目</w:t>
      </w:r>
      <w:r>
        <w:rPr>
          <w:rFonts w:hint="default" w:ascii="Times New Roman" w:hAnsi="Times New Roman" w:cs="Times New Roman"/>
          <w:color w:val="auto"/>
          <w:sz w:val="32"/>
          <w:szCs w:val="32"/>
          <w:lang w:val="zh-CN"/>
        </w:rPr>
        <w:t xml:space="preserve">  </w:t>
      </w:r>
      <w:r>
        <w:rPr>
          <w:rFonts w:ascii="Times New Roman" w:hAnsi="Times New Roman" w:cs="Times New Roman"/>
          <w:color w:val="auto"/>
          <w:sz w:val="32"/>
          <w:szCs w:val="32"/>
          <w:lang w:val="zh-CN"/>
        </w:rPr>
        <w:t>录</w:t>
      </w:r>
      <w:bookmarkEnd w:id="2"/>
    </w:p>
    <w:p>
      <w:pPr>
        <w:pStyle w:val="22"/>
        <w:tabs>
          <w:tab w:val="right" w:leader="dot" w:pos="8844"/>
        </w:tabs>
        <w:rPr>
          <w:rFonts w:ascii="Times New Roman" w:hAnsi="Times New Roman" w:cs="Times New Roman"/>
          <w:color w:val="auto"/>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TOC \o "1-3" \h \z \u </w:instrText>
      </w:r>
      <w:r>
        <w:rPr>
          <w:rFonts w:ascii="Times New Roman" w:hAnsi="Times New Roman" w:cs="Times New Roman"/>
          <w:color w:val="auto"/>
          <w:sz w:val="24"/>
          <w:szCs w:val="24"/>
        </w:rPr>
        <w:fldChar w:fldCharType="separate"/>
      </w:r>
    </w:p>
    <w:p>
      <w:pPr>
        <w:pStyle w:val="22"/>
        <w:tabs>
          <w:tab w:val="right" w:leader="dot" w:pos="8844"/>
        </w:tabs>
        <w:spacing w:after="0" w:line="240" w:lineRule="auto"/>
        <w:rPr>
          <w:rFonts w:ascii="Times New Roman" w:hAnsi="Times New Roman" w:cs="Times New Roman"/>
          <w:color w:val="auto"/>
          <w:sz w:val="24"/>
          <w:szCs w:val="24"/>
        </w:rPr>
      </w:pP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_Toc6826 </w:instrText>
      </w:r>
      <w:r>
        <w:rPr>
          <w:rFonts w:ascii="Times New Roman" w:hAnsi="Times New Roman" w:cs="Times New Roman"/>
          <w:bCs/>
          <w:color w:val="auto"/>
          <w:sz w:val="24"/>
          <w:szCs w:val="24"/>
          <w:lang w:val="zh-CN"/>
        </w:rPr>
        <w:fldChar w:fldCharType="separate"/>
      </w:r>
      <w:r>
        <w:rPr>
          <w:rFonts w:hint="default" w:ascii="Times New Roman" w:hAnsi="Times New Roman" w:eastAsia="黑体" w:cs="Times New Roman"/>
          <w:snapToGrid w:val="0"/>
          <w:color w:val="auto"/>
          <w:sz w:val="24"/>
          <w:szCs w:val="24"/>
        </w:rPr>
        <w:t>一、建设项目基本情况</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_Toc6826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bCs/>
          <w:color w:val="auto"/>
          <w:sz w:val="24"/>
          <w:szCs w:val="24"/>
          <w:lang w:val="zh-CN"/>
        </w:rPr>
        <w:fldChar w:fldCharType="end"/>
      </w:r>
    </w:p>
    <w:p>
      <w:pPr>
        <w:pStyle w:val="22"/>
        <w:tabs>
          <w:tab w:val="right" w:leader="dot" w:pos="8844"/>
        </w:tabs>
        <w:spacing w:after="0" w:line="240" w:lineRule="auto"/>
        <w:rPr>
          <w:rFonts w:ascii="Times New Roman" w:hAnsi="Times New Roman" w:cs="Times New Roman"/>
          <w:color w:val="auto"/>
          <w:sz w:val="24"/>
          <w:szCs w:val="24"/>
        </w:rPr>
      </w:pP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_Toc26049 </w:instrText>
      </w:r>
      <w:r>
        <w:rPr>
          <w:rFonts w:ascii="Times New Roman" w:hAnsi="Times New Roman" w:cs="Times New Roman"/>
          <w:bCs/>
          <w:color w:val="auto"/>
          <w:sz w:val="24"/>
          <w:szCs w:val="24"/>
          <w:lang w:val="zh-CN"/>
        </w:rPr>
        <w:fldChar w:fldCharType="separate"/>
      </w:r>
      <w:r>
        <w:rPr>
          <w:rFonts w:hint="default" w:ascii="Times New Roman" w:hAnsi="Times New Roman" w:eastAsia="黑体" w:cs="Times New Roman"/>
          <w:snapToGrid w:val="0"/>
          <w:color w:val="auto"/>
          <w:sz w:val="24"/>
          <w:szCs w:val="24"/>
        </w:rPr>
        <w:t>二、建设项目工程分析</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_Toc26049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11</w:t>
      </w:r>
      <w:r>
        <w:rPr>
          <w:rFonts w:ascii="Times New Roman" w:hAnsi="Times New Roman" w:cs="Times New Roman"/>
          <w:color w:val="auto"/>
          <w:sz w:val="24"/>
          <w:szCs w:val="24"/>
        </w:rPr>
        <w:fldChar w:fldCharType="end"/>
      </w:r>
      <w:r>
        <w:rPr>
          <w:rFonts w:ascii="Times New Roman" w:hAnsi="Times New Roman" w:cs="Times New Roman"/>
          <w:bCs/>
          <w:color w:val="auto"/>
          <w:sz w:val="24"/>
          <w:szCs w:val="24"/>
          <w:lang w:val="zh-CN"/>
        </w:rPr>
        <w:fldChar w:fldCharType="end"/>
      </w:r>
    </w:p>
    <w:p>
      <w:pPr>
        <w:pStyle w:val="22"/>
        <w:tabs>
          <w:tab w:val="right" w:leader="dot" w:pos="8844"/>
        </w:tabs>
        <w:spacing w:after="0" w:line="240" w:lineRule="auto"/>
        <w:rPr>
          <w:rFonts w:ascii="Times New Roman" w:hAnsi="Times New Roman" w:cs="Times New Roman"/>
          <w:color w:val="auto"/>
          <w:sz w:val="24"/>
          <w:szCs w:val="24"/>
        </w:rPr>
      </w:pP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_Toc12713 </w:instrText>
      </w:r>
      <w:r>
        <w:rPr>
          <w:rFonts w:ascii="Times New Roman" w:hAnsi="Times New Roman" w:cs="Times New Roman"/>
          <w:bCs/>
          <w:color w:val="auto"/>
          <w:sz w:val="24"/>
          <w:szCs w:val="24"/>
          <w:lang w:val="zh-CN"/>
        </w:rPr>
        <w:fldChar w:fldCharType="separate"/>
      </w:r>
      <w:r>
        <w:rPr>
          <w:rFonts w:hint="default" w:ascii="Times New Roman" w:hAnsi="Times New Roman" w:eastAsia="黑体" w:cs="Times New Roman"/>
          <w:snapToGrid w:val="0"/>
          <w:color w:val="auto"/>
          <w:sz w:val="24"/>
          <w:szCs w:val="24"/>
        </w:rPr>
        <w:t>三、区域环境质量现状、环境保护目标及评价标准</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_Toc12713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30</w:t>
      </w:r>
      <w:r>
        <w:rPr>
          <w:rFonts w:ascii="Times New Roman" w:hAnsi="Times New Roman" w:cs="Times New Roman"/>
          <w:color w:val="auto"/>
          <w:sz w:val="24"/>
          <w:szCs w:val="24"/>
        </w:rPr>
        <w:fldChar w:fldCharType="end"/>
      </w:r>
      <w:r>
        <w:rPr>
          <w:rFonts w:ascii="Times New Roman" w:hAnsi="Times New Roman" w:cs="Times New Roman"/>
          <w:bCs/>
          <w:color w:val="auto"/>
          <w:sz w:val="24"/>
          <w:szCs w:val="24"/>
          <w:lang w:val="zh-CN"/>
        </w:rPr>
        <w:fldChar w:fldCharType="end"/>
      </w:r>
    </w:p>
    <w:p>
      <w:pPr>
        <w:pStyle w:val="22"/>
        <w:tabs>
          <w:tab w:val="right" w:leader="dot" w:pos="8844"/>
        </w:tabs>
        <w:spacing w:after="0" w:line="240" w:lineRule="auto"/>
        <w:rPr>
          <w:rFonts w:ascii="Times New Roman" w:hAnsi="Times New Roman" w:cs="Times New Roman"/>
          <w:color w:val="auto"/>
          <w:sz w:val="24"/>
          <w:szCs w:val="24"/>
        </w:rPr>
      </w:pP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_Toc9069 </w:instrText>
      </w:r>
      <w:r>
        <w:rPr>
          <w:rFonts w:ascii="Times New Roman" w:hAnsi="Times New Roman" w:cs="Times New Roman"/>
          <w:bCs/>
          <w:color w:val="auto"/>
          <w:sz w:val="24"/>
          <w:szCs w:val="24"/>
          <w:lang w:val="zh-CN"/>
        </w:rPr>
        <w:fldChar w:fldCharType="separate"/>
      </w:r>
      <w:r>
        <w:rPr>
          <w:rFonts w:hint="default" w:ascii="Times New Roman" w:hAnsi="Times New Roman" w:eastAsia="黑体" w:cs="Times New Roman"/>
          <w:snapToGrid w:val="0"/>
          <w:color w:val="auto"/>
          <w:sz w:val="24"/>
          <w:szCs w:val="24"/>
        </w:rPr>
        <w:t>四、主要环境影响和保护措施</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_Toc9069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36</w:t>
      </w:r>
      <w:r>
        <w:rPr>
          <w:rFonts w:ascii="Times New Roman" w:hAnsi="Times New Roman" w:cs="Times New Roman"/>
          <w:color w:val="auto"/>
          <w:sz w:val="24"/>
          <w:szCs w:val="24"/>
        </w:rPr>
        <w:fldChar w:fldCharType="end"/>
      </w:r>
      <w:r>
        <w:rPr>
          <w:rFonts w:ascii="Times New Roman" w:hAnsi="Times New Roman" w:cs="Times New Roman"/>
          <w:bCs/>
          <w:color w:val="auto"/>
          <w:sz w:val="24"/>
          <w:szCs w:val="24"/>
          <w:lang w:val="zh-CN"/>
        </w:rPr>
        <w:fldChar w:fldCharType="end"/>
      </w:r>
    </w:p>
    <w:p>
      <w:pPr>
        <w:pStyle w:val="22"/>
        <w:tabs>
          <w:tab w:val="right" w:leader="dot" w:pos="8844"/>
        </w:tabs>
        <w:spacing w:after="0" w:line="240" w:lineRule="auto"/>
        <w:rPr>
          <w:rFonts w:ascii="Times New Roman" w:hAnsi="Times New Roman" w:cs="Times New Roman"/>
          <w:color w:val="auto"/>
          <w:sz w:val="24"/>
          <w:szCs w:val="24"/>
        </w:rPr>
      </w:pP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_Toc25110 </w:instrText>
      </w:r>
      <w:r>
        <w:rPr>
          <w:rFonts w:ascii="Times New Roman" w:hAnsi="Times New Roman" w:cs="Times New Roman"/>
          <w:bCs/>
          <w:color w:val="auto"/>
          <w:sz w:val="24"/>
          <w:szCs w:val="24"/>
          <w:lang w:val="zh-CN"/>
        </w:rPr>
        <w:fldChar w:fldCharType="separate"/>
      </w:r>
      <w:r>
        <w:rPr>
          <w:rFonts w:hint="default" w:ascii="Times New Roman" w:hAnsi="Times New Roman" w:eastAsia="黑体" w:cs="Times New Roman"/>
          <w:snapToGrid w:val="0"/>
          <w:color w:val="auto"/>
          <w:sz w:val="24"/>
          <w:szCs w:val="24"/>
        </w:rPr>
        <w:t>五、环境保护措施监督检查清单</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_Toc25110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68</w:t>
      </w:r>
      <w:r>
        <w:rPr>
          <w:rFonts w:ascii="Times New Roman" w:hAnsi="Times New Roman" w:cs="Times New Roman"/>
          <w:color w:val="auto"/>
          <w:sz w:val="24"/>
          <w:szCs w:val="24"/>
        </w:rPr>
        <w:fldChar w:fldCharType="end"/>
      </w:r>
      <w:r>
        <w:rPr>
          <w:rFonts w:ascii="Times New Roman" w:hAnsi="Times New Roman" w:cs="Times New Roman"/>
          <w:bCs/>
          <w:color w:val="auto"/>
          <w:sz w:val="24"/>
          <w:szCs w:val="24"/>
          <w:lang w:val="zh-CN"/>
        </w:rPr>
        <w:fldChar w:fldCharType="end"/>
      </w:r>
    </w:p>
    <w:p>
      <w:pPr>
        <w:pStyle w:val="22"/>
        <w:tabs>
          <w:tab w:val="right" w:leader="dot" w:pos="8844"/>
        </w:tabs>
        <w:spacing w:after="0" w:line="240" w:lineRule="auto"/>
        <w:rPr>
          <w:rFonts w:ascii="Times New Roman" w:hAnsi="Times New Roman" w:cs="Times New Roman"/>
          <w:color w:val="auto"/>
          <w:sz w:val="24"/>
          <w:szCs w:val="24"/>
        </w:rPr>
      </w:pP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_Toc14898 </w:instrText>
      </w:r>
      <w:r>
        <w:rPr>
          <w:rFonts w:ascii="Times New Roman" w:hAnsi="Times New Roman" w:cs="Times New Roman"/>
          <w:bCs/>
          <w:color w:val="auto"/>
          <w:sz w:val="24"/>
          <w:szCs w:val="24"/>
          <w:lang w:val="zh-CN"/>
        </w:rPr>
        <w:fldChar w:fldCharType="separate"/>
      </w:r>
      <w:r>
        <w:rPr>
          <w:rFonts w:hint="default" w:ascii="Times New Roman" w:hAnsi="Times New Roman" w:eastAsia="黑体" w:cs="Times New Roman"/>
          <w:snapToGrid w:val="0"/>
          <w:color w:val="auto"/>
          <w:sz w:val="24"/>
          <w:szCs w:val="24"/>
        </w:rPr>
        <w:t>六、结论</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_Toc14898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70</w:t>
      </w:r>
      <w:r>
        <w:rPr>
          <w:rFonts w:ascii="Times New Roman" w:hAnsi="Times New Roman" w:cs="Times New Roman"/>
          <w:color w:val="auto"/>
          <w:sz w:val="24"/>
          <w:szCs w:val="24"/>
        </w:rPr>
        <w:fldChar w:fldCharType="end"/>
      </w:r>
      <w:r>
        <w:rPr>
          <w:rFonts w:ascii="Times New Roman" w:hAnsi="Times New Roman" w:cs="Times New Roman"/>
          <w:bCs/>
          <w:color w:val="auto"/>
          <w:sz w:val="24"/>
          <w:szCs w:val="24"/>
          <w:lang w:val="zh-CN"/>
        </w:rPr>
        <w:fldChar w:fldCharType="end"/>
      </w:r>
    </w:p>
    <w:p>
      <w:pPr>
        <w:pStyle w:val="22"/>
        <w:tabs>
          <w:tab w:val="right" w:leader="dot" w:pos="8844"/>
        </w:tabs>
        <w:spacing w:after="0" w:line="240" w:lineRule="auto"/>
        <w:rPr>
          <w:rFonts w:ascii="Times New Roman" w:hAnsi="Times New Roman" w:cs="Times New Roman"/>
          <w:color w:val="auto"/>
          <w:sz w:val="24"/>
          <w:szCs w:val="24"/>
        </w:rPr>
      </w:pP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_Toc17866 </w:instrText>
      </w:r>
      <w:r>
        <w:rPr>
          <w:rFonts w:ascii="Times New Roman" w:hAnsi="Times New Roman" w:cs="Times New Roman"/>
          <w:bCs/>
          <w:color w:val="auto"/>
          <w:sz w:val="24"/>
          <w:szCs w:val="24"/>
          <w:lang w:val="zh-CN"/>
        </w:rPr>
        <w:fldChar w:fldCharType="separate"/>
      </w:r>
      <w:r>
        <w:rPr>
          <w:rFonts w:hint="default" w:ascii="Times New Roman" w:hAnsi="Times New Roman" w:eastAsia="黑体" w:cs="Times New Roman"/>
          <w:snapToGrid w:val="0"/>
          <w:color w:val="auto"/>
          <w:sz w:val="24"/>
          <w:szCs w:val="24"/>
        </w:rPr>
        <w:t>附表</w:t>
      </w:r>
      <w:r>
        <w:rPr>
          <w:rFonts w:hint="default" w:ascii="Times New Roman" w:hAnsi="Times New Roman" w:eastAsia="黑体" w:cs="Times New Roman"/>
          <w:snapToGrid w:val="0"/>
          <w:color w:val="auto"/>
          <w:sz w:val="24"/>
          <w:szCs w:val="24"/>
          <w:lang w:val="en-US" w:eastAsia="zh-CN"/>
        </w:rPr>
        <w:t xml:space="preserve"> </w:t>
      </w:r>
      <w:r>
        <w:rPr>
          <w:rFonts w:ascii="Times New Roman" w:hAnsi="Times New Roman" w:cs="Times New Roman"/>
          <w:bCs/>
          <w:color w:val="auto"/>
          <w:sz w:val="24"/>
          <w:szCs w:val="24"/>
          <w:lang w:val="zh-CN"/>
        </w:rPr>
        <w:fldChar w:fldCharType="end"/>
      </w:r>
      <w:r>
        <w:rPr>
          <w:rFonts w:ascii="Times New Roman" w:hAnsi="Times New Roman" w:cs="Times New Roman"/>
          <w:bCs/>
          <w:color w:val="auto"/>
          <w:sz w:val="24"/>
          <w:szCs w:val="24"/>
          <w:lang w:val="zh-CN"/>
        </w:rPr>
        <w:fldChar w:fldCharType="begin"/>
      </w:r>
      <w:r>
        <w:rPr>
          <w:rFonts w:ascii="Times New Roman" w:hAnsi="Times New Roman" w:cs="Times New Roman"/>
          <w:bCs/>
          <w:color w:val="auto"/>
          <w:sz w:val="24"/>
          <w:szCs w:val="24"/>
          <w:lang w:val="zh-CN"/>
        </w:rPr>
        <w:instrText xml:space="preserve"> HYPERLINK \l _Toc13995 </w:instrText>
      </w:r>
      <w:r>
        <w:rPr>
          <w:rFonts w:ascii="Times New Roman" w:hAnsi="Times New Roman" w:cs="Times New Roman"/>
          <w:bCs/>
          <w:color w:val="auto"/>
          <w:sz w:val="24"/>
          <w:szCs w:val="24"/>
          <w:lang w:val="zh-CN"/>
        </w:rPr>
        <w:fldChar w:fldCharType="separate"/>
      </w:r>
      <w:r>
        <w:rPr>
          <w:rFonts w:hint="default" w:ascii="Times New Roman" w:hAnsi="Times New Roman" w:eastAsia="方正小标宋_GBK" w:cs="Times New Roman"/>
          <w:snapToGrid w:val="0"/>
          <w:color w:val="auto"/>
          <w:sz w:val="24"/>
          <w:szCs w:val="24"/>
        </w:rPr>
        <w:t>建设项目污染物排放量汇总表</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_Toc13995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71</w:t>
      </w:r>
      <w:r>
        <w:rPr>
          <w:rFonts w:ascii="Times New Roman" w:hAnsi="Times New Roman" w:cs="Times New Roman"/>
          <w:color w:val="auto"/>
          <w:sz w:val="24"/>
          <w:szCs w:val="24"/>
        </w:rPr>
        <w:fldChar w:fldCharType="end"/>
      </w:r>
      <w:r>
        <w:rPr>
          <w:rFonts w:ascii="Times New Roman" w:hAnsi="Times New Roman" w:cs="Times New Roman"/>
          <w:bCs/>
          <w:color w:val="auto"/>
          <w:sz w:val="24"/>
          <w:szCs w:val="24"/>
          <w:lang w:val="zh-CN"/>
        </w:rPr>
        <w:fldChar w:fldCharType="end"/>
      </w:r>
    </w:p>
    <w:p>
      <w:pPr>
        <w:spacing w:line="240" w:lineRule="auto"/>
        <w:rPr>
          <w:rFonts w:ascii="Times New Roman" w:hAnsi="Times New Roman" w:cs="Times New Roman"/>
          <w:b/>
          <w:bCs/>
          <w:color w:val="auto"/>
          <w:sz w:val="24"/>
          <w:lang w:val="zh-CN"/>
        </w:rPr>
      </w:pPr>
      <w:r>
        <w:rPr>
          <w:rFonts w:ascii="Times New Roman" w:hAnsi="Times New Roman" w:cs="Times New Roman"/>
          <w:b/>
          <w:bCs/>
          <w:color w:val="auto"/>
          <w:sz w:val="24"/>
          <w:lang w:val="zh-CN"/>
        </w:rPr>
        <w:fldChar w:fldCharType="end"/>
      </w:r>
    </w:p>
    <w:p>
      <w:pPr>
        <w:spacing w:line="240" w:lineRule="auto"/>
        <w:rPr>
          <w:rFonts w:hint="default" w:ascii="Times New Roman" w:hAnsi="Times New Roman" w:eastAsia="宋体" w:cs="Times New Roman"/>
          <w:b/>
          <w:color w:val="auto"/>
          <w:sz w:val="24"/>
          <w:lang w:eastAsia="zh-CN"/>
        </w:rPr>
      </w:pPr>
      <w:r>
        <w:rPr>
          <w:rFonts w:hint="default" w:ascii="Times New Roman" w:hAnsi="Times New Roman" w:cs="Times New Roman"/>
          <w:b/>
          <w:color w:val="auto"/>
          <w:sz w:val="24"/>
        </w:rPr>
        <w:t>附件</w:t>
      </w:r>
      <w:r>
        <w:rPr>
          <w:rFonts w:hint="default" w:ascii="Times New Roman" w:hAnsi="Times New Roman" w:cs="Times New Roman"/>
          <w:b/>
          <w:color w:val="auto"/>
          <w:sz w:val="24"/>
          <w:lang w:eastAsia="zh-CN"/>
        </w:rPr>
        <w:t>：</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附件1  环评委托书</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附件2</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现有项目环评批复</w:t>
      </w:r>
      <w:r>
        <w:rPr>
          <w:rFonts w:hint="default" w:ascii="Times New Roman" w:hAnsi="Times New Roman" w:cs="Times New Roman"/>
          <w:color w:val="auto"/>
          <w:sz w:val="24"/>
          <w:lang w:val="en-US" w:eastAsia="zh-CN"/>
        </w:rPr>
        <w:t>及竣工环境保护验收意见</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附件3</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营业执照</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附件4</w:t>
      </w:r>
      <w:r>
        <w:rPr>
          <w:rFonts w:hint="default" w:ascii="Times New Roman" w:hAnsi="Times New Roman" w:cs="Times New Roman"/>
          <w:color w:val="auto"/>
          <w:sz w:val="24"/>
          <w:lang w:val="en-US" w:eastAsia="zh-CN"/>
        </w:rPr>
        <w:t xml:space="preserve">  </w:t>
      </w:r>
      <w:r>
        <w:rPr>
          <w:rFonts w:hint="eastAsia" w:cs="Times New Roman"/>
          <w:color w:val="auto"/>
          <w:sz w:val="24"/>
          <w:lang w:val="en-US" w:eastAsia="zh-CN"/>
        </w:rPr>
        <w:t>污染源</w:t>
      </w:r>
      <w:r>
        <w:rPr>
          <w:rFonts w:hint="default" w:ascii="Times New Roman" w:hAnsi="Times New Roman" w:cs="Times New Roman"/>
          <w:color w:val="auto"/>
          <w:sz w:val="24"/>
        </w:rPr>
        <w:t>检测报告</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附件5</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采矿许可证</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附件6</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项目备案初审意见、选址意见的函</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附件7</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应急预案备案表</w:t>
      </w:r>
    </w:p>
    <w:p>
      <w:pPr>
        <w:spacing w:line="360" w:lineRule="auto"/>
        <w:ind w:firstLine="480" w:firstLineChars="200"/>
        <w:jc w:val="left"/>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附件8</w:t>
      </w:r>
      <w:r>
        <w:rPr>
          <w:rFonts w:hint="default" w:ascii="Times New Roman" w:hAnsi="Times New Roman" w:cs="Times New Roman"/>
          <w:color w:val="auto"/>
          <w:sz w:val="24"/>
          <w:lang w:val="en-US" w:eastAsia="zh-CN"/>
        </w:rPr>
        <w:t xml:space="preserve">  </w:t>
      </w:r>
      <w:r>
        <w:rPr>
          <w:rFonts w:hint="eastAsia" w:ascii="Times New Roman" w:hAnsi="Times New Roman" w:cs="Times New Roman"/>
          <w:color w:val="auto"/>
          <w:sz w:val="24"/>
          <w:lang w:val="en-US" w:eastAsia="zh-CN"/>
        </w:rPr>
        <w:t>排污许可证</w:t>
      </w:r>
    </w:p>
    <w:p>
      <w:pPr>
        <w:spacing w:line="360" w:lineRule="auto"/>
        <w:ind w:firstLine="480" w:firstLineChars="200"/>
        <w:jc w:val="left"/>
        <w:rPr>
          <w:rFonts w:hint="eastAsia" w:cs="Times New Roman"/>
          <w:color w:val="auto"/>
          <w:sz w:val="24"/>
          <w:u w:val="single"/>
          <w:lang w:val="en-US" w:eastAsia="zh-CN"/>
        </w:rPr>
      </w:pPr>
      <w:r>
        <w:rPr>
          <w:rFonts w:hint="eastAsia" w:cs="Times New Roman"/>
          <w:color w:val="auto"/>
          <w:sz w:val="24"/>
          <w:u w:val="single"/>
          <w:lang w:val="en-US" w:eastAsia="zh-CN"/>
        </w:rPr>
        <w:t>附件9  项目合作协议书</w:t>
      </w:r>
    </w:p>
    <w:p>
      <w:pPr>
        <w:spacing w:line="360" w:lineRule="auto"/>
        <w:ind w:firstLine="480" w:firstLineChars="200"/>
        <w:jc w:val="left"/>
        <w:rPr>
          <w:rFonts w:hint="eastAsia" w:cs="Times New Roman"/>
          <w:color w:val="auto"/>
          <w:sz w:val="24"/>
          <w:lang w:val="en-US" w:eastAsia="zh-CN"/>
        </w:rPr>
      </w:pPr>
      <w:r>
        <w:rPr>
          <w:rFonts w:hint="eastAsia" w:cs="Times New Roman"/>
          <w:color w:val="auto"/>
          <w:sz w:val="24"/>
          <w:lang w:val="en-US" w:eastAsia="zh-CN"/>
        </w:rPr>
        <w:t>附件10 零陵北控污水处理厂污泥检测报告</w:t>
      </w:r>
    </w:p>
    <w:p>
      <w:pPr>
        <w:spacing w:line="360" w:lineRule="auto"/>
        <w:ind w:firstLine="480" w:firstLineChars="200"/>
        <w:jc w:val="left"/>
        <w:rPr>
          <w:rFonts w:hint="eastAsia" w:cs="Times New Roman"/>
          <w:color w:val="auto"/>
          <w:sz w:val="24"/>
          <w:lang w:val="en-US" w:eastAsia="zh-CN"/>
        </w:rPr>
      </w:pPr>
      <w:r>
        <w:rPr>
          <w:rFonts w:hint="eastAsia" w:cs="Times New Roman"/>
          <w:color w:val="auto"/>
          <w:sz w:val="24"/>
          <w:lang w:val="en-US" w:eastAsia="zh-CN"/>
        </w:rPr>
        <w:t>附件11 危废收集合同</w:t>
      </w:r>
    </w:p>
    <w:p>
      <w:pPr>
        <w:spacing w:line="360" w:lineRule="auto"/>
        <w:ind w:firstLine="480" w:firstLineChars="200"/>
        <w:jc w:val="left"/>
        <w:rPr>
          <w:rFonts w:hint="eastAsia" w:cs="Times New Roman"/>
          <w:color w:val="auto"/>
          <w:sz w:val="24"/>
          <w:u w:val="single"/>
          <w:lang w:val="en-US" w:eastAsia="zh-CN"/>
        </w:rPr>
      </w:pPr>
      <w:r>
        <w:rPr>
          <w:rFonts w:hint="eastAsia" w:cs="Times New Roman"/>
          <w:color w:val="auto"/>
          <w:sz w:val="24"/>
          <w:u w:val="single"/>
          <w:lang w:val="en-US" w:eastAsia="zh-CN"/>
        </w:rPr>
        <w:t>附件12  专家评审意见及专家签名表</w:t>
      </w:r>
    </w:p>
    <w:p>
      <w:pPr>
        <w:spacing w:line="360" w:lineRule="auto"/>
        <w:ind w:firstLine="480" w:firstLineChars="200"/>
        <w:jc w:val="left"/>
        <w:rPr>
          <w:rFonts w:hint="default" w:ascii="Times New Roman" w:hAnsi="Times New Roman" w:eastAsia="宋体" w:cs="Times New Roman"/>
          <w:color w:val="auto"/>
          <w:sz w:val="24"/>
          <w:u w:val="single"/>
          <w:lang w:val="en-US" w:eastAsia="zh-CN"/>
        </w:rPr>
      </w:pPr>
      <w:r>
        <w:rPr>
          <w:rFonts w:hint="eastAsia" w:cs="Times New Roman"/>
          <w:color w:val="auto"/>
          <w:sz w:val="24"/>
          <w:u w:val="single"/>
          <w:lang w:val="en-US" w:eastAsia="zh-CN"/>
        </w:rPr>
        <w:t>附件13  专家评审意见修改索引</w:t>
      </w:r>
    </w:p>
    <w:p>
      <w:pPr>
        <w:spacing w:line="360" w:lineRule="auto"/>
        <w:rPr>
          <w:rFonts w:hint="default" w:ascii="Times New Roman" w:hAnsi="Times New Roman" w:cs="Times New Roman"/>
          <w:b/>
          <w:bCs/>
          <w:color w:val="auto"/>
          <w:sz w:val="24"/>
          <w:lang w:val="zh-CN"/>
        </w:rPr>
      </w:pPr>
      <w:r>
        <w:rPr>
          <w:rFonts w:hint="default" w:ascii="Times New Roman" w:hAnsi="Times New Roman" w:cs="Times New Roman"/>
          <w:b/>
          <w:bCs/>
          <w:color w:val="auto"/>
          <w:sz w:val="24"/>
          <w:lang w:val="zh-CN"/>
        </w:rPr>
        <w:t>附图：</w:t>
      </w:r>
    </w:p>
    <w:p>
      <w:pPr>
        <w:spacing w:line="360" w:lineRule="auto"/>
        <w:ind w:firstLine="480" w:firstLineChars="200"/>
        <w:jc w:val="left"/>
        <w:rPr>
          <w:rFonts w:ascii="Times New Roman" w:hAnsi="Times New Roman" w:cs="Times New Roman"/>
          <w:color w:val="auto"/>
          <w:sz w:val="24"/>
          <w:szCs w:val="24"/>
        </w:rPr>
      </w:pPr>
      <w:r>
        <w:rPr>
          <w:rFonts w:hint="default" w:ascii="Times New Roman" w:hAnsi="Times New Roman" w:cs="Times New Roman"/>
          <w:color w:val="auto"/>
          <w:sz w:val="24"/>
          <w:szCs w:val="24"/>
        </w:rPr>
        <w:t>附图1  项目地理位置示意图</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附图2  厂区平面布置图</w:t>
      </w:r>
    </w:p>
    <w:p>
      <w:pPr>
        <w:spacing w:line="360" w:lineRule="auto"/>
        <w:ind w:firstLine="480" w:firstLineChars="200"/>
        <w:jc w:val="left"/>
        <w:rPr>
          <w:rFonts w:ascii="Times New Roman" w:hAnsi="Times New Roman" w:cs="Times New Roman"/>
          <w:color w:val="auto"/>
          <w:sz w:val="24"/>
          <w:szCs w:val="24"/>
        </w:rPr>
      </w:pPr>
      <w:r>
        <w:rPr>
          <w:rFonts w:hint="default" w:ascii="Times New Roman" w:hAnsi="Times New Roman" w:cs="Times New Roman"/>
          <w:color w:val="auto"/>
          <w:sz w:val="24"/>
          <w:szCs w:val="24"/>
        </w:rPr>
        <w:t xml:space="preserve">附图3  </w:t>
      </w:r>
      <w:r>
        <w:rPr>
          <w:rFonts w:hint="eastAsia" w:cs="Times New Roman"/>
          <w:color w:val="auto"/>
          <w:sz w:val="24"/>
          <w:szCs w:val="24"/>
          <w:lang w:val="en-US" w:eastAsia="zh-CN"/>
        </w:rPr>
        <w:t>项目</w:t>
      </w:r>
      <w:r>
        <w:rPr>
          <w:rFonts w:hint="default" w:ascii="Times New Roman" w:hAnsi="Times New Roman" w:cs="Times New Roman"/>
          <w:color w:val="auto"/>
          <w:sz w:val="24"/>
          <w:szCs w:val="24"/>
        </w:rPr>
        <w:t>主要敏感点及监测点位示意图</w:t>
      </w:r>
    </w:p>
    <w:p>
      <w:pPr>
        <w:spacing w:line="360" w:lineRule="auto"/>
        <w:ind w:firstLine="480" w:firstLineChars="200"/>
        <w:jc w:val="left"/>
        <w:rPr>
          <w:rFonts w:ascii="Times New Roman" w:hAnsi="Times New Roman" w:cs="Times New Roman"/>
          <w:color w:val="auto"/>
          <w:sz w:val="24"/>
          <w:szCs w:val="24"/>
        </w:rPr>
      </w:pPr>
      <w:r>
        <w:rPr>
          <w:rFonts w:hint="default" w:ascii="Times New Roman" w:hAnsi="Times New Roman" w:cs="Times New Roman"/>
          <w:color w:val="auto"/>
          <w:sz w:val="24"/>
          <w:szCs w:val="24"/>
        </w:rPr>
        <w:t>附图4  永州市环境管控单元图</w:t>
      </w:r>
    </w:p>
    <w:p>
      <w:pPr>
        <w:pStyle w:val="11"/>
        <w:spacing w:before="0" w:after="0" w:line="360" w:lineRule="auto"/>
        <w:ind w:right="0" w:firstLine="480" w:firstLineChars="200"/>
        <w:jc w:val="left"/>
        <w:rPr>
          <w:rFonts w:hint="default" w:ascii="Times New Roman" w:hAnsi="Times New Roman" w:cs="Times New Roman"/>
          <w:color w:val="auto"/>
          <w:kern w:val="2"/>
          <w:sz w:val="24"/>
          <w:szCs w:val="24"/>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eastAsia="宋体" w:cs="Times New Roman"/>
          <w:b w:val="0"/>
          <w:bCs w:val="0"/>
          <w:snapToGrid/>
          <w:color w:val="auto"/>
          <w:kern w:val="2"/>
          <w:sz w:val="24"/>
          <w:szCs w:val="24"/>
        </w:rPr>
        <w:t>附图</w:t>
      </w:r>
      <w:r>
        <w:rPr>
          <w:rFonts w:hint="default" w:ascii="Times New Roman" w:hAnsi="Times New Roman" w:eastAsia="宋体" w:cs="Times New Roman"/>
          <w:b w:val="0"/>
          <w:bCs w:val="0"/>
          <w:snapToGrid/>
          <w:color w:val="auto"/>
          <w:kern w:val="2"/>
          <w:sz w:val="24"/>
          <w:szCs w:val="24"/>
          <w:lang w:val="en-US" w:eastAsia="zh-CN"/>
        </w:rPr>
        <w:t xml:space="preserve">5 </w:t>
      </w:r>
      <w:r>
        <w:rPr>
          <w:rFonts w:hint="default" w:cs="Times New Roman"/>
          <w:color w:val="auto"/>
          <w:kern w:val="2"/>
          <w:sz w:val="24"/>
          <w:szCs w:val="24"/>
          <w:lang w:val="en-US" w:eastAsia="zh-CN"/>
        </w:rPr>
        <w:t xml:space="preserve"> </w:t>
      </w:r>
      <w:r>
        <w:rPr>
          <w:rFonts w:hint="default" w:ascii="Times New Roman" w:hAnsi="Times New Roman" w:cs="Times New Roman"/>
          <w:color w:val="auto"/>
          <w:kern w:val="2"/>
          <w:sz w:val="24"/>
          <w:szCs w:val="24"/>
        </w:rPr>
        <w:t>项目主要周边及场区现状图</w:t>
      </w:r>
    </w:p>
    <w:p>
      <w:pPr>
        <w:pStyle w:val="24"/>
        <w:jc w:val="center"/>
        <w:outlineLvl w:val="0"/>
        <w:rPr>
          <w:rFonts w:hint="default" w:ascii="Times New Roman" w:hAnsi="Times New Roman" w:eastAsia="黑体" w:cs="Times New Roman"/>
          <w:snapToGrid w:val="0"/>
          <w:color w:val="auto"/>
          <w:sz w:val="30"/>
          <w:szCs w:val="30"/>
        </w:rPr>
      </w:pPr>
      <w:bookmarkStart w:id="3" w:name="_Toc6826"/>
      <w:r>
        <w:rPr>
          <w:rFonts w:hint="default" w:ascii="Times New Roman" w:hAnsi="Times New Roman" w:eastAsia="黑体" w:cs="Times New Roman"/>
          <w:snapToGrid w:val="0"/>
          <w:color w:val="auto"/>
          <w:sz w:val="30"/>
          <w:szCs w:val="30"/>
        </w:rPr>
        <w:t>一、建设项目基本情况</w:t>
      </w:r>
      <w:bookmarkEnd w:id="3"/>
    </w:p>
    <w:tbl>
      <w:tblPr>
        <w:tblStyle w:val="29"/>
        <w:tblW w:w="919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787"/>
        <w:gridCol w:w="1864"/>
        <w:gridCol w:w="31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建设项目名称</w:t>
            </w:r>
          </w:p>
        </w:tc>
        <w:tc>
          <w:tcPr>
            <w:tcW w:w="6814"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eastAsia" w:cs="Times New Roman"/>
                <w:color w:val="auto"/>
                <w:sz w:val="24"/>
                <w:u w:val="none"/>
                <w:lang w:eastAsia="zh-CN"/>
              </w:rPr>
              <w:t>年产6000万块页岩标砖</w:t>
            </w:r>
            <w:r>
              <w:rPr>
                <w:rFonts w:hint="default" w:ascii="Times New Roman" w:hAnsi="Times New Roman" w:cs="Times New Roman"/>
                <w:color w:val="auto"/>
                <w:sz w:val="24"/>
                <w:u w:val="none"/>
                <w:lang w:eastAsia="zh-CN"/>
              </w:rPr>
              <w:t>协同处置</w:t>
            </w:r>
            <w:r>
              <w:rPr>
                <w:rFonts w:hint="eastAsia" w:cs="Times New Roman"/>
                <w:color w:val="auto"/>
                <w:sz w:val="24"/>
                <w:u w:val="none"/>
                <w:lang w:eastAsia="zh-CN"/>
              </w:rPr>
              <w:t>一般固废技术改造项目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项目代码</w:t>
            </w:r>
          </w:p>
        </w:tc>
        <w:tc>
          <w:tcPr>
            <w:tcW w:w="6814"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eastAsia="宋体" w:cs="Times New Roman"/>
                <w:color w:val="auto"/>
                <w:sz w:val="24"/>
                <w:szCs w:val="24"/>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1"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建设单位联系人</w:t>
            </w:r>
          </w:p>
        </w:tc>
        <w:tc>
          <w:tcPr>
            <w:tcW w:w="178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eastAsia" w:cs="Times New Roman"/>
                <w:color w:val="auto"/>
                <w:sz w:val="24"/>
                <w:u w:val="none"/>
                <w:lang w:val="en-US" w:eastAsia="zh-CN"/>
              </w:rPr>
              <w:t>谢先镇</w:t>
            </w:r>
          </w:p>
        </w:tc>
        <w:tc>
          <w:tcPr>
            <w:tcW w:w="186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联系方式</w:t>
            </w:r>
          </w:p>
        </w:tc>
        <w:tc>
          <w:tcPr>
            <w:tcW w:w="316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u w:val="none"/>
                <w:lang w:eastAsia="zh-CN"/>
              </w:rPr>
            </w:pPr>
            <w:r>
              <w:rPr>
                <w:rFonts w:hint="eastAsia" w:cs="Times New Roman"/>
                <w:color w:val="auto"/>
                <w:sz w:val="24"/>
                <w:u w:val="none"/>
                <w:lang w:eastAsia="zh-CN"/>
              </w:rPr>
              <w:t>15347395910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建设地点</w:t>
            </w:r>
          </w:p>
        </w:tc>
        <w:tc>
          <w:tcPr>
            <w:tcW w:w="6814"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val="en-US" w:eastAsia="zh-CN"/>
              </w:rPr>
            </w:pPr>
            <w:r>
              <w:rPr>
                <w:rFonts w:hint="default" w:ascii="Times New Roman" w:hAnsi="Times New Roman" w:cs="Times New Roman"/>
                <w:color w:val="auto"/>
                <w:sz w:val="24"/>
                <w:u w:val="none"/>
              </w:rPr>
              <w:t xml:space="preserve"> 湖南省</w:t>
            </w:r>
            <w:r>
              <w:rPr>
                <w:rFonts w:hint="default" w:ascii="Times New Roman" w:hAnsi="Times New Roman" w:cs="Times New Roman"/>
                <w:color w:val="auto"/>
                <w:sz w:val="24"/>
                <w:u w:val="none"/>
                <w:lang w:eastAsia="zh-CN"/>
              </w:rPr>
              <w:t>永州市</w:t>
            </w:r>
            <w:r>
              <w:rPr>
                <w:rFonts w:hint="eastAsia" w:cs="Times New Roman"/>
                <w:color w:val="auto"/>
                <w:sz w:val="24"/>
                <w:u w:val="none"/>
                <w:lang w:eastAsia="zh-CN"/>
              </w:rPr>
              <w:t>零陵区接履桥镇集义村</w:t>
            </w:r>
            <w:r>
              <w:rPr>
                <w:rFonts w:hint="eastAsia" w:cs="Times New Roman"/>
                <w:color w:val="auto"/>
                <w:sz w:val="24"/>
                <w:u w:val="none"/>
                <w:lang w:val="en-US" w:eastAsia="zh-CN"/>
              </w:rPr>
              <w:t>现有厂区内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地理坐标</w:t>
            </w:r>
          </w:p>
        </w:tc>
        <w:tc>
          <w:tcPr>
            <w:tcW w:w="6814"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E</w:t>
            </w:r>
            <w:r>
              <w:rPr>
                <w:rFonts w:hint="eastAsia" w:cs="Times New Roman"/>
                <w:color w:val="auto"/>
                <w:sz w:val="24"/>
                <w:u w:val="none"/>
                <w:lang w:eastAsia="zh-CN"/>
              </w:rPr>
              <w:t>111°42′48.701</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N</w:t>
            </w:r>
            <w:r>
              <w:rPr>
                <w:rFonts w:hint="eastAsia" w:cs="Times New Roman"/>
                <w:color w:val="auto"/>
                <w:sz w:val="24"/>
                <w:u w:val="none"/>
                <w:lang w:eastAsia="zh-CN"/>
              </w:rPr>
              <w:t>26°20′37.531</w:t>
            </w:r>
            <w:r>
              <w:rPr>
                <w:rFonts w:hint="default" w:ascii="Times New Roman" w:hAnsi="Times New Roman" w:cs="Times New Roman"/>
                <w:color w:val="auto"/>
                <w:sz w:val="24"/>
                <w:u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国民经济</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行业类别</w:t>
            </w:r>
          </w:p>
        </w:tc>
        <w:tc>
          <w:tcPr>
            <w:tcW w:w="178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C3031粘土砖瓦及建筑砌块制造</w:t>
            </w:r>
          </w:p>
        </w:tc>
        <w:tc>
          <w:tcPr>
            <w:tcW w:w="186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bookmarkStart w:id="4" w:name="_Hlk49843745"/>
            <w:r>
              <w:rPr>
                <w:rFonts w:hint="default" w:ascii="Times New Roman" w:hAnsi="Times New Roman" w:cs="Times New Roman"/>
                <w:color w:val="auto"/>
                <w:sz w:val="24"/>
                <w:u w:val="none"/>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行业类别</w:t>
            </w:r>
            <w:bookmarkEnd w:id="4"/>
          </w:p>
        </w:tc>
        <w:tc>
          <w:tcPr>
            <w:tcW w:w="3163"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u w:val="none"/>
              </w:rPr>
            </w:pPr>
            <w:r>
              <w:rPr>
                <w:rFonts w:hint="default" w:ascii="Times New Roman" w:hAnsi="Times New Roman" w:cs="Times New Roman"/>
                <w:color w:val="auto"/>
                <w:sz w:val="24"/>
                <w:u w:val="none"/>
              </w:rPr>
              <w:t>二十七、非金属矿物制品业30、56砖瓦、石材等建筑材料制造303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建设性质</w:t>
            </w:r>
          </w:p>
        </w:tc>
        <w:tc>
          <w:tcPr>
            <w:tcW w:w="1787"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□新建</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迁建</w:t>
            </w:r>
            <w:r>
              <w:rPr>
                <w:rFonts w:hint="default" w:ascii="Times New Roman" w:hAnsi="Times New Roman" w:cs="Times New Roman"/>
                <w:color w:val="auto"/>
                <w:sz w:val="24"/>
                <w:u w:val="none"/>
                <w:lang w:eastAsia="zh-CN"/>
              </w:rPr>
              <w:t>)</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□改建</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sym w:font="Wingdings 2" w:char="00A3"/>
            </w:r>
            <w:r>
              <w:rPr>
                <w:rFonts w:hint="default" w:ascii="Times New Roman" w:hAnsi="Times New Roman" w:cs="Times New Roman"/>
                <w:color w:val="auto"/>
                <w:sz w:val="24"/>
                <w:u w:val="none"/>
              </w:rPr>
              <w:t>扩建</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sym w:font="Wingdings 2" w:char="0052"/>
            </w:r>
            <w:r>
              <w:rPr>
                <w:rFonts w:hint="default" w:ascii="Times New Roman" w:hAnsi="Times New Roman" w:cs="Times New Roman"/>
                <w:color w:val="auto"/>
                <w:sz w:val="24"/>
                <w:u w:val="none"/>
              </w:rPr>
              <w:t>技术改造</w:t>
            </w:r>
          </w:p>
        </w:tc>
        <w:tc>
          <w:tcPr>
            <w:tcW w:w="186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申报情形</w:t>
            </w:r>
          </w:p>
        </w:tc>
        <w:tc>
          <w:tcPr>
            <w:tcW w:w="3163"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sym w:font="Wingdings 2" w:char="0052"/>
            </w:r>
            <w:r>
              <w:rPr>
                <w:rFonts w:hint="default" w:ascii="Times New Roman" w:hAnsi="Times New Roman" w:cs="Times New Roman"/>
                <w:color w:val="auto"/>
                <w:sz w:val="24"/>
                <w:u w:val="none"/>
              </w:rPr>
              <w:t xml:space="preserve">首次申报项目             </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□不予批准后再次申报项目</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 xml:space="preserve">□超五年重新审核项目     </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项目审批</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核准/</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备案</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部门</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选填</w:t>
            </w:r>
            <w:r>
              <w:rPr>
                <w:rFonts w:hint="default" w:ascii="Times New Roman" w:hAnsi="Times New Roman" w:cs="Times New Roman"/>
                <w:color w:val="auto"/>
                <w:sz w:val="24"/>
                <w:u w:val="none"/>
                <w:lang w:eastAsia="zh-CN"/>
              </w:rPr>
              <w:t>)</w:t>
            </w:r>
          </w:p>
        </w:tc>
        <w:tc>
          <w:tcPr>
            <w:tcW w:w="178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val="en-US" w:eastAsia="zh-CN"/>
              </w:rPr>
            </w:pPr>
            <w:r>
              <w:rPr>
                <w:rFonts w:hint="default" w:ascii="Times New Roman" w:hAnsi="Times New Roman" w:cs="Times New Roman"/>
                <w:color w:val="auto"/>
                <w:sz w:val="24"/>
                <w:u w:val="none"/>
                <w:lang w:val="en-US" w:eastAsia="zh-CN"/>
              </w:rPr>
              <w:t>/</w:t>
            </w:r>
          </w:p>
        </w:tc>
        <w:tc>
          <w:tcPr>
            <w:tcW w:w="186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项目审批</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核准/</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备案</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文号</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选填</w:t>
            </w:r>
            <w:r>
              <w:rPr>
                <w:rFonts w:hint="default" w:ascii="Times New Roman" w:hAnsi="Times New Roman" w:cs="Times New Roman"/>
                <w:color w:val="auto"/>
                <w:sz w:val="24"/>
                <w:u w:val="none"/>
                <w:lang w:eastAsia="zh-CN"/>
              </w:rPr>
              <w:t>)</w:t>
            </w:r>
          </w:p>
        </w:tc>
        <w:tc>
          <w:tcPr>
            <w:tcW w:w="31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总投资</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万元</w:t>
            </w:r>
            <w:r>
              <w:rPr>
                <w:rFonts w:hint="default" w:ascii="Times New Roman" w:hAnsi="Times New Roman" w:cs="Times New Roman"/>
                <w:color w:val="auto"/>
                <w:sz w:val="24"/>
                <w:u w:val="none"/>
                <w:lang w:eastAsia="zh-CN"/>
              </w:rPr>
              <w:t>)</w:t>
            </w:r>
          </w:p>
        </w:tc>
        <w:tc>
          <w:tcPr>
            <w:tcW w:w="178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eastAsia" w:cs="Times New Roman"/>
                <w:color w:val="auto"/>
                <w:sz w:val="24"/>
                <w:u w:val="none"/>
                <w:lang w:val="en-US" w:eastAsia="zh-CN"/>
              </w:rPr>
              <w:t>200</w:t>
            </w:r>
          </w:p>
        </w:tc>
        <w:tc>
          <w:tcPr>
            <w:tcW w:w="1864"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环保投资</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万元</w:t>
            </w:r>
            <w:r>
              <w:rPr>
                <w:rFonts w:hint="default" w:ascii="Times New Roman" w:hAnsi="Times New Roman" w:cs="Times New Roman"/>
                <w:color w:val="auto"/>
                <w:sz w:val="24"/>
                <w:u w:val="none"/>
                <w:lang w:eastAsia="zh-CN"/>
              </w:rPr>
              <w:t>)</w:t>
            </w:r>
          </w:p>
        </w:tc>
        <w:tc>
          <w:tcPr>
            <w:tcW w:w="31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eastAsia" w:cs="Times New Roman"/>
                <w:color w:val="auto"/>
                <w:sz w:val="24"/>
                <w:u w:val="none"/>
                <w:lang w:eastAsia="zh-CN"/>
              </w:rPr>
              <w:t>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环保投资占比</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w:t>
            </w:r>
            <w:r>
              <w:rPr>
                <w:rFonts w:hint="default" w:ascii="Times New Roman" w:hAnsi="Times New Roman" w:cs="Times New Roman"/>
                <w:color w:val="auto"/>
                <w:sz w:val="24"/>
                <w:u w:val="none"/>
                <w:lang w:eastAsia="zh-CN"/>
              </w:rPr>
              <w:t>)</w:t>
            </w:r>
          </w:p>
        </w:tc>
        <w:tc>
          <w:tcPr>
            <w:tcW w:w="178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eastAsia" w:cs="Times New Roman"/>
                <w:color w:val="auto"/>
                <w:sz w:val="24"/>
                <w:u w:val="none"/>
                <w:lang w:eastAsia="zh-CN"/>
              </w:rPr>
              <w:t>2.9</w:t>
            </w:r>
            <w:r>
              <w:rPr>
                <w:rFonts w:hint="default" w:ascii="Times New Roman" w:hAnsi="Times New Roman" w:cs="Times New Roman"/>
                <w:color w:val="auto"/>
                <w:sz w:val="24"/>
                <w:u w:val="none"/>
              </w:rPr>
              <w:t>%</w:t>
            </w:r>
          </w:p>
        </w:tc>
        <w:tc>
          <w:tcPr>
            <w:tcW w:w="1864"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施工工期</w:t>
            </w:r>
          </w:p>
        </w:tc>
        <w:tc>
          <w:tcPr>
            <w:tcW w:w="31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eastAsia" w:cs="Times New Roman"/>
                <w:color w:val="auto"/>
                <w:sz w:val="24"/>
                <w:u w:val="none"/>
                <w:lang w:val="en-US" w:eastAsia="zh-CN"/>
              </w:rPr>
              <w:t>3</w:t>
            </w:r>
            <w:r>
              <w:rPr>
                <w:rFonts w:hint="default" w:ascii="Times New Roman" w:hAnsi="Times New Roman" w:cs="Times New Roman"/>
                <w:color w:val="auto"/>
                <w:sz w:val="24"/>
                <w:u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是否开工建设</w:t>
            </w:r>
          </w:p>
        </w:tc>
        <w:tc>
          <w:tcPr>
            <w:tcW w:w="1787"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u w:val="none"/>
              </w:rPr>
            </w:pPr>
            <w:r>
              <w:rPr>
                <w:rFonts w:hint="default" w:ascii="Times New Roman" w:hAnsi="Times New Roman" w:cs="Times New Roman"/>
                <w:color w:val="auto"/>
                <w:sz w:val="24"/>
                <w:u w:val="none"/>
              </w:rPr>
              <w:sym w:font="Times New Roman" w:char="0000"/>
            </w:r>
            <w:r>
              <w:rPr>
                <w:rFonts w:hint="default" w:ascii="Times New Roman" w:hAnsi="Times New Roman" w:cs="Times New Roman"/>
                <w:color w:val="auto"/>
                <w:sz w:val="24"/>
                <w:u w:val="none"/>
              </w:rPr>
              <w:sym w:font="Wingdings 2" w:char="0052"/>
            </w:r>
            <w:r>
              <w:rPr>
                <w:rFonts w:hint="default" w:ascii="Times New Roman" w:hAnsi="Times New Roman" w:cs="Times New Roman"/>
                <w:color w:val="auto"/>
                <w:sz w:val="24"/>
                <w:u w:val="none"/>
              </w:rPr>
              <w:t>否</w:t>
            </w:r>
            <w:r>
              <w:rPr>
                <w:rFonts w:hint="default" w:ascii="Times New Roman" w:hAnsi="Times New Roman" w:cs="Times New Roman"/>
                <w:color w:val="auto"/>
                <w:sz w:val="24"/>
                <w:u w:val="none"/>
              </w:rPr>
              <w:sym w:font="Times New Roman" w:char="0000"/>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u w:val="none"/>
              </w:rPr>
            </w:pPr>
            <w:r>
              <w:rPr>
                <w:rFonts w:hint="default" w:ascii="Times New Roman" w:hAnsi="Times New Roman" w:cs="Times New Roman"/>
                <w:color w:val="auto"/>
                <w:sz w:val="24"/>
                <w:u w:val="none"/>
              </w:rPr>
              <w:sym w:font="Times New Roman" w:char="0000"/>
            </w:r>
            <w:r>
              <w:rPr>
                <w:rFonts w:hint="default" w:ascii="Times New Roman" w:hAnsi="Times New Roman" w:cs="Times New Roman"/>
                <w:color w:val="auto"/>
                <w:sz w:val="24"/>
                <w:u w:val="none"/>
              </w:rPr>
              <w:t>是：</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none"/>
              </w:rPr>
              <w:t xml:space="preserve">      </w:t>
            </w:r>
          </w:p>
        </w:tc>
        <w:tc>
          <w:tcPr>
            <w:tcW w:w="1864"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6"/>
                <w:sz w:val="24"/>
                <w:u w:val="none"/>
                <w:lang w:eastAsia="zh-CN"/>
              </w:rPr>
            </w:pPr>
            <w:r>
              <w:rPr>
                <w:rFonts w:hint="default" w:ascii="Times New Roman" w:hAnsi="Times New Roman" w:cs="Times New Roman"/>
                <w:color w:val="auto"/>
                <w:spacing w:val="-6"/>
                <w:sz w:val="24"/>
                <w:u w:val="none"/>
              </w:rPr>
              <w:t>用地</w:t>
            </w:r>
            <w:r>
              <w:rPr>
                <w:rFonts w:hint="default" w:ascii="Times New Roman" w:hAnsi="Times New Roman" w:cs="Times New Roman"/>
                <w:color w:val="auto"/>
                <w:spacing w:val="-6"/>
                <w:sz w:val="24"/>
                <w:u w:val="none"/>
                <w:lang w:eastAsia="zh-CN"/>
              </w:rPr>
              <w:t>(</w:t>
            </w:r>
            <w:r>
              <w:rPr>
                <w:rFonts w:hint="default" w:ascii="Times New Roman" w:hAnsi="Times New Roman" w:cs="Times New Roman"/>
                <w:color w:val="auto"/>
                <w:spacing w:val="-6"/>
                <w:sz w:val="24"/>
                <w:u w:val="none"/>
              </w:rPr>
              <w:t>用海</w:t>
            </w:r>
            <w:r>
              <w:rPr>
                <w:rFonts w:hint="default" w:ascii="Times New Roman" w:hAnsi="Times New Roman" w:cs="Times New Roman"/>
                <w:color w:val="auto"/>
                <w:spacing w:val="-6"/>
                <w:sz w:val="24"/>
                <w:u w:val="none"/>
                <w:lang w:eastAsia="zh-CN"/>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pacing w:val="-6"/>
                <w:sz w:val="24"/>
                <w:u w:val="none"/>
              </w:rPr>
              <w:t>面积</w:t>
            </w:r>
            <w:r>
              <w:rPr>
                <w:rFonts w:hint="default" w:ascii="Times New Roman" w:hAnsi="Times New Roman" w:cs="Times New Roman"/>
                <w:color w:val="auto"/>
                <w:spacing w:val="-6"/>
                <w:sz w:val="24"/>
                <w:u w:val="none"/>
                <w:lang w:eastAsia="zh-CN"/>
              </w:rPr>
              <w:t>(</w:t>
            </w:r>
            <w:r>
              <w:rPr>
                <w:rFonts w:hint="default" w:ascii="Times New Roman" w:hAnsi="Times New Roman" w:cs="Times New Roman"/>
                <w:color w:val="auto"/>
                <w:spacing w:val="-6"/>
                <w:sz w:val="24"/>
                <w:u w:val="none"/>
              </w:rPr>
              <w:t>m</w:t>
            </w:r>
            <w:r>
              <w:rPr>
                <w:rFonts w:hint="default" w:ascii="Times New Roman" w:hAnsi="Times New Roman" w:cs="Times New Roman"/>
                <w:color w:val="auto"/>
                <w:spacing w:val="-6"/>
                <w:sz w:val="24"/>
                <w:u w:val="none"/>
                <w:vertAlign w:val="superscript"/>
              </w:rPr>
              <w:t>2</w:t>
            </w:r>
            <w:r>
              <w:rPr>
                <w:rFonts w:hint="default" w:ascii="Times New Roman" w:hAnsi="Times New Roman" w:cs="Times New Roman"/>
                <w:color w:val="auto"/>
                <w:spacing w:val="-6"/>
                <w:sz w:val="24"/>
                <w:u w:val="none"/>
                <w:lang w:eastAsia="zh-CN"/>
              </w:rPr>
              <w:t>)</w:t>
            </w:r>
          </w:p>
        </w:tc>
        <w:tc>
          <w:tcPr>
            <w:tcW w:w="31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u w:val="none"/>
                <w:lang w:val="en-US" w:eastAsia="zh-CN"/>
              </w:rPr>
            </w:pPr>
            <w:r>
              <w:rPr>
                <w:rFonts w:hint="eastAsia" w:cs="Times New Roman"/>
                <w:color w:val="auto"/>
                <w:sz w:val="24"/>
                <w:u w:val="none"/>
                <w:lang w:eastAsia="zh-CN"/>
              </w:rPr>
              <w:t>22186.78，</w:t>
            </w:r>
            <w:r>
              <w:rPr>
                <w:rFonts w:hint="eastAsia" w:cs="Times New Roman"/>
                <w:color w:val="auto"/>
                <w:sz w:val="24"/>
                <w:u w:val="none"/>
                <w:lang w:val="en-US" w:eastAsia="zh-CN"/>
              </w:rPr>
              <w:t>本次技改不新增用地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专项评价设置情况</w:t>
            </w:r>
          </w:p>
        </w:tc>
        <w:tc>
          <w:tcPr>
            <w:tcW w:w="6814"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u w:val="none"/>
                <w:lang w:eastAsia="zh-CN"/>
              </w:rPr>
            </w:pPr>
            <w:r>
              <w:rPr>
                <w:rFonts w:hint="default" w:ascii="Times New Roman" w:hAnsi="Times New Roman" w:cs="Times New Roman"/>
                <w:color w:val="auto"/>
                <w:kern w:val="0"/>
                <w:sz w:val="24"/>
                <w:u w:val="none"/>
                <w:lang w:val="en-US" w:eastAsia="zh-CN"/>
              </w:rPr>
              <w:t xml:space="preserve">无 </w:t>
            </w:r>
            <w:r>
              <w:rPr>
                <w:rFonts w:hint="default" w:ascii="Times New Roman" w:hAnsi="Times New Roman" w:cs="Times New Roman"/>
                <w:color w:val="auto"/>
                <w:kern w:val="0"/>
                <w:sz w:val="24"/>
                <w:szCs w:val="24"/>
                <w:u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sz w:val="24"/>
                <w:u w:val="none"/>
              </w:rPr>
              <w:t>规划情况</w:t>
            </w:r>
          </w:p>
        </w:tc>
        <w:tc>
          <w:tcPr>
            <w:tcW w:w="6814"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23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sz w:val="24"/>
                <w:u w:val="none"/>
              </w:rPr>
              <w:t>规划环境影响评价情况</w:t>
            </w:r>
          </w:p>
        </w:tc>
        <w:tc>
          <w:tcPr>
            <w:tcW w:w="6814"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规划及规划环境</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影响评价符合性分析</w:t>
            </w:r>
          </w:p>
        </w:tc>
        <w:tc>
          <w:tcPr>
            <w:tcW w:w="6814"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其他符合性分析</w:t>
            </w:r>
          </w:p>
        </w:tc>
        <w:tc>
          <w:tcPr>
            <w:tcW w:w="6814" w:type="dxa"/>
            <w:gridSpan w:val="3"/>
            <w:noWrap w:val="0"/>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cs="Times New Roman"/>
                <w:color w:val="auto"/>
                <w:sz w:val="24"/>
                <w:u w:val="none"/>
              </w:rPr>
            </w:pPr>
            <w:r>
              <w:rPr>
                <w:rFonts w:hint="default" w:ascii="Times New Roman" w:hAnsi="Times New Roman" w:cs="Times New Roman"/>
                <w:b/>
                <w:color w:val="auto"/>
                <w:kern w:val="0"/>
                <w:sz w:val="24"/>
                <w:u w:val="none"/>
              </w:rPr>
              <w:t>1、与关于开展砖瓦行业环保专项执法检查的通知</w:t>
            </w:r>
            <w:r>
              <w:rPr>
                <w:rFonts w:hint="default" w:ascii="Times New Roman" w:hAnsi="Times New Roman" w:cs="Times New Roman"/>
                <w:b/>
                <w:bCs/>
                <w:color w:val="auto"/>
                <w:sz w:val="24"/>
                <w:u w:val="none"/>
              </w:rPr>
              <w:t>符合</w:t>
            </w:r>
            <w:r>
              <w:rPr>
                <w:rFonts w:hint="default" w:ascii="Times New Roman" w:hAnsi="Times New Roman" w:cs="Times New Roman"/>
                <w:b/>
                <w:color w:val="auto"/>
                <w:kern w:val="0"/>
                <w:sz w:val="24"/>
                <w:u w:val="none"/>
              </w:rPr>
              <w:t xml:space="preserve">性分析 </w:t>
            </w:r>
          </w:p>
          <w:p>
            <w:pPr>
              <w:keepNext w:val="0"/>
              <w:keepLines w:val="0"/>
              <w:suppressLineNumbers w:val="0"/>
              <w:autoSpaceDE w:val="0"/>
              <w:autoSpaceDN w:val="0"/>
              <w:adjustRightInd w:val="0"/>
              <w:snapToGrid w:val="0"/>
              <w:spacing w:before="0" w:beforeAutospacing="0" w:after="0" w:afterAutospacing="0" w:line="240" w:lineRule="auto"/>
              <w:ind w:left="0" w:right="0" w:firstLine="422" w:firstLineChars="200"/>
              <w:jc w:val="center"/>
              <w:outlineLvl w:val="9"/>
              <w:rPr>
                <w:rFonts w:hint="default" w:ascii="Times New Roman" w:hAnsi="Times New Roman" w:cs="Times New Roman"/>
                <w:b/>
                <w:color w:val="auto"/>
                <w:szCs w:val="21"/>
                <w:u w:val="none"/>
              </w:rPr>
            </w:pPr>
            <w:bookmarkStart w:id="5" w:name="_Toc5573"/>
            <w:r>
              <w:rPr>
                <w:rFonts w:hint="default" w:ascii="Times New Roman" w:hAnsi="Times New Roman" w:cs="Times New Roman"/>
                <w:b/>
                <w:color w:val="auto"/>
                <w:szCs w:val="21"/>
                <w:u w:val="none"/>
              </w:rPr>
              <w:t>表1-</w:t>
            </w:r>
            <w:r>
              <w:rPr>
                <w:rFonts w:hint="default" w:ascii="Times New Roman" w:hAnsi="Times New Roman" w:cs="Times New Roman"/>
                <w:b/>
                <w:color w:val="auto"/>
                <w:szCs w:val="21"/>
                <w:u w:val="none"/>
                <w:lang w:eastAsia="zh-CN"/>
              </w:rPr>
              <w:t>1</w:t>
            </w:r>
            <w:r>
              <w:rPr>
                <w:rFonts w:hint="default" w:ascii="Times New Roman" w:hAnsi="Times New Roman" w:cs="Times New Roman"/>
                <w:b/>
                <w:color w:val="auto"/>
                <w:szCs w:val="21"/>
                <w:u w:val="none"/>
              </w:rPr>
              <w:t xml:space="preserve">  </w:t>
            </w:r>
            <w:r>
              <w:rPr>
                <w:rFonts w:hint="default" w:ascii="Times New Roman" w:hAnsi="Times New Roman" w:cs="Times New Roman"/>
                <w:b/>
                <w:color w:val="auto"/>
                <w:kern w:val="0"/>
                <w:szCs w:val="21"/>
                <w:u w:val="none"/>
              </w:rPr>
              <w:t>与大气污染防治相关法律法规</w:t>
            </w:r>
            <w:r>
              <w:rPr>
                <w:rFonts w:hint="default" w:ascii="Times New Roman" w:hAnsi="Times New Roman" w:cs="Times New Roman"/>
                <w:b/>
                <w:bCs/>
                <w:color w:val="auto"/>
                <w:szCs w:val="21"/>
                <w:u w:val="none"/>
              </w:rPr>
              <w:t>符合</w:t>
            </w:r>
            <w:r>
              <w:rPr>
                <w:rFonts w:hint="default" w:ascii="Times New Roman" w:hAnsi="Times New Roman" w:cs="Times New Roman"/>
                <w:b/>
                <w:color w:val="auto"/>
                <w:kern w:val="0"/>
                <w:szCs w:val="21"/>
                <w:u w:val="none"/>
              </w:rPr>
              <w:t>性分析</w:t>
            </w:r>
            <w:bookmarkEnd w:id="5"/>
          </w:p>
          <w:tbl>
            <w:tblPr>
              <w:tblStyle w:val="29"/>
              <w:tblW w:w="65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
              <w:gridCol w:w="3138"/>
              <w:gridCol w:w="2283"/>
              <w:gridCol w:w="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b/>
                      <w:color w:val="auto"/>
                      <w:szCs w:val="21"/>
                      <w:u w:val="none"/>
                    </w:rPr>
                  </w:pPr>
                  <w:r>
                    <w:rPr>
                      <w:rFonts w:hint="default" w:ascii="Times New Roman" w:hAnsi="Times New Roman" w:cs="Times New Roman"/>
                      <w:b/>
                      <w:color w:val="auto"/>
                      <w:szCs w:val="21"/>
                      <w:u w:val="none"/>
                    </w:rPr>
                    <w:t>序号</w:t>
                  </w:r>
                </w:p>
              </w:tc>
              <w:tc>
                <w:tcPr>
                  <w:tcW w:w="313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b/>
                      <w:color w:val="auto"/>
                      <w:szCs w:val="21"/>
                      <w:u w:val="none"/>
                    </w:rPr>
                  </w:pPr>
                  <w:r>
                    <w:rPr>
                      <w:rFonts w:hint="default" w:ascii="Times New Roman" w:hAnsi="Times New Roman" w:cs="Times New Roman"/>
                      <w:b/>
                      <w:color w:val="auto"/>
                      <w:szCs w:val="21"/>
                      <w:u w:val="none"/>
                    </w:rPr>
                    <w:t>相关要求</w:t>
                  </w:r>
                </w:p>
              </w:tc>
              <w:tc>
                <w:tcPr>
                  <w:tcW w:w="228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b/>
                      <w:color w:val="auto"/>
                      <w:szCs w:val="21"/>
                      <w:u w:val="none"/>
                    </w:rPr>
                  </w:pPr>
                  <w:r>
                    <w:rPr>
                      <w:rFonts w:hint="default" w:ascii="Times New Roman" w:hAnsi="Times New Roman" w:cs="Times New Roman"/>
                      <w:b/>
                      <w:color w:val="auto"/>
                      <w:szCs w:val="21"/>
                      <w:u w:val="none"/>
                    </w:rPr>
                    <w:t>本项目情况</w:t>
                  </w:r>
                </w:p>
              </w:tc>
              <w:tc>
                <w:tcPr>
                  <w:tcW w:w="69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b/>
                      <w:color w:val="auto"/>
                      <w:szCs w:val="21"/>
                      <w:u w:val="none"/>
                    </w:rPr>
                  </w:pPr>
                  <w:r>
                    <w:rPr>
                      <w:rFonts w:hint="default" w:ascii="Times New Roman" w:hAnsi="Times New Roman" w:cs="Times New Roman"/>
                      <w:b/>
                      <w:color w:val="auto"/>
                      <w:szCs w:val="21"/>
                      <w:u w:val="none"/>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7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w:t>
                  </w:r>
                </w:p>
              </w:tc>
              <w:tc>
                <w:tcPr>
                  <w:tcW w:w="3138" w:type="dxa"/>
                  <w:noWrap w:val="0"/>
                  <w:vAlign w:val="center"/>
                </w:tcPr>
                <w:p>
                  <w:pPr>
                    <w:keepNext w:val="0"/>
                    <w:keepLines w:val="0"/>
                    <w:widowControl/>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color w:val="auto"/>
                      <w:kern w:val="0"/>
                      <w:szCs w:val="21"/>
                      <w:u w:val="none"/>
                      <w:lang w:bidi="ar"/>
                    </w:rPr>
                    <w:t>环评制度执行情况。检查企业建设项目执行环境影响评价、环境保护“三同时”制度有关情况，特别是2015年新修订的《中华人民共和国环境保护法》实施以来，企业建设项目环评制度执行情况</w:t>
                  </w:r>
                </w:p>
              </w:tc>
              <w:tc>
                <w:tcPr>
                  <w:tcW w:w="2283" w:type="dxa"/>
                  <w:noWrap w:val="0"/>
                  <w:vAlign w:val="center"/>
                </w:tcPr>
                <w:p>
                  <w:pPr>
                    <w:keepNext w:val="0"/>
                    <w:keepLines w:val="0"/>
                    <w:widowControl/>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Cs w:val="21"/>
                      <w:u w:val="none"/>
                      <w:lang w:val="en-US" w:eastAsia="zh-CN"/>
                    </w:rPr>
                  </w:pPr>
                  <w:r>
                    <w:rPr>
                      <w:rFonts w:hint="eastAsia" w:cs="Times New Roman"/>
                      <w:color w:val="auto"/>
                      <w:kern w:val="0"/>
                      <w:szCs w:val="21"/>
                      <w:u w:val="none"/>
                      <w:lang w:eastAsia="zh-CN" w:bidi="ar"/>
                    </w:rPr>
                    <w:t>年产6000万块页岩标砖</w:t>
                  </w:r>
                  <w:r>
                    <w:rPr>
                      <w:rFonts w:hint="default" w:ascii="Times New Roman" w:hAnsi="Times New Roman" w:cs="Times New Roman"/>
                      <w:color w:val="auto"/>
                      <w:kern w:val="0"/>
                      <w:szCs w:val="21"/>
                      <w:u w:val="none"/>
                      <w:lang w:eastAsia="zh-CN" w:bidi="ar"/>
                    </w:rPr>
                    <w:t>协同处置</w:t>
                  </w:r>
                  <w:r>
                    <w:rPr>
                      <w:rFonts w:hint="eastAsia" w:cs="Times New Roman"/>
                      <w:color w:val="auto"/>
                      <w:kern w:val="0"/>
                      <w:szCs w:val="21"/>
                      <w:u w:val="none"/>
                      <w:lang w:eastAsia="zh-CN" w:bidi="ar"/>
                    </w:rPr>
                    <w:t>一般固废技术改造项目</w:t>
                  </w:r>
                  <w:r>
                    <w:rPr>
                      <w:rFonts w:hint="default" w:ascii="Times New Roman" w:hAnsi="Times New Roman" w:cs="Times New Roman"/>
                      <w:color w:val="auto"/>
                      <w:kern w:val="0"/>
                      <w:szCs w:val="21"/>
                      <w:u w:val="none"/>
                      <w:lang w:val="en-US" w:eastAsia="zh-CN" w:bidi="ar"/>
                    </w:rPr>
                    <w:t>正在办理环评手续</w:t>
                  </w:r>
                </w:p>
              </w:tc>
              <w:tc>
                <w:tcPr>
                  <w:tcW w:w="69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bCs/>
                      <w:color w:val="auto"/>
                      <w:szCs w:val="21"/>
                      <w:u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47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p>
              </w:tc>
              <w:tc>
                <w:tcPr>
                  <w:tcW w:w="3138" w:type="dxa"/>
                  <w:noWrap w:val="0"/>
                  <w:vAlign w:val="center"/>
                </w:tcPr>
                <w:p>
                  <w:pPr>
                    <w:keepNext w:val="0"/>
                    <w:keepLines w:val="0"/>
                    <w:widowControl/>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lang w:bidi="ar"/>
                    </w:rPr>
                  </w:pPr>
                  <w:r>
                    <w:rPr>
                      <w:rFonts w:hint="default" w:ascii="Times New Roman" w:hAnsi="Times New Roman" w:cs="Times New Roman"/>
                      <w:color w:val="auto"/>
                      <w:kern w:val="0"/>
                      <w:szCs w:val="21"/>
                      <w:u w:val="none"/>
                      <w:lang w:bidi="ar"/>
                    </w:rPr>
                    <w:t>污染防治设施建设运行与污染物达标排放情况。原料、燃料破碎及制备成型工段各产尘点是否建设收尘装置和除尘设施，人工干燥及焙烧窑是否建设配套除尘和脱硫设施，是否建设有规范的排放口，各项防治污染设施是否正常运行。</w:t>
                  </w:r>
                </w:p>
              </w:tc>
              <w:tc>
                <w:tcPr>
                  <w:tcW w:w="2283" w:type="dxa"/>
                  <w:noWrap w:val="0"/>
                  <w:vAlign w:val="center"/>
                </w:tcPr>
                <w:p>
                  <w:pPr>
                    <w:keepNext w:val="0"/>
                    <w:keepLines w:val="0"/>
                    <w:widowControl/>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本项目</w:t>
                  </w:r>
                  <w:r>
                    <w:rPr>
                      <w:rFonts w:hint="default" w:ascii="Times New Roman" w:hAnsi="Times New Roman" w:eastAsia="宋体" w:cs="Times New Roman"/>
                      <w:color w:val="auto"/>
                      <w:kern w:val="2"/>
                      <w:sz w:val="21"/>
                      <w:szCs w:val="21"/>
                      <w:u w:val="none"/>
                      <w:lang w:val="en-US" w:eastAsia="zh-CN" w:bidi="ar"/>
                    </w:rPr>
                    <w:t>原料破碎、搅拌工段粉尘经收集罩收集后引向布袋除尘器，该布袋除尘器除尘效率为95%，处理后的粉尘经15m高排气筒排放。干燥窑、隧道窑余热利用后的废气(含潮气)经引风机引入脱硫除尘装置处理后，由风机引到</w:t>
                  </w:r>
                  <w:r>
                    <w:rPr>
                      <w:rFonts w:hint="eastAsia" w:cs="Times New Roman"/>
                      <w:color w:val="auto"/>
                      <w:kern w:val="2"/>
                      <w:sz w:val="21"/>
                      <w:szCs w:val="21"/>
                      <w:u w:val="none"/>
                      <w:lang w:val="en-US" w:eastAsia="zh-CN" w:bidi="ar"/>
                    </w:rPr>
                    <w:t>15m</w:t>
                  </w:r>
                  <w:r>
                    <w:rPr>
                      <w:rFonts w:hint="default" w:ascii="Times New Roman" w:hAnsi="Times New Roman" w:eastAsia="宋体" w:cs="Times New Roman"/>
                      <w:color w:val="auto"/>
                      <w:kern w:val="2"/>
                      <w:sz w:val="21"/>
                      <w:szCs w:val="21"/>
                      <w:u w:val="none"/>
                      <w:lang w:val="en-US" w:eastAsia="zh-CN" w:bidi="ar"/>
                    </w:rPr>
                    <w:t>高的烟囱排放。</w:t>
                  </w:r>
                  <w:r>
                    <w:rPr>
                      <w:rFonts w:hint="default" w:ascii="Times New Roman" w:hAnsi="Times New Roman" w:cs="Times New Roman"/>
                      <w:color w:val="auto"/>
                      <w:kern w:val="0"/>
                      <w:szCs w:val="21"/>
                      <w:u w:val="none"/>
                      <w:lang w:bidi="ar"/>
                    </w:rPr>
                    <w:t>建设有规范的排放口，各项防治污染设施是否正常运行。</w:t>
                  </w:r>
                </w:p>
              </w:tc>
              <w:tc>
                <w:tcPr>
                  <w:tcW w:w="69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bCs/>
                      <w:color w:val="auto"/>
                      <w:szCs w:val="21"/>
                      <w:u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3</w:t>
                  </w:r>
                </w:p>
              </w:tc>
              <w:tc>
                <w:tcPr>
                  <w:tcW w:w="313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rPr>
                      <w:rFonts w:hint="default" w:ascii="Times New Roman" w:hAnsi="Times New Roman" w:cs="Times New Roman"/>
                      <w:color w:val="auto"/>
                      <w:sz w:val="21"/>
                      <w:szCs w:val="21"/>
                      <w:u w:val="none"/>
                    </w:rPr>
                  </w:pPr>
                  <w:r>
                    <w:rPr>
                      <w:rFonts w:hint="default" w:ascii="Times New Roman" w:hAnsi="Times New Roman" w:cs="Times New Roman"/>
                      <w:color w:val="auto"/>
                      <w:szCs w:val="21"/>
                      <w:u w:val="none"/>
                    </w:rPr>
                    <w:t>无组织排放。原料系统是否配备封闭原料库，配料系统是否配备除尘装置，企业边界总悬浮颗粒物、二氧化硫、氟化物排放是否达标</w:t>
                  </w:r>
                </w:p>
              </w:tc>
              <w:tc>
                <w:tcPr>
                  <w:tcW w:w="228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本项目配备封闭原料库，配料系统除尘装置，企业边界颗粒物、二氧化硫、氟化物排放是否达标</w:t>
                  </w:r>
                </w:p>
              </w:tc>
              <w:tc>
                <w:tcPr>
                  <w:tcW w:w="69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zCs w:val="21"/>
                      <w:u w:val="none"/>
                    </w:rPr>
                  </w:pPr>
                  <w:r>
                    <w:rPr>
                      <w:rFonts w:hint="default" w:ascii="Times New Roman" w:hAnsi="Times New Roman" w:cs="Times New Roman"/>
                      <w:bCs/>
                      <w:color w:val="auto"/>
                      <w:szCs w:val="21"/>
                      <w:u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4</w:t>
                  </w:r>
                </w:p>
              </w:tc>
              <w:tc>
                <w:tcPr>
                  <w:tcW w:w="313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大气污染物自动监控设施。是否按照相关要求建设大气污染物自动监控设施，检查设施是否正常运行，是否与环保部门联网，是否反映企业真实排污状况，具体实施以当地环保部门要求为准。</w:t>
                  </w:r>
                </w:p>
              </w:tc>
              <w:tc>
                <w:tcPr>
                  <w:tcW w:w="228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已安装</w:t>
                  </w:r>
                  <w:r>
                    <w:rPr>
                      <w:rFonts w:hint="default" w:ascii="Times New Roman" w:hAnsi="Times New Roman" w:cs="Times New Roman"/>
                      <w:color w:val="auto"/>
                      <w:szCs w:val="21"/>
                      <w:u w:val="none"/>
                    </w:rPr>
                    <w:t>大气污染物自动监控设施</w:t>
                  </w:r>
                  <w:r>
                    <w:rPr>
                      <w:rFonts w:hint="eastAsia" w:cs="Times New Roman"/>
                      <w:color w:val="auto"/>
                      <w:szCs w:val="21"/>
                      <w:u w:val="none"/>
                      <w:lang w:eastAsia="zh-CN"/>
                    </w:rPr>
                    <w:t>(</w:t>
                  </w:r>
                  <w:r>
                    <w:rPr>
                      <w:rFonts w:hint="eastAsia" w:cs="Times New Roman"/>
                      <w:color w:val="auto"/>
                      <w:szCs w:val="21"/>
                      <w:u w:val="none"/>
                      <w:lang w:val="en-US" w:eastAsia="zh-CN"/>
                    </w:rPr>
                    <w:t>验收备案登记表</w:t>
                  </w:r>
                  <w:r>
                    <w:rPr>
                      <w:rFonts w:hint="eastAsia" w:cs="Times New Roman"/>
                      <w:color w:val="auto"/>
                      <w:szCs w:val="21"/>
                      <w:u w:val="none"/>
                      <w:lang w:eastAsia="zh-CN"/>
                    </w:rPr>
                    <w:t>)</w:t>
                  </w:r>
                  <w:r>
                    <w:rPr>
                      <w:rFonts w:hint="default" w:ascii="Times New Roman" w:hAnsi="Times New Roman" w:cs="Times New Roman"/>
                      <w:color w:val="auto"/>
                      <w:szCs w:val="21"/>
                      <w:u w:val="none"/>
                      <w:lang w:eastAsia="zh-CN"/>
                    </w:rPr>
                    <w:t>，</w:t>
                  </w:r>
                  <w:r>
                    <w:rPr>
                      <w:rFonts w:hint="default" w:ascii="Times New Roman" w:hAnsi="Times New Roman" w:cs="Times New Roman"/>
                      <w:color w:val="auto"/>
                      <w:szCs w:val="21"/>
                      <w:u w:val="none"/>
                      <w:lang w:val="en-US" w:eastAsia="zh-CN"/>
                    </w:rPr>
                    <w:t>并</w:t>
                  </w:r>
                  <w:r>
                    <w:rPr>
                      <w:rFonts w:hint="default" w:ascii="Times New Roman" w:hAnsi="Times New Roman" w:cs="Times New Roman"/>
                      <w:color w:val="auto"/>
                      <w:szCs w:val="21"/>
                      <w:u w:val="none"/>
                    </w:rPr>
                    <w:t>与环保部门联网</w:t>
                  </w:r>
                </w:p>
              </w:tc>
              <w:tc>
                <w:tcPr>
                  <w:tcW w:w="69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符合</w:t>
                  </w:r>
                </w:p>
              </w:tc>
            </w:tr>
          </w:tbl>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2、国家产业政策符合性分析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本项目为制砖</w:t>
            </w:r>
            <w:r>
              <w:rPr>
                <w:rFonts w:hint="eastAsia" w:cs="Times New Roman"/>
                <w:color w:val="auto"/>
                <w:sz w:val="24"/>
                <w:szCs w:val="24"/>
                <w:u w:val="none"/>
                <w:lang w:val="en-US" w:eastAsia="zh-CN"/>
              </w:rPr>
              <w:t>技术改造项目</w:t>
            </w:r>
            <w:r>
              <w:rPr>
                <w:rFonts w:hint="default" w:ascii="Times New Roman" w:hAnsi="Times New Roman" w:cs="Times New Roman"/>
                <w:color w:val="auto"/>
                <w:sz w:val="24"/>
                <w:szCs w:val="24"/>
                <w:u w:val="none"/>
              </w:rPr>
              <w:t>，原材料为</w:t>
            </w:r>
            <w:r>
              <w:rPr>
                <w:rFonts w:hint="default" w:ascii="Times New Roman" w:hAnsi="Times New Roman" w:cs="Times New Roman"/>
                <w:color w:val="auto"/>
                <w:sz w:val="24"/>
                <w:szCs w:val="24"/>
                <w:u w:val="none"/>
                <w:lang w:eastAsia="zh-CN"/>
              </w:rPr>
              <w:t>页岩</w:t>
            </w:r>
            <w:r>
              <w:rPr>
                <w:rFonts w:hint="default" w:ascii="Times New Roman" w:hAnsi="Times New Roman" w:cs="Times New Roman"/>
                <w:color w:val="auto"/>
                <w:sz w:val="24"/>
                <w:szCs w:val="24"/>
                <w:u w:val="none"/>
              </w:rPr>
              <w:t>以及城镇生活污水处理厂污泥</w:t>
            </w:r>
            <w:r>
              <w:rPr>
                <w:rFonts w:hint="default" w:ascii="Times New Roman" w:hAnsi="Times New Roman" w:cs="Times New Roman"/>
                <w:color w:val="auto"/>
                <w:sz w:val="24"/>
                <w:szCs w:val="24"/>
                <w:u w:val="none"/>
                <w:lang w:eastAsia="zh-CN"/>
              </w:rPr>
              <w:t>、</w:t>
            </w:r>
            <w:r>
              <w:rPr>
                <w:rFonts w:hint="eastAsia" w:cs="Times New Roman"/>
                <w:color w:val="auto"/>
                <w:sz w:val="24"/>
                <w:szCs w:val="24"/>
                <w:u w:val="none"/>
                <w:lang w:val="en-US" w:eastAsia="zh-CN"/>
              </w:rPr>
              <w:t>粉煤灰</w:t>
            </w:r>
            <w:r>
              <w:rPr>
                <w:rFonts w:hint="default" w:ascii="Times New Roman" w:hAnsi="Times New Roman" w:cs="Times New Roman"/>
                <w:color w:val="auto"/>
                <w:sz w:val="24"/>
                <w:szCs w:val="24"/>
                <w:u w:val="none"/>
                <w:lang w:val="en-US" w:eastAsia="zh-CN"/>
              </w:rPr>
              <w:t>、一般固废</w:t>
            </w:r>
            <w:r>
              <w:rPr>
                <w:rFonts w:hint="default" w:ascii="Times New Roman" w:hAnsi="Times New Roman" w:cs="Times New Roman"/>
                <w:color w:val="auto"/>
                <w:sz w:val="24"/>
                <w:szCs w:val="24"/>
                <w:u w:val="none"/>
              </w:rPr>
              <w:t>，属于《产业结构调整指导目录</w:t>
            </w:r>
            <w:r>
              <w:rPr>
                <w:rFonts w:hint="default" w:ascii="Times New Roman" w:hAnsi="Times New Roman" w:cs="Times New Roman"/>
                <w:color w:val="auto"/>
                <w:sz w:val="24"/>
                <w:szCs w:val="24"/>
                <w:u w:val="none"/>
                <w:lang w:eastAsia="zh-CN"/>
              </w:rPr>
              <w:t>(2024年本)</w:t>
            </w:r>
            <w:r>
              <w:rPr>
                <w:rFonts w:hint="default" w:ascii="Times New Roman" w:hAnsi="Times New Roman" w:cs="Times New Roman"/>
                <w:color w:val="auto"/>
                <w:sz w:val="24"/>
                <w:szCs w:val="24"/>
                <w:u w:val="none"/>
              </w:rPr>
              <w:t>》中鼓励类第十</w:t>
            </w:r>
            <w:r>
              <w:rPr>
                <w:rFonts w:hint="eastAsia" w:cs="Times New Roman"/>
                <w:color w:val="auto"/>
                <w:sz w:val="24"/>
                <w:szCs w:val="24"/>
                <w:u w:val="none"/>
                <w:lang w:val="en-US" w:eastAsia="zh-CN"/>
              </w:rPr>
              <w:t>二</w:t>
            </w:r>
            <w:r>
              <w:rPr>
                <w:rFonts w:hint="default" w:ascii="Times New Roman" w:hAnsi="Times New Roman" w:cs="Times New Roman"/>
                <w:color w:val="auto"/>
                <w:sz w:val="24"/>
                <w:szCs w:val="24"/>
                <w:u w:val="none"/>
              </w:rPr>
              <w:t>条建材“</w:t>
            </w:r>
            <w:r>
              <w:rPr>
                <w:rFonts w:hint="eastAsia" w:cs="Times New Roman"/>
                <w:color w:val="auto"/>
                <w:sz w:val="24"/>
                <w:szCs w:val="24"/>
                <w:u w:val="none"/>
                <w:lang w:val="en-US" w:eastAsia="zh-CN"/>
              </w:rPr>
              <w:t>9</w:t>
            </w:r>
            <w:r>
              <w:rPr>
                <w:rFonts w:hint="default" w:ascii="Times New Roman" w:hAnsi="Times New Roman" w:cs="Times New Roman"/>
                <w:color w:val="auto"/>
                <w:sz w:val="24"/>
                <w:szCs w:val="24"/>
                <w:u w:val="none"/>
              </w:rPr>
              <w:t>、不低于</w:t>
            </w:r>
            <w:r>
              <w:rPr>
                <w:rFonts w:hint="eastAsia" w:cs="Times New Roman"/>
                <w:color w:val="auto"/>
                <w:sz w:val="24"/>
                <w:szCs w:val="24"/>
                <w:u w:val="none"/>
                <w:lang w:val="en-US" w:eastAsia="zh-CN"/>
              </w:rPr>
              <w:t>20</w:t>
            </w:r>
            <w:r>
              <w:rPr>
                <w:rFonts w:hint="default" w:ascii="Times New Roman" w:hAnsi="Times New Roman" w:cs="Times New Roman"/>
                <w:color w:val="auto"/>
                <w:sz w:val="24"/>
                <w:szCs w:val="24"/>
                <w:u w:val="none"/>
              </w:rPr>
              <w:t>万块/日</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含</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新型烧结砖瓦生产线协同处置大宗废弃物工艺技术及产品的研发与应用；工业副产磷石膏高效净化提质及高值化综合利用技术；利用矿山尾矿、建筑废弃物、工业废弃物、城市污泥、江河湖</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渠</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海淤泥等大宗废弃物无害化生产制备砂石骨料、结构混凝土用高强陶粒、功能陶粒、墙体材料等建材及其工艺技术装备开发”及鼓励类第四十</w:t>
            </w:r>
            <w:r>
              <w:rPr>
                <w:rFonts w:hint="eastAsia" w:cs="Times New Roman"/>
                <w:color w:val="auto"/>
                <w:sz w:val="24"/>
                <w:szCs w:val="24"/>
                <w:u w:val="none"/>
                <w:lang w:val="en-US" w:eastAsia="zh-CN"/>
              </w:rPr>
              <w:t>二</w:t>
            </w:r>
            <w:r>
              <w:rPr>
                <w:rFonts w:hint="default" w:ascii="Times New Roman" w:hAnsi="Times New Roman" w:cs="Times New Roman"/>
                <w:color w:val="auto"/>
                <w:sz w:val="24"/>
                <w:szCs w:val="24"/>
                <w:u w:val="none"/>
              </w:rPr>
              <w:t>条 环境保护与资源节约综合利用“</w:t>
            </w:r>
            <w:r>
              <w:rPr>
                <w:rFonts w:hint="eastAsia" w:cs="Times New Roman"/>
                <w:color w:val="auto"/>
                <w:sz w:val="24"/>
                <w:szCs w:val="24"/>
                <w:u w:val="none"/>
                <w:lang w:val="en-US" w:eastAsia="zh-CN"/>
              </w:rPr>
              <w:t>8</w:t>
            </w:r>
            <w:r>
              <w:rPr>
                <w:rFonts w:hint="default" w:ascii="Times New Roman" w:hAnsi="Times New Roman" w:cs="Times New Roman"/>
                <w:color w:val="auto"/>
                <w:sz w:val="24"/>
                <w:szCs w:val="24"/>
                <w:u w:val="none"/>
              </w:rPr>
              <w:t>、“废弃物循环利用”煤矸石、粉煤灰、尾矿</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共伴生矿</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、冶炼渣、工业副产石膏、赤泥、建筑垃圾等工业废弃物循环利用。因此，本项目符合国家现行产业政策要求。</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3、选址布局合理性</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w:t>
            </w:r>
            <w:r>
              <w:rPr>
                <w:rFonts w:hint="eastAsia" w:cs="Times New Roman"/>
                <w:color w:val="auto"/>
                <w:sz w:val="24"/>
                <w:u w:val="none"/>
                <w:lang w:val="en-US" w:eastAsia="zh-CN"/>
              </w:rPr>
              <w:t>技改项目</w:t>
            </w:r>
            <w:r>
              <w:rPr>
                <w:rFonts w:hint="default" w:ascii="Times New Roman" w:hAnsi="Times New Roman" w:cs="Times New Roman"/>
                <w:color w:val="auto"/>
                <w:spacing w:val="-2"/>
                <w:sz w:val="24"/>
                <w:u w:val="none"/>
                <w:lang w:val="en-US" w:eastAsia="zh-CN"/>
              </w:rPr>
              <w:t>选址</w:t>
            </w:r>
            <w:r>
              <w:rPr>
                <w:rFonts w:hint="default" w:ascii="Times New Roman" w:hAnsi="Times New Roman" w:cs="Times New Roman"/>
                <w:color w:val="auto"/>
                <w:spacing w:val="-2"/>
                <w:sz w:val="24"/>
                <w:u w:val="none"/>
              </w:rPr>
              <w:t>于</w:t>
            </w:r>
            <w:r>
              <w:rPr>
                <w:rFonts w:hint="default" w:ascii="Times New Roman" w:hAnsi="Times New Roman" w:cs="Times New Roman"/>
                <w:color w:val="auto"/>
                <w:sz w:val="24"/>
                <w:u w:val="none"/>
                <w:shd w:val="clear" w:color="auto" w:fill="FFFFFF"/>
                <w:lang w:eastAsia="zh-CN"/>
              </w:rPr>
              <w:t>永州市</w:t>
            </w:r>
            <w:r>
              <w:rPr>
                <w:rFonts w:hint="eastAsia" w:cs="Times New Roman"/>
                <w:color w:val="auto"/>
                <w:sz w:val="24"/>
                <w:u w:val="none"/>
                <w:shd w:val="clear" w:color="auto" w:fill="FFFFFF"/>
                <w:lang w:eastAsia="zh-CN"/>
              </w:rPr>
              <w:t>零陵区接履桥镇集义村</w:t>
            </w:r>
            <w:r>
              <w:rPr>
                <w:rFonts w:hint="default" w:ascii="Times New Roman" w:hAnsi="Times New Roman" w:cs="Times New Roman"/>
                <w:color w:val="auto"/>
                <w:sz w:val="24"/>
                <w:u w:val="none"/>
                <w:shd w:val="clear" w:color="auto" w:fill="FFFFFF"/>
                <w:lang w:eastAsia="zh-CN"/>
              </w:rPr>
              <w:t>现有厂区内</w:t>
            </w:r>
            <w:r>
              <w:rPr>
                <w:rFonts w:hint="default" w:ascii="Times New Roman" w:hAnsi="Times New Roman" w:cs="Times New Roman"/>
                <w:color w:val="auto"/>
                <w:spacing w:val="-2"/>
                <w:sz w:val="24"/>
                <w:u w:val="none"/>
              </w:rPr>
              <w:t>，</w:t>
            </w:r>
            <w:r>
              <w:rPr>
                <w:rFonts w:hint="default" w:ascii="Times New Roman" w:hAnsi="Times New Roman" w:cs="Times New Roman"/>
                <w:color w:val="auto"/>
                <w:sz w:val="24"/>
                <w:u w:val="none"/>
              </w:rPr>
              <w:t>项目西</w:t>
            </w:r>
            <w:r>
              <w:rPr>
                <w:rFonts w:hint="default" w:ascii="Times New Roman" w:hAnsi="Times New Roman" w:cs="Times New Roman"/>
                <w:color w:val="auto"/>
                <w:sz w:val="24"/>
                <w:u w:val="none"/>
                <w:lang w:val="en-US" w:eastAsia="zh-CN"/>
              </w:rPr>
              <w:t>南</w:t>
            </w:r>
            <w:r>
              <w:rPr>
                <w:rFonts w:hint="default" w:ascii="Times New Roman" w:hAnsi="Times New Roman" w:cs="Times New Roman"/>
                <w:color w:val="auto"/>
                <w:sz w:val="24"/>
                <w:u w:val="none"/>
              </w:rPr>
              <w:t>面为</w:t>
            </w:r>
            <w:r>
              <w:rPr>
                <w:rFonts w:hint="default" w:ascii="Times New Roman" w:hAnsi="Times New Roman" w:cs="Times New Roman"/>
                <w:color w:val="auto"/>
                <w:sz w:val="24"/>
                <w:u w:val="none"/>
                <w:lang w:val="en-US" w:eastAsia="zh-CN"/>
              </w:rPr>
              <w:t>进厂道路</w:t>
            </w:r>
            <w:r>
              <w:rPr>
                <w:rFonts w:hint="default" w:ascii="Times New Roman" w:hAnsi="Times New Roman" w:cs="Times New Roman"/>
                <w:color w:val="auto"/>
                <w:sz w:val="24"/>
                <w:u w:val="none"/>
              </w:rPr>
              <w:t>，</w:t>
            </w:r>
            <w:r>
              <w:rPr>
                <w:rFonts w:hint="eastAsia" w:cs="Times New Roman"/>
                <w:color w:val="auto"/>
                <w:sz w:val="24"/>
                <w:u w:val="none"/>
                <w:lang w:eastAsia="zh-CN"/>
              </w:rPr>
              <w:t>西面160m处有G322</w:t>
            </w:r>
            <w:r>
              <w:rPr>
                <w:rFonts w:hint="default" w:ascii="Times New Roman" w:hAnsi="Times New Roman" w:eastAsia="宋体" w:cs="Times New Roman"/>
                <w:color w:val="auto"/>
                <w:sz w:val="24"/>
                <w:u w:val="none"/>
              </w:rPr>
              <w:t>，中间有山体阻隔</w:t>
            </w:r>
            <w:r>
              <w:rPr>
                <w:rFonts w:hint="default" w:ascii="Times New Roman" w:hAnsi="Times New Roman" w:cs="Times New Roman"/>
                <w:color w:val="auto"/>
                <w:spacing w:val="-2"/>
                <w:sz w:val="24"/>
                <w:u w:val="none"/>
              </w:rPr>
              <w:t>，交通便利，地理位置优越</w:t>
            </w:r>
            <w:r>
              <w:rPr>
                <w:rFonts w:hint="default" w:ascii="Times New Roman" w:hAnsi="Times New Roman" w:cs="Times New Roman"/>
                <w:color w:val="auto"/>
                <w:spacing w:val="-2"/>
                <w:sz w:val="24"/>
                <w:u w:val="none"/>
                <w:lang w:eastAsia="zh-CN"/>
              </w:rPr>
              <w:t>，</w:t>
            </w:r>
            <w:r>
              <w:rPr>
                <w:rFonts w:hint="default" w:ascii="Times New Roman" w:hAnsi="Times New Roman" w:eastAsia="宋体" w:cs="Times New Roman"/>
                <w:color w:val="auto"/>
                <w:sz w:val="24"/>
                <w:u w:val="none"/>
              </w:rPr>
              <w:t>离零陵中心城区约</w:t>
            </w:r>
            <w:r>
              <w:rPr>
                <w:rFonts w:hint="eastAsia" w:cs="Times New Roman"/>
                <w:color w:val="auto"/>
                <w:sz w:val="24"/>
                <w:u w:val="none"/>
                <w:lang w:eastAsia="zh-CN"/>
              </w:rPr>
              <w:t>11.6k</w:t>
            </w:r>
            <w:r>
              <w:rPr>
                <w:rFonts w:hint="default" w:ascii="Times New Roman" w:hAnsi="Times New Roman" w:eastAsia="宋体" w:cs="Times New Roman"/>
                <w:color w:val="auto"/>
                <w:sz w:val="24"/>
                <w:u w:val="none"/>
              </w:rPr>
              <w:t>m，符合《</w:t>
            </w:r>
            <w:r>
              <w:rPr>
                <w:rFonts w:hint="default" w:ascii="Times New Roman" w:hAnsi="Times New Roman" w:eastAsia="宋体" w:cs="Times New Roman"/>
                <w:color w:val="auto"/>
                <w:sz w:val="24"/>
              </w:rPr>
              <w:t>零陵区建筑制砖瓦行业布局规划</w:t>
            </w:r>
            <w:r>
              <w:rPr>
                <w:rFonts w:hint="default" w:ascii="Times New Roman" w:hAnsi="Times New Roman" w:eastAsia="宋体" w:cs="Times New Roman"/>
                <w:color w:val="auto"/>
                <w:sz w:val="24"/>
                <w:u w:val="none"/>
              </w:rPr>
              <w:t>》</w:t>
            </w:r>
            <w:r>
              <w:rPr>
                <w:rFonts w:hint="default" w:ascii="Times New Roman" w:hAnsi="Times New Roman" w:cs="Times New Roman"/>
                <w:color w:val="auto"/>
                <w:spacing w:val="-2"/>
                <w:sz w:val="24"/>
                <w:u w:val="none"/>
              </w:rPr>
              <w:t>。电力供应和水源供应均能保障，</w:t>
            </w:r>
            <w:r>
              <w:rPr>
                <w:rFonts w:hint="default" w:ascii="Times New Roman" w:hAnsi="Times New Roman" w:cs="Times New Roman"/>
                <w:color w:val="auto"/>
                <w:spacing w:val="-2"/>
                <w:sz w:val="24"/>
                <w:u w:val="none"/>
                <w:lang w:val="en-US" w:eastAsia="zh-CN"/>
              </w:rPr>
              <w:t>根据</w:t>
            </w:r>
            <w:r>
              <w:rPr>
                <w:rFonts w:hint="eastAsia" w:cs="Times New Roman"/>
                <w:color w:val="auto"/>
                <w:sz w:val="24"/>
                <w:szCs w:val="24"/>
                <w:u w:val="none"/>
                <w:lang w:eastAsia="zh-CN"/>
              </w:rPr>
              <w:t>零陵区城乡规划局</w:t>
            </w:r>
            <w:r>
              <w:rPr>
                <w:rFonts w:hint="default" w:ascii="Times New Roman" w:hAnsi="Times New Roman" w:eastAsia="宋体" w:cs="Times New Roman"/>
                <w:color w:val="auto"/>
                <w:sz w:val="24"/>
                <w:szCs w:val="24"/>
                <w:u w:val="none"/>
              </w:rPr>
              <w:t>关于</w:t>
            </w:r>
            <w:r>
              <w:rPr>
                <w:rFonts w:hint="default" w:ascii="Times New Roman" w:hAnsi="Times New Roman" w:cs="Times New Roman"/>
                <w:color w:val="auto"/>
                <w:sz w:val="24"/>
                <w:szCs w:val="24"/>
                <w:u w:val="none"/>
                <w:lang w:eastAsia="zh-CN"/>
              </w:rPr>
              <w:t>建设用地</w:t>
            </w:r>
            <w:r>
              <w:rPr>
                <w:rFonts w:hint="eastAsia" w:cs="Times New Roman"/>
                <w:color w:val="auto"/>
                <w:sz w:val="24"/>
                <w:szCs w:val="24"/>
                <w:u w:val="none"/>
                <w:lang w:eastAsia="zh-CN"/>
              </w:rPr>
              <w:t>选址意见的函</w:t>
            </w:r>
            <w:r>
              <w:rPr>
                <w:rFonts w:hint="default" w:ascii="Times New Roman" w:hAnsi="Times New Roman" w:eastAsia="宋体" w:cs="Times New Roman"/>
                <w:color w:val="auto"/>
                <w:sz w:val="24"/>
                <w:szCs w:val="24"/>
                <w:u w:val="none"/>
                <w:lang w:val="en-US" w:eastAsia="zh-CN"/>
              </w:rPr>
              <w:t>(详见附件)：</w:t>
            </w:r>
            <w:r>
              <w:rPr>
                <w:rFonts w:hint="default" w:ascii="Times New Roman" w:hAnsi="Times New Roman" w:cs="Times New Roman"/>
                <w:color w:val="auto"/>
                <w:spacing w:val="-2"/>
                <w:sz w:val="24"/>
                <w:u w:val="none"/>
              </w:rPr>
              <w:t>项目地位于《永州市城市总体规划(2001-2020年)》(2010年修订)主城区规划用地范围(440平方公里)之外，</w:t>
            </w:r>
            <w:r>
              <w:rPr>
                <w:rFonts w:hint="default" w:ascii="Times New Roman" w:hAnsi="Times New Roman" w:cs="Times New Roman"/>
                <w:color w:val="auto"/>
                <w:spacing w:val="-2"/>
                <w:sz w:val="24"/>
                <w:u w:val="none"/>
                <w:lang w:eastAsia="zh-CN"/>
              </w:rPr>
              <w:t>本项目</w:t>
            </w:r>
            <w:r>
              <w:rPr>
                <w:rFonts w:hint="eastAsia" w:cs="Times New Roman"/>
                <w:color w:val="auto"/>
                <w:spacing w:val="-2"/>
                <w:sz w:val="24"/>
                <w:u w:val="none"/>
                <w:lang w:val="en-US" w:eastAsia="zh-CN"/>
              </w:rPr>
              <w:t>选址符合</w:t>
            </w:r>
            <w:r>
              <w:rPr>
                <w:rFonts w:hint="default" w:ascii="Times New Roman" w:hAnsi="Times New Roman" w:cs="Times New Roman"/>
                <w:color w:val="auto"/>
                <w:spacing w:val="-2"/>
                <w:sz w:val="24"/>
                <w:u w:val="none"/>
              </w:rPr>
              <w:t>要求。</w:t>
            </w:r>
          </w:p>
          <w:p>
            <w:pPr>
              <w:keepNext w:val="0"/>
              <w:keepLines w:val="0"/>
              <w:suppressLineNumbers w:val="0"/>
              <w:autoSpaceDE w:val="0"/>
              <w:autoSpaceDN w:val="0"/>
              <w:adjustRightInd w:val="0"/>
              <w:snapToGrid w:val="0"/>
              <w:spacing w:before="0" w:beforeAutospacing="0" w:after="0" w:afterAutospacing="0" w:line="360" w:lineRule="auto"/>
              <w:ind w:left="0" w:right="0" w:firstLine="472" w:firstLineChars="200"/>
              <w:rPr>
                <w:rFonts w:hint="default" w:ascii="Times New Roman" w:hAnsi="Times New Roman" w:cs="Times New Roman"/>
                <w:color w:val="auto"/>
                <w:spacing w:val="-2"/>
                <w:sz w:val="24"/>
                <w:u w:val="none"/>
              </w:rPr>
            </w:pPr>
            <w:r>
              <w:rPr>
                <w:rFonts w:hint="default" w:ascii="Times New Roman" w:hAnsi="Times New Roman" w:cs="Times New Roman"/>
                <w:color w:val="auto"/>
                <w:spacing w:val="-2"/>
                <w:sz w:val="24"/>
                <w:u w:val="none"/>
              </w:rPr>
              <w:t>根据现场勘察，项目周边居民较少，无学校、医院等敏感目标，在实施了本报告提出的环保措施的前提下，废水实现循环使用、外排废气实现达标排放、生产固废实现综合利用、厂界噪声可达标，总体而言，项目选址具有良好的区位优势，在落实本评价提出的环境保护措施的前提下，本项目建设对周边环境影响较小。因此，从环保的角度考虑，项目的选址是合理的。</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4、</w:t>
            </w:r>
            <w:r>
              <w:rPr>
                <w:rFonts w:hint="eastAsia" w:ascii="Times New Roman" w:hAnsi="Times New Roman" w:cs="Times New Roman"/>
                <w:b/>
                <w:bCs/>
                <w:color w:val="auto"/>
                <w:sz w:val="24"/>
                <w:u w:val="none"/>
                <w:lang w:val="en-US" w:eastAsia="zh-CN"/>
              </w:rPr>
              <w:t>与</w:t>
            </w:r>
            <w:r>
              <w:rPr>
                <w:rFonts w:hint="default" w:ascii="Times New Roman" w:hAnsi="Times New Roman" w:cs="Times New Roman"/>
                <w:b/>
                <w:bCs/>
                <w:color w:val="auto"/>
                <w:sz w:val="24"/>
                <w:u w:val="none"/>
              </w:rPr>
              <w:t>三线一单</w:t>
            </w:r>
            <w:r>
              <w:rPr>
                <w:rFonts w:hint="default" w:ascii="Times New Roman" w:hAnsi="Times New Roman" w:cs="Times New Roman"/>
                <w:b/>
                <w:bCs/>
                <w:color w:val="auto"/>
                <w:sz w:val="24"/>
                <w:u w:val="none"/>
                <w:lang w:val="en-US" w:eastAsia="zh-CN"/>
              </w:rPr>
              <w:t>相符性</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本项目位于</w:t>
            </w:r>
            <w:r>
              <w:rPr>
                <w:rFonts w:hint="default" w:ascii="Times New Roman" w:hAnsi="Times New Roman" w:cs="Times New Roman"/>
                <w:color w:val="auto"/>
                <w:sz w:val="24"/>
                <w:u w:val="none"/>
                <w:shd w:val="clear" w:color="auto" w:fill="FFFFFF"/>
                <w:lang w:eastAsia="zh-CN"/>
              </w:rPr>
              <w:t>永州市</w:t>
            </w:r>
            <w:r>
              <w:rPr>
                <w:rFonts w:hint="eastAsia" w:cs="Times New Roman"/>
                <w:color w:val="auto"/>
                <w:sz w:val="24"/>
                <w:u w:val="none"/>
                <w:shd w:val="clear" w:color="auto" w:fill="FFFFFF"/>
                <w:lang w:eastAsia="zh-CN"/>
              </w:rPr>
              <w:t>零陵区接履桥镇集义村</w:t>
            </w:r>
            <w:r>
              <w:rPr>
                <w:rFonts w:hint="default" w:ascii="Times New Roman" w:hAnsi="Times New Roman" w:cs="Times New Roman"/>
                <w:color w:val="auto"/>
                <w:sz w:val="24"/>
                <w:u w:val="none"/>
                <w:shd w:val="clear" w:color="auto" w:fill="FFFFFF"/>
                <w:lang w:eastAsia="zh-CN"/>
              </w:rPr>
              <w:t>现有厂区内</w:t>
            </w:r>
            <w:r>
              <w:rPr>
                <w:rFonts w:hint="default" w:ascii="Times New Roman" w:hAnsi="Times New Roman" w:cs="Times New Roman"/>
                <w:color w:val="auto"/>
                <w:sz w:val="24"/>
                <w:u w:val="none"/>
              </w:rPr>
              <w:t>，</w:t>
            </w:r>
            <w:r>
              <w:rPr>
                <w:rFonts w:hint="default" w:ascii="Times New Roman" w:hAnsi="Times New Roman" w:cs="Times New Roman"/>
                <w:color w:val="auto"/>
                <w:sz w:val="24"/>
                <w:u w:val="none"/>
                <w:lang w:val="en-US" w:eastAsia="zh-CN"/>
              </w:rPr>
              <w:t>根据</w:t>
            </w:r>
            <w:r>
              <w:rPr>
                <w:rFonts w:hint="default" w:ascii="Times New Roman" w:hAnsi="Times New Roman" w:cs="Times New Roman"/>
                <w:color w:val="auto"/>
                <w:sz w:val="24"/>
                <w:u w:val="none"/>
              </w:rPr>
              <w:t>《永州市人民政府关于“三线一单” 生态环境分区管控的实施意见》</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永政发[2020]11号</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等文件可知，本项目</w:t>
            </w:r>
            <w:r>
              <w:rPr>
                <w:rFonts w:hint="default" w:ascii="Times New Roman" w:hAnsi="Times New Roman" w:cs="Times New Roman"/>
                <w:color w:val="auto"/>
                <w:sz w:val="24"/>
                <w:u w:val="none"/>
                <w:lang w:val="en-US" w:eastAsia="zh-CN"/>
              </w:rPr>
              <w:t>所在地</w:t>
            </w:r>
            <w:r>
              <w:rPr>
                <w:rFonts w:hint="eastAsia" w:cs="Times New Roman"/>
                <w:color w:val="auto"/>
                <w:sz w:val="24"/>
                <w:u w:val="none"/>
                <w:shd w:val="clear" w:color="auto" w:fill="FFFFFF"/>
                <w:lang w:eastAsia="zh-CN"/>
              </w:rPr>
              <w:t>接履桥</w:t>
            </w:r>
            <w:r>
              <w:rPr>
                <w:rFonts w:hint="default" w:ascii="Times New Roman" w:hAnsi="Times New Roman" w:cs="Times New Roman"/>
                <w:color w:val="auto"/>
                <w:sz w:val="24"/>
                <w:u w:val="none"/>
                <w:shd w:val="clear" w:color="auto" w:fill="FFFFFF"/>
                <w:lang w:eastAsia="zh-CN"/>
              </w:rPr>
              <w:t>镇</w:t>
            </w:r>
            <w:r>
              <w:rPr>
                <w:rFonts w:hint="default" w:ascii="Times New Roman" w:hAnsi="Times New Roman" w:cs="Times New Roman"/>
                <w:color w:val="auto"/>
                <w:sz w:val="24"/>
                <w:u w:val="none"/>
              </w:rPr>
              <w:t>属于</w:t>
            </w:r>
            <w:r>
              <w:rPr>
                <w:rFonts w:hint="eastAsia" w:ascii="Times New Roman" w:hAnsi="Times New Roman" w:cs="Times New Roman"/>
                <w:color w:val="auto"/>
                <w:sz w:val="24"/>
                <w:u w:val="none"/>
                <w:lang w:val="en-US" w:eastAsia="zh-CN"/>
              </w:rPr>
              <w:t>重点</w:t>
            </w:r>
            <w:r>
              <w:rPr>
                <w:rFonts w:hint="default" w:ascii="Times New Roman" w:hAnsi="Times New Roman" w:cs="Times New Roman"/>
                <w:color w:val="auto"/>
                <w:sz w:val="24"/>
                <w:u w:val="none"/>
              </w:rPr>
              <w:t>管控单元</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环境管控单元编码：</w:t>
            </w:r>
            <w:r>
              <w:rPr>
                <w:rFonts w:hint="eastAsia" w:cs="Times New Roman"/>
                <w:color w:val="auto"/>
                <w:sz w:val="24"/>
                <w:u w:val="none"/>
                <w:lang w:eastAsia="zh-CN"/>
              </w:rPr>
              <w:t>ZH43110220001</w:t>
            </w:r>
            <w:r>
              <w:rPr>
                <w:rFonts w:hint="default" w:ascii="Times New Roman" w:hAnsi="Times New Roman" w:cs="Times New Roman"/>
                <w:color w:val="auto"/>
                <w:sz w:val="24"/>
                <w:u w:val="none"/>
                <w:lang w:eastAsia="zh-CN"/>
              </w:rPr>
              <w:t>)，</w:t>
            </w:r>
            <w:r>
              <w:rPr>
                <w:rFonts w:hint="eastAsia" w:cs="Times New Roman"/>
                <w:color w:val="auto"/>
                <w:sz w:val="24"/>
                <w:u w:val="none"/>
                <w:lang w:eastAsia="zh-CN"/>
              </w:rPr>
              <w:t>接履桥</w:t>
            </w:r>
            <w:r>
              <w:rPr>
                <w:rFonts w:hint="default" w:ascii="Times New Roman" w:hAnsi="Times New Roman" w:cs="Times New Roman"/>
                <w:color w:val="auto"/>
                <w:sz w:val="24"/>
                <w:u w:val="none"/>
                <w:lang w:eastAsia="zh-CN"/>
              </w:rPr>
              <w:t>镇经济产业布局</w:t>
            </w:r>
            <w:r>
              <w:rPr>
                <w:rFonts w:hint="eastAsia" w:cs="Times New Roman"/>
                <w:color w:val="auto"/>
                <w:sz w:val="24"/>
                <w:u w:val="none"/>
                <w:lang w:val="en-US" w:eastAsia="zh-CN"/>
              </w:rPr>
              <w:t>:</w:t>
            </w:r>
            <w:r>
              <w:rPr>
                <w:rFonts w:hint="default" w:ascii="Times New Roman" w:hAnsi="Times New Roman" w:cs="Times New Roman"/>
                <w:color w:val="auto"/>
                <w:sz w:val="24"/>
                <w:u w:val="none"/>
                <w:lang w:eastAsia="zh-CN"/>
              </w:rPr>
              <w:t>农业、养殖业、旅游业、农副产品加工业、物流等。</w:t>
            </w:r>
            <w:r>
              <w:rPr>
                <w:rFonts w:hint="default" w:ascii="Times New Roman" w:hAnsi="Times New Roman" w:cs="Times New Roman"/>
                <w:color w:val="auto"/>
                <w:sz w:val="24"/>
                <w:u w:val="none"/>
                <w:lang w:val="en-US" w:eastAsia="zh-CN"/>
              </w:rPr>
              <w:t>本项目为</w:t>
            </w:r>
            <w:r>
              <w:rPr>
                <w:rFonts w:hint="default" w:ascii="Times New Roman" w:hAnsi="Times New Roman" w:cs="Times New Roman"/>
                <w:color w:val="auto"/>
                <w:sz w:val="24"/>
                <w:u w:val="none"/>
                <w:lang w:eastAsia="zh-CN"/>
              </w:rPr>
              <w:t>制砖和环境治理</w:t>
            </w:r>
            <w:r>
              <w:rPr>
                <w:rFonts w:hint="default" w:ascii="Times New Roman" w:hAnsi="Times New Roman" w:cs="Times New Roman"/>
                <w:color w:val="auto"/>
                <w:sz w:val="24"/>
                <w:u w:val="none"/>
              </w:rPr>
              <w:t>项目</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szCs w:val="24"/>
                <w:highlight w:val="none"/>
                <w:u w:val="none"/>
                <w:lang w:val="zh-CN"/>
              </w:rPr>
              <w:t>采取有效三废处理措施，</w:t>
            </w:r>
            <w:r>
              <w:rPr>
                <w:rFonts w:hint="default" w:ascii="Times New Roman" w:hAnsi="Times New Roman" w:cs="Times New Roman"/>
                <w:color w:val="auto"/>
                <w:sz w:val="24"/>
                <w:u w:val="none"/>
                <w:lang w:val="en-US" w:eastAsia="zh-CN"/>
              </w:rPr>
              <w:t>符合要求</w:t>
            </w:r>
            <w:r>
              <w:rPr>
                <w:rFonts w:hint="default" w:ascii="Times New Roman" w:hAnsi="Times New Roman" w:cs="Times New Roman"/>
                <w:color w:val="auto"/>
                <w:sz w:val="24"/>
                <w:u w:val="none"/>
              </w:rPr>
              <w:t>。</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u w:val="none"/>
              </w:rPr>
            </w:pP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表1-</w:t>
            </w:r>
            <w:r>
              <w:rPr>
                <w:rFonts w:hint="default" w:ascii="Times New Roman" w:hAnsi="Times New Roman" w:cs="Times New Roman"/>
                <w:b/>
                <w:color w:val="auto"/>
                <w:sz w:val="21"/>
                <w:szCs w:val="21"/>
                <w:u w:val="none"/>
                <w:lang w:val="en-US" w:eastAsia="zh-CN"/>
              </w:rPr>
              <w:t>2</w:t>
            </w:r>
            <w:r>
              <w:rPr>
                <w:rFonts w:hint="default" w:ascii="Times New Roman" w:hAnsi="Times New Roman" w:cs="Times New Roman"/>
                <w:b/>
                <w:color w:val="auto"/>
                <w:sz w:val="21"/>
                <w:szCs w:val="21"/>
                <w:u w:val="none"/>
              </w:rPr>
              <w:t xml:space="preserve"> 项目与永州市</w:t>
            </w:r>
            <w:r>
              <w:rPr>
                <w:rFonts w:hint="eastAsia" w:cs="Times New Roman"/>
                <w:b/>
                <w:color w:val="auto"/>
                <w:sz w:val="21"/>
                <w:szCs w:val="21"/>
                <w:u w:val="none"/>
                <w:lang w:val="en-US" w:eastAsia="zh-CN"/>
              </w:rPr>
              <w:t>零陵区</w:t>
            </w:r>
            <w:r>
              <w:rPr>
                <w:rFonts w:hint="default" w:ascii="Times New Roman" w:hAnsi="Times New Roman" w:cs="Times New Roman"/>
                <w:b/>
                <w:color w:val="auto"/>
                <w:sz w:val="21"/>
                <w:szCs w:val="21"/>
                <w:u w:val="none"/>
                <w:lang w:eastAsia="zh-CN"/>
              </w:rPr>
              <w:t>(</w:t>
            </w:r>
            <w:r>
              <w:rPr>
                <w:rFonts w:hint="eastAsia" w:cs="Times New Roman"/>
                <w:b/>
                <w:color w:val="auto"/>
                <w:sz w:val="21"/>
                <w:szCs w:val="21"/>
                <w:u w:val="none"/>
                <w:shd w:val="clear" w:color="auto" w:fill="auto"/>
                <w:lang w:eastAsia="zh-CN"/>
              </w:rPr>
              <w:t>接履桥</w:t>
            </w:r>
            <w:r>
              <w:rPr>
                <w:rFonts w:hint="default" w:ascii="Times New Roman" w:hAnsi="Times New Roman" w:cs="Times New Roman"/>
                <w:b/>
                <w:color w:val="auto"/>
                <w:sz w:val="21"/>
                <w:szCs w:val="21"/>
                <w:u w:val="none"/>
                <w:shd w:val="clear" w:color="auto" w:fill="auto"/>
                <w:lang w:eastAsia="zh-CN"/>
              </w:rPr>
              <w:t>镇</w:t>
            </w:r>
            <w:r>
              <w:rPr>
                <w:rFonts w:hint="default" w:ascii="Times New Roman" w:hAnsi="Times New Roman" w:cs="Times New Roman"/>
                <w:b/>
                <w:color w:val="auto"/>
                <w:sz w:val="21"/>
                <w:szCs w:val="21"/>
                <w:u w:val="none"/>
                <w:lang w:eastAsia="zh-CN"/>
              </w:rPr>
              <w:t>)</w:t>
            </w:r>
            <w:r>
              <w:rPr>
                <w:rFonts w:hint="default" w:ascii="Times New Roman" w:hAnsi="Times New Roman" w:cs="Times New Roman"/>
                <w:b/>
                <w:color w:val="auto"/>
                <w:sz w:val="21"/>
                <w:szCs w:val="21"/>
                <w:u w:val="none"/>
              </w:rPr>
              <w:t>生态环境管控要求的相符性分析</w:t>
            </w:r>
          </w:p>
          <w:tbl>
            <w:tblPr>
              <w:tblStyle w:val="29"/>
              <w:tblW w:w="6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2"/>
              <w:gridCol w:w="1007"/>
              <w:gridCol w:w="275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2"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Cs w:val="21"/>
                      <w:u w:val="none"/>
                    </w:rPr>
                  </w:pPr>
                  <w:r>
                    <w:rPr>
                      <w:rFonts w:hint="default" w:ascii="Times New Roman" w:hAnsi="Times New Roman" w:cs="Times New Roman"/>
                      <w:b/>
                      <w:bCs/>
                      <w:color w:val="auto"/>
                      <w:kern w:val="0"/>
                      <w:szCs w:val="21"/>
                      <w:u w:val="none"/>
                    </w:rPr>
                    <w:t>序号</w:t>
                  </w:r>
                </w:p>
              </w:tc>
              <w:tc>
                <w:tcPr>
                  <w:tcW w:w="1007"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Cs w:val="21"/>
                      <w:u w:val="none"/>
                    </w:rPr>
                  </w:pPr>
                  <w:r>
                    <w:rPr>
                      <w:rFonts w:hint="default" w:ascii="Times New Roman" w:hAnsi="Times New Roman" w:cs="Times New Roman"/>
                      <w:b/>
                      <w:bCs/>
                      <w:color w:val="auto"/>
                      <w:kern w:val="0"/>
                      <w:szCs w:val="21"/>
                      <w:u w:val="none"/>
                    </w:rPr>
                    <w:t>管控类别</w:t>
                  </w:r>
                </w:p>
              </w:tc>
              <w:tc>
                <w:tcPr>
                  <w:tcW w:w="275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Cs w:val="21"/>
                      <w:u w:val="none"/>
                    </w:rPr>
                  </w:pPr>
                  <w:r>
                    <w:rPr>
                      <w:rFonts w:hint="default" w:ascii="Times New Roman" w:hAnsi="Times New Roman" w:cs="Times New Roman"/>
                      <w:b/>
                      <w:bCs/>
                      <w:color w:val="auto"/>
                      <w:kern w:val="0"/>
                      <w:szCs w:val="21"/>
                      <w:u w:val="none"/>
                    </w:rPr>
                    <w:t>管控要求</w:t>
                  </w:r>
                </w:p>
              </w:tc>
              <w:tc>
                <w:tcPr>
                  <w:tcW w:w="2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Cs w:val="21"/>
                      <w:u w:val="none"/>
                    </w:rPr>
                  </w:pPr>
                  <w:r>
                    <w:rPr>
                      <w:rFonts w:hint="default" w:ascii="Times New Roman" w:hAnsi="Times New Roman" w:cs="Times New Roman"/>
                      <w:b/>
                      <w:bCs/>
                      <w:color w:val="auto"/>
                      <w:kern w:val="0"/>
                      <w:szCs w:val="21"/>
                      <w:u w:val="none"/>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9" w:hRule="atLeast"/>
                <w:jc w:val="center"/>
              </w:trPr>
              <w:tc>
                <w:tcPr>
                  <w:tcW w:w="402"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1</w:t>
                  </w:r>
                </w:p>
              </w:tc>
              <w:tc>
                <w:tcPr>
                  <w:tcW w:w="1007"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空间布局</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b/>
                      <w:bCs/>
                      <w:color w:val="auto"/>
                      <w:kern w:val="0"/>
                      <w:szCs w:val="21"/>
                      <w:u w:val="none"/>
                    </w:rPr>
                  </w:pPr>
                  <w:r>
                    <w:rPr>
                      <w:rFonts w:hint="default" w:ascii="Times New Roman" w:hAnsi="Times New Roman" w:cs="Times New Roman"/>
                      <w:color w:val="auto"/>
                      <w:kern w:val="0"/>
                      <w:szCs w:val="21"/>
                      <w:u w:val="none"/>
                    </w:rPr>
                    <w:t>约束</w:t>
                  </w:r>
                </w:p>
              </w:tc>
              <w:tc>
                <w:tcPr>
                  <w:tcW w:w="275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lang w:val="en-US" w:eastAsia="zh-CN"/>
                    </w:rPr>
                    <w:t>(</w:t>
                  </w:r>
                  <w:r>
                    <w:rPr>
                      <w:rFonts w:hint="default" w:ascii="Times New Roman" w:hAnsi="Times New Roman" w:cs="Times New Roman"/>
                      <w:color w:val="auto"/>
                      <w:kern w:val="0"/>
                      <w:szCs w:val="21"/>
                      <w:u w:val="none"/>
                    </w:rPr>
                    <w:t>1.1</w:t>
                  </w:r>
                  <w:r>
                    <w:rPr>
                      <w:rFonts w:hint="default" w:ascii="Times New Roman" w:hAnsi="Times New Roman" w:cs="Times New Roman"/>
                      <w:color w:val="auto"/>
                      <w:kern w:val="0"/>
                      <w:szCs w:val="21"/>
                      <w:u w:val="none"/>
                      <w:lang w:val="en-US" w:eastAsia="zh-CN"/>
                    </w:rPr>
                    <w:t>)</w:t>
                  </w:r>
                  <w:r>
                    <w:rPr>
                      <w:rFonts w:hint="default" w:ascii="Times New Roman" w:hAnsi="Times New Roman" w:cs="Times New Roman"/>
                      <w:color w:val="auto"/>
                      <w:kern w:val="0"/>
                      <w:szCs w:val="21"/>
                      <w:u w:val="none"/>
                    </w:rPr>
                    <w:t>永州市零陵区潇水饮用水水源保护区：严格控制旅游、航运、项目建设等开发行为，禁止燃油船船舶在饮用水源保护区内游玩，严格控制二级保护区范围内新上旅游开发项目。禁止在南津渡水厂、娘子岭水厂取水口上游1000米，下游200米范围内垂钓、停泊渔船和电鱼捕鱼。</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1.2</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湖南零陵潇水国家湿地公园：湿地公园内不得设立开发区、度假区。禁止擅自在水面设置竹箔等障碍物，禁止非法引进外来物种或擅自放生，确需修建相关工程的，应当进行科学论证、评估，并征求相关部门的意见。已退耕还湿的地域禁止新建居民点或者其他永久性建筑物、构筑物。湿地公园管理局划定的植被恢复区，禁止放牧和种植。</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1.3</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畜禽养殖布局应符合《零陵区畜禽规模养殖“三区”划定方案》。</w:t>
                  </w:r>
                </w:p>
              </w:tc>
              <w:tc>
                <w:tcPr>
                  <w:tcW w:w="2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本项目</w:t>
                  </w:r>
                  <w:r>
                    <w:rPr>
                      <w:rFonts w:hint="default" w:ascii="Times New Roman" w:hAnsi="Times New Roman" w:cs="Times New Roman"/>
                      <w:color w:val="auto"/>
                      <w:szCs w:val="21"/>
                      <w:u w:val="none"/>
                    </w:rPr>
                    <w:t>位于</w:t>
                  </w:r>
                  <w:r>
                    <w:rPr>
                      <w:rFonts w:hint="default" w:ascii="Times New Roman" w:hAnsi="Times New Roman" w:cs="Times New Roman"/>
                      <w:color w:val="auto"/>
                      <w:szCs w:val="21"/>
                      <w:u w:val="none"/>
                      <w:shd w:val="clear" w:color="auto" w:fill="FFFFFF"/>
                      <w:lang w:eastAsia="zh-CN"/>
                    </w:rPr>
                    <w:t>永州市</w:t>
                  </w:r>
                  <w:r>
                    <w:rPr>
                      <w:rFonts w:hint="eastAsia" w:cs="Times New Roman"/>
                      <w:color w:val="auto"/>
                      <w:szCs w:val="21"/>
                      <w:u w:val="none"/>
                      <w:shd w:val="clear" w:color="auto" w:fill="FFFFFF"/>
                      <w:lang w:eastAsia="zh-CN"/>
                    </w:rPr>
                    <w:t>零陵区接履桥镇集义村</w:t>
                  </w:r>
                  <w:r>
                    <w:rPr>
                      <w:rFonts w:hint="default" w:ascii="Times New Roman" w:hAnsi="Times New Roman" w:cs="Times New Roman"/>
                      <w:color w:val="auto"/>
                      <w:kern w:val="0"/>
                      <w:szCs w:val="21"/>
                      <w:u w:val="none"/>
                    </w:rPr>
                    <w:t>，污染物</w:t>
                  </w:r>
                  <w:r>
                    <w:rPr>
                      <w:rFonts w:hint="default" w:ascii="Times New Roman" w:hAnsi="Times New Roman" w:cs="Times New Roman"/>
                      <w:color w:val="auto"/>
                      <w:kern w:val="0"/>
                      <w:szCs w:val="21"/>
                      <w:u w:val="none"/>
                      <w:lang w:val="en-US" w:eastAsia="zh-CN"/>
                    </w:rPr>
                    <w:t>均能</w:t>
                  </w:r>
                  <w:r>
                    <w:rPr>
                      <w:rFonts w:hint="default" w:ascii="Times New Roman" w:hAnsi="Times New Roman" w:cs="Times New Roman"/>
                      <w:color w:val="auto"/>
                      <w:kern w:val="0"/>
                      <w:szCs w:val="21"/>
                      <w:u w:val="none"/>
                    </w:rPr>
                    <w:t>达标排放</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spacing w:val="-2"/>
                      <w:sz w:val="21"/>
                      <w:szCs w:val="21"/>
                      <w:u w:val="none"/>
                      <w:lang w:val="en-US" w:eastAsia="zh-CN"/>
                    </w:rPr>
                    <w:t>根据</w:t>
                  </w:r>
                  <w:r>
                    <w:rPr>
                      <w:rFonts w:hint="eastAsia" w:cs="Times New Roman"/>
                      <w:color w:val="auto"/>
                      <w:sz w:val="21"/>
                      <w:szCs w:val="21"/>
                      <w:u w:val="none"/>
                      <w:lang w:eastAsia="zh-CN"/>
                    </w:rPr>
                    <w:t>零陵区城乡规划局</w:t>
                  </w:r>
                  <w:r>
                    <w:rPr>
                      <w:rFonts w:hint="default" w:ascii="Times New Roman" w:hAnsi="Times New Roman" w:eastAsia="宋体" w:cs="Times New Roman"/>
                      <w:color w:val="auto"/>
                      <w:sz w:val="21"/>
                      <w:szCs w:val="21"/>
                      <w:u w:val="none"/>
                    </w:rPr>
                    <w:t>关于</w:t>
                  </w:r>
                  <w:r>
                    <w:rPr>
                      <w:rFonts w:hint="default" w:ascii="Times New Roman" w:hAnsi="Times New Roman" w:cs="Times New Roman"/>
                      <w:color w:val="auto"/>
                      <w:sz w:val="21"/>
                      <w:szCs w:val="21"/>
                      <w:u w:val="none"/>
                      <w:lang w:eastAsia="zh-CN"/>
                    </w:rPr>
                    <w:t>建设用地</w:t>
                  </w:r>
                  <w:r>
                    <w:rPr>
                      <w:rFonts w:hint="eastAsia" w:cs="Times New Roman"/>
                      <w:color w:val="auto"/>
                      <w:sz w:val="21"/>
                      <w:szCs w:val="21"/>
                      <w:u w:val="none"/>
                      <w:lang w:eastAsia="zh-CN"/>
                    </w:rPr>
                    <w:t>选址意见的函</w:t>
                  </w:r>
                  <w:r>
                    <w:rPr>
                      <w:rFonts w:hint="default" w:ascii="Times New Roman" w:hAnsi="Times New Roman" w:eastAsia="宋体" w:cs="Times New Roman"/>
                      <w:color w:val="auto"/>
                      <w:sz w:val="21"/>
                      <w:szCs w:val="21"/>
                      <w:u w:val="none"/>
                      <w:lang w:val="en-US" w:eastAsia="zh-CN"/>
                    </w:rPr>
                    <w:t>(详见附件)：</w:t>
                  </w:r>
                  <w:r>
                    <w:rPr>
                      <w:rFonts w:hint="default" w:ascii="Times New Roman" w:hAnsi="Times New Roman" w:cs="Times New Roman"/>
                      <w:color w:val="auto"/>
                      <w:spacing w:val="-2"/>
                      <w:sz w:val="21"/>
                      <w:szCs w:val="21"/>
                      <w:u w:val="none"/>
                      <w:lang w:eastAsia="zh-CN"/>
                    </w:rPr>
                    <w:t>本用地项目符合城乡规划</w:t>
                  </w:r>
                  <w:r>
                    <w:rPr>
                      <w:rFonts w:hint="default" w:ascii="Times New Roman" w:hAnsi="Times New Roman" w:cs="Times New Roman"/>
                      <w:color w:val="auto"/>
                      <w:spacing w:val="-2"/>
                      <w:sz w:val="21"/>
                      <w:szCs w:val="21"/>
                      <w:u w:val="none"/>
                    </w:rPr>
                    <w:t>要求</w:t>
                  </w:r>
                  <w:r>
                    <w:rPr>
                      <w:rFonts w:hint="default" w:ascii="Times New Roman" w:hAnsi="Times New Roman" w:cs="Times New Roman"/>
                      <w:color w:val="auto"/>
                      <w:spacing w:val="-2"/>
                      <w:sz w:val="21"/>
                      <w:szCs w:val="21"/>
                      <w:u w:val="none"/>
                      <w:lang w:eastAsia="zh-CN"/>
                    </w:rPr>
                    <w:t>，</w:t>
                  </w:r>
                  <w:r>
                    <w:rPr>
                      <w:rFonts w:hint="default" w:ascii="Times New Roman" w:hAnsi="Times New Roman" w:cs="Times New Roman"/>
                      <w:color w:val="auto"/>
                      <w:kern w:val="0"/>
                      <w:szCs w:val="21"/>
                      <w:u w:val="none"/>
                    </w:rPr>
                    <w:t>满足空间布局约束要求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 w:hRule="atLeast"/>
                <w:jc w:val="center"/>
              </w:trPr>
              <w:tc>
                <w:tcPr>
                  <w:tcW w:w="402"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2</w:t>
                  </w:r>
                </w:p>
              </w:tc>
              <w:tc>
                <w:tcPr>
                  <w:tcW w:w="1007"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污染物排放管控</w:t>
                  </w:r>
                </w:p>
              </w:tc>
              <w:tc>
                <w:tcPr>
                  <w:tcW w:w="275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2.1</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湖南零陵潇水国家湿地公园：禁止任意存储固体废弃物，对农用薄膜和渔网等不可降解的废弃物，使用者应当采取回收利用等措施。湿地公园内航行的船舶，应当配置符合国家规定的防污设备，不得排放污染物、生活污水及固体垃圾。</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2.2</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所有江河水库全部退出承包经营，采取“人放天养”生态养殖模式，力保水源水质达标。</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2.4</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重点餐饮经营场所(6个灶头以上)全部要求安装高效油烟净化设施，实现油气分离，确保油烟达标排放，逐步推广到中小型餐饮经营场所。禁止露天无序烧烤。</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2.5</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严格执行《永州市人民政府关于中心城区全面禁止燃放烟花爆竹的通告》</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永政函〔2016〕282号</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，全面禁止燃放烟花爆竹，全面取缔禁燃范围内违规销售烟花爆竹网点。</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2.6</w:t>
                  </w:r>
                  <w:r>
                    <w:rPr>
                      <w:rFonts w:hint="eastAsia"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推进</w:t>
                  </w:r>
                  <w:bookmarkStart w:id="23" w:name="_GoBack"/>
                  <w:bookmarkEnd w:id="23"/>
                  <w:r>
                    <w:rPr>
                      <w:rFonts w:hint="default" w:ascii="Times New Roman" w:hAnsi="Times New Roman" w:cs="Times New Roman"/>
                      <w:color w:val="auto"/>
                      <w:kern w:val="0"/>
                      <w:szCs w:val="21"/>
                      <w:u w:val="none"/>
                    </w:rPr>
                    <w:t>秸秆回收利用和处置，禁止露天焚烧秸秆。</w:t>
                  </w:r>
                </w:p>
              </w:tc>
              <w:tc>
                <w:tcPr>
                  <w:tcW w:w="2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本项目</w:t>
                  </w:r>
                  <w:r>
                    <w:rPr>
                      <w:rFonts w:hint="default" w:ascii="Times New Roman" w:hAnsi="Times New Roman" w:cs="Times New Roman"/>
                      <w:color w:val="auto"/>
                      <w:szCs w:val="21"/>
                      <w:u w:val="none"/>
                    </w:rPr>
                    <w:t>位于</w:t>
                  </w:r>
                  <w:r>
                    <w:rPr>
                      <w:rFonts w:hint="default" w:ascii="Times New Roman" w:hAnsi="Times New Roman" w:cs="Times New Roman"/>
                      <w:color w:val="auto"/>
                      <w:szCs w:val="21"/>
                      <w:u w:val="none"/>
                      <w:shd w:val="clear" w:color="auto" w:fill="FFFFFF"/>
                      <w:lang w:eastAsia="zh-CN"/>
                    </w:rPr>
                    <w:t>永州市</w:t>
                  </w:r>
                  <w:r>
                    <w:rPr>
                      <w:rFonts w:hint="eastAsia" w:cs="Times New Roman"/>
                      <w:color w:val="auto"/>
                      <w:szCs w:val="21"/>
                      <w:u w:val="none"/>
                      <w:shd w:val="clear" w:color="auto" w:fill="FFFFFF"/>
                      <w:lang w:eastAsia="zh-CN"/>
                    </w:rPr>
                    <w:t>零陵区接履桥镇集义村</w:t>
                  </w:r>
                  <w:r>
                    <w:rPr>
                      <w:rFonts w:hint="default" w:ascii="Times New Roman" w:hAnsi="Times New Roman" w:cs="Times New Roman"/>
                      <w:color w:val="auto"/>
                      <w:szCs w:val="21"/>
                      <w:u w:val="none"/>
                      <w:shd w:val="clear" w:color="auto" w:fill="FFFFFF"/>
                      <w:lang w:eastAsia="zh-CN"/>
                    </w:rPr>
                    <w:t>，</w:t>
                  </w:r>
                  <w:r>
                    <w:rPr>
                      <w:rFonts w:hint="default" w:ascii="Times New Roman" w:hAnsi="Times New Roman" w:cs="Times New Roman"/>
                      <w:color w:val="auto"/>
                      <w:szCs w:val="21"/>
                      <w:u w:val="none"/>
                      <w:shd w:val="clear" w:color="auto" w:fill="FFFFFF"/>
                      <w:lang w:val="en-US" w:eastAsia="zh-CN"/>
                    </w:rPr>
                    <w:t>不属于</w:t>
                  </w:r>
                  <w:r>
                    <w:rPr>
                      <w:rFonts w:hint="default" w:ascii="Times New Roman" w:hAnsi="Times New Roman" w:cs="Times New Roman"/>
                      <w:color w:val="auto"/>
                      <w:kern w:val="0"/>
                      <w:szCs w:val="21"/>
                      <w:u w:val="none"/>
                    </w:rPr>
                    <w:t>钢铁</w:t>
                  </w:r>
                  <w:r>
                    <w:rPr>
                      <w:rFonts w:hint="default" w:ascii="Times New Roman" w:hAnsi="Times New Roman" w:cs="Times New Roman"/>
                      <w:color w:val="auto"/>
                      <w:kern w:val="0"/>
                      <w:szCs w:val="21"/>
                      <w:u w:val="none"/>
                      <w:lang w:val="en-US" w:eastAsia="zh-CN"/>
                    </w:rPr>
                    <w:t>和</w:t>
                  </w:r>
                  <w:r>
                    <w:rPr>
                      <w:rFonts w:hint="default" w:ascii="Times New Roman" w:hAnsi="Times New Roman" w:cs="Times New Roman"/>
                      <w:color w:val="auto"/>
                      <w:kern w:val="0"/>
                      <w:szCs w:val="21"/>
                      <w:u w:val="none"/>
                    </w:rPr>
                    <w:t>火电行业；生产废气</w:t>
                  </w:r>
                  <w:r>
                    <w:rPr>
                      <w:rFonts w:hint="default" w:ascii="Times New Roman" w:hAnsi="Times New Roman" w:eastAsia="宋体" w:cs="Times New Roman"/>
                      <w:color w:val="auto"/>
                      <w:sz w:val="21"/>
                      <w:szCs w:val="21"/>
                      <w:u w:val="none"/>
                    </w:rPr>
                    <w:t>经湿式</w:t>
                  </w:r>
                  <w:r>
                    <w:rPr>
                      <w:rFonts w:hint="default" w:ascii="Times New Roman" w:hAnsi="Times New Roman" w:cs="Times New Roman"/>
                      <w:color w:val="auto"/>
                      <w:sz w:val="21"/>
                      <w:szCs w:val="21"/>
                      <w:u w:val="none"/>
                      <w:lang w:val="en-US" w:eastAsia="zh-CN"/>
                    </w:rPr>
                    <w:t>双碱</w:t>
                  </w:r>
                  <w:r>
                    <w:rPr>
                      <w:rFonts w:hint="default" w:ascii="Times New Roman" w:hAnsi="Times New Roman" w:eastAsia="宋体" w:cs="Times New Roman"/>
                      <w:color w:val="auto"/>
                      <w:sz w:val="21"/>
                      <w:szCs w:val="21"/>
                      <w:u w:val="none"/>
                    </w:rPr>
                    <w:t>脱硫后，经</w:t>
                  </w:r>
                  <w:r>
                    <w:rPr>
                      <w:rFonts w:hint="eastAsia" w:cs="Times New Roman"/>
                      <w:color w:val="auto"/>
                      <w:sz w:val="21"/>
                      <w:szCs w:val="21"/>
                      <w:u w:val="none"/>
                      <w:lang w:eastAsia="zh-CN"/>
                    </w:rPr>
                    <w:t>15m</w:t>
                  </w:r>
                  <w:r>
                    <w:rPr>
                      <w:rFonts w:hint="default" w:ascii="Times New Roman" w:hAnsi="Times New Roman" w:eastAsia="宋体" w:cs="Times New Roman"/>
                      <w:color w:val="auto"/>
                      <w:sz w:val="21"/>
                      <w:szCs w:val="21"/>
                      <w:u w:val="none"/>
                      <w:lang w:eastAsia="zh-CN"/>
                    </w:rPr>
                    <w:t>高</w:t>
                  </w:r>
                  <w:r>
                    <w:rPr>
                      <w:rFonts w:hint="default" w:ascii="Times New Roman" w:hAnsi="Times New Roman" w:eastAsia="宋体" w:cs="Times New Roman"/>
                      <w:color w:val="auto"/>
                      <w:sz w:val="21"/>
                      <w:szCs w:val="21"/>
                      <w:u w:val="none"/>
                    </w:rPr>
                    <w:t>烟囱排放</w:t>
                  </w:r>
                  <w:r>
                    <w:rPr>
                      <w:rFonts w:hint="default" w:ascii="Times New Roman" w:hAnsi="Times New Roman" w:eastAsia="宋体" w:cs="Times New Roman"/>
                      <w:color w:val="auto"/>
                      <w:sz w:val="21"/>
                      <w:szCs w:val="21"/>
                      <w:u w:val="none"/>
                      <w:lang w:eastAsia="zh-CN"/>
                    </w:rPr>
                    <w:t>；破碎、筛分粉尘经布袋除尘+15m高排气筒；原料装卸、堆场堆放产生的粉尘采取设置三面围挡和顶棚、洒水降尘；</w:t>
                  </w:r>
                  <w:r>
                    <w:rPr>
                      <w:rFonts w:hint="default" w:ascii="Times New Roman" w:hAnsi="Times New Roman" w:cs="Times New Roman"/>
                      <w:color w:val="auto"/>
                      <w:kern w:val="0"/>
                      <w:szCs w:val="21"/>
                      <w:u w:val="none"/>
                    </w:rPr>
                    <w:t>各类生产废水分类收集处理后全部回用，</w:t>
                  </w:r>
                  <w:r>
                    <w:rPr>
                      <w:rFonts w:hint="default" w:ascii="Times New Roman" w:hAnsi="Times New Roman" w:cs="Times New Roman"/>
                      <w:color w:val="auto"/>
                      <w:kern w:val="0"/>
                      <w:szCs w:val="21"/>
                      <w:u w:val="none"/>
                      <w:lang w:val="en-US" w:eastAsia="zh-CN"/>
                    </w:rPr>
                    <w:t>不</w:t>
                  </w:r>
                  <w:r>
                    <w:rPr>
                      <w:rFonts w:hint="default" w:ascii="Times New Roman" w:hAnsi="Times New Roman" w:cs="Times New Roman"/>
                      <w:color w:val="auto"/>
                      <w:kern w:val="0"/>
                      <w:szCs w:val="21"/>
                      <w:u w:val="none"/>
                    </w:rPr>
                    <w:t>外排；非正常工况下废水经事故防范池收集，严禁直排</w:t>
                  </w:r>
                  <w:r>
                    <w:rPr>
                      <w:rFonts w:hint="default" w:ascii="Times New Roman" w:hAnsi="Times New Roman" w:cs="Times New Roman"/>
                      <w:color w:val="auto"/>
                      <w:kern w:val="0"/>
                      <w:szCs w:val="21"/>
                      <w:u w:val="none"/>
                      <w:lang w:eastAsia="zh-CN"/>
                    </w:rPr>
                    <w:t>，除尘设施、沉淀池收集的沉渣经收集后运至附近水泥厂，废坯全部回收利用，烧结废砖经破碎后回收利用，采矿表土回用于场区绿化、复垦等合理处置，办公生活分类收集后委托当地环卫部门进行清运处理；</w:t>
                  </w:r>
                  <w:r>
                    <w:rPr>
                      <w:rFonts w:hint="default" w:ascii="Times New Roman" w:hAnsi="Times New Roman" w:cs="Times New Roman"/>
                      <w:color w:val="auto"/>
                      <w:kern w:val="0"/>
                      <w:szCs w:val="21"/>
                      <w:u w:val="none"/>
                      <w:lang w:val="en-US" w:eastAsia="zh-CN"/>
                    </w:rPr>
                    <w:t>符合要求</w:t>
                  </w:r>
                  <w:r>
                    <w:rPr>
                      <w:rFonts w:hint="default" w:ascii="Times New Roman" w:hAnsi="Times New Roman" w:cs="Times New Roman"/>
                      <w:color w:val="auto"/>
                      <w:kern w:val="0"/>
                      <w:szCs w:val="21"/>
                      <w:u w:val="none"/>
                    </w:rPr>
                    <w:t>。</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02"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3</w:t>
                  </w:r>
                </w:p>
              </w:tc>
              <w:tc>
                <w:tcPr>
                  <w:tcW w:w="1007"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环境风险</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防控</w:t>
                  </w:r>
                </w:p>
              </w:tc>
              <w:tc>
                <w:tcPr>
                  <w:tcW w:w="275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3.1</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执行湖南省总体要求、永州市基本要求中与环境风险防控有关的规定。</w:t>
                  </w:r>
                </w:p>
              </w:tc>
              <w:tc>
                <w:tcPr>
                  <w:tcW w:w="2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0"/>
                      <w:szCs w:val="21"/>
                      <w:u w:val="none"/>
                      <w:lang w:val="en-US" w:eastAsia="zh-CN"/>
                    </w:rPr>
                  </w:pPr>
                  <w:r>
                    <w:rPr>
                      <w:rFonts w:hint="default" w:ascii="Times New Roman" w:hAnsi="Times New Roman" w:cs="Times New Roman"/>
                      <w:color w:val="auto"/>
                      <w:kern w:val="0"/>
                      <w:szCs w:val="21"/>
                      <w:u w:val="none"/>
                    </w:rPr>
                    <w:t>本项目</w:t>
                  </w:r>
                  <w:r>
                    <w:rPr>
                      <w:rFonts w:hint="default" w:ascii="Times New Roman" w:hAnsi="Times New Roman" w:cs="Times New Roman"/>
                      <w:color w:val="auto"/>
                      <w:kern w:val="0"/>
                      <w:szCs w:val="21"/>
                      <w:u w:val="none"/>
                      <w:lang w:val="en-US" w:eastAsia="zh-CN"/>
                    </w:rPr>
                    <w:t>为</w:t>
                  </w:r>
                  <w:r>
                    <w:rPr>
                      <w:rFonts w:hint="default" w:ascii="Times New Roman" w:hAnsi="Times New Roman" w:cs="Times New Roman"/>
                      <w:color w:val="auto"/>
                      <w:sz w:val="21"/>
                      <w:szCs w:val="21"/>
                      <w:u w:val="none"/>
                      <w:lang w:eastAsia="zh-CN"/>
                    </w:rPr>
                    <w:t>制砖和环境治理</w:t>
                  </w:r>
                  <w:r>
                    <w:rPr>
                      <w:rFonts w:hint="default" w:ascii="Times New Roman" w:hAnsi="Times New Roman" w:cs="Times New Roman"/>
                      <w:color w:val="auto"/>
                      <w:sz w:val="21"/>
                      <w:szCs w:val="21"/>
                      <w:u w:val="none"/>
                    </w:rPr>
                    <w:t>项目</w:t>
                  </w:r>
                  <w:r>
                    <w:rPr>
                      <w:rFonts w:hint="default" w:ascii="Times New Roman" w:hAnsi="Times New Roman" w:cs="Times New Roman"/>
                      <w:color w:val="auto"/>
                      <w:kern w:val="0"/>
                      <w:szCs w:val="21"/>
                      <w:u w:val="none"/>
                      <w:lang w:val="en-US" w:eastAsia="zh-CN"/>
                    </w:rPr>
                    <w:t>，</w:t>
                  </w:r>
                  <w:r>
                    <w:rPr>
                      <w:rFonts w:hint="default" w:ascii="Times New Roman" w:hAnsi="Times New Roman" w:cs="Times New Roman"/>
                      <w:color w:val="auto"/>
                      <w:szCs w:val="21"/>
                      <w:u w:val="none"/>
                    </w:rPr>
                    <w:t>位于</w:t>
                  </w:r>
                  <w:r>
                    <w:rPr>
                      <w:rFonts w:hint="default" w:ascii="Times New Roman" w:hAnsi="Times New Roman" w:cs="Times New Roman"/>
                      <w:color w:val="auto"/>
                      <w:szCs w:val="21"/>
                      <w:u w:val="none"/>
                      <w:shd w:val="clear" w:color="auto" w:fill="FFFFFF"/>
                      <w:lang w:eastAsia="zh-CN"/>
                    </w:rPr>
                    <w:t>永州市</w:t>
                  </w:r>
                  <w:r>
                    <w:rPr>
                      <w:rFonts w:hint="eastAsia" w:cs="Times New Roman"/>
                      <w:color w:val="auto"/>
                      <w:szCs w:val="21"/>
                      <w:u w:val="none"/>
                      <w:shd w:val="clear" w:color="auto" w:fill="FFFFFF"/>
                      <w:lang w:eastAsia="zh-CN"/>
                    </w:rPr>
                    <w:t>零陵区接履桥镇集义村</w:t>
                  </w:r>
                  <w:r>
                    <w:rPr>
                      <w:rFonts w:hint="default" w:ascii="Times New Roman" w:hAnsi="Times New Roman" w:cs="Times New Roman"/>
                      <w:color w:val="auto"/>
                      <w:szCs w:val="21"/>
                      <w:u w:val="none"/>
                      <w:shd w:val="clear" w:color="auto" w:fill="FFFFFF"/>
                      <w:lang w:eastAsia="zh-CN"/>
                    </w:rPr>
                    <w:t>，</w:t>
                  </w:r>
                  <w:r>
                    <w:rPr>
                      <w:rFonts w:hint="default" w:ascii="Times New Roman" w:hAnsi="Times New Roman" w:cs="Times New Roman"/>
                      <w:color w:val="auto"/>
                      <w:kern w:val="0"/>
                      <w:szCs w:val="21"/>
                      <w:u w:val="none"/>
                      <w:lang w:val="en-US" w:eastAsia="zh-CN"/>
                    </w:rPr>
                    <w:t>企业已制定</w:t>
                  </w:r>
                  <w:r>
                    <w:rPr>
                      <w:rFonts w:hint="default" w:ascii="Times New Roman" w:hAnsi="Times New Roman" w:cs="Times New Roman"/>
                      <w:color w:val="auto"/>
                      <w:kern w:val="0"/>
                      <w:szCs w:val="21"/>
                      <w:u w:val="none"/>
                    </w:rPr>
                    <w:t>突发环境事件应急预案</w:t>
                  </w:r>
                  <w:r>
                    <w:rPr>
                      <w:rFonts w:hint="default" w:ascii="Times New Roman" w:hAnsi="Times New Roman" w:cs="Times New Roman"/>
                      <w:color w:val="auto"/>
                      <w:kern w:val="0"/>
                      <w:szCs w:val="21"/>
                      <w:u w:val="none"/>
                      <w:lang w:val="en-US" w:eastAsia="zh-CN"/>
                    </w:rPr>
                    <w:t>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jc w:val="center"/>
              </w:trPr>
              <w:tc>
                <w:tcPr>
                  <w:tcW w:w="402"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4</w:t>
                  </w:r>
                </w:p>
              </w:tc>
              <w:tc>
                <w:tcPr>
                  <w:tcW w:w="1007"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资源开发效率要求</w:t>
                  </w:r>
                </w:p>
              </w:tc>
              <w:tc>
                <w:tcPr>
                  <w:tcW w:w="275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4.1</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能源</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4.1.1</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实行低硫煤政策，禁止使用含硫量大于1%，含灰量大于20%的燃煤。</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4.1.2</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全面提高工业锅炉准入标准，禁止新建、扩建和改建燃煤锅炉，凡申请新、扩、改建锅炉的，一律要求使用电、天然气、液化石油气、轻质燃油、水煤浆、生物质成型燃料等低污染燃料。</w:t>
                  </w:r>
                </w:p>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4.1.3</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高污染燃料禁燃区严格执行《永州市人民政府关于调整高污染燃料禁燃区的通告》</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永政函〔2020〕30号</w:t>
                  </w:r>
                  <w:r>
                    <w:rPr>
                      <w:rFonts w:hint="eastAsia" w:cs="Times New Roman"/>
                      <w:color w:val="auto"/>
                      <w:kern w:val="0"/>
                      <w:szCs w:val="21"/>
                      <w:u w:val="none"/>
                      <w:lang w:eastAsia="zh-CN"/>
                    </w:rPr>
                    <w:t>)</w:t>
                  </w:r>
                  <w:r>
                    <w:rPr>
                      <w:rFonts w:hint="default" w:ascii="Times New Roman" w:hAnsi="Times New Roman" w:cs="Times New Roman"/>
                      <w:color w:val="auto"/>
                      <w:kern w:val="0"/>
                      <w:szCs w:val="21"/>
                      <w:u w:val="none"/>
                    </w:rPr>
                    <w:t>的规定。</w:t>
                  </w:r>
                </w:p>
              </w:tc>
              <w:tc>
                <w:tcPr>
                  <w:tcW w:w="2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本项目</w:t>
                  </w:r>
                  <w:r>
                    <w:rPr>
                      <w:rFonts w:hint="default" w:ascii="Times New Roman" w:hAnsi="Times New Roman" w:cs="Times New Roman"/>
                      <w:color w:val="auto"/>
                      <w:szCs w:val="21"/>
                      <w:u w:val="none"/>
                    </w:rPr>
                    <w:t>位于</w:t>
                  </w:r>
                  <w:r>
                    <w:rPr>
                      <w:rFonts w:hint="default" w:ascii="Times New Roman" w:hAnsi="Times New Roman" w:cs="Times New Roman"/>
                      <w:color w:val="auto"/>
                      <w:szCs w:val="21"/>
                      <w:u w:val="none"/>
                      <w:shd w:val="clear" w:color="auto" w:fill="FFFFFF"/>
                      <w:lang w:eastAsia="zh-CN"/>
                    </w:rPr>
                    <w:t>永州市</w:t>
                  </w:r>
                  <w:r>
                    <w:rPr>
                      <w:rFonts w:hint="eastAsia" w:cs="Times New Roman"/>
                      <w:color w:val="auto"/>
                      <w:szCs w:val="21"/>
                      <w:u w:val="none"/>
                      <w:shd w:val="clear" w:color="auto" w:fill="FFFFFF"/>
                      <w:lang w:eastAsia="zh-CN"/>
                    </w:rPr>
                    <w:t>零陵区接履桥镇集义村</w:t>
                  </w:r>
                  <w:r>
                    <w:rPr>
                      <w:rFonts w:hint="default" w:ascii="Times New Roman" w:hAnsi="Times New Roman" w:cs="Times New Roman"/>
                      <w:color w:val="auto"/>
                      <w:szCs w:val="21"/>
                      <w:u w:val="none"/>
                      <w:shd w:val="clear" w:color="auto" w:fill="FFFFFF"/>
                      <w:lang w:eastAsia="zh-CN"/>
                    </w:rPr>
                    <w:t>，</w:t>
                  </w:r>
                  <w:r>
                    <w:rPr>
                      <w:rFonts w:hint="default" w:ascii="Times New Roman" w:hAnsi="Times New Roman" w:cs="Times New Roman"/>
                      <w:color w:val="auto"/>
                      <w:szCs w:val="21"/>
                      <w:u w:val="none"/>
                      <w:shd w:val="clear" w:color="auto" w:fill="FFFFFF"/>
                      <w:lang w:val="en-US" w:eastAsia="zh-CN"/>
                    </w:rPr>
                    <w:t>不属于</w:t>
                  </w:r>
                  <w:r>
                    <w:rPr>
                      <w:rFonts w:hint="default" w:ascii="Times New Roman" w:hAnsi="Times New Roman" w:cs="Times New Roman"/>
                      <w:color w:val="auto"/>
                      <w:kern w:val="0"/>
                      <w:szCs w:val="21"/>
                      <w:u w:val="none"/>
                    </w:rPr>
                    <w:t>高污染燃料禁燃区</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隧道窑</w:t>
                  </w:r>
                  <w:r>
                    <w:rPr>
                      <w:rFonts w:hint="default" w:ascii="Times New Roman" w:hAnsi="Times New Roman" w:cs="Times New Roman"/>
                      <w:color w:val="auto"/>
                      <w:kern w:val="0"/>
                      <w:szCs w:val="21"/>
                      <w:u w:val="none"/>
                      <w:lang w:val="en-US" w:eastAsia="zh-CN"/>
                    </w:rPr>
                    <w:t>使用</w:t>
                  </w:r>
                  <w:r>
                    <w:rPr>
                      <w:rFonts w:hint="default" w:ascii="Times New Roman" w:hAnsi="Times New Roman" w:cs="Times New Roman"/>
                      <w:color w:val="auto"/>
                      <w:kern w:val="0"/>
                      <w:szCs w:val="21"/>
                      <w:u w:val="none"/>
                    </w:rPr>
                    <w:t>低硫煤</w:t>
                  </w:r>
                  <w:r>
                    <w:rPr>
                      <w:rFonts w:hint="default" w:ascii="Times New Roman" w:hAnsi="Times New Roman" w:cs="Times New Roman"/>
                      <w:color w:val="auto"/>
                      <w:kern w:val="0"/>
                      <w:szCs w:val="21"/>
                      <w:u w:val="none"/>
                      <w:lang w:val="en-US" w:eastAsia="zh-CN"/>
                    </w:rPr>
                    <w:t>(</w:t>
                  </w:r>
                  <w:r>
                    <w:rPr>
                      <w:rFonts w:hint="default" w:ascii="Times New Roman" w:hAnsi="Times New Roman" w:cs="Times New Roman"/>
                      <w:color w:val="auto"/>
                      <w:kern w:val="0"/>
                      <w:szCs w:val="21"/>
                      <w:u w:val="none"/>
                    </w:rPr>
                    <w:t>含硫量</w:t>
                  </w:r>
                  <w:r>
                    <w:rPr>
                      <w:rFonts w:hint="default" w:ascii="Times New Roman" w:hAnsi="Times New Roman" w:cs="Times New Roman"/>
                      <w:color w:val="auto"/>
                      <w:kern w:val="0"/>
                      <w:szCs w:val="21"/>
                      <w:u w:val="none"/>
                      <w:lang w:val="en-US" w:eastAsia="zh-CN"/>
                    </w:rPr>
                    <w:t>小</w:t>
                  </w:r>
                  <w:r>
                    <w:rPr>
                      <w:rFonts w:hint="default" w:ascii="Times New Roman" w:hAnsi="Times New Roman" w:cs="Times New Roman"/>
                      <w:color w:val="auto"/>
                      <w:kern w:val="0"/>
                      <w:szCs w:val="21"/>
                      <w:u w:val="none"/>
                    </w:rPr>
                    <w:t>于</w:t>
                  </w:r>
                  <w:r>
                    <w:rPr>
                      <w:rFonts w:hint="default" w:ascii="Times New Roman" w:hAnsi="Times New Roman" w:cs="Times New Roman"/>
                      <w:color w:val="auto"/>
                      <w:kern w:val="0"/>
                      <w:szCs w:val="21"/>
                      <w:u w:val="none"/>
                      <w:lang w:val="en-US" w:eastAsia="zh-CN"/>
                    </w:rPr>
                    <w:t>1</w:t>
                  </w:r>
                  <w:r>
                    <w:rPr>
                      <w:rFonts w:hint="default" w:ascii="Times New Roman" w:hAnsi="Times New Roman" w:cs="Times New Roman"/>
                      <w:color w:val="auto"/>
                      <w:kern w:val="0"/>
                      <w:szCs w:val="21"/>
                      <w:u w:val="none"/>
                    </w:rPr>
                    <w:t>%，含灰量</w:t>
                  </w:r>
                  <w:r>
                    <w:rPr>
                      <w:rFonts w:hint="default" w:ascii="Times New Roman" w:hAnsi="Times New Roman" w:cs="Times New Roman"/>
                      <w:color w:val="auto"/>
                      <w:kern w:val="0"/>
                      <w:szCs w:val="21"/>
                      <w:u w:val="none"/>
                      <w:lang w:val="en-US" w:eastAsia="zh-CN"/>
                    </w:rPr>
                    <w:t>小</w:t>
                  </w:r>
                  <w:r>
                    <w:rPr>
                      <w:rFonts w:hint="default" w:ascii="Times New Roman" w:hAnsi="Times New Roman" w:cs="Times New Roman"/>
                      <w:color w:val="auto"/>
                      <w:kern w:val="0"/>
                      <w:szCs w:val="21"/>
                      <w:u w:val="none"/>
                    </w:rPr>
                    <w:t>于20%</w:t>
                  </w:r>
                  <w:r>
                    <w:rPr>
                      <w:rFonts w:hint="default" w:ascii="Times New Roman" w:hAnsi="Times New Roman" w:cs="Times New Roman"/>
                      <w:color w:val="auto"/>
                      <w:kern w:val="0"/>
                      <w:szCs w:val="21"/>
                      <w:u w:val="none"/>
                      <w:lang w:val="en-US" w:eastAsia="zh-CN"/>
                    </w:rPr>
                    <w:t>)，</w:t>
                  </w:r>
                  <w:r>
                    <w:rPr>
                      <w:rFonts w:hint="default" w:ascii="Times New Roman" w:hAnsi="Times New Roman" w:cs="Times New Roman"/>
                      <w:color w:val="auto"/>
                      <w:kern w:val="0"/>
                      <w:szCs w:val="21"/>
                      <w:u w:val="none"/>
                    </w:rPr>
                    <w:t>不涉及工业锅炉</w:t>
                  </w:r>
                  <w:r>
                    <w:rPr>
                      <w:rFonts w:hint="default" w:ascii="Times New Roman" w:hAnsi="Times New Roman" w:cs="Times New Roman"/>
                      <w:color w:val="auto"/>
                      <w:kern w:val="0"/>
                      <w:szCs w:val="21"/>
                      <w:u w:val="none"/>
                      <w:lang w:eastAsia="zh-CN"/>
                    </w:rPr>
                    <w:t>、</w:t>
                  </w:r>
                  <w:r>
                    <w:rPr>
                      <w:rFonts w:hint="default" w:ascii="Times New Roman" w:hAnsi="Times New Roman" w:cs="Times New Roman"/>
                      <w:color w:val="auto"/>
                      <w:kern w:val="0"/>
                      <w:szCs w:val="21"/>
                      <w:u w:val="none"/>
                    </w:rPr>
                    <w:t>高污染燃料禁燃区，也不配套建设燃煤锅炉等供热设施。</w:t>
                  </w:r>
                </w:p>
              </w:tc>
            </w:tr>
          </w:tbl>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kern w:val="0"/>
                <w:sz w:val="24"/>
                <w:u w:val="none"/>
                <w:lang w:bidi="ar"/>
              </w:rPr>
              <w:t>①生态</w:t>
            </w:r>
            <w:r>
              <w:rPr>
                <w:rFonts w:hint="eastAsia" w:cs="Times New Roman"/>
                <w:color w:val="auto"/>
                <w:kern w:val="0"/>
                <w:sz w:val="24"/>
                <w:u w:val="none"/>
                <w:lang w:val="en-US" w:eastAsia="zh-CN" w:bidi="ar"/>
              </w:rPr>
              <w:t>保护</w:t>
            </w:r>
            <w:r>
              <w:rPr>
                <w:rFonts w:hint="default" w:ascii="Times New Roman" w:hAnsi="Times New Roman" w:cs="Times New Roman"/>
                <w:color w:val="auto"/>
                <w:kern w:val="0"/>
                <w:sz w:val="24"/>
                <w:u w:val="none"/>
                <w:lang w:bidi="ar"/>
              </w:rPr>
              <w:t xml:space="preserve">红线 </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color w:val="auto"/>
                <w:u w:val="none"/>
              </w:rPr>
            </w:pPr>
            <w:r>
              <w:rPr>
                <w:rFonts w:hint="default" w:ascii="Times New Roman" w:hAnsi="Times New Roman" w:cs="Times New Roman"/>
                <w:color w:val="auto"/>
                <w:sz w:val="24"/>
                <w:u w:val="none"/>
              </w:rPr>
              <w:t>根据《湖南省湖南省“三线一单”生态环境总体管控要求暨省级以上产业园区生态环境准入清单》</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2020年11月发布</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中湖南省“三线一单”生态环境总体管控要求：生态保护红线是生态空间范围内具有特殊重要生态功能、必须强制性严格保护的区域。生态保护红线内，自然保护地核心保护区原则上禁止人为活动，其他区域严格禁止开发性、生产性建设活动，在符合现行法律法规前提下，除国家重大战略项目外，仅允许对生态功能不造成破坏的有限人为活动；生态保护红线内的国家公园、自然保护区、风景名胜区、森林公园、地质公园、世界自然遗产、湿地公园、石漠公园、饮用水水源保护区等各类自然保护地还应执行现有法律、法规、规章及自然资源部、国家林业和草原局《关于做好自然保护区范围及功能分区优化调整前期工作的函》等相关规定；国家公园和自然保护区实行分区管控，原则上核心保护区内禁止人为活动，一般控制区内限制人为活动。本项目位于</w:t>
            </w:r>
            <w:r>
              <w:rPr>
                <w:rFonts w:hint="default" w:ascii="Times New Roman" w:hAnsi="Times New Roman" w:cs="Times New Roman"/>
                <w:color w:val="auto"/>
                <w:sz w:val="24"/>
                <w:u w:val="none"/>
                <w:shd w:val="clear" w:color="auto" w:fill="FFFFFF"/>
                <w:lang w:eastAsia="zh-CN"/>
              </w:rPr>
              <w:t>永州市</w:t>
            </w:r>
            <w:r>
              <w:rPr>
                <w:rFonts w:hint="eastAsia" w:cs="Times New Roman"/>
                <w:color w:val="auto"/>
                <w:sz w:val="24"/>
                <w:u w:val="none"/>
                <w:shd w:val="clear" w:color="auto" w:fill="FFFFFF"/>
                <w:lang w:eastAsia="zh-CN"/>
              </w:rPr>
              <w:t>零陵区接履桥镇集义村</w:t>
            </w:r>
            <w:r>
              <w:rPr>
                <w:rFonts w:hint="default" w:ascii="Times New Roman" w:hAnsi="Times New Roman" w:cs="Times New Roman"/>
                <w:color w:val="auto"/>
                <w:sz w:val="24"/>
                <w:u w:val="none"/>
              </w:rPr>
              <w:t>，根据《湖南省人民政府关于印发&lt;湖南省生态保护红线&gt;的通知》</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湘政发〔2018〕20号</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和永</w:t>
            </w:r>
            <w:r>
              <w:rPr>
                <w:rFonts w:hint="default" w:ascii="Times New Roman" w:hAnsi="Times New Roman" w:cs="Times New Roman"/>
                <w:color w:val="auto"/>
                <w:sz w:val="24"/>
                <w:u w:val="none"/>
                <w:lang w:bidi="ar"/>
              </w:rPr>
              <w:t>州市生态保护红线划定情况，本项目不在生态保护红线范围内。</w:t>
            </w: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 xml:space="preserve">②环境质量底线 </w:t>
            </w:r>
          </w:p>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lang w:bidi="ar"/>
              </w:rPr>
            </w:pPr>
            <w:r>
              <w:rPr>
                <w:rFonts w:hint="default" w:ascii="Times New Roman" w:hAnsi="Times New Roman" w:cs="Times New Roman"/>
                <w:color w:val="auto"/>
                <w:sz w:val="24"/>
                <w:szCs w:val="24"/>
                <w:highlight w:val="none"/>
                <w:u w:val="none"/>
                <w:lang w:bidi="ar"/>
              </w:rPr>
              <w:t>根据</w:t>
            </w:r>
            <w:r>
              <w:rPr>
                <w:rFonts w:hint="default" w:ascii="Times New Roman" w:hAnsi="Times New Roman" w:cs="Times New Roman"/>
                <w:color w:val="auto"/>
                <w:sz w:val="24"/>
                <w:szCs w:val="24"/>
                <w:highlight w:val="none"/>
                <w:u w:val="none"/>
                <w:lang w:eastAsia="zh-CN" w:bidi="ar"/>
              </w:rPr>
              <w:t>永州市</w:t>
            </w:r>
            <w:r>
              <w:rPr>
                <w:rFonts w:hint="eastAsia" w:cs="Times New Roman"/>
                <w:color w:val="auto"/>
                <w:sz w:val="24"/>
                <w:szCs w:val="24"/>
                <w:highlight w:val="none"/>
                <w:u w:val="none"/>
                <w:lang w:val="en-US" w:eastAsia="zh-CN" w:bidi="ar"/>
              </w:rPr>
              <w:t>零陵区</w:t>
            </w:r>
            <w:r>
              <w:rPr>
                <w:rFonts w:hint="eastAsia" w:cs="Times New Roman"/>
                <w:color w:val="auto"/>
                <w:sz w:val="24"/>
                <w:szCs w:val="24"/>
                <w:highlight w:val="none"/>
                <w:u w:val="none"/>
                <w:lang w:eastAsia="zh-CN" w:bidi="ar"/>
              </w:rPr>
              <w:t>2023年</w:t>
            </w:r>
            <w:r>
              <w:rPr>
                <w:rFonts w:hint="default" w:ascii="Times New Roman" w:hAnsi="Times New Roman" w:cs="Times New Roman"/>
                <w:color w:val="auto"/>
                <w:sz w:val="24"/>
                <w:szCs w:val="24"/>
                <w:highlight w:val="none"/>
                <w:u w:val="none"/>
                <w:lang w:bidi="ar"/>
              </w:rPr>
              <w:t>大气常规监测点空气质量监测资料，</w:t>
            </w:r>
            <w:r>
              <w:rPr>
                <w:rFonts w:hint="default" w:ascii="Times New Roman" w:hAnsi="Times New Roman" w:cs="Times New Roman"/>
                <w:color w:val="auto"/>
                <w:sz w:val="24"/>
                <w:szCs w:val="24"/>
                <w:highlight w:val="none"/>
                <w:u w:val="none"/>
              </w:rPr>
              <w:t>常规大气污染物PM</w:t>
            </w:r>
            <w:r>
              <w:rPr>
                <w:rFonts w:hint="default" w:ascii="Times New Roman" w:hAnsi="Times New Roman" w:cs="Times New Roman"/>
                <w:color w:val="auto"/>
                <w:sz w:val="24"/>
                <w:szCs w:val="24"/>
                <w:highlight w:val="none"/>
                <w:u w:val="none"/>
                <w:vertAlign w:val="subscript"/>
              </w:rPr>
              <w:t>10</w:t>
            </w:r>
            <w:r>
              <w:rPr>
                <w:rFonts w:hint="default" w:ascii="Times New Roman" w:hAnsi="Times New Roman" w:cs="Times New Roman"/>
                <w:color w:val="auto"/>
                <w:sz w:val="24"/>
                <w:szCs w:val="24"/>
                <w:highlight w:val="none"/>
                <w:u w:val="none"/>
              </w:rPr>
              <w:t>、PM</w:t>
            </w:r>
            <w:r>
              <w:rPr>
                <w:rFonts w:hint="default" w:ascii="Times New Roman" w:hAnsi="Times New Roman" w:cs="Times New Roman"/>
                <w:color w:val="auto"/>
                <w:sz w:val="24"/>
                <w:szCs w:val="24"/>
                <w:highlight w:val="none"/>
                <w:u w:val="none"/>
                <w:vertAlign w:val="subscript"/>
              </w:rPr>
              <w:t>2.5</w:t>
            </w:r>
            <w:r>
              <w:rPr>
                <w:rFonts w:hint="default" w:ascii="Times New Roman" w:hAnsi="Times New Roman" w:cs="Times New Roman"/>
                <w:color w:val="auto"/>
                <w:sz w:val="24"/>
                <w:szCs w:val="24"/>
                <w:highlight w:val="none"/>
                <w:u w:val="none"/>
              </w:rPr>
              <w:t>、SO</w:t>
            </w:r>
            <w:r>
              <w:rPr>
                <w:rFonts w:hint="default" w:ascii="Times New Roman" w:hAnsi="Times New Roman" w:cs="Times New Roman"/>
                <w:color w:val="auto"/>
                <w:sz w:val="24"/>
                <w:szCs w:val="24"/>
                <w:highlight w:val="none"/>
                <w:u w:val="none"/>
                <w:vertAlign w:val="subscript"/>
              </w:rPr>
              <w:t>2</w:t>
            </w:r>
            <w:r>
              <w:rPr>
                <w:rFonts w:hint="default" w:ascii="Times New Roman" w:hAnsi="Times New Roman" w:cs="Times New Roman"/>
                <w:color w:val="auto"/>
                <w:sz w:val="24"/>
                <w:szCs w:val="24"/>
                <w:highlight w:val="none"/>
                <w:u w:val="none"/>
              </w:rPr>
              <w:t>、NO</w:t>
            </w:r>
            <w:r>
              <w:rPr>
                <w:rFonts w:hint="default" w:ascii="Times New Roman" w:hAnsi="Times New Roman" w:cs="Times New Roman"/>
                <w:color w:val="auto"/>
                <w:sz w:val="24"/>
                <w:szCs w:val="24"/>
                <w:highlight w:val="none"/>
                <w:u w:val="none"/>
                <w:vertAlign w:val="subscript"/>
              </w:rPr>
              <w:t>2</w:t>
            </w:r>
            <w:r>
              <w:rPr>
                <w:rFonts w:hint="default" w:ascii="Times New Roman" w:hAnsi="Times New Roman" w:cs="Times New Roman"/>
                <w:color w:val="auto"/>
                <w:sz w:val="24"/>
                <w:szCs w:val="24"/>
                <w:highlight w:val="none"/>
                <w:u w:val="none"/>
              </w:rPr>
              <w:t>、臭氧、一氧化碳监测因子的年均值浓度</w:t>
            </w:r>
            <w:r>
              <w:rPr>
                <w:rFonts w:hint="default" w:ascii="Times New Roman" w:hAnsi="Times New Roman" w:cs="Times New Roman"/>
                <w:color w:val="auto"/>
                <w:sz w:val="24"/>
                <w:szCs w:val="24"/>
                <w:highlight w:val="none"/>
                <w:u w:val="none"/>
                <w:lang w:val="en-US" w:eastAsia="zh-CN"/>
              </w:rPr>
              <w:t>均</w:t>
            </w:r>
            <w:r>
              <w:rPr>
                <w:rFonts w:hint="default" w:ascii="Times New Roman" w:hAnsi="Times New Roman" w:cs="Times New Roman"/>
                <w:color w:val="auto"/>
                <w:sz w:val="24"/>
                <w:szCs w:val="24"/>
                <w:highlight w:val="none"/>
                <w:u w:val="none"/>
              </w:rPr>
              <w:t>满足《环境空气质量标准》</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GB3095-2012</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二级标准年均值要求，</w:t>
            </w:r>
            <w:r>
              <w:rPr>
                <w:rFonts w:hint="default" w:ascii="Times New Roman" w:hAnsi="Times New Roman" w:cs="Times New Roman"/>
                <w:color w:val="auto"/>
                <w:spacing w:val="-2"/>
                <w:sz w:val="24"/>
                <w:szCs w:val="24"/>
                <w:highlight w:val="none"/>
                <w:u w:val="none"/>
                <w:lang w:bidi="ar"/>
              </w:rPr>
              <w:t>项目所在区域为环境空气质量</w:t>
            </w:r>
            <w:r>
              <w:rPr>
                <w:rFonts w:hint="default" w:ascii="Times New Roman" w:hAnsi="Times New Roman" w:cs="Times New Roman"/>
                <w:color w:val="auto"/>
                <w:spacing w:val="-2"/>
                <w:sz w:val="24"/>
                <w:szCs w:val="24"/>
                <w:highlight w:val="none"/>
                <w:u w:val="none"/>
                <w:lang w:eastAsia="zh-CN" w:bidi="ar"/>
              </w:rPr>
              <w:t>达标区</w:t>
            </w:r>
            <w:r>
              <w:rPr>
                <w:rFonts w:hint="default" w:ascii="Times New Roman" w:hAnsi="Times New Roman" w:cs="Times New Roman"/>
                <w:color w:val="auto"/>
                <w:sz w:val="24"/>
                <w:szCs w:val="24"/>
                <w:highlight w:val="none"/>
                <w:u w:val="none"/>
                <w:lang w:bidi="ar"/>
              </w:rPr>
              <w:t>。</w:t>
            </w:r>
            <w:r>
              <w:rPr>
                <w:rFonts w:hint="default" w:ascii="Times New Roman" w:hAnsi="Times New Roman" w:cs="Times New Roman"/>
                <w:color w:val="auto"/>
                <w:sz w:val="24"/>
                <w:highlight w:val="none"/>
                <w:u w:val="none"/>
                <w:lang w:val="zh-CN" w:bidi="ar"/>
              </w:rPr>
              <w:t>项</w:t>
            </w:r>
            <w:r>
              <w:rPr>
                <w:rFonts w:hint="default" w:ascii="Times New Roman" w:hAnsi="Times New Roman" w:cs="Times New Roman"/>
                <w:color w:val="auto"/>
                <w:sz w:val="24"/>
                <w:u w:val="none"/>
                <w:lang w:bidi="ar"/>
              </w:rPr>
              <w:t>本项目所在区域空气质量为《环境空气质量标准》</w:t>
            </w:r>
            <w:r>
              <w:rPr>
                <w:rFonts w:hint="default" w:ascii="Times New Roman" w:hAnsi="Times New Roman" w:cs="Times New Roman"/>
                <w:color w:val="auto"/>
                <w:sz w:val="24"/>
                <w:u w:val="none"/>
                <w:lang w:eastAsia="zh-CN" w:bidi="ar"/>
              </w:rPr>
              <w:t>(</w:t>
            </w:r>
            <w:r>
              <w:rPr>
                <w:rFonts w:hint="default" w:ascii="Times New Roman" w:hAnsi="Times New Roman" w:cs="Times New Roman"/>
                <w:color w:val="auto"/>
                <w:sz w:val="24"/>
                <w:u w:val="none"/>
                <w:lang w:bidi="ar"/>
              </w:rPr>
              <w:t>GB3095-2012</w:t>
            </w:r>
            <w:r>
              <w:rPr>
                <w:rFonts w:hint="default" w:ascii="Times New Roman" w:hAnsi="Times New Roman" w:cs="Times New Roman"/>
                <w:color w:val="auto"/>
                <w:sz w:val="24"/>
                <w:u w:val="none"/>
                <w:lang w:eastAsia="zh-CN" w:bidi="ar"/>
              </w:rPr>
              <w:t>)</w:t>
            </w:r>
            <w:r>
              <w:rPr>
                <w:rFonts w:hint="default" w:ascii="Times New Roman" w:hAnsi="Times New Roman" w:cs="Times New Roman"/>
                <w:color w:val="auto"/>
                <w:sz w:val="24"/>
                <w:u w:val="none"/>
                <w:lang w:bidi="ar"/>
              </w:rPr>
              <w:t>二级，地表水环境质量为《地表水环境质量标准》</w:t>
            </w:r>
            <w:r>
              <w:rPr>
                <w:rFonts w:hint="default" w:ascii="Times New Roman" w:hAnsi="Times New Roman" w:cs="Times New Roman"/>
                <w:color w:val="auto"/>
                <w:sz w:val="24"/>
                <w:u w:val="none"/>
                <w:lang w:eastAsia="zh-CN" w:bidi="ar"/>
              </w:rPr>
              <w:t>(</w:t>
            </w:r>
            <w:r>
              <w:rPr>
                <w:rFonts w:hint="default" w:ascii="Times New Roman" w:hAnsi="Times New Roman" w:cs="Times New Roman"/>
                <w:color w:val="auto"/>
                <w:sz w:val="24"/>
                <w:u w:val="none"/>
                <w:lang w:bidi="ar"/>
              </w:rPr>
              <w:t>GB3838-2002</w:t>
            </w:r>
            <w:r>
              <w:rPr>
                <w:rFonts w:hint="default" w:ascii="Times New Roman" w:hAnsi="Times New Roman" w:cs="Times New Roman"/>
                <w:color w:val="auto"/>
                <w:sz w:val="24"/>
                <w:u w:val="none"/>
                <w:lang w:eastAsia="zh-CN" w:bidi="ar"/>
              </w:rPr>
              <w:t>)</w:t>
            </w:r>
            <w:r>
              <w:rPr>
                <w:rFonts w:hint="default" w:ascii="Times New Roman" w:hAnsi="Times New Roman" w:cs="Times New Roman"/>
                <w:color w:val="auto"/>
                <w:sz w:val="24"/>
                <w:u w:val="none"/>
                <w:lang w:bidi="ar"/>
              </w:rPr>
              <w:t>Ⅲ类，声环境质量为《声环境质量标准》</w:t>
            </w:r>
            <w:r>
              <w:rPr>
                <w:rFonts w:hint="default" w:ascii="Times New Roman" w:hAnsi="Times New Roman" w:cs="Times New Roman"/>
                <w:color w:val="auto"/>
                <w:sz w:val="24"/>
                <w:u w:val="none"/>
                <w:lang w:eastAsia="zh-CN" w:bidi="ar"/>
              </w:rPr>
              <w:t>(</w:t>
            </w:r>
            <w:r>
              <w:rPr>
                <w:rFonts w:hint="default" w:ascii="Times New Roman" w:hAnsi="Times New Roman" w:cs="Times New Roman"/>
                <w:color w:val="auto"/>
                <w:sz w:val="24"/>
                <w:u w:val="none"/>
                <w:lang w:bidi="ar"/>
              </w:rPr>
              <w:t>GB3096-2008</w:t>
            </w:r>
            <w:r>
              <w:rPr>
                <w:rFonts w:hint="default" w:ascii="Times New Roman" w:hAnsi="Times New Roman" w:cs="Times New Roman"/>
                <w:color w:val="auto"/>
                <w:sz w:val="24"/>
                <w:u w:val="none"/>
                <w:lang w:eastAsia="zh-CN" w:bidi="ar"/>
              </w:rPr>
              <w:t>)</w:t>
            </w:r>
            <w:r>
              <w:rPr>
                <w:rFonts w:hint="default" w:ascii="Times New Roman" w:hAnsi="Times New Roman" w:cs="Times New Roman"/>
                <w:color w:val="auto"/>
                <w:sz w:val="24"/>
                <w:u w:val="none"/>
                <w:lang w:bidi="ar"/>
              </w:rPr>
              <w:t>2类。本项目产生的三废均能有效处理，采取相应治理措施后可达标排放。</w:t>
            </w:r>
            <w:r>
              <w:rPr>
                <w:rFonts w:hint="default" w:ascii="Times New Roman" w:hAnsi="Times New Roman" w:cs="Times New Roman"/>
                <w:color w:val="auto"/>
                <w:sz w:val="24"/>
                <w:u w:val="none"/>
              </w:rPr>
              <w:t>本项目为制砖和环境治理</w:t>
            </w:r>
            <w:r>
              <w:rPr>
                <w:rFonts w:hint="default" w:ascii="Times New Roman" w:hAnsi="Times New Roman" w:cs="Times New Roman"/>
                <w:color w:val="auto"/>
                <w:sz w:val="24"/>
                <w:u w:val="none"/>
                <w:lang w:val="en-US" w:eastAsia="zh-CN"/>
              </w:rPr>
              <w:t>项目</w:t>
            </w:r>
            <w:r>
              <w:rPr>
                <w:rFonts w:hint="default" w:ascii="Times New Roman" w:hAnsi="Times New Roman" w:cs="Times New Roman"/>
                <w:color w:val="auto"/>
                <w:sz w:val="24"/>
                <w:u w:val="none"/>
              </w:rPr>
              <w:t>，项目的建设将城镇污水处理厂产生污泥作为原料制备烧结砖</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代替部分页岩。该项目的实施不仅有效解决了</w:t>
            </w:r>
            <w:r>
              <w:rPr>
                <w:rFonts w:hint="eastAsia" w:cs="Times New Roman"/>
                <w:color w:val="auto"/>
                <w:sz w:val="24"/>
                <w:u w:val="none"/>
                <w:lang w:eastAsia="zh-CN"/>
              </w:rPr>
              <w:t>零陵区</w:t>
            </w:r>
            <w:r>
              <w:rPr>
                <w:rFonts w:hint="default" w:ascii="Times New Roman" w:hAnsi="Times New Roman" w:cs="Times New Roman"/>
                <w:color w:val="auto"/>
                <w:sz w:val="24"/>
                <w:u w:val="none"/>
              </w:rPr>
              <w:t>污泥填埋占地的难题，而且能够变废为宝，取得一定的经济效益和社会效益</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bidi="ar"/>
              </w:rPr>
              <w:t>因此本项目建设不会对当地环境质量底线造成冲击。</w:t>
            </w:r>
          </w:p>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bidi="ar"/>
              </w:rPr>
              <w:t xml:space="preserve">③与资源利用上线的对照分析 </w:t>
            </w:r>
          </w:p>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u w:val="none"/>
              </w:rPr>
            </w:pPr>
            <w:r>
              <w:rPr>
                <w:rFonts w:hint="default" w:ascii="Times New Roman" w:hAnsi="Times New Roman" w:cs="Times New Roman"/>
                <w:color w:val="auto"/>
                <w:sz w:val="24"/>
                <w:u w:val="none"/>
              </w:rPr>
              <w:t>本项目为</w:t>
            </w:r>
            <w:r>
              <w:rPr>
                <w:rFonts w:hint="default" w:ascii="Times New Roman" w:hAnsi="Times New Roman" w:cs="Times New Roman"/>
                <w:color w:val="auto"/>
                <w:sz w:val="24"/>
                <w:u w:val="none"/>
                <w:lang w:eastAsia="zh-CN"/>
              </w:rPr>
              <w:t>制砖和环境治理</w:t>
            </w:r>
            <w:r>
              <w:rPr>
                <w:rFonts w:hint="default" w:ascii="Times New Roman" w:hAnsi="Times New Roman" w:cs="Times New Roman"/>
                <w:color w:val="auto"/>
                <w:sz w:val="24"/>
                <w:u w:val="none"/>
              </w:rPr>
              <w:t>项目，营运过程中消耗一点量的水资源和电资源，区域内生产和生活用水均使用厂区内自打水井，能源主要依托当地电</w:t>
            </w:r>
            <w:r>
              <w:rPr>
                <w:rFonts w:hint="default" w:ascii="Times New Roman" w:hAnsi="Times New Roman" w:cs="Times New Roman"/>
                <w:color w:val="auto"/>
                <w:kern w:val="0"/>
                <w:sz w:val="24"/>
                <w:u w:val="none"/>
              </w:rPr>
              <w:t>网供电，项目资源消耗相对区域资源利用总量较小，符合资源利用上线要求。</w:t>
            </w:r>
          </w:p>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kern w:val="0"/>
                <w:sz w:val="24"/>
                <w:u w:val="none"/>
                <w:lang w:bidi="ar"/>
              </w:rPr>
              <w:t>④</w:t>
            </w:r>
            <w:r>
              <w:rPr>
                <w:rFonts w:hint="default" w:ascii="Times New Roman" w:hAnsi="Times New Roman" w:cs="Times New Roman"/>
                <w:color w:val="auto"/>
                <w:kern w:val="0"/>
                <w:sz w:val="24"/>
                <w:u w:val="none"/>
                <w:lang w:val="en-US" w:eastAsia="zh-CN" w:bidi="ar"/>
              </w:rPr>
              <w:t>生态</w:t>
            </w:r>
            <w:r>
              <w:rPr>
                <w:rFonts w:hint="default" w:ascii="Times New Roman" w:hAnsi="Times New Roman" w:cs="Times New Roman"/>
                <w:color w:val="auto"/>
                <w:kern w:val="0"/>
                <w:sz w:val="24"/>
                <w:u w:val="none"/>
                <w:lang w:bidi="ar"/>
              </w:rPr>
              <w:t xml:space="preserve">环境准入清单 </w:t>
            </w:r>
          </w:p>
          <w:p>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val="zh-CN"/>
              </w:rPr>
              <w:t>项目符合国家及地方产业政策，未被列入环境准入负面清单。项目采取有效三废处理措施，符合区域总体规划、产业定位及环保规划要求。</w:t>
            </w:r>
          </w:p>
          <w:p>
            <w:pPr>
              <w:keepNext w:val="0"/>
              <w:keepLines w:val="0"/>
              <w:suppressLineNumbers w:val="0"/>
              <w:autoSpaceDE w:val="0"/>
              <w:autoSpaceDN w:val="0"/>
              <w:adjustRightInd w:val="0"/>
              <w:snapToGrid w:val="0"/>
              <w:spacing w:before="0" w:beforeAutospacing="0" w:after="0" w:afterAutospacing="0" w:line="360" w:lineRule="auto"/>
              <w:ind w:left="0" w:right="0" w:firstLine="480"/>
              <w:rPr>
                <w:rFonts w:hint="default" w:ascii="Times New Roman" w:hAnsi="Times New Roman" w:cs="Times New Roman"/>
                <w:color w:val="auto"/>
                <w:sz w:val="24"/>
                <w:u w:val="none"/>
              </w:rPr>
            </w:pPr>
            <w:r>
              <w:rPr>
                <w:rFonts w:hint="default" w:ascii="Times New Roman" w:hAnsi="Times New Roman" w:eastAsia="宋体" w:cs="Times New Roman"/>
                <w:bCs/>
                <w:color w:val="auto"/>
                <w:kern w:val="2"/>
                <w:sz w:val="24"/>
                <w:szCs w:val="24"/>
                <w:u w:val="none"/>
                <w:lang w:val="en-US" w:eastAsia="zh-CN" w:bidi="ar"/>
              </w:rPr>
              <w:t>本</w:t>
            </w:r>
            <w:r>
              <w:rPr>
                <w:rFonts w:hint="default" w:ascii="Times New Roman" w:hAnsi="Times New Roman" w:cs="Times New Roman"/>
                <w:color w:val="auto"/>
                <w:sz w:val="24"/>
                <w:u w:val="none"/>
              </w:rPr>
              <w:t>项目位于</w:t>
            </w:r>
            <w:r>
              <w:rPr>
                <w:rFonts w:hint="default" w:ascii="Times New Roman" w:hAnsi="Times New Roman" w:cs="Times New Roman"/>
                <w:color w:val="auto"/>
                <w:sz w:val="24"/>
                <w:u w:val="none"/>
                <w:shd w:val="clear" w:color="auto" w:fill="FFFFFF"/>
                <w:lang w:eastAsia="zh-CN"/>
              </w:rPr>
              <w:t>永州市</w:t>
            </w:r>
            <w:r>
              <w:rPr>
                <w:rFonts w:hint="eastAsia" w:cs="Times New Roman"/>
                <w:color w:val="auto"/>
                <w:sz w:val="24"/>
                <w:u w:val="none"/>
                <w:shd w:val="clear" w:color="auto" w:fill="FFFFFF"/>
                <w:lang w:eastAsia="zh-CN"/>
              </w:rPr>
              <w:t>零陵区接履桥镇集义村</w:t>
            </w:r>
            <w:r>
              <w:rPr>
                <w:rFonts w:hint="default" w:ascii="Times New Roman" w:hAnsi="Times New Roman" w:cs="Times New Roman"/>
                <w:color w:val="auto"/>
                <w:sz w:val="24"/>
                <w:u w:val="none"/>
                <w:shd w:val="clear" w:color="auto" w:fill="FFFFFF"/>
              </w:rPr>
              <w:t>，</w:t>
            </w:r>
            <w:r>
              <w:rPr>
                <w:rFonts w:hint="default" w:ascii="Times New Roman" w:hAnsi="Times New Roman" w:eastAsia="宋体" w:cs="Times New Roman"/>
                <w:bCs/>
                <w:color w:val="auto"/>
                <w:kern w:val="2"/>
                <w:sz w:val="24"/>
                <w:szCs w:val="24"/>
                <w:u w:val="none"/>
                <w:lang w:val="en-US" w:eastAsia="zh-CN" w:bidi="ar"/>
              </w:rPr>
              <w:t>项目西南面为进厂道路，东面为山地、南面为山地、西面为山林、北面为山地</w:t>
            </w:r>
            <w:r>
              <w:rPr>
                <w:rFonts w:hint="default" w:ascii="Times New Roman" w:hAnsi="Times New Roman" w:cs="Times New Roman"/>
                <w:color w:val="auto"/>
                <w:sz w:val="24"/>
                <w:u w:val="none"/>
                <w:shd w:val="clear" w:color="auto" w:fill="FFFFFF"/>
              </w:rPr>
              <w:t>，项目产生的二氧化硫、氮氧化物、氟化物对</w:t>
            </w:r>
            <w:r>
              <w:rPr>
                <w:rFonts w:hint="default" w:ascii="Times New Roman" w:hAnsi="Times New Roman" w:cs="Times New Roman"/>
                <w:color w:val="auto"/>
                <w:sz w:val="24"/>
                <w:u w:val="none"/>
                <w:shd w:val="clear" w:color="auto" w:fill="FFFFFF"/>
                <w:lang w:val="en-US" w:eastAsia="zh-CN"/>
              </w:rPr>
              <w:t>周边环境</w:t>
            </w:r>
            <w:r>
              <w:rPr>
                <w:rFonts w:hint="default" w:ascii="Times New Roman" w:hAnsi="Times New Roman" w:cs="Times New Roman"/>
                <w:color w:val="auto"/>
                <w:sz w:val="24"/>
                <w:u w:val="none"/>
                <w:shd w:val="clear" w:color="auto" w:fill="FFFFFF"/>
              </w:rPr>
              <w:t>影响较小，评价范围内无</w:t>
            </w:r>
            <w:r>
              <w:rPr>
                <w:rFonts w:hint="default" w:ascii="Times New Roman" w:hAnsi="Times New Roman" w:cs="Times New Roman"/>
                <w:color w:val="auto"/>
                <w:sz w:val="24"/>
                <w:u w:val="none"/>
                <w:lang w:eastAsia="zh-CN"/>
              </w:rPr>
              <w:t>农业、旅游业、养殖业、农副食品加工业、竹木加工、建材、采石</w:t>
            </w:r>
            <w:r>
              <w:rPr>
                <w:rFonts w:hint="default" w:ascii="Times New Roman" w:hAnsi="Times New Roman" w:cs="Times New Roman"/>
                <w:color w:val="auto"/>
                <w:sz w:val="24"/>
                <w:u w:val="none"/>
                <w:shd w:val="clear" w:color="auto" w:fill="FFFFFF"/>
              </w:rPr>
              <w:t>等与本项目不相容的企业，因此，本项目与周边企业相容</w:t>
            </w:r>
            <w:r>
              <w:rPr>
                <w:rFonts w:hint="default" w:ascii="Times New Roman" w:hAnsi="Times New Roman" w:cs="Times New Roman"/>
                <w:color w:val="auto"/>
                <w:sz w:val="24"/>
                <w:u w:val="none"/>
                <w:shd w:val="clear" w:color="auto" w:fill="FFFFFF"/>
                <w:lang w:eastAsia="zh-CN"/>
              </w:rPr>
              <w:t>，</w:t>
            </w:r>
            <w:r>
              <w:rPr>
                <w:rFonts w:hint="default" w:ascii="Times New Roman" w:hAnsi="Times New Roman" w:cs="Times New Roman"/>
                <w:color w:val="auto"/>
                <w:sz w:val="24"/>
                <w:highlight w:val="none"/>
                <w:u w:val="none"/>
                <w:lang w:val="en-US" w:eastAsia="zh-CN"/>
              </w:rPr>
              <w:t>与三线一单相符</w:t>
            </w:r>
            <w:r>
              <w:rPr>
                <w:rFonts w:hint="default" w:ascii="Times New Roman" w:hAnsi="Times New Roman" w:cs="Times New Roman"/>
                <w:color w:val="auto"/>
                <w:sz w:val="24"/>
                <w:u w:val="none"/>
                <w:shd w:val="clear" w:color="auto" w:fill="FFFFFF"/>
              </w:rPr>
              <w:t>。</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lang w:val="en-US" w:eastAsia="zh-CN"/>
              </w:rPr>
              <w:t>5</w:t>
            </w:r>
            <w:r>
              <w:rPr>
                <w:rFonts w:hint="default" w:ascii="Times New Roman" w:hAnsi="Times New Roman" w:cs="Times New Roman"/>
                <w:b/>
                <w:bCs/>
                <w:color w:val="auto"/>
                <w:sz w:val="24"/>
                <w:u w:val="none"/>
              </w:rPr>
              <w:t>、《关于加强“两高”项目管理的指导意见》符合性分析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根据《湖南省“两高 ”项目管理目录》，关于“两高 ”项目符合性分析详见下表。</w:t>
            </w:r>
          </w:p>
          <w:p>
            <w:pPr>
              <w:keepNext w:val="0"/>
              <w:keepLines w:val="0"/>
              <w:suppressLineNumbers w:val="0"/>
              <w:autoSpaceDE w:val="0"/>
              <w:autoSpaceDN w:val="0"/>
              <w:adjustRightInd w:val="0"/>
              <w:snapToGrid w:val="0"/>
              <w:spacing w:before="0" w:beforeAutospacing="0" w:after="0" w:afterAutospacing="0" w:line="240" w:lineRule="auto"/>
              <w:ind w:left="0" w:right="0" w:firstLine="422" w:firstLineChars="200"/>
              <w:jc w:val="left"/>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表1-3 《湖南省“两高 ”项目管理目录》符合性分析一览表</w:t>
            </w:r>
          </w:p>
          <w:tbl>
            <w:tblPr>
              <w:tblStyle w:val="29"/>
              <w:tblW w:w="6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340"/>
              <w:gridCol w:w="2019"/>
              <w:gridCol w:w="264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序号</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行业</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主要内容</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涉及主要产品及工序</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1</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石化</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原油加工及石油制品制造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2511</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炼油、乙烯</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2</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化工</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无机酸制造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2611</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、无机碱制造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2612</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、无机盐制造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2613</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烧碱、纯碱、工业硫酸、黄磷、合成氨、尿素、磷铵、电石、聚氯乙烯、聚丙烯、精对苯二甲酸、对二甲苯、苯乙烯、乙酸乙烯酯、二苯基甲烷二异氰酸酯、1,4-丁二醇</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3</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煤化工</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煤制合成气生产</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2522</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、煤制液体燃料生产</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2523</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一氧化碳、氢气、甲烷及其他煤制合成气；甲醇、二甲醚、乙二醇、汽油、柴油和航空燃料及其他煤制液体燃料</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4</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焦化</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炼焦</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2521</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焦炭、石油焦</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焦炭类</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、沥青焦、其他原料生产焦炭、机焦、型焦、土焦、半焦炭、针状焦、其他工艺生产焦炭、矿物油焦</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5</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钢铁</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炼铁</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3110</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、炼钢</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3120</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、铁合金</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3140</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炼钢用高炉生铁、直接还原铁、熔融还原铁、非合金钢粗钢、低合金钢粗钢、合金钢粗钢、铁合金、电解金属锰</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不包括以含重金属固体废弃物为原料</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≥85%</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进行锰资源综合回收项目。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323" w:type="dxa"/>
                  <w:vMerge w:val="restart"/>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6</w:t>
                  </w:r>
                </w:p>
              </w:tc>
              <w:tc>
                <w:tcPr>
                  <w:tcW w:w="340" w:type="dxa"/>
                  <w:vMerge w:val="restart"/>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建材</w:t>
                  </w:r>
                </w:p>
              </w:tc>
              <w:tc>
                <w:tcPr>
                  <w:tcW w:w="2019" w:type="dxa"/>
                  <w:vMerge w:val="restart"/>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水泥制造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3011</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、石灰和石膏制造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3012</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、粘土砖瓦及建筑砌块制造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3031</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、平板玻璃制造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3041</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、建筑陶瓷制品制造</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3071</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石灰、建筑陶瓷、耐火材料、烧结砖瓦</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不包括资源综合利用项目。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323" w:type="dxa"/>
                  <w:vMerge w:val="continue"/>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p>
              </w:tc>
              <w:tc>
                <w:tcPr>
                  <w:tcW w:w="340" w:type="dxa"/>
                  <w:vMerge w:val="continue"/>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p>
              </w:tc>
              <w:tc>
                <w:tcPr>
                  <w:tcW w:w="2019" w:type="dxa"/>
                  <w:vMerge w:val="continue"/>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水泥熟料、平板玻璃</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7</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有色</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铜冶炼</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3211</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、铅锌冶炼</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3212</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、锑冶炼</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3215</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、铝冶炼</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3216</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、硅冶炼</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3218</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铜、铅锌、锑、铝、硅冶炼</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不包括再生有色资源冶炼项目。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8</w:t>
                  </w:r>
                </w:p>
              </w:tc>
              <w:tc>
                <w:tcPr>
                  <w:tcW w:w="340"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煤电</w:t>
                  </w:r>
                </w:p>
              </w:tc>
              <w:tc>
                <w:tcPr>
                  <w:tcW w:w="201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u w:val="none"/>
                      <w:lang w:eastAsia="zh-CN"/>
                    </w:rPr>
                  </w:pPr>
                  <w:r>
                    <w:rPr>
                      <w:rFonts w:hint="default" w:ascii="Times New Roman" w:hAnsi="Times New Roman" w:cs="Times New Roman"/>
                      <w:color w:val="auto"/>
                      <w:u w:val="none"/>
                    </w:rPr>
                    <w:t>火力发电</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4411</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、热电联产</w:t>
                  </w:r>
                  <w:r>
                    <w:rPr>
                      <w:rFonts w:hint="eastAsia" w:ascii="Times New Roman" w:hAnsi="Times New Roman" w:cs="Times New Roman"/>
                      <w:color w:val="auto"/>
                      <w:u w:val="none"/>
                      <w:lang w:eastAsia="zh-CN"/>
                    </w:rPr>
                    <w:t>(</w:t>
                  </w:r>
                  <w:r>
                    <w:rPr>
                      <w:rFonts w:hint="default" w:ascii="Times New Roman" w:hAnsi="Times New Roman" w:cs="Times New Roman"/>
                      <w:color w:val="auto"/>
                      <w:u w:val="none"/>
                    </w:rPr>
                    <w:t>4412</w:t>
                  </w:r>
                  <w:r>
                    <w:rPr>
                      <w:rFonts w:hint="eastAsia" w:ascii="Times New Roman" w:hAnsi="Times New Roman" w:cs="Times New Roman"/>
                      <w:color w:val="auto"/>
                      <w:u w:val="none"/>
                      <w:lang w:eastAsia="zh-CN"/>
                    </w:rPr>
                    <w:t>)</w:t>
                  </w:r>
                </w:p>
              </w:tc>
              <w:tc>
                <w:tcPr>
                  <w:tcW w:w="2648"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燃煤发电、燃煤热电联产</w:t>
                  </w:r>
                </w:p>
              </w:tc>
              <w:tc>
                <w:tcPr>
                  <w:tcW w:w="1369"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323" w:type="dxa"/>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9</w:t>
                  </w:r>
                </w:p>
              </w:tc>
              <w:tc>
                <w:tcPr>
                  <w:tcW w:w="6376" w:type="dxa"/>
                  <w:gridSpan w:val="4"/>
                  <w:noWrap w:val="0"/>
                  <w:vAlign w:val="center"/>
                </w:tcPr>
                <w:p>
                  <w:pPr>
                    <w:keepNext w:val="0"/>
                    <w:keepLines w:val="0"/>
                    <w:suppressLineNumbers w:val="0"/>
                    <w:autoSpaceDE/>
                    <w:autoSpaceDN/>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u w:val="none"/>
                    </w:rPr>
                  </w:pPr>
                  <w:r>
                    <w:rPr>
                      <w:rFonts w:hint="default" w:ascii="Times New Roman" w:hAnsi="Times New Roman" w:cs="Times New Roman"/>
                      <w:color w:val="auto"/>
                      <w:u w:val="none"/>
                    </w:rPr>
                    <w:t>涉煤及煤制品、石油焦、渣油、重油等高污染燃料使用工业炉窑、锅炉的项目</w:t>
                  </w:r>
                </w:p>
              </w:tc>
            </w:tr>
          </w:tbl>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bCs/>
                <w:color w:val="auto"/>
                <w:u w:val="none"/>
              </w:rPr>
            </w:pPr>
            <w:r>
              <w:rPr>
                <w:rFonts w:hint="default" w:ascii="Times New Roman" w:hAnsi="Times New Roman" w:cs="Times New Roman"/>
                <w:color w:val="auto"/>
                <w:sz w:val="24"/>
                <w:u w:val="none"/>
              </w:rPr>
              <w:t>本项目利用</w:t>
            </w:r>
            <w:r>
              <w:rPr>
                <w:rFonts w:hint="eastAsia" w:cs="Times New Roman"/>
                <w:color w:val="auto"/>
                <w:sz w:val="24"/>
                <w:u w:val="none"/>
                <w:lang w:val="en-US" w:eastAsia="zh-CN"/>
              </w:rPr>
              <w:t>粉煤灰</w:t>
            </w:r>
            <w:r>
              <w:rPr>
                <w:rFonts w:hint="default" w:ascii="Times New Roman" w:hAnsi="Times New Roman" w:cs="Times New Roman"/>
                <w:color w:val="auto"/>
                <w:sz w:val="24"/>
                <w:u w:val="none"/>
              </w:rPr>
              <w:t>、</w:t>
            </w:r>
            <w:r>
              <w:rPr>
                <w:rFonts w:hint="eastAsia" w:cs="Times New Roman"/>
                <w:color w:val="auto"/>
                <w:sz w:val="24"/>
                <w:u w:val="none"/>
                <w:lang w:val="en-US" w:eastAsia="zh-CN"/>
              </w:rPr>
              <w:t>炉渣、</w:t>
            </w:r>
            <w:r>
              <w:rPr>
                <w:rFonts w:hint="default" w:ascii="Times New Roman" w:hAnsi="Times New Roman" w:cs="Times New Roman"/>
                <w:color w:val="auto"/>
                <w:sz w:val="24"/>
                <w:u w:val="none"/>
              </w:rPr>
              <w:t>污泥等一般固废作为原料，属于“6 、建材“粘土 砖瓦及建筑砌块制造</w:t>
            </w: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rPr>
              <w:t>C3031</w:t>
            </w: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rPr>
              <w:t>”石灰、建筑陶瓷、耐火材料、烧结砖瓦中</w:t>
            </w: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rPr>
              <w:t>不包括资源综合利用项目</w:t>
            </w: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rPr>
              <w:t>”。综上所述，本项目不属于“两高 ”项目</w:t>
            </w: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rPr>
              <w:t>符合关于“两高 ”项目的政策、法规和管理文件要求。</w:t>
            </w:r>
          </w:p>
          <w:p>
            <w:pPr>
              <w:keepNext w:val="0"/>
              <w:keepLines w:val="0"/>
              <w:suppressLineNumbers w:val="0"/>
              <w:autoSpaceDE w:val="0"/>
              <w:autoSpaceDN w:val="0"/>
              <w:adjustRightInd w:val="0"/>
              <w:snapToGrid w:val="0"/>
              <w:spacing w:before="0" w:beforeAutospacing="0" w:after="0" w:afterAutospacing="0"/>
              <w:ind w:left="0" w:right="0" w:firstLine="482"/>
              <w:rPr>
                <w:rFonts w:hint="default" w:ascii="Times New Roman" w:hAnsi="Times New Roman" w:eastAsia="宋体" w:cs="Times New Roman"/>
                <w:b/>
                <w:bCs/>
                <w:color w:val="auto"/>
                <w:kern w:val="2"/>
                <w:sz w:val="24"/>
                <w:szCs w:val="24"/>
                <w:u w:val="none"/>
              </w:rPr>
            </w:pPr>
            <w:r>
              <w:rPr>
                <w:rFonts w:hint="eastAsia" w:ascii="Times New Roman" w:hAnsi="Times New Roman" w:cs="Times New Roman"/>
                <w:b/>
                <w:bCs/>
                <w:color w:val="auto"/>
                <w:kern w:val="2"/>
                <w:sz w:val="24"/>
                <w:u w:val="none"/>
                <w:lang w:eastAsia="zh-CN"/>
              </w:rPr>
              <w:t>6</w:t>
            </w:r>
            <w:r>
              <w:rPr>
                <w:rFonts w:hint="default" w:ascii="Times New Roman" w:hAnsi="Times New Roman" w:cs="Times New Roman"/>
                <w:b/>
                <w:bCs/>
                <w:color w:val="auto"/>
                <w:kern w:val="2"/>
                <w:sz w:val="24"/>
                <w:u w:val="none"/>
              </w:rPr>
              <w:t>、</w:t>
            </w:r>
            <w:r>
              <w:rPr>
                <w:rFonts w:hint="default" w:ascii="Times New Roman" w:hAnsi="Times New Roman" w:cs="Times New Roman"/>
                <w:b/>
                <w:bCs/>
                <w:color w:val="auto"/>
                <w:kern w:val="2"/>
                <w:sz w:val="24"/>
                <w:szCs w:val="24"/>
                <w:u w:val="none"/>
              </w:rPr>
              <w:t>与《湖南省“十四五”固体废物环境管理规划》的相符性分析</w:t>
            </w:r>
          </w:p>
          <w:p>
            <w:pPr>
              <w:keepNext w:val="0"/>
              <w:keepLines w:val="0"/>
              <w:suppressLineNumbers w:val="0"/>
              <w:spacing w:before="0" w:beforeAutospacing="0" w:after="0" w:afterAutospacing="0" w:line="360" w:lineRule="auto"/>
              <w:ind w:left="0" w:right="0" w:firstLine="480" w:firstLineChars="200"/>
              <w:rPr>
                <w:rFonts w:hint="default"/>
                <w:color w:val="auto"/>
                <w:sz w:val="24"/>
                <w:u w:val="none"/>
              </w:rPr>
            </w:pPr>
            <w:r>
              <w:rPr>
                <w:rFonts w:hint="eastAsia"/>
                <w:color w:val="auto"/>
                <w:kern w:val="0"/>
                <w:sz w:val="24"/>
                <w:u w:val="none"/>
              </w:rPr>
              <w:t>《湖南省“十四五”固体废物环境管理规划》</w:t>
            </w:r>
            <w:r>
              <w:rPr>
                <w:rFonts w:hint="default"/>
                <w:color w:val="auto"/>
                <w:sz w:val="24"/>
                <w:u w:val="none"/>
              </w:rPr>
              <w:t>主要任务及措施中关于</w:t>
            </w:r>
            <w:r>
              <w:rPr>
                <w:rFonts w:hint="eastAsia"/>
                <w:color w:val="auto"/>
                <w:sz w:val="24"/>
                <w:u w:val="none"/>
              </w:rPr>
              <w:t>一般工业固废</w:t>
            </w:r>
            <w:r>
              <w:rPr>
                <w:rFonts w:hint="default"/>
                <w:color w:val="auto"/>
                <w:sz w:val="24"/>
                <w:u w:val="none"/>
              </w:rPr>
              <w:t>物处理设施的规划布局有以下要求：</w:t>
            </w:r>
            <w:r>
              <w:rPr>
                <w:rFonts w:hint="eastAsia"/>
                <w:color w:val="auto"/>
                <w:sz w:val="24"/>
                <w:u w:val="none"/>
              </w:rPr>
              <w:t>“</w:t>
            </w:r>
            <w:r>
              <w:rPr>
                <w:rFonts w:hint="eastAsia" w:ascii="仿宋_GB2312" w:hAnsi="仿宋_GB2312" w:cs="仿宋_GB2312"/>
                <w:color w:val="auto"/>
                <w:sz w:val="24"/>
                <w:szCs w:val="40"/>
                <w:u w:val="none"/>
              </w:rPr>
              <w:t>省级工信主管部门会同省直相关部门组织开展工业固体废物资源综合利用审查与评价，促进一般工业固体废物资源综合利用产业规范化、绿色化、规模化、高技术化发展。充分利用工业窑炉、水泥窑等设施消纳尾矿、粉煤灰、煤矸石、炉渣、冶炼废渣、脱硫石膏等一般工业固体废物，构建以水泥、建材、冶金等行业为核心的一般工业固体废物综合利用系统，提高一般工业固体废物综合利用率。</w:t>
            </w:r>
            <w:r>
              <w:rPr>
                <w:rFonts w:hint="eastAsia"/>
                <w:color w:val="auto"/>
                <w:sz w:val="24"/>
                <w:u w:val="none"/>
              </w:rPr>
              <w:t>”</w:t>
            </w:r>
            <w:r>
              <w:rPr>
                <w:rFonts w:hint="default"/>
                <w:color w:val="auto"/>
                <w:sz w:val="24"/>
                <w:u w:val="none"/>
              </w:rPr>
              <w:t>。</w:t>
            </w:r>
          </w:p>
          <w:p>
            <w:pPr>
              <w:keepNext w:val="0"/>
              <w:keepLines w:val="0"/>
              <w:suppressLineNumbers w:val="0"/>
              <w:spacing w:before="0" w:beforeAutospacing="0" w:after="0" w:afterAutospacing="0" w:line="360" w:lineRule="auto"/>
              <w:ind w:left="0" w:right="0" w:firstLine="480" w:firstLineChars="200"/>
              <w:rPr>
                <w:rFonts w:hint="default"/>
                <w:b/>
                <w:bCs/>
                <w:color w:val="auto"/>
                <w:kern w:val="0"/>
                <w:sz w:val="24"/>
                <w:u w:val="none"/>
              </w:rPr>
            </w:pPr>
            <w:r>
              <w:rPr>
                <w:rFonts w:hint="eastAsia"/>
                <w:color w:val="auto"/>
                <w:kern w:val="0"/>
                <w:sz w:val="24"/>
                <w:u w:val="single"/>
              </w:rPr>
              <w:t>本项目</w:t>
            </w:r>
            <w:r>
              <w:rPr>
                <w:rFonts w:hint="eastAsia"/>
                <w:color w:val="auto"/>
                <w:kern w:val="0"/>
                <w:sz w:val="24"/>
                <w:u w:val="single"/>
                <w:lang w:val="en-US" w:eastAsia="zh-CN"/>
              </w:rPr>
              <w:t>为</w:t>
            </w:r>
            <w:r>
              <w:rPr>
                <w:rFonts w:hint="eastAsia"/>
                <w:color w:val="auto"/>
                <w:kern w:val="0"/>
                <w:sz w:val="24"/>
                <w:u w:val="single"/>
              </w:rPr>
              <w:t>页岩标砖协同处置一般固废技术改造项目</w:t>
            </w:r>
            <w:r>
              <w:rPr>
                <w:rFonts w:hint="eastAsia"/>
                <w:color w:val="auto"/>
                <w:sz w:val="24"/>
                <w:u w:val="single"/>
              </w:rPr>
              <w:t>，依托</w:t>
            </w:r>
            <w:r>
              <w:rPr>
                <w:rFonts w:hint="eastAsia"/>
                <w:color w:val="auto"/>
                <w:sz w:val="24"/>
                <w:u w:val="single"/>
                <w:lang w:eastAsia="zh-CN"/>
              </w:rPr>
              <w:t>永州市零陵区农合页岩砖厂年产6000万块页岩标砖</w:t>
            </w:r>
            <w:r>
              <w:rPr>
                <w:rFonts w:hint="default"/>
                <w:color w:val="auto"/>
                <w:sz w:val="24"/>
                <w:u w:val="single"/>
              </w:rPr>
              <w:t>生产线</w:t>
            </w:r>
            <w:r>
              <w:rPr>
                <w:rFonts w:hint="eastAsia"/>
                <w:color w:val="auto"/>
                <w:sz w:val="24"/>
                <w:u w:val="single"/>
              </w:rPr>
              <w:t>，技改完成后一般工业固体废物处置规模</w:t>
            </w:r>
            <w:r>
              <w:rPr>
                <w:rFonts w:hint="eastAsia"/>
                <w:color w:val="auto"/>
                <w:sz w:val="24"/>
                <w:u w:val="single"/>
                <w:lang w:val="en-US" w:eastAsia="zh-CN"/>
              </w:rPr>
              <w:t>11.31</w:t>
            </w:r>
            <w:r>
              <w:rPr>
                <w:rFonts w:hint="eastAsia"/>
                <w:color w:val="auto"/>
                <w:sz w:val="24"/>
                <w:u w:val="single"/>
              </w:rPr>
              <w:t>万t</w:t>
            </w:r>
            <w:r>
              <w:rPr>
                <w:rFonts w:hint="default"/>
                <w:color w:val="auto"/>
                <w:sz w:val="24"/>
                <w:u w:val="single"/>
              </w:rPr>
              <w:t>/</w:t>
            </w:r>
            <w:r>
              <w:rPr>
                <w:rFonts w:hint="eastAsia"/>
                <w:color w:val="auto"/>
                <w:sz w:val="24"/>
                <w:u w:val="single"/>
              </w:rPr>
              <w:t>a，</w:t>
            </w:r>
            <w:r>
              <w:rPr>
                <w:rFonts w:hint="default"/>
                <w:color w:val="auto"/>
                <w:sz w:val="24"/>
                <w:u w:val="single"/>
              </w:rPr>
              <w:t>对</w:t>
            </w:r>
            <w:r>
              <w:rPr>
                <w:rFonts w:hint="eastAsia"/>
                <w:color w:val="auto"/>
                <w:sz w:val="24"/>
                <w:u w:val="single"/>
                <w:lang w:val="en-US" w:eastAsia="zh-CN"/>
              </w:rPr>
              <w:t>一般</w:t>
            </w:r>
            <w:r>
              <w:rPr>
                <w:rFonts w:hint="eastAsia"/>
                <w:color w:val="auto"/>
                <w:sz w:val="24"/>
                <w:u w:val="single"/>
              </w:rPr>
              <w:t>固废</w:t>
            </w:r>
            <w:r>
              <w:rPr>
                <w:rFonts w:hint="default"/>
                <w:color w:val="auto"/>
                <w:sz w:val="24"/>
                <w:u w:val="single"/>
              </w:rPr>
              <w:t>做到了资源化、无害化利用</w:t>
            </w:r>
            <w:r>
              <w:rPr>
                <w:rFonts w:hint="eastAsia"/>
                <w:color w:val="auto"/>
                <w:sz w:val="24"/>
                <w:u w:val="single"/>
              </w:rPr>
              <w:t>。</w:t>
            </w:r>
            <w:r>
              <w:rPr>
                <w:rFonts w:hint="default"/>
                <w:color w:val="auto"/>
                <w:sz w:val="24"/>
                <w:u w:val="single"/>
              </w:rPr>
              <w:t>同时，项目无需新征地，在现有厂区内建设。项目本身没有废水、废渣排放</w:t>
            </w:r>
            <w:r>
              <w:rPr>
                <w:rFonts w:hint="eastAsia"/>
                <w:color w:val="auto"/>
                <w:sz w:val="24"/>
                <w:u w:val="single"/>
              </w:rPr>
              <w:t>，</w:t>
            </w:r>
            <w:r>
              <w:rPr>
                <w:rFonts w:hint="default"/>
                <w:color w:val="auto"/>
                <w:sz w:val="24"/>
                <w:u w:val="single"/>
              </w:rPr>
              <w:t>还能降低煤耗、减少废气排放，环境效应明显</w:t>
            </w:r>
            <w:r>
              <w:rPr>
                <w:rFonts w:hint="eastAsia"/>
                <w:color w:val="auto"/>
                <w:sz w:val="24"/>
                <w:u w:val="single"/>
              </w:rPr>
              <w:t>，</w:t>
            </w:r>
            <w:r>
              <w:rPr>
                <w:rFonts w:hint="default"/>
                <w:color w:val="auto"/>
                <w:sz w:val="24"/>
                <w:u w:val="single"/>
              </w:rPr>
              <w:t>本项目建设是符合</w:t>
            </w:r>
            <w:r>
              <w:rPr>
                <w:rFonts w:hint="eastAsia"/>
                <w:color w:val="auto"/>
                <w:kern w:val="0"/>
                <w:sz w:val="24"/>
                <w:u w:val="single"/>
              </w:rPr>
              <w:t>《湖南省“十四五”固体废物环境管理规划》</w:t>
            </w:r>
            <w:r>
              <w:rPr>
                <w:rFonts w:hint="default"/>
                <w:color w:val="auto"/>
                <w:sz w:val="24"/>
                <w:u w:val="single"/>
              </w:rPr>
              <w:t>的要求</w:t>
            </w:r>
            <w:r>
              <w:rPr>
                <w:rFonts w:hint="default"/>
                <w:color w:val="auto"/>
                <w:sz w:val="24"/>
                <w:u w:val="none"/>
              </w:rPr>
              <w:t>。</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kern w:val="2"/>
                <w:sz w:val="24"/>
                <w:u w:val="none"/>
              </w:rPr>
            </w:pPr>
            <w:r>
              <w:rPr>
                <w:rFonts w:hint="eastAsia" w:ascii="Times New Roman" w:hAnsi="Times New Roman" w:cs="Times New Roman"/>
                <w:b/>
                <w:bCs/>
                <w:color w:val="auto"/>
                <w:kern w:val="2"/>
                <w:sz w:val="24"/>
                <w:u w:val="none"/>
                <w:lang w:eastAsia="zh-CN"/>
              </w:rPr>
              <w:t>7</w:t>
            </w:r>
            <w:r>
              <w:rPr>
                <w:rFonts w:hint="default" w:ascii="Times New Roman" w:hAnsi="Times New Roman" w:cs="Times New Roman"/>
                <w:b/>
                <w:bCs/>
                <w:color w:val="auto"/>
                <w:kern w:val="2"/>
                <w:sz w:val="24"/>
                <w:u w:val="none"/>
              </w:rPr>
              <w:t>、与《</w:t>
            </w:r>
            <w:r>
              <w:rPr>
                <w:rFonts w:hint="eastAsia" w:cs="Times New Roman"/>
                <w:b/>
                <w:bCs/>
                <w:color w:val="auto"/>
                <w:kern w:val="2"/>
                <w:sz w:val="24"/>
                <w:u w:val="none"/>
                <w:lang w:eastAsia="zh-CN"/>
              </w:rPr>
              <w:t>湖南省“十四五”生态环境保护规划</w:t>
            </w:r>
            <w:r>
              <w:rPr>
                <w:rFonts w:hint="default" w:ascii="Times New Roman" w:hAnsi="Times New Roman" w:cs="Times New Roman"/>
                <w:b/>
                <w:bCs/>
                <w:color w:val="auto"/>
                <w:kern w:val="2"/>
                <w:sz w:val="24"/>
                <w:u w:val="none"/>
              </w:rPr>
              <w:t>》的相符性分析</w:t>
            </w:r>
          </w:p>
          <w:p>
            <w:pPr>
              <w:keepNext w:val="0"/>
              <w:keepLines w:val="0"/>
              <w:suppressLineNumbers w:val="0"/>
              <w:spacing w:before="0" w:beforeAutospacing="0" w:after="0" w:afterAutospacing="0" w:line="360" w:lineRule="auto"/>
              <w:ind w:left="0" w:right="0" w:firstLine="480" w:firstLineChars="200"/>
              <w:rPr>
                <w:rFonts w:hint="default"/>
                <w:b/>
                <w:color w:val="auto"/>
                <w:sz w:val="24"/>
                <w:u w:val="none"/>
              </w:rPr>
            </w:pPr>
            <w:r>
              <w:rPr>
                <w:rFonts w:hint="default"/>
                <w:color w:val="auto"/>
                <w:sz w:val="24"/>
                <w:u w:val="none"/>
              </w:rPr>
              <w:t>《</w:t>
            </w:r>
            <w:r>
              <w:rPr>
                <w:rFonts w:hint="eastAsia"/>
                <w:color w:val="auto"/>
                <w:sz w:val="24"/>
                <w:u w:val="none"/>
                <w:lang w:eastAsia="zh-CN"/>
              </w:rPr>
              <w:t>湖南省“十四五”生态环境保护规划</w:t>
            </w:r>
            <w:r>
              <w:rPr>
                <w:rFonts w:hint="default"/>
                <w:color w:val="auto"/>
                <w:sz w:val="24"/>
                <w:u w:val="none"/>
              </w:rPr>
              <w:t>》明确提出：</w:t>
            </w:r>
            <w:r>
              <w:rPr>
                <w:rFonts w:hint="eastAsia"/>
                <w:color w:val="auto"/>
                <w:sz w:val="24"/>
                <w:u w:val="none"/>
              </w:rPr>
              <w:t>“推进一般工业固体废物综合利用。鼓励县级以上地方人民政府统筹或联合规划建设一般工业固体废物集中处置设施，支持资源化利用新技术、新设备、新产品的研发与应用；在环境风险可控下，充分利用工业窑炉、水泥窑等设施消纳采选尾矿、粉煤灰、炉渣、冶炼废渣、脱硫石膏等大宗工业固体废物；构建以水泥、建材、冶金等行业为核心的工业固体废物综合利用系统；推动工业固体废物资源综合利用示范基地</w:t>
            </w:r>
            <w:r>
              <w:rPr>
                <w:rFonts w:hint="eastAsia"/>
                <w:color w:val="auto"/>
                <w:sz w:val="24"/>
                <w:u w:val="none"/>
                <w:lang w:eastAsia="zh-CN"/>
              </w:rPr>
              <w:t>(</w:t>
            </w:r>
            <w:r>
              <w:rPr>
                <w:rFonts w:hint="eastAsia"/>
                <w:color w:val="auto"/>
                <w:sz w:val="24"/>
                <w:u w:val="none"/>
              </w:rPr>
              <w:t>园区</w:t>
            </w:r>
            <w:r>
              <w:rPr>
                <w:rFonts w:hint="eastAsia"/>
                <w:color w:val="auto"/>
                <w:sz w:val="24"/>
                <w:u w:val="none"/>
                <w:lang w:eastAsia="zh-CN"/>
              </w:rPr>
              <w:t>)</w:t>
            </w:r>
            <w:r>
              <w:rPr>
                <w:rFonts w:hint="eastAsia"/>
                <w:color w:val="auto"/>
                <w:sz w:val="24"/>
                <w:u w:val="none"/>
              </w:rPr>
              <w:t>、示范企业、示范项目建设，到 2025 年，全省一般工业固体废物资源综合利用率达到80%”。</w:t>
            </w:r>
          </w:p>
          <w:p>
            <w:pPr>
              <w:keepNext w:val="0"/>
              <w:keepLines w:val="0"/>
              <w:suppressLineNumbers w:val="0"/>
              <w:spacing w:before="0" w:beforeAutospacing="0" w:after="0" w:afterAutospacing="0" w:line="360" w:lineRule="auto"/>
              <w:ind w:left="0" w:right="0" w:firstLine="480" w:firstLineChars="200"/>
              <w:rPr>
                <w:rFonts w:hint="default"/>
                <w:color w:val="auto"/>
                <w:sz w:val="24"/>
                <w:u w:val="none"/>
              </w:rPr>
            </w:pPr>
            <w:r>
              <w:rPr>
                <w:rFonts w:hint="eastAsia"/>
                <w:color w:val="auto"/>
                <w:kern w:val="0"/>
                <w:sz w:val="24"/>
                <w:u w:val="none"/>
              </w:rPr>
              <w:t>本项目页岩标砖协同处置一般固废技术改造</w:t>
            </w:r>
            <w:r>
              <w:rPr>
                <w:rFonts w:hint="eastAsia"/>
                <w:color w:val="auto"/>
                <w:sz w:val="24"/>
                <w:u w:val="none"/>
              </w:rPr>
              <w:t>，依托</w:t>
            </w:r>
            <w:r>
              <w:rPr>
                <w:rFonts w:hint="eastAsia"/>
                <w:color w:val="auto"/>
                <w:sz w:val="24"/>
                <w:u w:val="none"/>
                <w:lang w:eastAsia="zh-CN"/>
              </w:rPr>
              <w:t>永州市零陵区农合页岩砖厂年产6000万块页岩标砖</w:t>
            </w:r>
            <w:r>
              <w:rPr>
                <w:rFonts w:hint="default"/>
                <w:color w:val="auto"/>
                <w:sz w:val="24"/>
                <w:u w:val="none"/>
              </w:rPr>
              <w:t>生产线</w:t>
            </w:r>
            <w:r>
              <w:rPr>
                <w:rFonts w:hint="eastAsia"/>
                <w:color w:val="auto"/>
                <w:sz w:val="24"/>
                <w:u w:val="none"/>
              </w:rPr>
              <w:t>，</w:t>
            </w:r>
            <w:r>
              <w:rPr>
                <w:rFonts w:hint="eastAsia"/>
                <w:color w:val="auto"/>
                <w:sz w:val="24"/>
                <w:u w:val="none"/>
                <w:lang w:eastAsia="zh-CN"/>
              </w:rPr>
              <w:t>技改完成后</w:t>
            </w:r>
            <w:r>
              <w:rPr>
                <w:rFonts w:hint="eastAsia"/>
                <w:color w:val="auto"/>
                <w:sz w:val="24"/>
                <w:u w:val="none"/>
              </w:rPr>
              <w:t>一般工业固体废物处置规模</w:t>
            </w:r>
            <w:r>
              <w:rPr>
                <w:rFonts w:hint="eastAsia"/>
                <w:color w:val="auto"/>
                <w:sz w:val="24"/>
                <w:u w:val="none"/>
                <w:lang w:val="en-US" w:eastAsia="zh-CN"/>
              </w:rPr>
              <w:t>11.31</w:t>
            </w:r>
            <w:r>
              <w:rPr>
                <w:rFonts w:hint="eastAsia"/>
                <w:color w:val="auto"/>
                <w:sz w:val="24"/>
                <w:u w:val="none"/>
              </w:rPr>
              <w:t>万t</w:t>
            </w:r>
            <w:r>
              <w:rPr>
                <w:rFonts w:hint="default"/>
                <w:color w:val="auto"/>
                <w:sz w:val="24"/>
                <w:u w:val="none"/>
              </w:rPr>
              <w:t>/</w:t>
            </w:r>
            <w:r>
              <w:rPr>
                <w:rFonts w:hint="eastAsia"/>
                <w:color w:val="auto"/>
                <w:sz w:val="24"/>
                <w:u w:val="none"/>
              </w:rPr>
              <w:t>a，可实现一般固体废弃物综合利用，</w:t>
            </w:r>
            <w:r>
              <w:rPr>
                <w:rFonts w:hint="default"/>
                <w:color w:val="auto"/>
                <w:sz w:val="24"/>
                <w:u w:val="none"/>
              </w:rPr>
              <w:t>符合《</w:t>
            </w:r>
            <w:r>
              <w:rPr>
                <w:rFonts w:hint="eastAsia"/>
                <w:color w:val="auto"/>
                <w:sz w:val="24"/>
                <w:u w:val="none"/>
                <w:lang w:eastAsia="zh-CN"/>
              </w:rPr>
              <w:t>湖南省“十四五”生态环境保护规划</w:t>
            </w:r>
            <w:r>
              <w:rPr>
                <w:rFonts w:hint="default"/>
                <w:color w:val="auto"/>
                <w:sz w:val="24"/>
                <w:u w:val="none"/>
              </w:rPr>
              <w:t>》</w:t>
            </w:r>
            <w:r>
              <w:rPr>
                <w:rFonts w:hint="eastAsia"/>
                <w:color w:val="auto"/>
                <w:sz w:val="24"/>
                <w:u w:val="none"/>
              </w:rPr>
              <w:t>的</w:t>
            </w:r>
            <w:r>
              <w:rPr>
                <w:rFonts w:hint="default"/>
                <w:color w:val="auto"/>
                <w:sz w:val="24"/>
                <w:u w:val="none"/>
              </w:rPr>
              <w:t>要求。</w:t>
            </w:r>
          </w:p>
          <w:p>
            <w:pPr>
              <w:keepNext w:val="0"/>
              <w:keepLines w:val="0"/>
              <w:suppressLineNumbers w:val="0"/>
              <w:spacing w:before="0" w:beforeAutospacing="0" w:after="0" w:afterAutospacing="0" w:line="360" w:lineRule="auto"/>
              <w:ind w:left="0" w:right="0" w:firstLine="482" w:firstLineChars="200"/>
              <w:rPr>
                <w:rFonts w:hint="default"/>
                <w:b/>
                <w:bCs/>
                <w:color w:val="auto"/>
                <w:sz w:val="24"/>
                <w:u w:val="none"/>
              </w:rPr>
            </w:pPr>
            <w:r>
              <w:rPr>
                <w:rFonts w:hint="eastAsia" w:ascii="Times New Roman" w:hAnsi="Times New Roman" w:cs="Times New Roman"/>
                <w:b/>
                <w:bCs/>
                <w:color w:val="auto"/>
                <w:sz w:val="24"/>
                <w:u w:val="none"/>
                <w:lang w:eastAsia="zh-CN"/>
              </w:rPr>
              <w:t>8</w:t>
            </w:r>
            <w:r>
              <w:rPr>
                <w:rFonts w:hint="default" w:ascii="Times New Roman" w:hAnsi="Times New Roman" w:cs="Times New Roman"/>
                <w:b/>
                <w:bCs/>
                <w:color w:val="auto"/>
                <w:sz w:val="24"/>
                <w:u w:val="none"/>
              </w:rPr>
              <w:t>、与</w:t>
            </w:r>
            <w:r>
              <w:rPr>
                <w:rFonts w:hint="default"/>
                <w:b/>
                <w:bCs/>
                <w:color w:val="auto"/>
                <w:sz w:val="24"/>
                <w:u w:val="none"/>
              </w:rPr>
              <w:t>《</w:t>
            </w:r>
            <w:r>
              <w:rPr>
                <w:rFonts w:hint="eastAsia"/>
                <w:b/>
                <w:bCs/>
                <w:color w:val="auto"/>
                <w:sz w:val="24"/>
                <w:u w:val="none"/>
              </w:rPr>
              <w:t>湖南省</w:t>
            </w:r>
            <w:r>
              <w:rPr>
                <w:rFonts w:hint="eastAsia"/>
                <w:b/>
                <w:bCs/>
                <w:color w:val="auto"/>
                <w:sz w:val="24"/>
                <w:u w:val="none"/>
                <w:lang w:val="en-US" w:eastAsia="zh-CN"/>
              </w:rPr>
              <w:t>"</w:t>
            </w:r>
            <w:r>
              <w:rPr>
                <w:rFonts w:hint="eastAsia"/>
                <w:b/>
                <w:bCs/>
                <w:color w:val="auto"/>
                <w:sz w:val="24"/>
                <w:u w:val="none"/>
              </w:rPr>
              <w:t>十四五"节能减排综合工作方案</w:t>
            </w:r>
            <w:r>
              <w:rPr>
                <w:rFonts w:hint="default"/>
                <w:b/>
                <w:bCs/>
                <w:color w:val="auto"/>
                <w:sz w:val="24"/>
                <w:u w:val="none"/>
              </w:rPr>
              <w:t>》的</w:t>
            </w:r>
            <w:r>
              <w:rPr>
                <w:rFonts w:hint="eastAsia"/>
                <w:b/>
                <w:bCs/>
                <w:color w:val="auto"/>
                <w:sz w:val="24"/>
                <w:u w:val="none"/>
              </w:rPr>
              <w:t>相符性</w:t>
            </w:r>
            <w:r>
              <w:rPr>
                <w:rFonts w:hint="default"/>
                <w:b/>
                <w:bCs/>
                <w:color w:val="auto"/>
                <w:sz w:val="24"/>
                <w:u w:val="none"/>
              </w:rPr>
              <w:t>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sz w:val="24"/>
                <w:szCs w:val="32"/>
                <w:u w:val="none"/>
              </w:rPr>
            </w:pPr>
            <w:r>
              <w:rPr>
                <w:rFonts w:hint="default"/>
                <w:color w:val="auto"/>
                <w:sz w:val="24"/>
                <w:szCs w:val="32"/>
                <w:u w:val="none"/>
              </w:rPr>
              <w:t>《</w:t>
            </w:r>
            <w:r>
              <w:rPr>
                <w:rFonts w:hint="eastAsia"/>
                <w:color w:val="auto"/>
                <w:sz w:val="24"/>
                <w:szCs w:val="32"/>
                <w:u w:val="none"/>
              </w:rPr>
              <w:t>湖南省“十四五”节能减排综合工作方案</w:t>
            </w:r>
            <w:r>
              <w:rPr>
                <w:rFonts w:hint="default"/>
                <w:color w:val="auto"/>
                <w:sz w:val="24"/>
                <w:szCs w:val="32"/>
                <w:u w:val="none"/>
              </w:rPr>
              <w:t>》</w:t>
            </w:r>
            <w:r>
              <w:rPr>
                <w:rFonts w:hint="eastAsia"/>
                <w:color w:val="auto"/>
                <w:sz w:val="24"/>
                <w:szCs w:val="32"/>
                <w:u w:val="none"/>
              </w:rPr>
              <w:t>中</w:t>
            </w:r>
            <w:r>
              <w:rPr>
                <w:rFonts w:hint="default"/>
                <w:color w:val="auto"/>
                <w:sz w:val="24"/>
                <w:szCs w:val="32"/>
                <w:u w:val="none"/>
              </w:rPr>
              <w:t>提出：</w:t>
            </w:r>
            <w:r>
              <w:rPr>
                <w:rFonts w:hint="eastAsia"/>
                <w:color w:val="auto"/>
                <w:sz w:val="24"/>
                <w:szCs w:val="32"/>
                <w:u w:val="none"/>
              </w:rPr>
              <w:t>“煤炭清洁高效利用工程，在确保能源安全保供的基础上，科学合理控制煤炭消费总量。推进存量煤电机组实施</w:t>
            </w:r>
            <w:r>
              <w:rPr>
                <w:rFonts w:hint="default" w:ascii="宋体" w:hAnsi="宋体"/>
                <w:color w:val="auto"/>
                <w:sz w:val="24"/>
                <w:szCs w:val="32"/>
                <w:u w:val="none"/>
              </w:rPr>
              <w:t>“</w:t>
            </w:r>
            <w:r>
              <w:rPr>
                <w:rFonts w:hint="eastAsia"/>
                <w:color w:val="auto"/>
                <w:sz w:val="24"/>
                <w:szCs w:val="32"/>
                <w:u w:val="none"/>
              </w:rPr>
              <w:t>三改联动</w:t>
            </w:r>
            <w:r>
              <w:rPr>
                <w:rFonts w:hint="default" w:ascii="宋体" w:hAnsi="宋体"/>
                <w:color w:val="auto"/>
                <w:sz w:val="24"/>
                <w:szCs w:val="32"/>
                <w:u w:val="none"/>
              </w:rPr>
              <w:t>”</w:t>
            </w:r>
            <w:r>
              <w:rPr>
                <w:rFonts w:hint="eastAsia"/>
                <w:color w:val="auto"/>
                <w:sz w:val="24"/>
                <w:szCs w:val="32"/>
                <w:u w:val="none"/>
              </w:rPr>
              <w:t>和超低排放改造，对供电煤耗</w:t>
            </w:r>
            <w:r>
              <w:rPr>
                <w:rFonts w:hint="default"/>
                <w:color w:val="auto"/>
                <w:sz w:val="24"/>
                <w:szCs w:val="32"/>
                <w:u w:val="none"/>
              </w:rPr>
              <w:t>300</w:t>
            </w:r>
            <w:r>
              <w:rPr>
                <w:rFonts w:hint="eastAsia"/>
                <w:color w:val="auto"/>
                <w:sz w:val="24"/>
                <w:szCs w:val="32"/>
                <w:u w:val="none"/>
              </w:rPr>
              <w:t>克标准煤</w:t>
            </w:r>
            <w:r>
              <w:rPr>
                <w:rFonts w:hint="default"/>
                <w:color w:val="auto"/>
                <w:sz w:val="24"/>
                <w:szCs w:val="32"/>
                <w:u w:val="none"/>
              </w:rPr>
              <w:t>/</w:t>
            </w:r>
            <w:r>
              <w:rPr>
                <w:rFonts w:hint="eastAsia"/>
                <w:color w:val="auto"/>
                <w:sz w:val="24"/>
                <w:szCs w:val="32"/>
                <w:u w:val="none"/>
              </w:rPr>
              <w:t>千瓦时以上的机组加快实施节能技改，无法改造的逐步关停淘汰，并视情况转为应急备用电源。原则上不新建超超临界以下煤电项目，新建煤电机组煤耗标准达到国际先进水平。积极引导钢铁、建材和化工等重点行业减煤降碳、节能增效。持续推动</w:t>
            </w:r>
            <w:r>
              <w:rPr>
                <w:rFonts w:hint="default" w:ascii="宋体" w:hAnsi="宋体"/>
                <w:color w:val="auto"/>
                <w:sz w:val="24"/>
                <w:szCs w:val="32"/>
                <w:u w:val="none"/>
              </w:rPr>
              <w:t>“</w:t>
            </w:r>
            <w:r>
              <w:rPr>
                <w:rFonts w:hint="eastAsia"/>
                <w:color w:val="auto"/>
                <w:sz w:val="24"/>
                <w:szCs w:val="32"/>
                <w:u w:val="none"/>
              </w:rPr>
              <w:t>煤改气</w:t>
            </w:r>
            <w:r>
              <w:rPr>
                <w:rFonts w:hint="default" w:ascii="宋体" w:hAnsi="宋体"/>
                <w:color w:val="auto"/>
                <w:sz w:val="24"/>
                <w:szCs w:val="32"/>
                <w:u w:val="none"/>
              </w:rPr>
              <w:t>”“</w:t>
            </w:r>
            <w:r>
              <w:rPr>
                <w:rFonts w:hint="eastAsia"/>
                <w:color w:val="auto"/>
                <w:sz w:val="24"/>
                <w:szCs w:val="32"/>
                <w:u w:val="none"/>
              </w:rPr>
              <w:t>煤改电</w:t>
            </w:r>
            <w:r>
              <w:rPr>
                <w:rFonts w:hint="default" w:ascii="宋体" w:hAnsi="宋体"/>
                <w:color w:val="auto"/>
                <w:sz w:val="24"/>
                <w:szCs w:val="32"/>
                <w:u w:val="none"/>
              </w:rPr>
              <w:t>”</w:t>
            </w:r>
            <w:r>
              <w:rPr>
                <w:rFonts w:hint="eastAsia"/>
                <w:color w:val="auto"/>
                <w:sz w:val="24"/>
                <w:szCs w:val="32"/>
                <w:u w:val="none"/>
              </w:rPr>
              <w:t>，进一步扩大散煤禁燃区域，多措并举、逐步减少，直至禁止煤炭散烧。</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sz w:val="24"/>
                <w:u w:val="none"/>
              </w:rPr>
            </w:pPr>
            <w:r>
              <w:rPr>
                <w:rFonts w:hint="eastAsia"/>
                <w:color w:val="auto"/>
                <w:kern w:val="0"/>
                <w:sz w:val="24"/>
                <w:u w:val="none"/>
              </w:rPr>
              <w:t>本项目页岩标砖协同处置一般固废技术改造</w:t>
            </w:r>
            <w:r>
              <w:rPr>
                <w:rFonts w:hint="eastAsia"/>
                <w:color w:val="auto"/>
                <w:sz w:val="24"/>
                <w:u w:val="none"/>
              </w:rPr>
              <w:t>，依托</w:t>
            </w:r>
            <w:r>
              <w:rPr>
                <w:rFonts w:hint="eastAsia"/>
                <w:color w:val="auto"/>
                <w:sz w:val="24"/>
                <w:u w:val="none"/>
                <w:lang w:eastAsia="zh-CN"/>
              </w:rPr>
              <w:t>永州市零陵区农合页岩砖厂年产6000万块页岩标砖</w:t>
            </w:r>
            <w:r>
              <w:rPr>
                <w:rFonts w:hint="default"/>
                <w:color w:val="auto"/>
                <w:sz w:val="24"/>
                <w:u w:val="none"/>
              </w:rPr>
              <w:t>生产线</w:t>
            </w:r>
            <w:r>
              <w:rPr>
                <w:rFonts w:hint="eastAsia"/>
                <w:color w:val="auto"/>
                <w:sz w:val="24"/>
                <w:u w:val="none"/>
              </w:rPr>
              <w:t>，</w:t>
            </w:r>
            <w:r>
              <w:rPr>
                <w:rFonts w:hint="eastAsia"/>
                <w:color w:val="auto"/>
                <w:sz w:val="24"/>
                <w:u w:val="none"/>
                <w:lang w:eastAsia="zh-CN"/>
              </w:rPr>
              <w:t>技改完成后</w:t>
            </w:r>
            <w:r>
              <w:rPr>
                <w:rFonts w:hint="eastAsia"/>
                <w:color w:val="auto"/>
                <w:sz w:val="24"/>
                <w:u w:val="none"/>
              </w:rPr>
              <w:t>一般工业固体废物处置规模</w:t>
            </w:r>
            <w:r>
              <w:rPr>
                <w:rFonts w:hint="eastAsia"/>
                <w:color w:val="auto"/>
                <w:sz w:val="24"/>
                <w:u w:val="none"/>
                <w:lang w:val="en-US" w:eastAsia="zh-CN"/>
              </w:rPr>
              <w:t>11.31</w:t>
            </w:r>
            <w:r>
              <w:rPr>
                <w:rFonts w:hint="eastAsia"/>
                <w:color w:val="auto"/>
                <w:sz w:val="24"/>
                <w:u w:val="none"/>
              </w:rPr>
              <w:t>万t</w:t>
            </w:r>
            <w:r>
              <w:rPr>
                <w:rFonts w:hint="default"/>
                <w:color w:val="auto"/>
                <w:sz w:val="24"/>
                <w:u w:val="none"/>
              </w:rPr>
              <w:t>/</w:t>
            </w:r>
            <w:r>
              <w:rPr>
                <w:rFonts w:hint="eastAsia"/>
                <w:color w:val="auto"/>
                <w:sz w:val="24"/>
                <w:u w:val="none"/>
              </w:rPr>
              <w:t>a，可实现</w:t>
            </w:r>
            <w:r>
              <w:rPr>
                <w:rFonts w:hint="eastAsia"/>
                <w:color w:val="auto"/>
                <w:sz w:val="24"/>
                <w:szCs w:val="32"/>
                <w:u w:val="none"/>
              </w:rPr>
              <w:t>减煤降碳、节能增效，</w:t>
            </w:r>
            <w:r>
              <w:rPr>
                <w:rFonts w:hint="default"/>
                <w:color w:val="auto"/>
                <w:sz w:val="24"/>
                <w:u w:val="none"/>
              </w:rPr>
              <w:t>符</w:t>
            </w:r>
            <w:r>
              <w:rPr>
                <w:rFonts w:hint="eastAsia"/>
                <w:color w:val="auto"/>
                <w:sz w:val="24"/>
                <w:u w:val="none"/>
              </w:rPr>
              <w:t>和</w:t>
            </w:r>
            <w:r>
              <w:rPr>
                <w:rFonts w:hint="default"/>
                <w:color w:val="auto"/>
                <w:sz w:val="24"/>
                <w:u w:val="none"/>
              </w:rPr>
              <w:t>《</w:t>
            </w:r>
            <w:r>
              <w:rPr>
                <w:rFonts w:hint="eastAsia"/>
                <w:color w:val="auto"/>
                <w:sz w:val="24"/>
                <w:u w:val="none"/>
              </w:rPr>
              <w:t>湖南省“十四五”节能减排综合工作方案</w:t>
            </w:r>
            <w:r>
              <w:rPr>
                <w:rFonts w:hint="default"/>
                <w:color w:val="auto"/>
                <w:sz w:val="24"/>
                <w:u w:val="none"/>
              </w:rPr>
              <w:t>》要求。</w:t>
            </w:r>
          </w:p>
          <w:p>
            <w:pPr>
              <w:keepNext w:val="0"/>
              <w:keepLines w:val="0"/>
              <w:suppressLineNumbers w:val="0"/>
              <w:autoSpaceDE w:val="0"/>
              <w:autoSpaceDN w:val="0"/>
              <w:spacing w:before="0" w:beforeAutospacing="0" w:after="0" w:afterAutospacing="0" w:line="360" w:lineRule="auto"/>
              <w:ind w:left="0" w:right="0" w:firstLine="482" w:firstLineChars="200"/>
              <w:rPr>
                <w:rFonts w:hint="default" w:ascii="Times New Roman" w:hAnsi="Times New Roman" w:cs="Times New Roman"/>
                <w:b/>
                <w:bCs/>
                <w:color w:val="auto"/>
                <w:sz w:val="24"/>
                <w:u w:val="none"/>
              </w:rPr>
            </w:pPr>
            <w:r>
              <w:rPr>
                <w:rFonts w:hint="eastAsia" w:ascii="Times New Roman" w:hAnsi="Times New Roman" w:cs="Times New Roman"/>
                <w:b/>
                <w:bCs/>
                <w:color w:val="auto"/>
                <w:sz w:val="24"/>
                <w:u w:val="none"/>
                <w:lang w:val="en-US" w:eastAsia="zh-CN"/>
              </w:rPr>
              <w:t>9</w:t>
            </w:r>
            <w:r>
              <w:rPr>
                <w:rFonts w:hint="default" w:ascii="Times New Roman" w:hAnsi="Times New Roman" w:cs="Times New Roman"/>
                <w:b/>
                <w:bCs/>
                <w:color w:val="auto"/>
                <w:sz w:val="24"/>
                <w:u w:val="none"/>
              </w:rPr>
              <w:t>、平面布置合理性分析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sz w:val="24"/>
                <w:u w:val="none"/>
              </w:rPr>
              <w:t>本项目</w:t>
            </w:r>
            <w:r>
              <w:rPr>
                <w:rFonts w:hint="default" w:ascii="Times New Roman" w:hAnsi="Times New Roman" w:cs="Times New Roman"/>
                <w:color w:val="auto"/>
                <w:sz w:val="24"/>
                <w:u w:val="none"/>
                <w:lang w:val="en-US" w:eastAsia="zh-CN"/>
              </w:rPr>
              <w:t>在现有厂区内</w:t>
            </w:r>
            <w:r>
              <w:rPr>
                <w:rFonts w:hint="eastAsia" w:cs="Times New Roman"/>
                <w:color w:val="auto"/>
                <w:sz w:val="24"/>
                <w:u w:val="none"/>
                <w:lang w:val="en-US" w:eastAsia="zh-CN"/>
              </w:rPr>
              <w:t>进行</w:t>
            </w:r>
            <w:r>
              <w:rPr>
                <w:rFonts w:hint="default" w:ascii="Times New Roman" w:hAnsi="Times New Roman" w:cs="Times New Roman"/>
                <w:color w:val="auto"/>
                <w:sz w:val="24"/>
                <w:u w:val="none"/>
                <w:lang w:val="en-US" w:eastAsia="zh-CN"/>
              </w:rPr>
              <w:t>技术改造</w:t>
            </w:r>
            <w:r>
              <w:rPr>
                <w:rFonts w:hint="default" w:ascii="Times New Roman" w:hAnsi="Times New Roman" w:cs="Times New Roman"/>
                <w:color w:val="auto"/>
                <w:sz w:val="24"/>
                <w:u w:val="none"/>
              </w:rPr>
              <w:t>，</w:t>
            </w:r>
            <w:r>
              <w:rPr>
                <w:rFonts w:hint="default" w:ascii="Times New Roman" w:hAnsi="Times New Roman" w:cs="Times New Roman"/>
                <w:color w:val="auto"/>
                <w:sz w:val="24"/>
                <w:u w:val="none"/>
                <w:lang w:val="en-US" w:eastAsia="zh-CN"/>
              </w:rPr>
              <w:t>项目平面分区布置，</w:t>
            </w:r>
            <w:r>
              <w:rPr>
                <w:rFonts w:hint="default" w:ascii="Times New Roman" w:hAnsi="Times New Roman" w:cs="Times New Roman"/>
                <w:color w:val="auto"/>
                <w:sz w:val="24"/>
                <w:u w:val="none"/>
              </w:rPr>
              <w:t>分为生产区和开采区，矿区位于生产区</w:t>
            </w:r>
            <w:r>
              <w:rPr>
                <w:rFonts w:hint="eastAsia" w:cs="Times New Roman"/>
                <w:color w:val="auto"/>
                <w:sz w:val="24"/>
                <w:szCs w:val="24"/>
                <w:u w:val="none"/>
                <w:lang w:eastAsia="zh-CN"/>
              </w:rPr>
              <w:t>西北面200</w:t>
            </w:r>
            <w:r>
              <w:rPr>
                <w:rFonts w:hint="default" w:ascii="Times New Roman" w:hAnsi="Times New Roman" w:eastAsia="宋体" w:cs="Times New Roman"/>
                <w:color w:val="auto"/>
                <w:sz w:val="24"/>
                <w:szCs w:val="24"/>
                <w:u w:val="none"/>
              </w:rPr>
              <w:t>m。该矿开采方式为露天开采，矿区面积</w:t>
            </w:r>
            <w:r>
              <w:rPr>
                <w:rFonts w:hint="eastAsia" w:cs="Times New Roman"/>
                <w:color w:val="auto"/>
                <w:sz w:val="24"/>
                <w:szCs w:val="24"/>
                <w:u w:val="none"/>
                <w:lang w:eastAsia="zh-CN"/>
              </w:rPr>
              <w:t>14200</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2</w:t>
            </w:r>
            <w:r>
              <w:rPr>
                <w:rFonts w:hint="default" w:ascii="Times New Roman" w:hAnsi="Times New Roman" w:cs="Times New Roman"/>
                <w:color w:val="auto"/>
                <w:sz w:val="24"/>
                <w:u w:val="none"/>
              </w:rPr>
              <w:t>，项目结合厂区地形条件、交通、风向及工艺流程进行设计。矿区位于生产区的西北面约 200m处，移动式隧道窑布置在厂区中部；生产区的厂房设在项目北侧，宿舍、办公室设在项目</w:t>
            </w:r>
            <w:r>
              <w:rPr>
                <w:rFonts w:hint="eastAsia" w:cs="Times New Roman"/>
                <w:color w:val="auto"/>
                <w:sz w:val="24"/>
                <w:u w:val="none"/>
                <w:lang w:val="en-US" w:eastAsia="zh-CN"/>
              </w:rPr>
              <w:t>南</w:t>
            </w:r>
            <w:r>
              <w:rPr>
                <w:rFonts w:hint="default" w:ascii="Times New Roman" w:hAnsi="Times New Roman" w:cs="Times New Roman"/>
                <w:color w:val="auto"/>
                <w:sz w:val="24"/>
                <w:u w:val="none"/>
              </w:rPr>
              <w:t>侧，厂棚设在项目东侧，移动式隧道窑废气经脱硫除尘处理后，再经</w:t>
            </w:r>
            <w:r>
              <w:rPr>
                <w:rFonts w:hint="eastAsia" w:cs="Times New Roman"/>
                <w:color w:val="auto"/>
                <w:sz w:val="24"/>
                <w:u w:val="none"/>
                <w:lang w:eastAsia="zh-CN"/>
              </w:rPr>
              <w:t>15米</w:t>
            </w:r>
            <w:r>
              <w:rPr>
                <w:rFonts w:hint="default" w:ascii="Times New Roman" w:hAnsi="Times New Roman" w:cs="Times New Roman"/>
                <w:color w:val="auto"/>
                <w:sz w:val="24"/>
                <w:u w:val="none"/>
              </w:rPr>
              <w:t>高</w:t>
            </w:r>
            <w:r>
              <w:rPr>
                <w:rFonts w:hint="default" w:ascii="Times New Roman" w:hAnsi="Times New Roman" w:cs="Times New Roman"/>
                <w:color w:val="auto"/>
                <w:kern w:val="0"/>
                <w:sz w:val="24"/>
                <w:u w:val="none"/>
              </w:rPr>
              <w:t>排气筒</w:t>
            </w:r>
            <w:r>
              <w:rPr>
                <w:rFonts w:hint="default" w:ascii="Times New Roman" w:hAnsi="Times New Roman" w:cs="Times New Roman"/>
                <w:color w:val="auto"/>
                <w:sz w:val="24"/>
                <w:u w:val="none"/>
              </w:rPr>
              <w:t>高空排放；办公生活区布置厂区</w:t>
            </w:r>
            <w:r>
              <w:rPr>
                <w:rFonts w:hint="eastAsia" w:cs="Times New Roman"/>
                <w:color w:val="auto"/>
                <w:sz w:val="24"/>
                <w:u w:val="none"/>
                <w:lang w:val="en-US" w:eastAsia="zh-CN"/>
              </w:rPr>
              <w:t>南</w:t>
            </w:r>
            <w:r>
              <w:rPr>
                <w:rFonts w:hint="default" w:ascii="Times New Roman" w:hAnsi="Times New Roman" w:cs="Times New Roman"/>
                <w:color w:val="auto"/>
                <w:sz w:val="24"/>
                <w:u w:val="none"/>
              </w:rPr>
              <w:t>侧，为尽量减少隧道窑废气对员工生活的影响，建议办公生活区建在厂区的东北面；原料加工车间紧临原料棚，原料棚位于</w:t>
            </w:r>
            <w:r>
              <w:rPr>
                <w:rFonts w:hint="eastAsia" w:cs="Times New Roman"/>
                <w:color w:val="auto"/>
                <w:sz w:val="24"/>
                <w:u w:val="none"/>
                <w:lang w:eastAsia="zh-CN"/>
              </w:rPr>
              <w:t>西北</w:t>
            </w:r>
            <w:r>
              <w:rPr>
                <w:rFonts w:hint="default" w:ascii="Times New Roman" w:hAnsi="Times New Roman" w:cs="Times New Roman"/>
                <w:color w:val="auto"/>
                <w:sz w:val="24"/>
                <w:u w:val="none"/>
              </w:rPr>
              <w:t>面；故矿区、生产区对生活区的影响较小。</w:t>
            </w:r>
            <w:r>
              <w:rPr>
                <w:rFonts w:hint="default" w:ascii="Times New Roman" w:hAnsi="Times New Roman" w:eastAsia="宋体" w:cs="Times New Roman"/>
                <w:color w:val="auto"/>
                <w:sz w:val="24"/>
                <w:u w:val="none"/>
              </w:rPr>
              <w:t>从项目整体布局分析，各功能分区清晰明确、相对独立，从产排污对周边敏感点的影响来看，本项目具备较高的环保水平，对外界环境影响较小，</w:t>
            </w:r>
            <w:r>
              <w:rPr>
                <w:rFonts w:hint="default" w:ascii="Times New Roman" w:hAnsi="Times New Roman" w:cs="Times New Roman"/>
                <w:color w:val="auto"/>
                <w:sz w:val="24"/>
                <w:u w:val="none"/>
              </w:rPr>
              <w:t>厂区平面布置较为合理</w:t>
            </w:r>
            <w:r>
              <w:rPr>
                <w:rFonts w:hint="default" w:ascii="Times New Roman" w:hAnsi="Times New Roman" w:cs="Times New Roman"/>
                <w:color w:val="auto"/>
                <w:sz w:val="24"/>
                <w:u w:val="none"/>
                <w:lang w:eastAsia="zh-CN"/>
              </w:rPr>
              <w:t>。</w:t>
            </w:r>
          </w:p>
        </w:tc>
      </w:tr>
    </w:tbl>
    <w:p>
      <w:pPr>
        <w:spacing w:line="360" w:lineRule="auto"/>
        <w:outlineLvl w:val="0"/>
        <w:rPr>
          <w:rFonts w:ascii="Times New Roman" w:hAnsi="Times New Roman" w:eastAsia="黑体" w:cs="Times New Roman"/>
          <w:color w:val="auto"/>
          <w:sz w:val="24"/>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4"/>
        <w:jc w:val="center"/>
        <w:outlineLvl w:val="0"/>
        <w:rPr>
          <w:rFonts w:ascii="Times New Roman" w:hAnsi="Times New Roman" w:eastAsia="黑体" w:cs="Times New Roman"/>
          <w:snapToGrid w:val="0"/>
          <w:color w:val="auto"/>
          <w:sz w:val="30"/>
          <w:szCs w:val="30"/>
        </w:rPr>
      </w:pPr>
      <w:bookmarkStart w:id="6" w:name="_Toc26049"/>
      <w:r>
        <w:rPr>
          <w:rFonts w:hint="default" w:ascii="Times New Roman" w:hAnsi="Times New Roman" w:eastAsia="黑体" w:cs="Times New Roman"/>
          <w:snapToGrid w:val="0"/>
          <w:color w:val="auto"/>
          <w:sz w:val="30"/>
          <w:szCs w:val="30"/>
        </w:rPr>
        <w:t>二、建设项目工程分析</w:t>
      </w:r>
      <w:bookmarkEnd w:id="6"/>
    </w:p>
    <w:tbl>
      <w:tblPr>
        <w:tblStyle w:val="29"/>
        <w:tblW w:w="89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3" w:type="dxa"/>
            <w:noWrap w:val="0"/>
            <w:vAlign w:val="center"/>
          </w:tcPr>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Cs w:val="24"/>
                <w:u w:val="none" w:color="auto"/>
              </w:rPr>
              <w:t>建设内容</w:t>
            </w:r>
          </w:p>
        </w:tc>
        <w:tc>
          <w:tcPr>
            <w:tcW w:w="8161" w:type="dxa"/>
            <w:noWrap w:val="0"/>
            <w:vAlign w:val="top"/>
          </w:tcPr>
          <w:p>
            <w:pPr>
              <w:keepNext w:val="0"/>
              <w:keepLines w:val="0"/>
              <w:suppressLineNumbers w:val="0"/>
              <w:spacing w:before="0" w:beforeAutospacing="0" w:after="0" w:afterAutospacing="0" w:line="360" w:lineRule="auto"/>
              <w:ind w:left="0" w:right="78" w:rightChars="37"/>
              <w:rPr>
                <w:rFonts w:hint="default" w:ascii="Times New Roman" w:hAnsi="Times New Roman" w:cs="Times New Roman"/>
                <w:b/>
                <w:bCs/>
                <w:color w:val="auto"/>
                <w:sz w:val="24"/>
                <w:u w:val="single" w:color="auto"/>
                <w:lang w:val="en-US" w:eastAsia="zh-CN"/>
              </w:rPr>
            </w:pPr>
            <w:r>
              <w:rPr>
                <w:rFonts w:hint="default" w:ascii="Times New Roman" w:hAnsi="Times New Roman" w:cs="Times New Roman"/>
                <w:b/>
                <w:bCs/>
                <w:color w:val="auto"/>
                <w:sz w:val="24"/>
                <w:u w:val="single" w:color="auto"/>
              </w:rPr>
              <w:t>1、</w:t>
            </w:r>
            <w:r>
              <w:rPr>
                <w:rFonts w:hint="default" w:ascii="Times New Roman" w:hAnsi="Times New Roman" w:cs="Times New Roman"/>
                <w:b/>
                <w:bCs/>
                <w:color w:val="auto"/>
                <w:sz w:val="24"/>
                <w:u w:val="single" w:color="auto"/>
                <w:lang w:val="en-US" w:eastAsia="zh-CN"/>
              </w:rPr>
              <w:t>项目由来及</w:t>
            </w:r>
            <w:r>
              <w:rPr>
                <w:rFonts w:hint="eastAsia" w:cs="Times New Roman"/>
                <w:b/>
                <w:bCs/>
                <w:color w:val="auto"/>
                <w:sz w:val="24"/>
                <w:u w:val="single" w:color="auto"/>
                <w:lang w:val="en-US" w:eastAsia="zh-CN"/>
              </w:rPr>
              <w:t>建设</w:t>
            </w:r>
            <w:r>
              <w:rPr>
                <w:rFonts w:hint="default" w:ascii="Times New Roman" w:hAnsi="Times New Roman" w:cs="Times New Roman"/>
                <w:b/>
                <w:bCs/>
                <w:color w:val="auto"/>
                <w:sz w:val="24"/>
                <w:u w:val="single" w:color="auto"/>
                <w:lang w:val="en-US" w:eastAsia="zh-CN"/>
              </w:rPr>
              <w:t>必要性</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lang w:val="en-US" w:eastAsia="zh-CN"/>
              </w:rPr>
            </w:pPr>
            <w:r>
              <w:rPr>
                <w:rFonts w:hint="default" w:cs="Times New Roman"/>
                <w:color w:val="auto"/>
                <w:sz w:val="24"/>
                <w:u w:val="none" w:color="auto"/>
                <w:lang w:eastAsia="zh-CN" w:bidi="ar"/>
              </w:rPr>
              <w:t>永州市零陵区农合页岩砖厂</w:t>
            </w:r>
            <w:r>
              <w:rPr>
                <w:rFonts w:hint="default" w:ascii="Times New Roman" w:hAnsi="Times New Roman" w:cs="Times New Roman"/>
                <w:color w:val="auto"/>
                <w:sz w:val="24"/>
                <w:u w:val="none" w:color="auto"/>
                <w:lang w:val="en-US" w:eastAsia="zh-CN" w:bidi="ar"/>
              </w:rPr>
              <w:t>是一家专业生产、销售烧结页岩多孔砖的企业，成立于2017年，厂址位于</w:t>
            </w:r>
            <w:r>
              <w:rPr>
                <w:rFonts w:hint="eastAsia" w:cs="Times New Roman"/>
                <w:color w:val="auto"/>
                <w:sz w:val="24"/>
                <w:u w:val="none" w:color="auto"/>
                <w:lang w:eastAsia="zh-CN" w:bidi="ar"/>
              </w:rPr>
              <w:t>永州市零陵区接履桥镇集义村</w:t>
            </w:r>
            <w:r>
              <w:rPr>
                <w:rFonts w:hint="default" w:ascii="Times New Roman" w:hAnsi="Times New Roman" w:cs="Times New Roman"/>
                <w:color w:val="auto"/>
                <w:sz w:val="24"/>
                <w:u w:val="none" w:color="auto"/>
                <w:lang w:bidi="ar"/>
              </w:rPr>
              <w:t>，</w:t>
            </w:r>
            <w:r>
              <w:rPr>
                <w:rFonts w:hint="default" w:cs="Times New Roman"/>
                <w:color w:val="auto"/>
                <w:sz w:val="24"/>
                <w:u w:val="none" w:color="auto"/>
                <w:lang w:eastAsia="zh-CN" w:bidi="ar"/>
              </w:rPr>
              <w:t>永州市零陵区农合页岩砖厂搬迁技术改造项目</w:t>
            </w:r>
            <w:r>
              <w:rPr>
                <w:rFonts w:hint="default" w:ascii="Times New Roman" w:hAnsi="Times New Roman" w:cs="Times New Roman"/>
                <w:color w:val="auto"/>
                <w:sz w:val="24"/>
                <w:u w:val="none" w:color="auto"/>
                <w:lang w:val="en-US" w:eastAsia="zh-CN" w:bidi="ar"/>
              </w:rPr>
              <w:t>已</w:t>
            </w:r>
            <w:r>
              <w:rPr>
                <w:rFonts w:hint="default" w:ascii="Times New Roman" w:hAnsi="Times New Roman" w:cs="Times New Roman"/>
                <w:color w:val="auto"/>
                <w:sz w:val="24"/>
                <w:u w:val="none" w:color="auto"/>
                <w:lang w:bidi="ar"/>
              </w:rPr>
              <w:t>于</w:t>
            </w:r>
            <w:r>
              <w:rPr>
                <w:rFonts w:hint="default" w:ascii="Times New Roman" w:hAnsi="Times New Roman" w:cs="Times New Roman"/>
                <w:color w:val="auto"/>
                <w:sz w:val="24"/>
                <w:u w:val="none" w:color="auto"/>
                <w:lang w:eastAsia="zh-CN" w:bidi="ar"/>
              </w:rPr>
              <w:t>2018年委托湖南美景环保科技咨询服务有限公司</w:t>
            </w:r>
            <w:r>
              <w:rPr>
                <w:rFonts w:hint="default" w:ascii="Times New Roman" w:hAnsi="Times New Roman" w:cs="Times New Roman"/>
                <w:color w:val="auto"/>
                <w:sz w:val="24"/>
                <w:u w:val="none" w:color="auto"/>
                <w:lang w:bidi="ar"/>
              </w:rPr>
              <w:t>编制</w:t>
            </w:r>
            <w:r>
              <w:rPr>
                <w:rFonts w:hint="default" w:ascii="Times New Roman" w:hAnsi="Times New Roman" w:cs="Times New Roman"/>
                <w:color w:val="auto"/>
                <w:sz w:val="24"/>
                <w:u w:val="none" w:color="auto"/>
                <w:lang w:val="en-US" w:eastAsia="zh-CN" w:bidi="ar"/>
              </w:rPr>
              <w:t>了</w:t>
            </w:r>
            <w:r>
              <w:rPr>
                <w:rFonts w:hint="default" w:ascii="Times New Roman" w:hAnsi="Times New Roman" w:cs="Times New Roman"/>
                <w:color w:val="auto"/>
                <w:sz w:val="24"/>
                <w:u w:val="none" w:color="auto"/>
                <w:lang w:bidi="ar"/>
              </w:rPr>
              <w:t>环境影响表，并</w:t>
            </w:r>
            <w:r>
              <w:rPr>
                <w:rFonts w:hint="default" w:ascii="Times New Roman" w:hAnsi="Times New Roman" w:cs="Times New Roman"/>
                <w:color w:val="auto"/>
                <w:sz w:val="24"/>
                <w:u w:val="none" w:color="auto"/>
                <w:lang w:val="en-US" w:eastAsia="zh-CN" w:bidi="ar"/>
              </w:rPr>
              <w:t>于</w:t>
            </w:r>
            <w:r>
              <w:rPr>
                <w:rFonts w:hint="default" w:cs="Times New Roman"/>
                <w:color w:val="auto"/>
                <w:sz w:val="24"/>
                <w:u w:val="none" w:color="auto"/>
                <w:lang w:val="en-US" w:eastAsia="zh-CN" w:bidi="ar"/>
              </w:rPr>
              <w:t>2018年5月</w:t>
            </w:r>
            <w:r>
              <w:rPr>
                <w:rFonts w:hint="default" w:ascii="Times New Roman" w:hAnsi="Times New Roman" w:cs="Times New Roman"/>
                <w:color w:val="auto"/>
                <w:sz w:val="24"/>
                <w:u w:val="none" w:color="auto"/>
                <w:lang w:bidi="ar"/>
              </w:rPr>
              <w:t>取得</w:t>
            </w:r>
            <w:r>
              <w:rPr>
                <w:rFonts w:hint="default" w:ascii="Times New Roman" w:hAnsi="Times New Roman" w:cs="Times New Roman"/>
                <w:color w:val="auto"/>
                <w:sz w:val="24"/>
                <w:u w:val="none" w:color="auto"/>
                <w:lang w:eastAsia="zh-CN" w:bidi="ar"/>
              </w:rPr>
              <w:t>永州市环保局的</w:t>
            </w:r>
            <w:r>
              <w:rPr>
                <w:rFonts w:hint="default" w:ascii="Times New Roman" w:hAnsi="Times New Roman" w:cs="Times New Roman"/>
                <w:color w:val="auto"/>
                <w:sz w:val="24"/>
                <w:u w:val="none" w:color="auto"/>
                <w:lang w:bidi="ar"/>
              </w:rPr>
              <w:t>批复</w:t>
            </w:r>
            <w:r>
              <w:rPr>
                <w:rFonts w:hint="default" w:ascii="Times New Roman" w:hAnsi="Times New Roman" w:cs="Times New Roman"/>
                <w:color w:val="auto"/>
                <w:sz w:val="24"/>
                <w:u w:val="none" w:color="auto"/>
                <w:lang w:val="en-US" w:eastAsia="zh-CN" w:bidi="ar"/>
              </w:rPr>
              <w:t>(</w:t>
            </w:r>
            <w:r>
              <w:rPr>
                <w:rFonts w:hint="default" w:cs="Times New Roman"/>
                <w:color w:val="auto"/>
                <w:sz w:val="24"/>
                <w:u w:val="none" w:color="auto"/>
                <w:lang w:val="en-US" w:eastAsia="zh-CN" w:bidi="ar"/>
              </w:rPr>
              <w:t>永环评〔2018〕55</w:t>
            </w:r>
            <w:r>
              <w:rPr>
                <w:rFonts w:hint="default" w:ascii="Times New Roman" w:hAnsi="Times New Roman" w:cs="Times New Roman"/>
                <w:color w:val="auto"/>
                <w:sz w:val="24"/>
                <w:u w:val="none" w:color="auto"/>
                <w:lang w:val="en-US" w:eastAsia="zh-CN" w:bidi="ar"/>
              </w:rPr>
              <w:t>号，详见附件)：</w:t>
            </w:r>
            <w:r>
              <w:rPr>
                <w:rFonts w:hint="default" w:ascii="Times New Roman" w:hAnsi="Times New Roman" w:cs="Times New Roman"/>
                <w:color w:val="auto"/>
                <w:sz w:val="24"/>
                <w:u w:val="none" w:color="auto"/>
                <w:lang w:bidi="ar"/>
              </w:rPr>
              <w:t>项目总占地面</w:t>
            </w:r>
            <w:r>
              <w:rPr>
                <w:rFonts w:hint="default" w:ascii="Times New Roman" w:hAnsi="Times New Roman" w:cs="Times New Roman"/>
                <w:color w:val="auto"/>
                <w:sz w:val="24"/>
                <w:u w:val="none" w:color="auto"/>
              </w:rPr>
              <w:t>积</w:t>
            </w:r>
            <w:r>
              <w:rPr>
                <w:rFonts w:hint="eastAsia" w:cs="Times New Roman"/>
                <w:color w:val="auto"/>
                <w:sz w:val="24"/>
                <w:u w:val="none" w:color="auto"/>
                <w:lang w:eastAsia="zh-CN"/>
              </w:rPr>
              <w:t>22186.78</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2</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eastAsia="zh-CN"/>
              </w:rPr>
              <w:t>33.28亩</w:t>
            </w:r>
            <w:r>
              <w:rPr>
                <w:rFonts w:hint="default" w:ascii="Times New Roman" w:hAnsi="Times New Roman" w:cs="Times New Roman"/>
                <w:color w:val="auto"/>
                <w:sz w:val="24"/>
                <w:u w:val="none" w:color="auto"/>
                <w:lang w:val="en-US" w:eastAsia="zh-CN"/>
              </w:rPr>
              <w:t>)</w:t>
            </w:r>
            <w:r>
              <w:rPr>
                <w:rFonts w:hint="default" w:ascii="Times New Roman" w:hAnsi="Times New Roman" w:cs="Times New Roman"/>
                <w:color w:val="auto"/>
                <w:sz w:val="24"/>
                <w:u w:val="none" w:color="auto"/>
              </w:rPr>
              <w:t>，主要建设内容有页岩</w:t>
            </w:r>
            <w:r>
              <w:rPr>
                <w:rFonts w:hint="default" w:ascii="Times New Roman" w:hAnsi="Times New Roman" w:eastAsia="宋体"/>
                <w:bCs w:val="0"/>
                <w:color w:val="auto"/>
                <w:sz w:val="24"/>
                <w:szCs w:val="24"/>
                <w:u w:val="none" w:color="auto"/>
                <w:lang w:bidi="ar"/>
              </w:rPr>
              <w:t>页岩开采区、隧道窑、办公区、厂房、厂棚、宿舍、环保工程</w:t>
            </w:r>
            <w:r>
              <w:rPr>
                <w:rFonts w:hint="default" w:ascii="Times New Roman" w:hAnsi="Times New Roman" w:cs="Times New Roman"/>
                <w:color w:val="auto"/>
                <w:sz w:val="24"/>
                <w:u w:val="none" w:color="auto"/>
                <w:lang w:bidi="ar"/>
              </w:rPr>
              <w:t>等。</w:t>
            </w:r>
            <w:r>
              <w:rPr>
                <w:rFonts w:hint="default" w:ascii="Times New Roman" w:hAnsi="Times New Roman" w:cs="Times New Roman"/>
                <w:color w:val="auto"/>
                <w:sz w:val="24"/>
                <w:u w:val="none" w:color="auto"/>
              </w:rPr>
              <w:t>建设规模</w:t>
            </w:r>
            <w:r>
              <w:rPr>
                <w:rFonts w:hint="eastAsia" w:cs="Times New Roman"/>
                <w:color w:val="auto"/>
                <w:sz w:val="24"/>
                <w:u w:val="none" w:color="auto"/>
                <w:lang w:eastAsia="zh-CN"/>
              </w:rPr>
              <w:t>年产页岩标砖6000万块</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于</w:t>
            </w:r>
            <w:r>
              <w:rPr>
                <w:rFonts w:hint="eastAsia" w:cs="Times New Roman"/>
                <w:color w:val="auto"/>
                <w:sz w:val="24"/>
                <w:u w:val="none" w:color="auto"/>
                <w:lang w:eastAsia="zh-CN"/>
              </w:rPr>
              <w:t>2018年6</w:t>
            </w:r>
            <w:r>
              <w:rPr>
                <w:rFonts w:hint="default" w:ascii="Times New Roman" w:hAnsi="Times New Roman" w:cs="Times New Roman"/>
                <w:color w:val="auto"/>
                <w:sz w:val="24"/>
                <w:u w:val="none" w:color="auto"/>
              </w:rPr>
              <w:t>月</w:t>
            </w:r>
            <w:r>
              <w:rPr>
                <w:rFonts w:hint="default" w:ascii="Times New Roman" w:hAnsi="Times New Roman" w:cs="Times New Roman"/>
                <w:color w:val="auto"/>
                <w:sz w:val="24"/>
                <w:u w:val="none" w:color="auto"/>
                <w:lang w:val="en-US" w:eastAsia="zh-CN"/>
              </w:rPr>
              <w:t>正式</w:t>
            </w:r>
            <w:r>
              <w:rPr>
                <w:rFonts w:hint="default" w:ascii="Times New Roman" w:hAnsi="Times New Roman" w:cs="Times New Roman"/>
                <w:color w:val="auto"/>
                <w:sz w:val="24"/>
                <w:u w:val="none" w:color="auto"/>
              </w:rPr>
              <w:t>投产运行</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并于</w:t>
            </w:r>
            <w:r>
              <w:rPr>
                <w:rFonts w:hint="default" w:ascii="Times New Roman" w:hAnsi="Times New Roman" w:cs="Times New Roman"/>
                <w:color w:val="auto"/>
                <w:sz w:val="24"/>
                <w:u w:val="none" w:color="auto"/>
              </w:rPr>
              <w:t>201</w:t>
            </w:r>
            <w:r>
              <w:rPr>
                <w:rFonts w:hint="default" w:ascii="Times New Roman" w:hAnsi="Times New Roman" w:cs="Times New Roman"/>
                <w:color w:val="auto"/>
                <w:sz w:val="24"/>
                <w:u w:val="none" w:color="auto"/>
                <w:lang w:val="en-US" w:eastAsia="zh-CN"/>
              </w:rPr>
              <w:t>9</w:t>
            </w:r>
            <w:r>
              <w:rPr>
                <w:rFonts w:hint="default" w:ascii="Times New Roman" w:hAnsi="Times New Roman" w:cs="Times New Roman"/>
                <w:color w:val="auto"/>
                <w:sz w:val="24"/>
                <w:u w:val="none" w:color="auto"/>
              </w:rPr>
              <w:t>年</w:t>
            </w:r>
            <w:r>
              <w:rPr>
                <w:rFonts w:hint="default" w:ascii="Times New Roman" w:hAnsi="Times New Roman" w:cs="Times New Roman"/>
                <w:color w:val="auto"/>
                <w:sz w:val="24"/>
                <w:u w:val="none" w:color="auto"/>
                <w:lang w:val="en-US" w:eastAsia="zh-CN"/>
              </w:rPr>
              <w:t>3月完成了竣工环境保护验收手续。</w:t>
            </w:r>
            <w:r>
              <w:rPr>
                <w:rFonts w:hint="default" w:ascii="Times New Roman" w:hAnsi="Times New Roman" w:eastAsia="宋体" w:cs="Times New Roman"/>
                <w:color w:val="auto"/>
                <w:kern w:val="2"/>
                <w:sz w:val="24"/>
                <w:szCs w:val="24"/>
                <w:u w:val="none" w:color="auto"/>
                <w:lang w:val="en-US" w:eastAsia="zh-CN" w:bidi="ar"/>
              </w:rPr>
              <w:t>因业务发展需要，永州市零陵区农合页岩砖厂</w:t>
            </w:r>
            <w:r>
              <w:rPr>
                <w:rFonts w:hint="eastAsia" w:cs="Times New Roman"/>
                <w:color w:val="auto"/>
                <w:kern w:val="2"/>
                <w:sz w:val="24"/>
                <w:szCs w:val="24"/>
                <w:u w:val="none" w:color="auto"/>
                <w:lang w:val="en-US" w:eastAsia="zh-CN" w:bidi="ar"/>
              </w:rPr>
              <w:t>作为股东之一，出资成立了项目公司</w:t>
            </w:r>
            <w:r>
              <w:rPr>
                <w:rFonts w:hint="eastAsia" w:ascii="Times New Roman" w:hAnsi="Times New Roman" w:eastAsia="宋体" w:cs="Times New Roman"/>
                <w:color w:val="auto"/>
                <w:kern w:val="2"/>
                <w:sz w:val="24"/>
                <w:szCs w:val="24"/>
                <w:u w:val="none" w:color="auto"/>
                <w:lang w:val="en-US" w:eastAsia="zh-CN" w:bidi="ar"/>
              </w:rPr>
              <w:t>湖南湘敏环保科技有限公司</w:t>
            </w:r>
            <w:r>
              <w:rPr>
                <w:rFonts w:hint="eastAsia" w:cs="Times New Roman"/>
                <w:color w:val="auto"/>
                <w:kern w:val="2"/>
                <w:sz w:val="24"/>
                <w:szCs w:val="24"/>
                <w:u w:val="none" w:color="auto"/>
                <w:lang w:val="en-US" w:eastAsia="zh-CN" w:bidi="ar"/>
              </w:rPr>
              <w:t>，以</w:t>
            </w:r>
            <w:r>
              <w:rPr>
                <w:rFonts w:hint="eastAsia" w:ascii="Times New Roman" w:hAnsi="Times New Roman" w:eastAsia="宋体" w:cs="Times New Roman"/>
                <w:color w:val="auto"/>
                <w:kern w:val="2"/>
                <w:sz w:val="24"/>
                <w:szCs w:val="24"/>
                <w:u w:val="none" w:color="auto"/>
                <w:lang w:val="en-US" w:eastAsia="zh-CN" w:bidi="ar"/>
              </w:rPr>
              <w:t>湖南湘敏环保科技有限公司</w:t>
            </w:r>
            <w:r>
              <w:rPr>
                <w:rFonts w:hint="eastAsia" w:cs="Times New Roman"/>
                <w:color w:val="auto"/>
                <w:kern w:val="2"/>
                <w:sz w:val="24"/>
                <w:szCs w:val="24"/>
                <w:u w:val="none" w:color="auto"/>
                <w:lang w:val="en-US" w:eastAsia="zh-CN" w:bidi="ar"/>
              </w:rPr>
              <w:t>为责任主体进行建设</w:t>
            </w:r>
            <w:r>
              <w:rPr>
                <w:rFonts w:hint="default" w:ascii="Times New Roman" w:hAnsi="Times New Roman" w:cs="Times New Roman"/>
                <w:color w:val="auto"/>
                <w:sz w:val="24"/>
                <w:u w:val="none" w:color="auto"/>
                <w:lang w:val="en-US" w:eastAsia="zh-CN"/>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根据湖南省生态环境厅关于印发《湖南省“无废城市”建设实施方案》的通知：总体要求将“无废”理念融入固体废物治理全过程，坚持优先减量化、充分资源化、全程无害化，统筹城市发展和固体废物环境管理，统筹推进一般工业固体废物、危险废物、农业废弃物、生活垃圾、建筑垃圾等污染防治，强化保障体系建设，有效提升固体废物治理</w:t>
            </w:r>
            <w:r>
              <w:rPr>
                <w:rFonts w:hint="eastAsia" w:cs="Times New Roman"/>
                <w:color w:val="auto"/>
                <w:sz w:val="24"/>
                <w:u w:val="none" w:color="auto"/>
                <w:lang w:val="en-US" w:eastAsia="zh-CN"/>
              </w:rPr>
              <w:t>体系</w:t>
            </w:r>
            <w:r>
              <w:rPr>
                <w:rFonts w:hint="default" w:ascii="Times New Roman" w:hAnsi="Times New Roman" w:cs="Times New Roman"/>
                <w:color w:val="auto"/>
                <w:sz w:val="24"/>
                <w:u w:val="none" w:color="auto"/>
                <w:lang w:val="en-US" w:eastAsia="zh-CN"/>
              </w:rPr>
              <w:t>和治理能力现代化水平，促进形成绿色低碳发展方式和生活方式，推动实现城乡“无废”，为深入打好污染防治攻坚战，建设美丽湖南提供坚实支撑。到2025年底，所有市州50%以上的县</w:t>
            </w:r>
            <w:r>
              <w:rPr>
                <w:rFonts w:hint="eastAsia" w:cs="Times New Roman"/>
                <w:color w:val="auto"/>
                <w:sz w:val="24"/>
                <w:u w:val="none" w:color="auto"/>
                <w:lang w:val="en-US" w:eastAsia="zh-CN"/>
              </w:rPr>
              <w:t>(</w:t>
            </w:r>
            <w:r>
              <w:rPr>
                <w:rFonts w:hint="default" w:ascii="Times New Roman" w:hAnsi="Times New Roman" w:cs="Times New Roman"/>
                <w:color w:val="auto"/>
                <w:sz w:val="24"/>
                <w:u w:val="none" w:color="auto"/>
                <w:lang w:val="en-US" w:eastAsia="zh-CN"/>
              </w:rPr>
              <w:t>市、区</w:t>
            </w:r>
            <w:r>
              <w:rPr>
                <w:rFonts w:hint="eastAsia" w:cs="Times New Roman"/>
                <w:color w:val="auto"/>
                <w:sz w:val="24"/>
                <w:u w:val="none" w:color="auto"/>
                <w:lang w:val="en-US" w:eastAsia="zh-CN"/>
              </w:rPr>
              <w:t>)</w:t>
            </w:r>
            <w:r>
              <w:rPr>
                <w:rFonts w:hint="default" w:ascii="Times New Roman" w:hAnsi="Times New Roman" w:cs="Times New Roman"/>
                <w:color w:val="auto"/>
                <w:sz w:val="24"/>
                <w:u w:val="none" w:color="auto"/>
                <w:lang w:val="en-US" w:eastAsia="zh-CN"/>
              </w:rPr>
              <w:t>达到“无废城市”建设目标要求。到2027年，60%以上市州达到“无废城市”建设目标要求。</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single" w:color="auto"/>
                <w:lang w:val="en-US" w:eastAsia="zh-CN"/>
              </w:rPr>
            </w:pPr>
            <w:r>
              <w:rPr>
                <w:rFonts w:hint="default" w:ascii="Times New Roman" w:hAnsi="Times New Roman" w:cs="Times New Roman"/>
                <w:color w:val="auto"/>
                <w:sz w:val="24"/>
                <w:u w:val="single" w:color="auto"/>
                <w:lang w:val="en-US" w:eastAsia="zh-CN"/>
              </w:rPr>
              <w:t>随着经济的发展和人民生活水平的提高，城市化进程不断加快，生活污水产生量不断增加，由此产生的污泥量也越来越多。很多城市目前水处理污泥的主要去向为填埋场填埋，但随着填埋场填埋容量逐渐饱和，填埋法存在占用大量土地、污染环境等问题，污水处理污泥的科学化处理处置成为困扰城市可持续发展的一个关键问题</w:t>
            </w:r>
            <w:r>
              <w:rPr>
                <w:rFonts w:hint="eastAsia" w:cs="Times New Roman"/>
                <w:color w:val="auto"/>
                <w:sz w:val="24"/>
                <w:u w:val="single" w:color="auto"/>
                <w:lang w:val="en-US" w:eastAsia="zh-CN"/>
              </w:rPr>
              <w:t>，</w:t>
            </w:r>
            <w:r>
              <w:rPr>
                <w:rFonts w:hint="default" w:ascii="Times New Roman" w:hAnsi="Times New Roman" w:cs="Times New Roman"/>
                <w:color w:val="auto"/>
                <w:sz w:val="24"/>
                <w:u w:val="single" w:color="auto"/>
                <w:lang w:val="en-US" w:eastAsia="zh-CN"/>
              </w:rPr>
              <w:t>因此污泥综合利用、变废为宝是一条利国利民的途径。经过</w:t>
            </w:r>
            <w:r>
              <w:rPr>
                <w:rFonts w:hint="eastAsia" w:cs="Times New Roman"/>
                <w:color w:val="auto"/>
                <w:sz w:val="24"/>
                <w:u w:val="single" w:color="auto"/>
                <w:lang w:val="en-US" w:eastAsia="zh-CN"/>
              </w:rPr>
              <w:t>对同类项目</w:t>
            </w:r>
            <w:r>
              <w:rPr>
                <w:rFonts w:hint="default" w:ascii="Times New Roman" w:hAnsi="Times New Roman" w:cs="Times New Roman"/>
                <w:color w:val="auto"/>
                <w:sz w:val="24"/>
                <w:u w:val="single" w:color="auto"/>
                <w:lang w:val="en-US" w:eastAsia="zh-CN"/>
              </w:rPr>
              <w:t>市场调研，调研永州</w:t>
            </w:r>
            <w:r>
              <w:rPr>
                <w:rFonts w:hint="eastAsia" w:cs="Times New Roman"/>
                <w:color w:val="auto"/>
                <w:sz w:val="24"/>
                <w:u w:val="single" w:color="auto"/>
                <w:lang w:val="en-US" w:eastAsia="zh-CN"/>
              </w:rPr>
              <w:t>市</w:t>
            </w:r>
            <w:r>
              <w:rPr>
                <w:rFonts w:hint="default" w:ascii="Times New Roman" w:hAnsi="Times New Roman" w:cs="Times New Roman"/>
                <w:color w:val="auto"/>
                <w:sz w:val="24"/>
                <w:u w:val="single" w:color="auto"/>
                <w:lang w:val="en-US" w:eastAsia="zh-CN"/>
              </w:rPr>
              <w:t>境内同类项目的运行状况，企业发现使用</w:t>
            </w:r>
            <w:r>
              <w:rPr>
                <w:rFonts w:hint="eastAsia" w:cs="Times New Roman"/>
                <w:color w:val="auto"/>
                <w:sz w:val="24"/>
                <w:szCs w:val="24"/>
                <w:u w:val="single" w:color="auto"/>
                <w:lang w:val="en-US" w:eastAsia="zh-CN"/>
              </w:rPr>
              <w:t>河道淤泥、</w:t>
            </w:r>
            <w:r>
              <w:rPr>
                <w:rFonts w:hint="default" w:ascii="Times New Roman" w:hAnsi="Times New Roman" w:cs="Times New Roman"/>
                <w:color w:val="auto"/>
                <w:sz w:val="24"/>
                <w:szCs w:val="24"/>
                <w:u w:val="single" w:color="auto"/>
              </w:rPr>
              <w:t>生活</w:t>
            </w:r>
            <w:r>
              <w:rPr>
                <w:rFonts w:hint="default" w:ascii="Times New Roman" w:hAnsi="Times New Roman" w:cs="Times New Roman"/>
                <w:color w:val="auto"/>
                <w:sz w:val="24"/>
                <w:u w:val="single" w:color="auto"/>
                <w:lang w:val="en-US" w:eastAsia="zh-CN"/>
              </w:rPr>
              <w:t>污水处理厂污泥</w:t>
            </w:r>
            <w:r>
              <w:rPr>
                <w:rFonts w:hint="eastAsia" w:cs="Times New Roman"/>
                <w:color w:val="auto"/>
                <w:sz w:val="24"/>
                <w:u w:val="single" w:color="auto"/>
                <w:lang w:val="en-US" w:eastAsia="zh-CN"/>
              </w:rPr>
              <w:t>、粉煤灰、SW03炉渣(900-001-S03煤燃烧产生的炉渣、900-099-S03其他炉渣)(</w:t>
            </w:r>
            <w:r>
              <w:rPr>
                <w:rFonts w:hint="default" w:ascii="Times New Roman" w:hAnsi="Times New Roman" w:cs="Times New Roman"/>
                <w:color w:val="auto"/>
                <w:sz w:val="24"/>
                <w:u w:val="single" w:color="auto"/>
                <w:lang w:val="en-US" w:eastAsia="zh-CN"/>
              </w:rPr>
              <w:t>一般固废</w:t>
            </w:r>
            <w:r>
              <w:rPr>
                <w:rFonts w:hint="eastAsia" w:cs="Times New Roman"/>
                <w:color w:val="auto"/>
                <w:sz w:val="24"/>
                <w:u w:val="single" w:color="auto"/>
                <w:lang w:val="en-US" w:eastAsia="zh-CN"/>
              </w:rPr>
              <w:t>)</w:t>
            </w:r>
            <w:r>
              <w:rPr>
                <w:rFonts w:hint="default" w:ascii="Times New Roman" w:hAnsi="Times New Roman" w:cs="Times New Roman"/>
                <w:color w:val="auto"/>
                <w:sz w:val="24"/>
                <w:u w:val="single" w:color="auto"/>
                <w:lang w:val="en-US" w:eastAsia="zh-CN"/>
              </w:rPr>
              <w:t>可以作为制砖的原料，且已有部分烧结砖企业正在使用。经对比分析，第一，污泥的使用，拓展了制砖原料的来源，降低了生产成本；第二，污泥的使用可降低原煤的使用，而污泥中的硫含量远低于原煤，对改善区域大气环境影响大有益处；第三，根据《墙体材料行业结构调整指导目录》</w:t>
            </w:r>
            <w:r>
              <w:rPr>
                <w:rFonts w:hint="eastAsia" w:cs="Times New Roman"/>
                <w:color w:val="auto"/>
                <w:sz w:val="24"/>
                <w:u w:val="single" w:color="auto"/>
                <w:lang w:val="en-US" w:eastAsia="zh-CN"/>
              </w:rPr>
              <w:t>(</w:t>
            </w:r>
            <w:r>
              <w:rPr>
                <w:rFonts w:hint="default" w:ascii="Times New Roman" w:hAnsi="Times New Roman" w:cs="Times New Roman"/>
                <w:color w:val="auto"/>
                <w:sz w:val="24"/>
                <w:u w:val="single" w:color="auto"/>
                <w:lang w:val="en-US" w:eastAsia="zh-CN"/>
              </w:rPr>
              <w:t>2016年</w:t>
            </w:r>
            <w:r>
              <w:rPr>
                <w:rFonts w:hint="eastAsia" w:cs="Times New Roman"/>
                <w:color w:val="auto"/>
                <w:sz w:val="24"/>
                <w:u w:val="single" w:color="auto"/>
                <w:lang w:val="en-US" w:eastAsia="zh-CN"/>
              </w:rPr>
              <w:t>)</w:t>
            </w:r>
            <w:r>
              <w:rPr>
                <w:rFonts w:hint="default" w:ascii="Times New Roman" w:hAnsi="Times New Roman" w:cs="Times New Roman"/>
                <w:color w:val="auto"/>
                <w:sz w:val="24"/>
                <w:u w:val="single" w:color="auto"/>
                <w:lang w:val="en-US" w:eastAsia="zh-CN"/>
              </w:rPr>
              <w:t>，采用煤矸石、污泥等为主要原料生产烧结多孔砖项目属于鼓励类；第四，污泥作为制砖原料后，解决了污水处理厂污泥处置问题，改善现阶段填埋处理造成的土地资源浪费问题，且污水处理厂的污泥得到资源化利用，符合国家现阶段对污泥处置的政策方向要求。</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single" w:color="auto"/>
                <w:lang w:val="en-US" w:eastAsia="zh-CN"/>
              </w:rPr>
              <w:t>综上所述，将</w:t>
            </w:r>
            <w:r>
              <w:rPr>
                <w:rFonts w:hint="eastAsia" w:cs="Times New Roman"/>
                <w:color w:val="auto"/>
                <w:sz w:val="24"/>
                <w:szCs w:val="24"/>
                <w:u w:val="single" w:color="auto"/>
                <w:lang w:val="en-US" w:eastAsia="zh-CN"/>
              </w:rPr>
              <w:t>河道淤泥、</w:t>
            </w:r>
            <w:r>
              <w:rPr>
                <w:rFonts w:hint="default" w:ascii="Times New Roman" w:hAnsi="Times New Roman" w:cs="Times New Roman"/>
                <w:color w:val="auto"/>
                <w:sz w:val="24"/>
                <w:szCs w:val="24"/>
                <w:u w:val="single" w:color="auto"/>
              </w:rPr>
              <w:t>生活</w:t>
            </w:r>
            <w:r>
              <w:rPr>
                <w:rFonts w:hint="default" w:ascii="Times New Roman" w:hAnsi="Times New Roman" w:cs="Times New Roman"/>
                <w:color w:val="auto"/>
                <w:sz w:val="24"/>
                <w:u w:val="single" w:color="auto"/>
                <w:lang w:val="en-US" w:eastAsia="zh-CN"/>
              </w:rPr>
              <w:t>污水处理厂污泥</w:t>
            </w:r>
            <w:r>
              <w:rPr>
                <w:rFonts w:hint="eastAsia" w:cs="Times New Roman"/>
                <w:color w:val="auto"/>
                <w:sz w:val="24"/>
                <w:u w:val="single" w:color="auto"/>
                <w:lang w:val="en-US" w:eastAsia="zh-CN"/>
              </w:rPr>
              <w:t>、粉煤灰、SW03炉渣(900-001-S03煤燃烧产生的炉渣、900-099-S03其他炉渣)(</w:t>
            </w:r>
            <w:r>
              <w:rPr>
                <w:rFonts w:hint="default" w:ascii="Times New Roman" w:hAnsi="Times New Roman" w:cs="Times New Roman"/>
                <w:color w:val="auto"/>
                <w:sz w:val="24"/>
                <w:u w:val="single" w:color="auto"/>
                <w:lang w:val="en-US" w:eastAsia="zh-CN"/>
              </w:rPr>
              <w:t>一般固废</w:t>
            </w:r>
            <w:r>
              <w:rPr>
                <w:rFonts w:hint="eastAsia" w:cs="Times New Roman"/>
                <w:color w:val="auto"/>
                <w:sz w:val="24"/>
                <w:u w:val="single" w:color="auto"/>
                <w:lang w:val="en-US" w:eastAsia="zh-CN"/>
              </w:rPr>
              <w:t>)</w:t>
            </w:r>
            <w:r>
              <w:rPr>
                <w:rFonts w:hint="default" w:ascii="Times New Roman" w:hAnsi="Times New Roman" w:cs="Times New Roman"/>
                <w:color w:val="auto"/>
                <w:sz w:val="24"/>
                <w:u w:val="single" w:color="auto"/>
                <w:lang w:val="en-US" w:eastAsia="zh-CN"/>
              </w:rPr>
              <w:t>作为原料按一定比例混合后加入制砖生产线中，代替部分页岩，该方法不仅能使污泥达到减量化、稳定化和无害化，并且有效解决污泥填埋占地的难题，对合理利用资源，减少环境污染具有重要意义</w:t>
            </w:r>
            <w:r>
              <w:rPr>
                <w:rFonts w:hint="eastAsia" w:cs="Times New Roman"/>
                <w:color w:val="auto"/>
                <w:sz w:val="24"/>
                <w:u w:val="none" w:color="auto"/>
                <w:lang w:val="en-US" w:eastAsia="zh-CN"/>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为了安全有效解决水处理市政污泥的处置问题</w:t>
            </w:r>
            <w:r>
              <w:rPr>
                <w:rFonts w:hint="eastAsia" w:cs="Times New Roman"/>
                <w:color w:val="auto"/>
                <w:sz w:val="24"/>
                <w:u w:val="none" w:color="auto"/>
                <w:lang w:val="en-US" w:eastAsia="zh-CN"/>
              </w:rPr>
              <w:t>和</w:t>
            </w:r>
            <w:r>
              <w:rPr>
                <w:rFonts w:hint="default" w:ascii="Times New Roman" w:hAnsi="Times New Roman" w:cs="Times New Roman"/>
                <w:color w:val="auto"/>
                <w:sz w:val="24"/>
                <w:u w:val="none" w:color="auto"/>
                <w:lang w:val="en-US" w:eastAsia="zh-CN"/>
              </w:rPr>
              <w:t>响应湖南省“无废城市”建设实施方案，</w:t>
            </w:r>
            <w:r>
              <w:rPr>
                <w:rFonts w:hint="eastAsia" w:cs="Times New Roman"/>
                <w:color w:val="auto"/>
                <w:sz w:val="24"/>
                <w:u w:val="none" w:color="auto"/>
                <w:lang w:val="en-US" w:eastAsia="zh-CN"/>
              </w:rPr>
              <w:t>湖南湘敏环保科技有限公司</w:t>
            </w:r>
            <w:r>
              <w:rPr>
                <w:rFonts w:hint="default" w:ascii="Times New Roman" w:hAnsi="Times New Roman" w:cs="Times New Roman"/>
                <w:color w:val="auto"/>
                <w:sz w:val="24"/>
                <w:u w:val="none" w:color="auto"/>
                <w:lang w:val="en-US" w:eastAsia="zh-CN"/>
              </w:rPr>
              <w:t>拟追加</w:t>
            </w:r>
            <w:r>
              <w:rPr>
                <w:rFonts w:hint="default" w:ascii="Times New Roman" w:hAnsi="Times New Roman" w:cs="Times New Roman"/>
                <w:color w:val="auto"/>
                <w:sz w:val="24"/>
                <w:u w:val="none" w:color="auto"/>
              </w:rPr>
              <w:t>投资</w:t>
            </w:r>
            <w:r>
              <w:rPr>
                <w:rFonts w:hint="eastAsia" w:cs="Times New Roman"/>
                <w:color w:val="auto"/>
                <w:sz w:val="24"/>
                <w:u w:val="none" w:color="auto"/>
                <w:lang w:eastAsia="zh-CN"/>
              </w:rPr>
              <w:t>200</w:t>
            </w:r>
            <w:r>
              <w:rPr>
                <w:rFonts w:hint="default" w:ascii="Times New Roman" w:hAnsi="Times New Roman" w:cs="Times New Roman"/>
                <w:color w:val="auto"/>
                <w:sz w:val="24"/>
                <w:u w:val="none" w:color="auto"/>
                <w:lang w:eastAsia="zh-CN"/>
              </w:rPr>
              <w:t>万</w:t>
            </w:r>
            <w:r>
              <w:rPr>
                <w:rFonts w:hint="default" w:ascii="Times New Roman" w:hAnsi="Times New Roman" w:cs="Times New Roman"/>
                <w:color w:val="auto"/>
                <w:sz w:val="24"/>
                <w:u w:val="none" w:color="auto"/>
                <w:lang w:val="en-US" w:eastAsia="zh-CN"/>
              </w:rPr>
              <w:t>元在现有厂区内建设“</w:t>
            </w:r>
            <w:r>
              <w:rPr>
                <w:rFonts w:hint="eastAsia" w:cs="Times New Roman"/>
                <w:color w:val="auto"/>
                <w:sz w:val="24"/>
                <w:u w:val="none" w:color="auto"/>
                <w:lang w:val="en-US" w:eastAsia="zh-CN"/>
              </w:rPr>
              <w:t>年产6000万块页岩标砖</w:t>
            </w:r>
            <w:r>
              <w:rPr>
                <w:rFonts w:hint="default" w:ascii="Times New Roman" w:hAnsi="Times New Roman" w:cs="Times New Roman"/>
                <w:color w:val="auto"/>
                <w:sz w:val="24"/>
                <w:u w:val="none" w:color="auto"/>
                <w:lang w:val="en-US" w:eastAsia="zh-CN"/>
              </w:rPr>
              <w:t>协同处置</w:t>
            </w:r>
            <w:r>
              <w:rPr>
                <w:rFonts w:hint="eastAsia" w:cs="Times New Roman"/>
                <w:color w:val="auto"/>
                <w:sz w:val="24"/>
                <w:u w:val="none" w:color="auto"/>
                <w:lang w:val="en-US" w:eastAsia="zh-CN"/>
              </w:rPr>
              <w:t>一般固废技术改造项目</w:t>
            </w:r>
            <w:r>
              <w:rPr>
                <w:rFonts w:hint="default" w:ascii="Times New Roman" w:hAnsi="Times New Roman" w:cs="Times New Roman"/>
                <w:color w:val="auto"/>
                <w:sz w:val="24"/>
                <w:u w:val="none" w:color="auto"/>
                <w:lang w:val="en-US" w:eastAsia="zh-CN"/>
              </w:rPr>
              <w:t>”，在现有</w:t>
            </w:r>
            <w:r>
              <w:rPr>
                <w:rFonts w:hint="default" w:ascii="Times New Roman" w:hAnsi="Times New Roman" w:cs="Times New Roman"/>
                <w:color w:val="auto"/>
                <w:sz w:val="24"/>
                <w:u w:val="none" w:color="auto"/>
                <w:shd w:val="clear" w:color="auto" w:fill="FFFFFF"/>
                <w:lang w:val="en-US" w:eastAsia="zh-CN"/>
              </w:rPr>
              <w:t>厂区</w:t>
            </w:r>
            <w:r>
              <w:rPr>
                <w:rFonts w:hint="default" w:ascii="Times New Roman" w:hAnsi="Times New Roman" w:cs="Times New Roman"/>
                <w:color w:val="auto"/>
                <w:sz w:val="24"/>
                <w:u w:val="none" w:color="auto"/>
                <w:lang w:val="en-US" w:eastAsia="zh-CN"/>
              </w:rPr>
              <w:t>内新增部分生产设备对现有页岩烧结砖生产线进行技术改造，即用生活污泥、</w:t>
            </w:r>
            <w:r>
              <w:rPr>
                <w:rFonts w:hint="eastAsia" w:cs="Times New Roman"/>
                <w:color w:val="auto"/>
                <w:sz w:val="24"/>
                <w:u w:val="none" w:color="auto"/>
                <w:lang w:val="en-US" w:eastAsia="zh-CN"/>
              </w:rPr>
              <w:t>粉煤灰</w:t>
            </w:r>
            <w:r>
              <w:rPr>
                <w:rFonts w:hint="default" w:ascii="Times New Roman" w:hAnsi="Times New Roman" w:cs="Times New Roman"/>
                <w:color w:val="auto"/>
                <w:sz w:val="24"/>
                <w:u w:val="none" w:color="auto"/>
                <w:lang w:val="en-US" w:eastAsia="zh-CN"/>
              </w:rPr>
              <w:t>等一般固废代替部分页岩作为原料进行烧结多孔砖的生产，年综合利用</w:t>
            </w:r>
            <w:r>
              <w:rPr>
                <w:rFonts w:hint="eastAsia" w:cs="Times New Roman"/>
                <w:color w:val="auto"/>
                <w:sz w:val="24"/>
                <w:u w:val="none" w:color="auto"/>
                <w:lang w:val="en-US" w:eastAsia="zh-CN"/>
              </w:rPr>
              <w:t>河道淤泥、生活污泥3.51万</w:t>
            </w:r>
            <w:r>
              <w:rPr>
                <w:rFonts w:hint="default" w:ascii="Times New Roman" w:hAnsi="Times New Roman" w:cs="Times New Roman"/>
                <w:color w:val="auto"/>
                <w:sz w:val="24"/>
                <w:u w:val="none" w:color="auto"/>
                <w:lang w:val="en-US" w:eastAsia="zh-CN"/>
              </w:rPr>
              <w:t>吨、</w:t>
            </w:r>
            <w:r>
              <w:rPr>
                <w:rFonts w:hint="eastAsia" w:cs="Times New Roman"/>
                <w:color w:val="auto"/>
                <w:sz w:val="24"/>
                <w:u w:val="none" w:color="auto"/>
                <w:lang w:val="en-US" w:eastAsia="zh-CN"/>
              </w:rPr>
              <w:t>粉煤灰1.95万吨</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炉渣5.85</w:t>
            </w:r>
            <w:r>
              <w:rPr>
                <w:rFonts w:hint="default" w:ascii="Times New Roman" w:hAnsi="Times New Roman" w:cs="Times New Roman"/>
                <w:color w:val="auto"/>
                <w:sz w:val="24"/>
                <w:u w:val="none" w:color="auto"/>
                <w:lang w:val="en-US" w:eastAsia="zh-CN"/>
              </w:rPr>
              <w:t>万吨。</w:t>
            </w:r>
            <w:r>
              <w:rPr>
                <w:rFonts w:hint="eastAsia" w:cs="Times New Roman"/>
                <w:color w:val="auto"/>
                <w:sz w:val="24"/>
                <w:u w:val="none" w:color="auto"/>
                <w:lang w:val="en-US" w:eastAsia="zh-CN"/>
              </w:rPr>
              <w:t>技术改造项目</w:t>
            </w:r>
            <w:r>
              <w:rPr>
                <w:rFonts w:hint="default" w:ascii="Times New Roman" w:hAnsi="Times New Roman" w:cs="Times New Roman"/>
                <w:color w:val="auto"/>
                <w:sz w:val="24"/>
                <w:u w:val="none" w:color="auto"/>
                <w:lang w:val="en-US" w:eastAsia="zh-CN"/>
              </w:rPr>
              <w:t>不涉及矿区开采。本项目原有产能产量为年产</w:t>
            </w:r>
            <w:r>
              <w:rPr>
                <w:rFonts w:hint="eastAsia" w:cs="Times New Roman"/>
                <w:color w:val="auto"/>
                <w:sz w:val="24"/>
                <w:u w:val="none" w:color="auto"/>
                <w:lang w:val="en-US" w:eastAsia="zh-CN"/>
              </w:rPr>
              <w:t>6</w:t>
            </w:r>
            <w:r>
              <w:rPr>
                <w:rFonts w:hint="default" w:ascii="Times New Roman" w:hAnsi="Times New Roman" w:cs="Times New Roman"/>
                <w:color w:val="auto"/>
                <w:sz w:val="24"/>
                <w:u w:val="none" w:color="auto"/>
                <w:lang w:val="en-US" w:eastAsia="zh-CN"/>
              </w:rPr>
              <w:t>000万块，</w:t>
            </w:r>
            <w:r>
              <w:rPr>
                <w:rFonts w:hint="eastAsia" w:ascii="Times New Roman" w:hAnsi="Times New Roman" w:cs="Times New Roman"/>
                <w:color w:val="auto"/>
                <w:sz w:val="24"/>
                <w:u w:val="none" w:color="auto"/>
                <w:lang w:val="en-US" w:eastAsia="zh-CN"/>
              </w:rPr>
              <w:t>项目</w:t>
            </w:r>
            <w:r>
              <w:rPr>
                <w:rFonts w:hint="eastAsia" w:cs="Times New Roman"/>
                <w:color w:val="auto"/>
                <w:sz w:val="24"/>
                <w:u w:val="none" w:color="auto"/>
                <w:lang w:val="en-US" w:eastAsia="zh-CN"/>
              </w:rPr>
              <w:t>技改</w:t>
            </w:r>
            <w:r>
              <w:rPr>
                <w:rFonts w:hint="default" w:ascii="Times New Roman" w:hAnsi="Times New Roman" w:cs="Times New Roman"/>
                <w:color w:val="auto"/>
                <w:sz w:val="24"/>
                <w:u w:val="none" w:color="auto"/>
                <w:lang w:val="en-US" w:eastAsia="zh-CN"/>
              </w:rPr>
              <w:t>后年产</w:t>
            </w:r>
            <w:r>
              <w:rPr>
                <w:rFonts w:hint="eastAsia" w:cs="Times New Roman"/>
                <w:color w:val="auto"/>
                <w:sz w:val="24"/>
                <w:u w:val="none" w:color="auto"/>
                <w:lang w:val="en-US" w:eastAsia="zh-CN"/>
              </w:rPr>
              <w:t>6000万块</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产能不变，仅使用原料发生改变</w:t>
            </w:r>
            <w:r>
              <w:rPr>
                <w:rFonts w:hint="default" w:ascii="Times New Roman" w:hAnsi="Times New Roman" w:cs="Times New Roman"/>
                <w:color w:val="auto"/>
                <w:sz w:val="24"/>
                <w:u w:val="none" w:color="auto"/>
                <w:lang w:val="en-US" w:eastAsia="zh-CN"/>
              </w:rPr>
              <w:t>。</w:t>
            </w:r>
          </w:p>
          <w:p>
            <w:pPr>
              <w:keepNext w:val="0"/>
              <w:keepLines w:val="0"/>
              <w:suppressLineNumbers w:val="0"/>
              <w:spacing w:before="0" w:beforeAutospacing="0" w:after="0" w:afterAutospacing="0" w:line="360" w:lineRule="auto"/>
              <w:ind w:left="0" w:right="0" w:firstLine="480" w:firstLineChars="0"/>
              <w:jc w:val="left"/>
              <w:rPr>
                <w:rFonts w:hint="default" w:ascii="Times New Roman" w:hAnsi="Times New Roman" w:cs="Times New Roman"/>
                <w:color w:val="auto"/>
                <w:sz w:val="24"/>
                <w:u w:val="none" w:color="auto"/>
                <w:lang w:val="en-US" w:eastAsia="zh-CN"/>
              </w:rPr>
            </w:pPr>
            <w:r>
              <w:rPr>
                <w:rFonts w:hint="default" w:ascii="Times New Roman" w:hAnsi="Times New Roman" w:cs="Times New Roman"/>
                <w:snapToGrid w:val="0"/>
                <w:color w:val="auto"/>
                <w:sz w:val="24"/>
                <w:u w:val="none" w:color="auto"/>
              </w:rPr>
              <w:t>根据《中华人民共和国环境保护法》、《中华人民共和国环境影响评价法》以及《建设项目环境保护管理条例》的有关要求，本项目</w:t>
            </w:r>
            <w:r>
              <w:rPr>
                <w:rFonts w:hint="default" w:ascii="Times New Roman" w:hAnsi="Times New Roman" w:cs="Times New Roman"/>
                <w:snapToGrid w:val="0"/>
                <w:color w:val="auto"/>
                <w:sz w:val="24"/>
                <w:u w:val="none" w:color="auto"/>
                <w:lang w:val="en-US" w:eastAsia="zh-CN"/>
              </w:rPr>
              <w:t>须</w:t>
            </w:r>
            <w:r>
              <w:rPr>
                <w:rFonts w:hint="default" w:ascii="Times New Roman" w:hAnsi="Times New Roman" w:cs="Times New Roman"/>
                <w:snapToGrid w:val="0"/>
                <w:color w:val="auto"/>
                <w:sz w:val="24"/>
                <w:u w:val="none" w:color="auto"/>
              </w:rPr>
              <w:t>开展环境影响评价工作。根据《建设项目环境影响评价分类管理名录》有关规定，本项目属于“二十七、非金属矿物制品业</w:t>
            </w:r>
            <w:r>
              <w:rPr>
                <w:rFonts w:hint="default" w:ascii="Times New Roman" w:hAnsi="Times New Roman" w:cs="Times New Roman"/>
                <w:snapToGrid w:val="0"/>
                <w:color w:val="auto"/>
                <w:sz w:val="24"/>
                <w:u w:val="none" w:color="auto"/>
                <w:lang w:val="en-US" w:eastAsia="zh-CN"/>
              </w:rPr>
              <w:t>30</w:t>
            </w:r>
            <w:r>
              <w:rPr>
                <w:rFonts w:hint="default" w:ascii="Times New Roman" w:hAnsi="Times New Roman" w:cs="Times New Roman"/>
                <w:snapToGrid w:val="0"/>
                <w:color w:val="auto"/>
                <w:sz w:val="24"/>
                <w:u w:val="none" w:color="auto"/>
              </w:rPr>
              <w:t>”中“</w:t>
            </w:r>
            <w:r>
              <w:rPr>
                <w:rFonts w:hint="default" w:ascii="Times New Roman" w:hAnsi="Times New Roman" w:eastAsia="宋体" w:cs="Times New Roman"/>
                <w:color w:val="auto"/>
                <w:kern w:val="2"/>
                <w:sz w:val="24"/>
                <w:szCs w:val="24"/>
                <w:u w:val="none" w:color="auto"/>
                <w:lang w:val="en-US" w:eastAsia="zh-CN" w:bidi="ar"/>
              </w:rPr>
              <w:t>56砖瓦、石材等建筑材料制造303</w:t>
            </w:r>
            <w:r>
              <w:rPr>
                <w:rFonts w:hint="default" w:ascii="Times New Roman" w:hAnsi="Times New Roman" w:cs="Times New Roman"/>
                <w:snapToGrid w:val="0"/>
                <w:color w:val="auto"/>
                <w:sz w:val="24"/>
                <w:u w:val="none" w:color="auto"/>
                <w:lang w:eastAsia="zh-CN"/>
              </w:rPr>
              <w:t>”</w:t>
            </w:r>
            <w:r>
              <w:rPr>
                <w:rFonts w:hint="default" w:ascii="Times New Roman" w:hAnsi="Times New Roman" w:cs="Times New Roman"/>
                <w:snapToGrid w:val="0"/>
                <w:color w:val="auto"/>
                <w:sz w:val="24"/>
                <w:u w:val="none" w:color="auto"/>
                <w:lang w:val="en-US" w:eastAsia="zh-CN"/>
              </w:rPr>
              <w:t>其他类别</w:t>
            </w:r>
            <w:r>
              <w:rPr>
                <w:rFonts w:hint="default" w:ascii="Times New Roman" w:hAnsi="Times New Roman" w:cs="Times New Roman"/>
                <w:snapToGrid w:val="0"/>
                <w:color w:val="auto"/>
                <w:sz w:val="24"/>
                <w:u w:val="none" w:color="auto"/>
              </w:rPr>
              <w:t>，</w:t>
            </w:r>
            <w:r>
              <w:rPr>
                <w:rFonts w:hint="default" w:ascii="Times New Roman" w:hAnsi="Times New Roman" w:cs="Times New Roman"/>
                <w:snapToGrid w:val="0"/>
                <w:color w:val="auto"/>
                <w:sz w:val="24"/>
                <w:u w:val="none" w:color="auto"/>
                <w:lang w:val="en-US" w:eastAsia="zh-CN"/>
              </w:rPr>
              <w:t>须</w:t>
            </w:r>
            <w:r>
              <w:rPr>
                <w:rFonts w:hint="default" w:ascii="Times New Roman" w:hAnsi="Times New Roman" w:cs="Times New Roman"/>
                <w:snapToGrid w:val="0"/>
                <w:color w:val="auto"/>
                <w:sz w:val="24"/>
                <w:u w:val="none" w:color="auto"/>
              </w:rPr>
              <w:t>编制环境影响报告表。为此，</w:t>
            </w:r>
            <w:r>
              <w:rPr>
                <w:rFonts w:hint="eastAsia" w:cs="Times New Roman"/>
                <w:color w:val="auto"/>
                <w:sz w:val="24"/>
                <w:u w:val="none" w:color="auto"/>
                <w:lang w:eastAsia="zh-CN"/>
              </w:rPr>
              <w:t>湖南湘敏环保科技有限公司</w:t>
            </w:r>
            <w:r>
              <w:rPr>
                <w:rFonts w:hint="default" w:ascii="Times New Roman" w:hAnsi="Times New Roman" w:cs="Times New Roman"/>
                <w:snapToGrid w:val="0"/>
                <w:color w:val="auto"/>
                <w:sz w:val="24"/>
                <w:u w:val="none" w:color="auto"/>
              </w:rPr>
              <w:t>委托</w:t>
            </w:r>
            <w:r>
              <w:rPr>
                <w:rFonts w:hint="eastAsia" w:cs="Times New Roman"/>
                <w:snapToGrid w:val="0"/>
                <w:color w:val="auto"/>
                <w:sz w:val="24"/>
                <w:u w:val="none" w:color="auto"/>
                <w:lang w:val="en-US" w:eastAsia="zh-CN"/>
              </w:rPr>
              <w:t>我</w:t>
            </w:r>
            <w:r>
              <w:rPr>
                <w:rFonts w:hint="default" w:ascii="Times New Roman" w:hAnsi="Times New Roman" w:cs="Times New Roman"/>
                <w:snapToGrid w:val="0"/>
                <w:color w:val="auto"/>
                <w:sz w:val="24"/>
                <w:u w:val="none" w:color="auto"/>
                <w:lang w:eastAsia="zh-CN"/>
              </w:rPr>
              <w:t>公司</w:t>
            </w:r>
            <w:r>
              <w:rPr>
                <w:rFonts w:hint="default" w:ascii="Times New Roman" w:hAnsi="Times New Roman" w:cs="Times New Roman"/>
                <w:snapToGrid w:val="0"/>
                <w:color w:val="auto"/>
                <w:sz w:val="24"/>
                <w:u w:val="none" w:color="auto"/>
              </w:rPr>
              <w:t>对“</w:t>
            </w:r>
            <w:r>
              <w:rPr>
                <w:rFonts w:hint="eastAsia" w:cs="Times New Roman"/>
                <w:color w:val="auto"/>
                <w:sz w:val="24"/>
                <w:u w:val="none" w:color="auto"/>
                <w:lang w:val="en-US" w:eastAsia="zh-CN"/>
              </w:rPr>
              <w:t>年产6000万块页岩标砖协同处置一般固废技术改造项目</w:t>
            </w:r>
            <w:r>
              <w:rPr>
                <w:rFonts w:hint="default" w:ascii="Times New Roman" w:hAnsi="Times New Roman" w:cs="Times New Roman"/>
                <w:snapToGrid w:val="0"/>
                <w:color w:val="auto"/>
                <w:sz w:val="24"/>
                <w:u w:val="none" w:color="auto"/>
              </w:rPr>
              <w:t>”进行环境影响评价工作。我公司接受委托后，组织有关技术人员进行现场勘察和资料收集，依据国家相关法规文件和环境影响评价技术导则，编制了本项目环境影响报告表</w:t>
            </w:r>
            <w:r>
              <w:rPr>
                <w:rFonts w:hint="default" w:ascii="Times New Roman" w:hAnsi="Times New Roman" w:cs="Times New Roman"/>
                <w:color w:val="auto"/>
                <w:sz w:val="24"/>
                <w:u w:val="none" w:color="auto"/>
                <w:lang w:val="en-US" w:eastAsia="zh-CN"/>
              </w:rPr>
              <w:t>。</w:t>
            </w:r>
          </w:p>
          <w:p>
            <w:pPr>
              <w:keepNext w:val="0"/>
              <w:keepLines w:val="0"/>
              <w:suppressLineNumbers w:val="0"/>
              <w:spacing w:before="0" w:beforeAutospacing="0" w:after="0" w:afterAutospacing="0" w:line="360" w:lineRule="auto"/>
              <w:ind w:left="0" w:right="78" w:rightChars="37"/>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2、</w:t>
            </w:r>
            <w:r>
              <w:rPr>
                <w:rFonts w:hint="default" w:ascii="Times New Roman" w:hAnsi="Times New Roman" w:cs="Times New Roman"/>
                <w:b/>
                <w:bCs/>
                <w:color w:val="auto"/>
                <w:sz w:val="24"/>
                <w:u w:val="none" w:color="auto"/>
              </w:rPr>
              <w:t>项目</w:t>
            </w:r>
            <w:r>
              <w:rPr>
                <w:rFonts w:hint="default" w:ascii="Times New Roman" w:hAnsi="Times New Roman" w:cs="Times New Roman"/>
                <w:b/>
                <w:bCs/>
                <w:color w:val="auto"/>
                <w:sz w:val="24"/>
                <w:u w:val="none" w:color="auto"/>
                <w:lang w:val="en-US" w:eastAsia="zh-CN"/>
              </w:rPr>
              <w:t>建设内容及</w:t>
            </w:r>
            <w:r>
              <w:rPr>
                <w:rFonts w:hint="default" w:ascii="Times New Roman" w:hAnsi="Times New Roman" w:cs="Times New Roman"/>
                <w:b/>
                <w:bCs/>
                <w:color w:val="auto"/>
                <w:sz w:val="24"/>
                <w:u w:val="none" w:color="auto"/>
              </w:rPr>
              <w:t>组成</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auto"/>
                <w:sz w:val="24"/>
                <w:u w:val="none" w:color="auto"/>
              </w:rPr>
            </w:pPr>
            <w:r>
              <w:rPr>
                <w:rFonts w:hint="eastAsia" w:cs="Times New Roman"/>
                <w:color w:val="auto"/>
                <w:sz w:val="24"/>
                <w:u w:val="none" w:color="auto"/>
                <w:lang w:eastAsia="zh-CN"/>
              </w:rPr>
              <w:t>湖南湘敏环保科技有限公司</w:t>
            </w:r>
            <w:r>
              <w:rPr>
                <w:rFonts w:hint="default" w:ascii="Times New Roman" w:hAnsi="Times New Roman" w:cs="Times New Roman"/>
                <w:color w:val="auto"/>
                <w:sz w:val="24"/>
                <w:u w:val="none" w:color="auto"/>
              </w:rPr>
              <w:t>拟</w:t>
            </w:r>
            <w:r>
              <w:rPr>
                <w:rFonts w:hint="default" w:ascii="Times New Roman" w:hAnsi="Times New Roman" w:cs="Times New Roman"/>
                <w:color w:val="auto"/>
                <w:sz w:val="24"/>
                <w:u w:val="none" w:color="auto"/>
                <w:lang w:val="en-US" w:eastAsia="zh-CN"/>
              </w:rPr>
              <w:t>追加</w:t>
            </w:r>
            <w:r>
              <w:rPr>
                <w:rFonts w:hint="default" w:ascii="Times New Roman" w:hAnsi="Times New Roman" w:cs="Times New Roman"/>
                <w:color w:val="auto"/>
                <w:sz w:val="24"/>
                <w:u w:val="none" w:color="auto"/>
              </w:rPr>
              <w:t>投资</w:t>
            </w:r>
            <w:r>
              <w:rPr>
                <w:rFonts w:hint="eastAsia" w:cs="Times New Roman"/>
                <w:color w:val="auto"/>
                <w:sz w:val="24"/>
                <w:u w:val="none" w:color="auto"/>
                <w:lang w:eastAsia="zh-CN"/>
              </w:rPr>
              <w:t>200</w:t>
            </w:r>
            <w:r>
              <w:rPr>
                <w:rFonts w:hint="default" w:ascii="Times New Roman" w:hAnsi="Times New Roman" w:cs="Times New Roman"/>
                <w:color w:val="auto"/>
                <w:sz w:val="24"/>
                <w:u w:val="none" w:color="auto"/>
                <w:lang w:eastAsia="zh-CN"/>
              </w:rPr>
              <w:t>万</w:t>
            </w:r>
            <w:r>
              <w:rPr>
                <w:rFonts w:hint="default" w:ascii="Times New Roman" w:hAnsi="Times New Roman" w:cs="Times New Roman"/>
                <w:color w:val="auto"/>
                <w:sz w:val="24"/>
                <w:u w:val="none" w:color="auto"/>
              </w:rPr>
              <w:t>元在</w:t>
            </w:r>
            <w:r>
              <w:rPr>
                <w:rFonts w:hint="default" w:ascii="Times New Roman" w:hAnsi="Times New Roman" w:cs="Times New Roman"/>
                <w:color w:val="auto"/>
                <w:sz w:val="24"/>
                <w:u w:val="none" w:color="auto"/>
                <w:shd w:val="clear" w:color="auto" w:fill="FFFFFF"/>
                <w:lang w:eastAsia="zh-CN"/>
              </w:rPr>
              <w:t>永州市</w:t>
            </w:r>
            <w:r>
              <w:rPr>
                <w:rFonts w:hint="eastAsia" w:cs="Times New Roman"/>
                <w:color w:val="auto"/>
                <w:sz w:val="24"/>
                <w:u w:val="none" w:color="auto"/>
                <w:shd w:val="clear" w:color="auto" w:fill="FFFFFF"/>
                <w:lang w:eastAsia="zh-CN"/>
              </w:rPr>
              <w:t>零陵区接履桥镇集义村</w:t>
            </w:r>
            <w:r>
              <w:rPr>
                <w:rFonts w:hint="default" w:ascii="Times New Roman" w:hAnsi="Times New Roman" w:cs="Times New Roman"/>
                <w:color w:val="auto"/>
                <w:sz w:val="24"/>
                <w:u w:val="none" w:color="auto"/>
                <w:shd w:val="clear" w:color="auto" w:fill="FFFFFF"/>
                <w:lang w:val="en-US" w:eastAsia="zh-CN"/>
              </w:rPr>
              <w:t>现有厂区内</w:t>
            </w:r>
            <w:r>
              <w:rPr>
                <w:rFonts w:hint="default" w:ascii="Times New Roman" w:hAnsi="Times New Roman" w:cs="Times New Roman"/>
                <w:color w:val="auto"/>
                <w:sz w:val="24"/>
                <w:u w:val="none" w:color="auto"/>
              </w:rPr>
              <w:t>建设</w:t>
            </w:r>
            <w:r>
              <w:rPr>
                <w:rFonts w:hint="eastAsia" w:cs="Times New Roman"/>
                <w:color w:val="auto"/>
                <w:sz w:val="24"/>
                <w:u w:val="none" w:color="auto"/>
                <w:lang w:eastAsia="zh-CN"/>
              </w:rPr>
              <w:t>年产6000万块页岩标砖协同处置一般固废技术改造项目</w:t>
            </w:r>
            <w:r>
              <w:rPr>
                <w:rFonts w:hint="default" w:ascii="Times New Roman" w:hAnsi="Times New Roman" w:cs="Times New Roman"/>
                <w:color w:val="auto"/>
                <w:sz w:val="24"/>
                <w:u w:val="none" w:color="auto"/>
              </w:rPr>
              <w:t>，依托现有主体工程、辅助工程、公用工程和环保工程进行</w:t>
            </w:r>
            <w:r>
              <w:rPr>
                <w:rFonts w:hint="default" w:ascii="Times New Roman" w:hAnsi="Times New Roman" w:cs="Times New Roman"/>
                <w:color w:val="auto"/>
                <w:sz w:val="24"/>
                <w:u w:val="none" w:color="auto"/>
                <w:lang w:val="en-US" w:eastAsia="zh-CN"/>
              </w:rPr>
              <w:t>技术改造</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在现有</w:t>
            </w:r>
            <w:r>
              <w:rPr>
                <w:rFonts w:hint="default" w:ascii="Times New Roman" w:hAnsi="Times New Roman" w:cs="Times New Roman"/>
                <w:color w:val="auto"/>
                <w:sz w:val="24"/>
                <w:u w:val="none" w:color="auto"/>
                <w:shd w:val="clear" w:color="auto" w:fill="FFFFFF"/>
                <w:lang w:val="en-US" w:eastAsia="zh-CN"/>
              </w:rPr>
              <w:t>厂区</w:t>
            </w:r>
            <w:r>
              <w:rPr>
                <w:rFonts w:hint="default" w:ascii="Times New Roman" w:hAnsi="Times New Roman" w:cs="Times New Roman"/>
                <w:color w:val="auto"/>
                <w:sz w:val="24"/>
                <w:u w:val="none" w:color="auto"/>
                <w:lang w:val="en-US" w:eastAsia="zh-CN"/>
              </w:rPr>
              <w:t>内新增部分生产设备、料仓污泥抓斗机、污泥专用输送机各一台、污泥废气喷淋植物液除臭系统一套对现有烧结多孔砖生产线进行技术改造，即用生活污泥、</w:t>
            </w:r>
            <w:r>
              <w:rPr>
                <w:rFonts w:hint="eastAsia" w:cs="Times New Roman"/>
                <w:color w:val="auto"/>
                <w:sz w:val="24"/>
                <w:u w:val="none" w:color="auto"/>
                <w:lang w:val="en-US" w:eastAsia="zh-CN"/>
              </w:rPr>
              <w:t>粉煤灰</w:t>
            </w:r>
            <w:r>
              <w:rPr>
                <w:rFonts w:hint="default" w:ascii="Times New Roman" w:hAnsi="Times New Roman" w:cs="Times New Roman"/>
                <w:color w:val="auto"/>
                <w:sz w:val="24"/>
                <w:u w:val="none" w:color="auto"/>
                <w:lang w:val="en-US" w:eastAsia="zh-CN"/>
              </w:rPr>
              <w:t>等一般固废代替部分页岩作为原料进行烧结多孔砖的生产，年综合利用</w:t>
            </w:r>
            <w:r>
              <w:rPr>
                <w:rFonts w:hint="eastAsia" w:cs="Times New Roman"/>
                <w:color w:val="auto"/>
                <w:sz w:val="24"/>
                <w:u w:val="none" w:color="auto"/>
                <w:lang w:val="en-US" w:eastAsia="zh-CN"/>
              </w:rPr>
              <w:t>河道淤泥、生活污泥3.51万</w:t>
            </w:r>
            <w:r>
              <w:rPr>
                <w:rFonts w:hint="default" w:ascii="Times New Roman" w:hAnsi="Times New Roman" w:cs="Times New Roman"/>
                <w:color w:val="auto"/>
                <w:sz w:val="24"/>
                <w:u w:val="none" w:color="auto"/>
                <w:lang w:val="en-US" w:eastAsia="zh-CN"/>
              </w:rPr>
              <w:t>吨、</w:t>
            </w:r>
            <w:r>
              <w:rPr>
                <w:rFonts w:hint="eastAsia" w:cs="Times New Roman"/>
                <w:color w:val="auto"/>
                <w:sz w:val="24"/>
                <w:u w:val="none" w:color="auto"/>
                <w:lang w:val="en-US" w:eastAsia="zh-CN"/>
              </w:rPr>
              <w:t>粉煤灰1.95万吨</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炉渣5.85万</w:t>
            </w:r>
            <w:r>
              <w:rPr>
                <w:rFonts w:hint="default" w:ascii="Times New Roman" w:hAnsi="Times New Roman" w:cs="Times New Roman"/>
                <w:color w:val="auto"/>
                <w:sz w:val="24"/>
                <w:u w:val="none" w:color="auto"/>
                <w:lang w:val="en-US" w:eastAsia="zh-CN"/>
              </w:rPr>
              <w:t>吨。</w:t>
            </w:r>
            <w:r>
              <w:rPr>
                <w:rFonts w:hint="default" w:ascii="Times New Roman" w:hAnsi="Times New Roman" w:cs="Times New Roman"/>
                <w:color w:val="auto"/>
                <w:sz w:val="24"/>
                <w:u w:val="none" w:color="auto"/>
              </w:rPr>
              <w:t>项目总占地面积</w:t>
            </w:r>
            <w:r>
              <w:rPr>
                <w:rFonts w:hint="eastAsia" w:cs="Times New Roman"/>
                <w:color w:val="auto"/>
                <w:sz w:val="24"/>
                <w:u w:val="none" w:color="auto"/>
                <w:lang w:eastAsia="zh-CN"/>
              </w:rPr>
              <w:t>22186.78</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2</w:t>
            </w:r>
            <w:r>
              <w:rPr>
                <w:rFonts w:hint="default" w:ascii="Times New Roman" w:hAnsi="Times New Roman" w:cs="Times New Roman"/>
                <w:color w:val="auto"/>
                <w:sz w:val="24"/>
                <w:u w:val="none" w:color="auto"/>
                <w:lang w:val="en-US" w:eastAsia="zh-CN"/>
              </w:rPr>
              <w:t>(合约</w:t>
            </w:r>
            <w:r>
              <w:rPr>
                <w:rFonts w:hint="eastAsia" w:cs="Times New Roman"/>
                <w:color w:val="auto"/>
                <w:sz w:val="24"/>
                <w:u w:val="none" w:color="auto"/>
                <w:lang w:eastAsia="zh-CN"/>
              </w:rPr>
              <w:t>33.28亩</w:t>
            </w:r>
            <w:r>
              <w:rPr>
                <w:rFonts w:hint="default" w:ascii="Times New Roman" w:hAnsi="Times New Roman" w:cs="Times New Roman"/>
                <w:color w:val="auto"/>
                <w:sz w:val="24"/>
                <w:u w:val="none" w:color="auto"/>
                <w:lang w:val="en-US" w:eastAsia="zh-CN"/>
              </w:rPr>
              <w:t>)</w:t>
            </w:r>
            <w:r>
              <w:rPr>
                <w:rFonts w:hint="default" w:ascii="Times New Roman" w:hAnsi="Times New Roman" w:cs="Times New Roman"/>
                <w:color w:val="auto"/>
                <w:sz w:val="24"/>
                <w:u w:val="none" w:color="auto"/>
              </w:rPr>
              <w:t>，其中矿区面积 21.3亩，生产区面积</w:t>
            </w:r>
            <w:r>
              <w:rPr>
                <w:rFonts w:hint="eastAsia" w:cs="Times New Roman"/>
                <w:color w:val="auto"/>
                <w:sz w:val="24"/>
                <w:u w:val="none" w:color="auto"/>
                <w:lang w:val="en-US" w:eastAsia="zh-CN"/>
              </w:rPr>
              <w:t>11.98</w:t>
            </w:r>
            <w:r>
              <w:rPr>
                <w:rFonts w:hint="default" w:ascii="Times New Roman" w:hAnsi="Times New Roman" w:cs="Times New Roman"/>
                <w:color w:val="auto"/>
                <w:sz w:val="24"/>
                <w:u w:val="none" w:color="auto"/>
              </w:rPr>
              <w:t>亩，</w:t>
            </w:r>
            <w:r>
              <w:rPr>
                <w:rFonts w:hint="eastAsia" w:cs="Times New Roman"/>
                <w:color w:val="auto"/>
                <w:sz w:val="24"/>
                <w:u w:val="none" w:color="auto"/>
                <w:lang w:val="en-US" w:eastAsia="zh-CN"/>
              </w:rPr>
              <w:t>技术改造项目</w:t>
            </w:r>
            <w:r>
              <w:rPr>
                <w:rFonts w:hint="default" w:ascii="Times New Roman" w:hAnsi="Times New Roman" w:cs="Times New Roman"/>
                <w:color w:val="auto"/>
                <w:sz w:val="24"/>
                <w:u w:val="none" w:color="auto"/>
                <w:lang w:val="en-US" w:eastAsia="zh-CN"/>
              </w:rPr>
              <w:t>不涉及矿区开采。主要</w:t>
            </w:r>
            <w:r>
              <w:rPr>
                <w:rFonts w:hint="default" w:ascii="Times New Roman" w:hAnsi="Times New Roman" w:cs="Times New Roman"/>
                <w:color w:val="auto"/>
                <w:sz w:val="24"/>
                <w:u w:val="none" w:color="auto"/>
              </w:rPr>
              <w:t>建设内容：原料棚、破碎制粉车间、陈化库、制坯车间、移动式隧道窑、公用工程、环保工程及办公生活配套</w:t>
            </w:r>
            <w:r>
              <w:rPr>
                <w:rFonts w:hint="default" w:ascii="Times New Roman" w:hAnsi="Times New Roman" w:cs="Times New Roman"/>
                <w:color w:val="auto"/>
                <w:sz w:val="24"/>
                <w:u w:val="none" w:color="auto"/>
                <w:lang w:eastAsia="zh-CN"/>
              </w:rPr>
              <w:t>、污泥储存加料区、</w:t>
            </w:r>
            <w:r>
              <w:rPr>
                <w:rFonts w:hint="eastAsia" w:cs="Times New Roman"/>
                <w:color w:val="auto"/>
                <w:sz w:val="24"/>
                <w:u w:val="none" w:color="auto"/>
                <w:lang w:val="en-US" w:eastAsia="zh-CN"/>
              </w:rPr>
              <w:t>粉煤灰</w:t>
            </w:r>
            <w:r>
              <w:rPr>
                <w:rFonts w:hint="default" w:ascii="Times New Roman" w:hAnsi="Times New Roman" w:cs="Times New Roman"/>
                <w:color w:val="auto"/>
                <w:sz w:val="24"/>
                <w:u w:val="none" w:color="auto"/>
                <w:lang w:val="en-US" w:eastAsia="zh-CN"/>
              </w:rPr>
              <w:t>等一般固废</w:t>
            </w:r>
            <w:r>
              <w:rPr>
                <w:rFonts w:hint="default" w:ascii="Times New Roman" w:hAnsi="Times New Roman" w:cs="Times New Roman"/>
                <w:color w:val="auto"/>
                <w:sz w:val="24"/>
                <w:u w:val="none" w:color="auto"/>
                <w:lang w:eastAsia="zh-CN"/>
              </w:rPr>
              <w:t>加料区</w:t>
            </w:r>
            <w:r>
              <w:rPr>
                <w:rFonts w:hint="default" w:ascii="Times New Roman" w:hAnsi="Times New Roman" w:cs="Times New Roman"/>
                <w:color w:val="auto"/>
                <w:sz w:val="24"/>
                <w:u w:val="none" w:color="auto"/>
              </w:rPr>
              <w:t>等</w:t>
            </w:r>
            <w:r>
              <w:rPr>
                <w:rFonts w:hint="default" w:ascii="Times New Roman" w:hAnsi="Times New Roman" w:cs="Times New Roman"/>
                <w:color w:val="auto"/>
                <w:sz w:val="24"/>
                <w:u w:val="none" w:color="auto"/>
                <w:shd w:val="clear" w:color="auto" w:fill="FFFFFF"/>
              </w:rPr>
              <w:t>，</w:t>
            </w:r>
            <w:r>
              <w:rPr>
                <w:rFonts w:hint="default" w:ascii="Times New Roman" w:hAnsi="Times New Roman" w:cs="Times New Roman"/>
                <w:bCs/>
                <w:color w:val="auto"/>
                <w:sz w:val="24"/>
                <w:u w:val="none" w:color="auto"/>
              </w:rPr>
              <w:t>项目</w:t>
            </w:r>
            <w:r>
              <w:rPr>
                <w:rFonts w:hint="eastAsia" w:cs="Times New Roman"/>
                <w:bCs/>
                <w:color w:val="auto"/>
                <w:sz w:val="24"/>
                <w:u w:val="none" w:color="auto"/>
                <w:lang w:eastAsia="zh-CN"/>
              </w:rPr>
              <w:t>技改</w:t>
            </w:r>
            <w:r>
              <w:rPr>
                <w:rFonts w:hint="default" w:ascii="Times New Roman" w:hAnsi="Times New Roman" w:cs="Times New Roman"/>
                <w:bCs/>
                <w:color w:val="auto"/>
                <w:sz w:val="24"/>
                <w:u w:val="none" w:color="auto"/>
              </w:rPr>
              <w:t>后设置一烘两烧生产线，项目</w:t>
            </w:r>
            <w:r>
              <w:rPr>
                <w:rFonts w:hint="eastAsia" w:cs="Times New Roman"/>
                <w:bCs/>
                <w:color w:val="auto"/>
                <w:sz w:val="24"/>
                <w:u w:val="none" w:color="auto"/>
                <w:lang w:eastAsia="zh-CN"/>
              </w:rPr>
              <w:t>技改</w:t>
            </w:r>
            <w:r>
              <w:rPr>
                <w:rFonts w:hint="default" w:ascii="Times New Roman" w:hAnsi="Times New Roman" w:cs="Times New Roman"/>
                <w:bCs/>
                <w:color w:val="auto"/>
                <w:sz w:val="24"/>
                <w:u w:val="none" w:color="auto"/>
              </w:rPr>
              <w:t>后主要</w:t>
            </w:r>
            <w:r>
              <w:rPr>
                <w:rFonts w:hint="default" w:ascii="Times New Roman" w:hAnsi="Times New Roman" w:cs="Times New Roman"/>
                <w:bCs/>
                <w:color w:val="auto"/>
                <w:sz w:val="24"/>
                <w:u w:val="none" w:color="auto"/>
                <w:lang w:val="en-US" w:eastAsia="zh-CN"/>
              </w:rPr>
              <w:t>建设内容及</w:t>
            </w:r>
            <w:r>
              <w:rPr>
                <w:rFonts w:hint="default" w:ascii="Times New Roman" w:hAnsi="Times New Roman" w:cs="Times New Roman"/>
                <w:bCs/>
                <w:color w:val="auto"/>
                <w:sz w:val="24"/>
                <w:u w:val="none" w:color="auto"/>
              </w:rPr>
              <w:t>组成见表2-1。</w:t>
            </w:r>
          </w:p>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color w:val="auto"/>
                <w:u w:val="single" w:color="auto"/>
              </w:rPr>
            </w:pPr>
            <w:r>
              <w:rPr>
                <w:rFonts w:hint="default" w:ascii="Times New Roman" w:hAnsi="Times New Roman" w:cs="Times New Roman"/>
                <w:b/>
                <w:bCs/>
                <w:color w:val="auto"/>
                <w:u w:val="single" w:color="auto"/>
              </w:rPr>
              <w:t xml:space="preserve">表2-1  </w:t>
            </w:r>
            <w:r>
              <w:rPr>
                <w:rFonts w:hint="default" w:ascii="Times New Roman" w:hAnsi="Times New Roman" w:cs="Times New Roman"/>
                <w:b/>
                <w:bCs/>
                <w:color w:val="auto"/>
                <w:u w:val="single" w:color="auto"/>
                <w:lang w:val="en-US" w:eastAsia="zh-CN"/>
              </w:rPr>
              <w:t>项目</w:t>
            </w:r>
            <w:r>
              <w:rPr>
                <w:rFonts w:hint="eastAsia" w:cs="Times New Roman"/>
                <w:b/>
                <w:bCs/>
                <w:color w:val="auto"/>
                <w:u w:val="single" w:color="auto"/>
                <w:lang w:val="en-US" w:eastAsia="zh-CN"/>
              </w:rPr>
              <w:t>技改</w:t>
            </w:r>
            <w:r>
              <w:rPr>
                <w:rFonts w:hint="default" w:ascii="Times New Roman" w:hAnsi="Times New Roman" w:cs="Times New Roman"/>
                <w:b/>
                <w:bCs/>
                <w:color w:val="auto"/>
                <w:u w:val="single" w:color="auto"/>
                <w:lang w:val="en-US" w:eastAsia="zh-CN"/>
              </w:rPr>
              <w:t>前后</w:t>
            </w:r>
            <w:r>
              <w:rPr>
                <w:rFonts w:hint="default" w:ascii="Times New Roman" w:hAnsi="Times New Roman" w:cs="Times New Roman"/>
                <w:b/>
                <w:bCs/>
                <w:color w:val="auto"/>
                <w:u w:val="single" w:color="auto"/>
              </w:rPr>
              <w:t>主要建设内容一览表</w:t>
            </w:r>
          </w:p>
          <w:tbl>
            <w:tblPr>
              <w:tblStyle w:val="29"/>
              <w:tblW w:w="8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232"/>
              <w:gridCol w:w="2522"/>
              <w:gridCol w:w="2416"/>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u w:val="none" w:color="auto"/>
                    </w:rPr>
                  </w:pPr>
                  <w:r>
                    <w:rPr>
                      <w:rFonts w:hint="default" w:ascii="Times New Roman" w:hAnsi="Times New Roman" w:cs="Times New Roman"/>
                      <w:b/>
                      <w:bCs/>
                      <w:color w:val="auto"/>
                      <w:szCs w:val="21"/>
                      <w:u w:val="none" w:color="auto"/>
                      <w:lang w:val="en-US" w:eastAsia="zh-CN"/>
                    </w:rPr>
                    <w:t>项目</w:t>
                  </w:r>
                  <w:r>
                    <w:rPr>
                      <w:rFonts w:hint="default" w:ascii="Times New Roman" w:hAnsi="Times New Roman" w:cs="Times New Roman"/>
                      <w:b/>
                      <w:bCs/>
                      <w:color w:val="auto"/>
                      <w:szCs w:val="21"/>
                      <w:u w:val="none" w:color="auto"/>
                    </w:rPr>
                    <w:t>类别</w:t>
                  </w: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u w:val="none" w:color="auto"/>
                    </w:rPr>
                  </w:pPr>
                  <w:r>
                    <w:rPr>
                      <w:rFonts w:hint="default" w:ascii="Times New Roman" w:hAnsi="Times New Roman" w:cs="Times New Roman"/>
                      <w:b/>
                      <w:bCs/>
                      <w:color w:val="auto"/>
                      <w:szCs w:val="21"/>
                      <w:u w:val="none" w:color="auto"/>
                    </w:rPr>
                    <w:t>组成</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u w:val="none" w:color="auto"/>
                    </w:rPr>
                  </w:pPr>
                  <w:r>
                    <w:rPr>
                      <w:rFonts w:hint="eastAsia" w:cs="Times New Roman"/>
                      <w:b/>
                      <w:bCs/>
                      <w:color w:val="auto"/>
                      <w:szCs w:val="21"/>
                      <w:u w:val="none" w:color="auto"/>
                      <w:lang w:val="en-US" w:eastAsia="zh-CN"/>
                    </w:rPr>
                    <w:t>技改</w:t>
                  </w:r>
                  <w:r>
                    <w:rPr>
                      <w:rFonts w:hint="default" w:ascii="Times New Roman" w:hAnsi="Times New Roman" w:cs="Times New Roman"/>
                      <w:b/>
                      <w:bCs/>
                      <w:color w:val="auto"/>
                      <w:szCs w:val="21"/>
                      <w:u w:val="none" w:color="auto"/>
                      <w:lang w:val="en-US" w:eastAsia="zh-CN"/>
                    </w:rPr>
                    <w:t>前</w:t>
                  </w:r>
                  <w:r>
                    <w:rPr>
                      <w:rFonts w:hint="default" w:ascii="Times New Roman" w:hAnsi="Times New Roman" w:cs="Times New Roman"/>
                      <w:b/>
                      <w:bCs/>
                      <w:color w:val="auto"/>
                      <w:szCs w:val="21"/>
                      <w:u w:val="none" w:color="auto"/>
                    </w:rPr>
                    <w:t>主要内容</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u w:val="none" w:color="auto"/>
                      <w:lang w:val="en-US" w:eastAsia="zh-CN"/>
                    </w:rPr>
                  </w:pPr>
                  <w:r>
                    <w:rPr>
                      <w:rFonts w:hint="eastAsia" w:cs="Times New Roman"/>
                      <w:b/>
                      <w:bCs/>
                      <w:color w:val="auto"/>
                      <w:szCs w:val="21"/>
                      <w:u w:val="none" w:color="auto"/>
                      <w:lang w:val="en-US" w:eastAsia="zh-CN"/>
                    </w:rPr>
                    <w:t>技改</w:t>
                  </w:r>
                  <w:r>
                    <w:rPr>
                      <w:rFonts w:hint="default" w:ascii="Times New Roman" w:hAnsi="Times New Roman" w:cs="Times New Roman"/>
                      <w:b/>
                      <w:bCs/>
                      <w:color w:val="auto"/>
                      <w:szCs w:val="21"/>
                      <w:u w:val="none" w:color="auto"/>
                      <w:lang w:val="en-US" w:eastAsia="zh-CN"/>
                    </w:rPr>
                    <w:t>后</w:t>
                  </w:r>
                  <w:r>
                    <w:rPr>
                      <w:rFonts w:hint="default" w:ascii="Times New Roman" w:hAnsi="Times New Roman" w:cs="Times New Roman"/>
                      <w:b/>
                      <w:bCs/>
                      <w:color w:val="auto"/>
                      <w:szCs w:val="21"/>
                      <w:u w:val="none" w:color="auto"/>
                    </w:rPr>
                    <w:t>主要内容</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u w:val="none" w:color="auto"/>
                      <w:lang w:val="en-US" w:eastAsia="zh-CN"/>
                    </w:rPr>
                  </w:pPr>
                  <w:r>
                    <w:rPr>
                      <w:rFonts w:hint="default" w:ascii="Times New Roman" w:hAnsi="Times New Roman" w:cs="Times New Roman"/>
                      <w:b/>
                      <w:bCs/>
                      <w:color w:val="auto"/>
                      <w:szCs w:val="21"/>
                      <w:u w:val="none" w:color="auto"/>
                      <w:lang w:val="en-US" w:eastAsia="zh-CN"/>
                    </w:rPr>
                    <w:t>变化</w:t>
                  </w:r>
                  <w:r>
                    <w:rPr>
                      <w:rFonts w:hint="eastAsia" w:cs="Times New Roman"/>
                      <w:b/>
                      <w:bCs/>
                      <w:color w:val="auto"/>
                      <w:szCs w:val="21"/>
                      <w:u w:val="none" w:color="auto"/>
                      <w:lang w:val="en-US" w:eastAsia="zh-CN"/>
                    </w:rPr>
                    <w:t>及</w:t>
                  </w:r>
                  <w:r>
                    <w:rPr>
                      <w:rFonts w:hint="eastAsia" w:ascii="Times New Roman" w:hAnsi="Times New Roman" w:eastAsia="宋体" w:cs="Times New Roman"/>
                      <w:color w:val="auto"/>
                      <w:sz w:val="21"/>
                      <w:szCs w:val="21"/>
                      <w:lang w:val="en-US" w:eastAsia="zh-CN"/>
                    </w:rPr>
                    <w:t>依托</w:t>
                  </w:r>
                  <w:r>
                    <w:rPr>
                      <w:rFonts w:hint="default" w:ascii="Times New Roman" w:hAnsi="Times New Roman" w:cs="Times New Roman"/>
                      <w:b/>
                      <w:bCs/>
                      <w:color w:val="auto"/>
                      <w:szCs w:val="21"/>
                      <w:u w:val="none" w:color="auto"/>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5"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主体工程</w:t>
                  </w: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隧道窑</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2座直线形隧道</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2座直线形隧道</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原料棚</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10</w:t>
                  </w:r>
                  <w:r>
                    <w:rPr>
                      <w:rFonts w:hint="default" w:ascii="Times New Roman" w:hAnsi="Times New Roman" w:cs="Times New Roman"/>
                      <w:color w:val="auto"/>
                      <w:szCs w:val="21"/>
                      <w:u w:val="none" w:color="auto"/>
                    </w:rPr>
                    <w:t>00m</w:t>
                  </w:r>
                  <w:r>
                    <w:rPr>
                      <w:rFonts w:hint="default" w:ascii="Times New Roman" w:hAnsi="Times New Roman" w:cs="Times New Roman"/>
                      <w:color w:val="auto"/>
                      <w:szCs w:val="21"/>
                      <w:u w:val="none" w:color="auto"/>
                      <w:vertAlign w:val="superscript"/>
                    </w:rPr>
                    <w:t>2</w:t>
                  </w:r>
                  <w:r>
                    <w:rPr>
                      <w:rFonts w:hint="default" w:ascii="Times New Roman" w:hAnsi="Times New Roman" w:cs="Times New Roman"/>
                      <w:color w:val="auto"/>
                      <w:szCs w:val="21"/>
                      <w:u w:val="none" w:color="auto"/>
                    </w:rPr>
                    <w:t>，页岩、低硫煤堆场</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22</w:t>
                  </w:r>
                  <w:r>
                    <w:rPr>
                      <w:rFonts w:hint="default" w:ascii="Times New Roman" w:hAnsi="Times New Roman" w:cs="Times New Roman"/>
                      <w:color w:val="auto"/>
                      <w:szCs w:val="21"/>
                      <w:u w:val="none" w:color="auto"/>
                    </w:rPr>
                    <w:t>00m</w:t>
                  </w:r>
                  <w:r>
                    <w:rPr>
                      <w:rFonts w:hint="default" w:ascii="Times New Roman" w:hAnsi="Times New Roman" w:cs="Times New Roman"/>
                      <w:color w:val="auto"/>
                      <w:szCs w:val="21"/>
                      <w:u w:val="none" w:color="auto"/>
                      <w:vertAlign w:val="superscript"/>
                    </w:rPr>
                    <w:t>2</w:t>
                  </w:r>
                  <w:r>
                    <w:rPr>
                      <w:rFonts w:hint="default" w:ascii="Times New Roman" w:hAnsi="Times New Roman" w:cs="Times New Roman"/>
                      <w:color w:val="auto"/>
                      <w:szCs w:val="21"/>
                      <w:u w:val="none" w:color="auto"/>
                    </w:rPr>
                    <w:t>，页岩、低硫煤堆场</w:t>
                  </w:r>
                  <w:r>
                    <w:rPr>
                      <w:rFonts w:hint="default"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lang w:val="en-US" w:eastAsia="zh-CN"/>
                    </w:rPr>
                    <w:t>增加</w:t>
                  </w:r>
                  <w:r>
                    <w:rPr>
                      <w:rFonts w:hint="default" w:ascii="Times New Roman" w:hAnsi="Times New Roman" w:cs="Times New Roman"/>
                      <w:color w:val="auto"/>
                      <w:sz w:val="21"/>
                      <w:szCs w:val="21"/>
                      <w:u w:val="none" w:color="auto"/>
                      <w:lang w:eastAsia="zh-CN"/>
                    </w:rPr>
                    <w:t>污泥、</w:t>
                  </w:r>
                  <w:r>
                    <w:rPr>
                      <w:rFonts w:hint="eastAsia" w:cs="Times New Roman"/>
                      <w:color w:val="auto"/>
                      <w:sz w:val="21"/>
                      <w:szCs w:val="21"/>
                      <w:u w:val="none" w:color="auto"/>
                      <w:lang w:eastAsia="zh-CN"/>
                    </w:rPr>
                    <w:t>粉煤灰、</w:t>
                  </w:r>
                  <w:r>
                    <w:rPr>
                      <w:rFonts w:hint="eastAsia" w:cs="Times New Roman"/>
                      <w:color w:val="auto"/>
                      <w:sz w:val="21"/>
                      <w:szCs w:val="21"/>
                      <w:u w:val="none" w:color="auto"/>
                      <w:lang w:val="en-US" w:eastAsia="zh-CN"/>
                    </w:rPr>
                    <w:t>炉渣</w:t>
                  </w:r>
                  <w:r>
                    <w:rPr>
                      <w:rFonts w:hint="default" w:ascii="Times New Roman" w:hAnsi="Times New Roman" w:cs="Times New Roman"/>
                      <w:color w:val="auto"/>
                      <w:sz w:val="21"/>
                      <w:szCs w:val="21"/>
                      <w:u w:val="none" w:color="auto"/>
                      <w:lang w:eastAsia="zh-CN"/>
                    </w:rPr>
                    <w:t>等一般固废</w:t>
                  </w:r>
                  <w:r>
                    <w:rPr>
                      <w:rFonts w:hint="default" w:ascii="Times New Roman" w:hAnsi="Times New Roman" w:cs="Times New Roman"/>
                      <w:color w:val="auto"/>
                      <w:szCs w:val="21"/>
                      <w:u w:val="none" w:color="auto"/>
                    </w:rPr>
                    <w:t>堆场</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破碎、筛分车间</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800</w:t>
                  </w:r>
                  <w:r>
                    <w:rPr>
                      <w:rFonts w:hint="default" w:ascii="Times New Roman" w:hAnsi="Times New Roman" w:cs="Times New Roman"/>
                      <w:color w:val="auto"/>
                      <w:szCs w:val="21"/>
                      <w:u w:val="none" w:color="auto"/>
                    </w:rPr>
                    <w:t>m</w:t>
                  </w:r>
                  <w:r>
                    <w:rPr>
                      <w:rFonts w:hint="default" w:ascii="Times New Roman" w:hAnsi="Times New Roman" w:cs="Times New Roman"/>
                      <w:color w:val="auto"/>
                      <w:szCs w:val="21"/>
                      <w:u w:val="none" w:color="auto"/>
                      <w:vertAlign w:val="superscript"/>
                    </w:rPr>
                    <w:t>2</w:t>
                  </w:r>
                  <w:r>
                    <w:rPr>
                      <w:rFonts w:hint="default" w:ascii="Times New Roman" w:hAnsi="Times New Roman" w:cs="Times New Roman"/>
                      <w:color w:val="auto"/>
                      <w:szCs w:val="21"/>
                      <w:u w:val="none" w:color="auto"/>
                    </w:rPr>
                    <w:t>，破碎、筛分</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800</w:t>
                  </w:r>
                  <w:r>
                    <w:rPr>
                      <w:rFonts w:hint="default" w:ascii="Times New Roman" w:hAnsi="Times New Roman" w:cs="Times New Roman"/>
                      <w:color w:val="auto"/>
                      <w:szCs w:val="21"/>
                      <w:u w:val="none" w:color="auto"/>
                    </w:rPr>
                    <w:t>m</w:t>
                  </w:r>
                  <w:r>
                    <w:rPr>
                      <w:rFonts w:hint="default" w:ascii="Times New Roman" w:hAnsi="Times New Roman" w:cs="Times New Roman"/>
                      <w:color w:val="auto"/>
                      <w:szCs w:val="21"/>
                      <w:u w:val="none" w:color="auto"/>
                      <w:vertAlign w:val="superscript"/>
                    </w:rPr>
                    <w:t>2</w:t>
                  </w:r>
                  <w:r>
                    <w:rPr>
                      <w:rFonts w:hint="default" w:ascii="Times New Roman" w:hAnsi="Times New Roman" w:cs="Times New Roman"/>
                      <w:color w:val="auto"/>
                      <w:szCs w:val="21"/>
                      <w:u w:val="none" w:color="auto"/>
                    </w:rPr>
                    <w:t>，破碎、筛分</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陈化库</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1000m</w:t>
                  </w:r>
                  <w:r>
                    <w:rPr>
                      <w:rFonts w:hint="default" w:ascii="Times New Roman" w:hAnsi="Times New Roman" w:cs="Times New Roman"/>
                      <w:color w:val="auto"/>
                      <w:szCs w:val="21"/>
                      <w:u w:val="none" w:color="auto"/>
                      <w:vertAlign w:val="superscript"/>
                    </w:rPr>
                    <w:t>2</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1000m</w:t>
                  </w:r>
                  <w:r>
                    <w:rPr>
                      <w:rFonts w:hint="default" w:ascii="Times New Roman" w:hAnsi="Times New Roman" w:cs="Times New Roman"/>
                      <w:color w:val="auto"/>
                      <w:szCs w:val="21"/>
                      <w:u w:val="none" w:color="auto"/>
                      <w:vertAlign w:val="superscript"/>
                    </w:rPr>
                    <w:t>2</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制坯车间</w:t>
                  </w:r>
                </w:p>
              </w:tc>
              <w:tc>
                <w:tcPr>
                  <w:tcW w:w="2522"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3700m</w:t>
                  </w:r>
                  <w:r>
                    <w:rPr>
                      <w:rFonts w:hint="default" w:ascii="Times New Roman" w:hAnsi="Times New Roman" w:cs="Times New Roman"/>
                      <w:color w:val="auto"/>
                      <w:sz w:val="21"/>
                      <w:szCs w:val="21"/>
                      <w:u w:val="none" w:color="auto"/>
                      <w:vertAlign w:val="superscript"/>
                    </w:rPr>
                    <w:t>2</w:t>
                  </w:r>
                </w:p>
              </w:tc>
              <w:tc>
                <w:tcPr>
                  <w:tcW w:w="2416"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3700m</w:t>
                  </w:r>
                  <w:r>
                    <w:rPr>
                      <w:rFonts w:hint="default" w:ascii="Times New Roman" w:hAnsi="Times New Roman" w:cs="Times New Roman"/>
                      <w:color w:val="auto"/>
                      <w:sz w:val="21"/>
                      <w:szCs w:val="21"/>
                      <w:u w:val="none" w:color="auto"/>
                      <w:vertAlign w:val="superscript"/>
                    </w:rPr>
                    <w:t>2</w:t>
                  </w:r>
                </w:p>
              </w:tc>
              <w:tc>
                <w:tcPr>
                  <w:tcW w:w="1013"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矿区</w:t>
                  </w: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开采区</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eastAsia="zh-CN"/>
                    </w:rPr>
                    <w:t>14200</w:t>
                  </w:r>
                  <w:r>
                    <w:rPr>
                      <w:rFonts w:hint="default" w:ascii="Times New Roman" w:hAnsi="Times New Roman" w:cs="Times New Roman"/>
                      <w:color w:val="auto"/>
                      <w:szCs w:val="21"/>
                      <w:u w:val="none" w:color="auto"/>
                    </w:rPr>
                    <w:t>m</w:t>
                  </w:r>
                  <w:r>
                    <w:rPr>
                      <w:rFonts w:hint="default" w:ascii="Times New Roman" w:hAnsi="Times New Roman" w:cs="Times New Roman"/>
                      <w:color w:val="auto"/>
                      <w:szCs w:val="21"/>
                      <w:u w:val="none" w:color="auto"/>
                      <w:vertAlign w:val="superscript"/>
                    </w:rPr>
                    <w:t>2</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辅助工程</w:t>
                  </w: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办公生活区</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2</w:t>
                  </w:r>
                  <w:r>
                    <w:rPr>
                      <w:rFonts w:hint="default" w:ascii="Times New Roman" w:hAnsi="Times New Roman" w:cs="Times New Roman"/>
                      <w:color w:val="auto"/>
                      <w:szCs w:val="21"/>
                      <w:u w:val="none" w:color="auto"/>
                    </w:rPr>
                    <w:t>60m</w:t>
                  </w:r>
                  <w:r>
                    <w:rPr>
                      <w:rFonts w:hint="default" w:ascii="Times New Roman" w:hAnsi="Times New Roman" w:cs="Times New Roman"/>
                      <w:color w:val="auto"/>
                      <w:szCs w:val="21"/>
                      <w:u w:val="none" w:color="auto"/>
                      <w:vertAlign w:val="superscript"/>
                    </w:rPr>
                    <w:t>2</w:t>
                  </w:r>
                  <w:r>
                    <w:rPr>
                      <w:rFonts w:hint="default" w:ascii="Times New Roman" w:hAnsi="Times New Roman" w:cs="Times New Roman"/>
                      <w:color w:val="auto"/>
                      <w:szCs w:val="21"/>
                      <w:u w:val="none" w:color="auto"/>
                    </w:rPr>
                    <w:t>，办公、生活用房</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Cs w:val="21"/>
                      <w:u w:val="none" w:color="auto"/>
                      <w:lang w:val="en-US" w:eastAsia="zh-CN"/>
                    </w:rPr>
                    <w:t>2</w:t>
                  </w:r>
                  <w:r>
                    <w:rPr>
                      <w:rFonts w:hint="default" w:ascii="Times New Roman" w:hAnsi="Times New Roman" w:cs="Times New Roman"/>
                      <w:color w:val="auto"/>
                      <w:szCs w:val="21"/>
                      <w:u w:val="none" w:color="auto"/>
                    </w:rPr>
                    <w:t>60m</w:t>
                  </w:r>
                  <w:r>
                    <w:rPr>
                      <w:rFonts w:hint="default" w:ascii="Times New Roman" w:hAnsi="Times New Roman" w:cs="Times New Roman"/>
                      <w:color w:val="auto"/>
                      <w:szCs w:val="21"/>
                      <w:u w:val="none" w:color="auto"/>
                      <w:vertAlign w:val="superscript"/>
                    </w:rPr>
                    <w:t>2</w:t>
                  </w:r>
                  <w:r>
                    <w:rPr>
                      <w:rFonts w:hint="default" w:ascii="Times New Roman" w:hAnsi="Times New Roman" w:cs="Times New Roman"/>
                      <w:color w:val="auto"/>
                      <w:szCs w:val="21"/>
                      <w:u w:val="none" w:color="auto"/>
                    </w:rPr>
                    <w:t>，办公、生活用房</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公用工程</w:t>
                  </w: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供水</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生产用水、生活用水由项目自备地下水井供水</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生产用水、生活用水由项目自备地下水井供水</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配电间</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从当地供电管网接入</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从当地供电管网接入</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排水</w:t>
                  </w:r>
                </w:p>
              </w:tc>
              <w:tc>
                <w:tcPr>
                  <w:tcW w:w="2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kern w:val="0"/>
                      <w:szCs w:val="21"/>
                      <w:u w:val="none" w:color="auto"/>
                    </w:rPr>
                    <w:t>本项目无生产废水排放，产生的生活污水经化粪池处理后，用于厂区绿化和林地浇灌，不外排；初期</w:t>
                  </w:r>
                  <w:r>
                    <w:rPr>
                      <w:rFonts w:hint="default" w:ascii="Times New Roman" w:hAnsi="Times New Roman" w:cs="Times New Roman"/>
                      <w:color w:val="auto"/>
                      <w:szCs w:val="21"/>
                      <w:u w:val="none" w:color="auto"/>
                    </w:rPr>
                    <w:t>雨水经初期雨水池收集回用。</w:t>
                  </w:r>
                </w:p>
              </w:tc>
              <w:tc>
                <w:tcPr>
                  <w:tcW w:w="241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项目区排水采取雨污分流，场内初期雨水、进出口洗车平台废水通过雨水沟收集后进入沉淀池处理后回用于生产，产生的污水主要为生活污水，经隔油池和化粪池处理后用作周边农肥。脱硫用水经沉淀后循环使用不外排</w:t>
                  </w:r>
                </w:p>
              </w:tc>
              <w:tc>
                <w:tcPr>
                  <w:tcW w:w="101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项目</w:t>
                  </w:r>
                  <w:r>
                    <w:rPr>
                      <w:rFonts w:hint="eastAsia" w:cs="Times New Roman"/>
                      <w:color w:val="auto"/>
                      <w:kern w:val="0"/>
                      <w:szCs w:val="21"/>
                      <w:u w:val="none" w:color="auto"/>
                      <w:lang w:val="en-US" w:eastAsia="zh-CN"/>
                    </w:rPr>
                    <w:t>污泥渗滤液</w:t>
                  </w:r>
                  <w:r>
                    <w:rPr>
                      <w:rFonts w:hint="default" w:ascii="Times New Roman" w:hAnsi="Times New Roman" w:cs="Times New Roman"/>
                      <w:color w:val="auto"/>
                      <w:kern w:val="0"/>
                      <w:szCs w:val="21"/>
                      <w:u w:val="none" w:color="auto"/>
                    </w:rPr>
                    <w:t>通过泵打入</w:t>
                  </w:r>
                  <w:r>
                    <w:rPr>
                      <w:rFonts w:hint="eastAsia" w:cs="Times New Roman"/>
                      <w:color w:val="auto"/>
                      <w:kern w:val="0"/>
                      <w:szCs w:val="21"/>
                      <w:u w:val="none" w:color="auto"/>
                      <w:lang w:eastAsia="zh-CN"/>
                    </w:rPr>
                    <w:t>隧道窑</w:t>
                  </w:r>
                  <w:r>
                    <w:rPr>
                      <w:rFonts w:hint="default" w:ascii="Times New Roman" w:hAnsi="Times New Roman" w:cs="Times New Roman"/>
                      <w:color w:val="auto"/>
                      <w:kern w:val="0"/>
                      <w:szCs w:val="21"/>
                      <w:u w:val="none" w:color="auto"/>
                    </w:rPr>
                    <w:t>进行高温处置</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yellow"/>
                      <w:u w:val="none" w:color="auto"/>
                    </w:rPr>
                  </w:pPr>
                  <w:r>
                    <w:rPr>
                      <w:rFonts w:hint="default" w:ascii="Times New Roman" w:hAnsi="Times New Roman" w:cs="Times New Roman"/>
                      <w:color w:val="auto"/>
                      <w:szCs w:val="21"/>
                      <w:u w:val="none" w:color="auto"/>
                    </w:rPr>
                    <w:t>环保工程</w:t>
                  </w:r>
                </w:p>
              </w:tc>
              <w:tc>
                <w:tcPr>
                  <w:tcW w:w="1232"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废气处理</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原料棚半封闭+洒水；陈化库封闭</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原料棚半封闭+洒水；陈化库封闭</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252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喷淋装置</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原料堆场、破碎间</w:t>
                  </w:r>
                  <w:r>
                    <w:rPr>
                      <w:rFonts w:hint="eastAsia" w:ascii="Times New Roman" w:hAnsi="Times New Roman" w:cs="Times New Roman"/>
                      <w:color w:val="auto"/>
                      <w:szCs w:val="21"/>
                      <w:u w:val="none" w:color="auto"/>
                      <w:lang w:eastAsia="zh-CN"/>
                    </w:rPr>
                    <w:t>)</w:t>
                  </w:r>
                </w:p>
              </w:tc>
              <w:tc>
                <w:tcPr>
                  <w:tcW w:w="2416"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喷淋装置</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原料堆场、破碎间</w:t>
                  </w:r>
                  <w:r>
                    <w:rPr>
                      <w:rFonts w:hint="eastAsia" w:ascii="Times New Roman" w:hAnsi="Times New Roman" w:cs="Times New Roman"/>
                      <w:color w:val="auto"/>
                      <w:szCs w:val="21"/>
                      <w:u w:val="none" w:color="auto"/>
                      <w:lang w:eastAsia="zh-CN"/>
                    </w:rPr>
                    <w:t>)</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2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eastAsia="zh-CN"/>
                    </w:rPr>
                    <w:t>粉碎机</w:t>
                  </w:r>
                  <w:r>
                    <w:rPr>
                      <w:rFonts w:hint="default" w:ascii="Times New Roman" w:hAnsi="Times New Roman" w:cs="Times New Roman"/>
                      <w:color w:val="auto"/>
                      <w:szCs w:val="21"/>
                      <w:u w:val="none" w:color="auto"/>
                    </w:rPr>
                    <w:t>出口采用集气罩收集，对筛分机进行密闭，共用1套布袋除尘器除尘</w:t>
                  </w:r>
                </w:p>
              </w:tc>
              <w:tc>
                <w:tcPr>
                  <w:tcW w:w="241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Cs w:val="21"/>
                      <w:u w:val="none" w:color="auto"/>
                      <w:lang w:eastAsia="zh-CN"/>
                    </w:rPr>
                    <w:t>粉碎机</w:t>
                  </w:r>
                  <w:r>
                    <w:rPr>
                      <w:rFonts w:hint="default" w:ascii="Times New Roman" w:hAnsi="Times New Roman" w:cs="Times New Roman"/>
                      <w:color w:val="auto"/>
                      <w:szCs w:val="21"/>
                      <w:u w:val="none" w:color="auto"/>
                    </w:rPr>
                    <w:t>出口采用集气罩收集，对筛分机进行密闭，共用1套布袋除尘器除尘</w:t>
                  </w:r>
                </w:p>
              </w:tc>
              <w:tc>
                <w:tcPr>
                  <w:tcW w:w="101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2522"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脱硫除尘设施</w:t>
                  </w:r>
                </w:p>
              </w:tc>
              <w:tc>
                <w:tcPr>
                  <w:tcW w:w="2416"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炉窑安装</w:t>
                  </w:r>
                  <w:r>
                    <w:rPr>
                      <w:rFonts w:hint="default" w:ascii="Times New Roman" w:hAnsi="Times New Roman" w:cs="Times New Roman"/>
                      <w:color w:val="auto"/>
                      <w:szCs w:val="21"/>
                      <w:u w:val="none" w:color="auto"/>
                      <w:lang w:val="en-US" w:eastAsia="zh-CN"/>
                    </w:rPr>
                    <w:t>双碱法</w:t>
                  </w:r>
                  <w:r>
                    <w:rPr>
                      <w:rFonts w:hint="default" w:ascii="Times New Roman" w:hAnsi="Times New Roman" w:cs="Times New Roman"/>
                      <w:color w:val="auto"/>
                      <w:szCs w:val="21"/>
                      <w:u w:val="none" w:color="auto"/>
                    </w:rPr>
                    <w:t>脱硫装置+</w:t>
                  </w:r>
                  <w:r>
                    <w:rPr>
                      <w:rFonts w:hint="eastAsia" w:cs="Times New Roman"/>
                      <w:color w:val="auto"/>
                      <w:szCs w:val="21"/>
                      <w:u w:val="none" w:color="auto"/>
                      <w:lang w:eastAsia="zh-CN"/>
                    </w:rPr>
                    <w:t>15m</w:t>
                  </w:r>
                  <w:r>
                    <w:rPr>
                      <w:rFonts w:hint="default" w:ascii="Times New Roman" w:hAnsi="Times New Roman" w:cs="Times New Roman"/>
                      <w:color w:val="auto"/>
                      <w:szCs w:val="21"/>
                      <w:u w:val="none" w:color="auto"/>
                    </w:rPr>
                    <w:t>烟囱+自动在线监测设施</w:t>
                  </w:r>
                </w:p>
              </w:tc>
              <w:tc>
                <w:tcPr>
                  <w:tcW w:w="101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Cs w:val="21"/>
                      <w:u w:val="none" w:color="auto"/>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1232"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s="Times New Roman"/>
                      <w:color w:val="auto"/>
                      <w:sz w:val="21"/>
                      <w:szCs w:val="21"/>
                      <w:u w:val="none" w:color="auto"/>
                      <w:lang w:val="en-US" w:eastAsia="zh-CN"/>
                    </w:rPr>
                    <w:t>/</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highlight w:val="none"/>
                      <w:u w:val="none" w:color="auto"/>
                    </w:rPr>
                    <w:t>污泥储存场所密闭，减少污泥堆放时间、污泥储存臭气经收集后通过引风机送入后端隧道窑作为助燃风的一部分焚烧处理</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 w:val="21"/>
                      <w:szCs w:val="21"/>
                      <w:highlight w:val="none"/>
                      <w:u w:val="none" w:color="auto"/>
                    </w:rPr>
                    <w:t>污泥卸料间设置双层门，</w:t>
                  </w:r>
                  <w:r>
                    <w:rPr>
                      <w:rFonts w:hint="default" w:ascii="Times New Roman" w:hAnsi="Times New Roman" w:cs="Times New Roman"/>
                      <w:color w:val="auto"/>
                      <w:sz w:val="21"/>
                      <w:szCs w:val="21"/>
                      <w:highlight w:val="none"/>
                      <w:u w:val="none" w:color="auto"/>
                      <w:lang w:val="en-US" w:eastAsia="zh-CN"/>
                    </w:rPr>
                    <w:t>同时</w:t>
                  </w:r>
                  <w:r>
                    <w:rPr>
                      <w:rFonts w:hint="default" w:ascii="Times New Roman" w:hAnsi="Times New Roman" w:cs="Times New Roman"/>
                      <w:color w:val="auto"/>
                      <w:sz w:val="21"/>
                      <w:szCs w:val="21"/>
                      <w:highlight w:val="none"/>
                      <w:u w:val="none" w:color="auto"/>
                    </w:rPr>
                    <w:t>采取</w:t>
                  </w:r>
                  <w:r>
                    <w:rPr>
                      <w:rFonts w:hint="default" w:ascii="Times New Roman" w:hAnsi="Times New Roman" w:cs="Times New Roman"/>
                      <w:color w:val="auto"/>
                      <w:sz w:val="21"/>
                      <w:szCs w:val="21"/>
                      <w:highlight w:val="none"/>
                      <w:u w:val="none" w:color="auto"/>
                      <w:lang w:eastAsia="zh-CN"/>
                    </w:rPr>
                    <w:t>植物液喷淋除臭</w:t>
                  </w:r>
                  <w:r>
                    <w:rPr>
                      <w:rFonts w:hint="default" w:ascii="Times New Roman" w:hAnsi="Times New Roman" w:cs="Times New Roman"/>
                      <w:color w:val="auto"/>
                      <w:sz w:val="21"/>
                      <w:szCs w:val="21"/>
                      <w:highlight w:val="none"/>
                      <w:u w:val="none" w:color="auto"/>
                      <w:lang w:val="en-US" w:eastAsia="zh-CN"/>
                    </w:rPr>
                    <w:t>装置(1套)</w:t>
                  </w:r>
                  <w:r>
                    <w:rPr>
                      <w:rFonts w:hint="default" w:ascii="Times New Roman" w:hAnsi="Times New Roman" w:cs="Times New Roman"/>
                      <w:color w:val="auto"/>
                      <w:sz w:val="21"/>
                      <w:szCs w:val="21"/>
                      <w:u w:val="none" w:color="auto"/>
                      <w:lang w:val="en-US" w:eastAsia="zh-CN"/>
                    </w:rPr>
                    <w:t>、</w:t>
                  </w:r>
                  <w:r>
                    <w:rPr>
                      <w:rFonts w:hint="default" w:ascii="Times New Roman" w:hAnsi="Times New Roman" w:eastAsia="宋体" w:cs="Times New Roman"/>
                      <w:color w:val="auto"/>
                      <w:szCs w:val="21"/>
                      <w:u w:val="none" w:color="auto"/>
                      <w:lang w:val="en-US" w:eastAsia="zh-CN"/>
                    </w:rPr>
                    <w:t>加强厂区</w:t>
                  </w:r>
                  <w:r>
                    <w:rPr>
                      <w:rFonts w:hint="default" w:ascii="Times New Roman" w:hAnsi="Times New Roman" w:eastAsia="宋体" w:cs="Times New Roman"/>
                      <w:color w:val="auto"/>
                      <w:szCs w:val="21"/>
                      <w:u w:val="none" w:color="auto"/>
                    </w:rPr>
                    <w:t>绿化</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yellow"/>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废水</w:t>
                  </w:r>
                </w:p>
              </w:tc>
              <w:tc>
                <w:tcPr>
                  <w:tcW w:w="2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生活污水经</w:t>
                  </w:r>
                  <w:r>
                    <w:rPr>
                      <w:rFonts w:hint="eastAsia" w:cs="Times New Roman"/>
                      <w:color w:val="auto"/>
                      <w:szCs w:val="21"/>
                      <w:u w:val="none" w:color="auto"/>
                      <w:lang w:eastAsia="zh-CN"/>
                    </w:rPr>
                    <w:t>地埋式一体化设施</w:t>
                  </w:r>
                  <w:r>
                    <w:rPr>
                      <w:rFonts w:hint="default" w:ascii="Times New Roman" w:hAnsi="Times New Roman" w:cs="Times New Roman"/>
                      <w:color w:val="auto"/>
                      <w:szCs w:val="21"/>
                      <w:u w:val="none" w:color="auto"/>
                    </w:rPr>
                    <w:t>处理后用于绿化及林地浇灌；脱硫塔配套建设200m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脱硫液循环水池；开采区沉淀池50m</w:t>
                  </w:r>
                  <w:r>
                    <w:rPr>
                      <w:rFonts w:hint="default" w:ascii="Times New Roman" w:hAnsi="Times New Roman" w:cs="Times New Roman"/>
                      <w:color w:val="auto"/>
                      <w:szCs w:val="21"/>
                      <w:u w:val="none" w:color="auto"/>
                      <w:vertAlign w:val="superscript"/>
                    </w:rPr>
                    <w:t>3</w:t>
                  </w:r>
                </w:p>
              </w:tc>
              <w:tc>
                <w:tcPr>
                  <w:tcW w:w="241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生活污水经</w:t>
                  </w:r>
                  <w:r>
                    <w:rPr>
                      <w:rFonts w:hint="eastAsia" w:cs="Times New Roman"/>
                      <w:color w:val="auto"/>
                      <w:szCs w:val="21"/>
                      <w:u w:val="none" w:color="auto"/>
                      <w:lang w:eastAsia="zh-CN"/>
                    </w:rPr>
                    <w:t>地埋式一体化设施</w:t>
                  </w:r>
                  <w:r>
                    <w:rPr>
                      <w:rFonts w:hint="default" w:ascii="Times New Roman" w:hAnsi="Times New Roman" w:cs="Times New Roman"/>
                      <w:color w:val="auto"/>
                      <w:szCs w:val="21"/>
                      <w:u w:val="none" w:color="auto"/>
                    </w:rPr>
                    <w:t>处理后用于绿化及林地浇灌；脱硫塔配套建设200m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脱硫液循环水池；开采区沉淀池50m</w:t>
                  </w:r>
                  <w:r>
                    <w:rPr>
                      <w:rFonts w:hint="default" w:ascii="Times New Roman" w:hAnsi="Times New Roman" w:cs="Times New Roman"/>
                      <w:color w:val="auto"/>
                      <w:szCs w:val="21"/>
                      <w:u w:val="none" w:color="auto"/>
                      <w:vertAlign w:val="superscript"/>
                    </w:rPr>
                    <w:t>3</w:t>
                  </w:r>
                </w:p>
              </w:tc>
              <w:tc>
                <w:tcPr>
                  <w:tcW w:w="101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yellow"/>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噪声</w:t>
                  </w:r>
                </w:p>
              </w:tc>
              <w:tc>
                <w:tcPr>
                  <w:tcW w:w="2522"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设备噪声经隔声、减振、消声设施处理</w:t>
                  </w:r>
                </w:p>
              </w:tc>
              <w:tc>
                <w:tcPr>
                  <w:tcW w:w="2416"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lang w:val="en-US" w:eastAsia="zh-CN"/>
                    </w:rPr>
                    <w:t>优选低噪声设备，</w:t>
                  </w:r>
                  <w:r>
                    <w:rPr>
                      <w:rFonts w:hint="default" w:ascii="Times New Roman" w:hAnsi="Times New Roman" w:cs="Times New Roman"/>
                      <w:color w:val="auto"/>
                      <w:szCs w:val="21"/>
                      <w:u w:val="none" w:color="auto"/>
                    </w:rPr>
                    <w:t>经隔声、减振、消声设施处理</w:t>
                  </w:r>
                </w:p>
              </w:tc>
              <w:tc>
                <w:tcPr>
                  <w:tcW w:w="1013"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lang w:val="en-US" w:eastAsia="zh-CN"/>
                    </w:rPr>
                    <w:t>依托并新增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yellow"/>
                      <w:u w:val="none" w:color="auto"/>
                    </w:rPr>
                  </w:pPr>
                </w:p>
              </w:tc>
              <w:tc>
                <w:tcPr>
                  <w:tcW w:w="1232"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固废</w:t>
                  </w: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生活垃圾经垃圾桶收集后，由当地环卫部门统一清运</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生活垃圾经垃圾桶收集后，由当地环卫部门统一清运</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依托并新增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yellow"/>
                      <w:u w:val="none" w:color="auto"/>
                    </w:rPr>
                  </w:pPr>
                </w:p>
              </w:tc>
              <w:tc>
                <w:tcPr>
                  <w:tcW w:w="1232"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生产过程中产生的废砖经破碎后用于生产</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生产过程中产生的废砖经破碎后用于生产</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val="en-US" w:eastAsia="zh-CN"/>
                    </w:rPr>
                    <w:t>依托并新增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yellow"/>
                      <w:u w:val="none" w:color="auto"/>
                    </w:rPr>
                  </w:pPr>
                </w:p>
              </w:tc>
              <w:tc>
                <w:tcPr>
                  <w:tcW w:w="1232"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p>
              </w:tc>
              <w:tc>
                <w:tcPr>
                  <w:tcW w:w="252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脱硫沉渣用于制砖</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脱硫沉渣用于制砖</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lang w:val="en-US" w:eastAsia="zh-CN"/>
                    </w:rPr>
                    <w:t>依托并新增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65"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yellow"/>
                      <w:u w:val="none" w:color="auto"/>
                    </w:rPr>
                  </w:pPr>
                </w:p>
              </w:tc>
              <w:tc>
                <w:tcPr>
                  <w:tcW w:w="123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color w:val="auto"/>
                      <w:szCs w:val="20"/>
                      <w:u w:val="none" w:color="auto"/>
                    </w:rPr>
                    <w:t>环境风险</w:t>
                  </w:r>
                </w:p>
              </w:tc>
              <w:tc>
                <w:tcPr>
                  <w:tcW w:w="252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ascii="宋体" w:hAnsi="宋体" w:cs="宋体"/>
                      <w:color w:val="auto"/>
                      <w:kern w:val="0"/>
                      <w:szCs w:val="21"/>
                      <w:u w:val="none" w:color="auto"/>
                      <w:lang w:val="en-US" w:eastAsia="zh-CN"/>
                    </w:rPr>
                    <w:t>/</w:t>
                  </w:r>
                </w:p>
              </w:tc>
              <w:tc>
                <w:tcPr>
                  <w:tcW w:w="241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rPr>
                  </w:pPr>
                  <w:r>
                    <w:rPr>
                      <w:rFonts w:hint="eastAsia" w:ascii="宋体" w:hAnsi="宋体" w:cs="宋体"/>
                      <w:color w:val="auto"/>
                      <w:kern w:val="0"/>
                      <w:szCs w:val="21"/>
                      <w:u w:val="none" w:color="auto"/>
                    </w:rPr>
                    <w:t>设</w:t>
                  </w:r>
                  <w:r>
                    <w:rPr>
                      <w:rFonts w:hint="eastAsia" w:ascii="宋体" w:hAnsi="宋体" w:cs="宋体"/>
                      <w:color w:val="auto"/>
                      <w:kern w:val="0"/>
                      <w:szCs w:val="21"/>
                      <w:u w:val="none" w:color="auto"/>
                      <w:lang w:val="en-US" w:eastAsia="zh-CN"/>
                    </w:rPr>
                    <w:t>1座50</w:t>
                  </w:r>
                  <w:r>
                    <w:rPr>
                      <w:rFonts w:hint="default" w:ascii="Times New Roman" w:hAnsi="Times New Roman" w:cs="Times New Roman"/>
                      <w:color w:val="auto"/>
                      <w:szCs w:val="21"/>
                      <w:u w:val="none" w:color="auto"/>
                    </w:rPr>
                    <w:t>m</w:t>
                  </w:r>
                  <w:r>
                    <w:rPr>
                      <w:rFonts w:hint="default" w:ascii="Times New Roman" w:hAnsi="Times New Roman" w:cs="Times New Roman"/>
                      <w:color w:val="auto"/>
                      <w:szCs w:val="21"/>
                      <w:u w:val="none" w:color="auto"/>
                      <w:vertAlign w:val="superscript"/>
                    </w:rPr>
                    <w:t>3</w:t>
                  </w:r>
                  <w:r>
                    <w:rPr>
                      <w:rFonts w:hint="eastAsia" w:ascii="宋体" w:hAnsi="宋体" w:cs="宋体"/>
                      <w:color w:val="auto"/>
                      <w:kern w:val="0"/>
                      <w:szCs w:val="21"/>
                      <w:u w:val="none" w:color="auto"/>
                    </w:rPr>
                    <w:t>事故应急池，用于收集非正常工况下渗滤液及消防尾水，泵入</w:t>
                  </w:r>
                  <w:r>
                    <w:rPr>
                      <w:rFonts w:hint="eastAsia" w:ascii="宋体" w:hAnsi="宋体" w:cs="宋体"/>
                      <w:color w:val="auto"/>
                      <w:kern w:val="0"/>
                      <w:szCs w:val="21"/>
                      <w:u w:val="none" w:color="auto"/>
                      <w:lang w:val="en-US" w:eastAsia="zh-CN"/>
                    </w:rPr>
                    <w:t>隧道窑</w:t>
                  </w:r>
                  <w:r>
                    <w:rPr>
                      <w:rFonts w:hint="eastAsia" w:ascii="宋体" w:hAnsi="宋体" w:cs="宋体"/>
                      <w:color w:val="auto"/>
                      <w:kern w:val="0"/>
                      <w:szCs w:val="21"/>
                      <w:u w:val="none" w:color="auto"/>
                    </w:rPr>
                    <w:t>作为补充水</w:t>
                  </w:r>
                </w:p>
              </w:tc>
              <w:tc>
                <w:tcPr>
                  <w:tcW w:w="10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u w:val="none" w:color="auto"/>
                      <w:lang w:val="en-US" w:eastAsia="zh-CN"/>
                    </w:rPr>
                  </w:pPr>
                  <w:r>
                    <w:rPr>
                      <w:rFonts w:hint="default" w:ascii="Times New Roman" w:hAnsi="Times New Roman" w:cs="Times New Roman"/>
                      <w:color w:val="auto"/>
                      <w:szCs w:val="21"/>
                      <w:u w:val="none" w:color="auto"/>
                      <w:lang w:val="en-US" w:eastAsia="zh-CN"/>
                    </w:rPr>
                    <w:t>新增</w:t>
                  </w:r>
                </w:p>
              </w:tc>
            </w:tr>
          </w:tbl>
          <w:p>
            <w:pPr>
              <w:keepNext w:val="0"/>
              <w:keepLines w:val="0"/>
              <w:widowControl/>
              <w:suppressLineNumbers w:val="0"/>
              <w:spacing w:before="0" w:beforeAutospacing="0" w:after="0" w:afterAutospacing="0" w:line="360" w:lineRule="auto"/>
              <w:ind w:left="0" w:right="78" w:rightChars="37"/>
              <w:jc w:val="left"/>
              <w:rPr>
                <w:rFonts w:hint="default" w:ascii="Times New Roman" w:hAnsi="Times New Roman" w:cs="Times New Roman"/>
                <w:b/>
                <w:bCs/>
                <w:color w:val="auto"/>
                <w:kern w:val="2"/>
                <w:sz w:val="24"/>
                <w:u w:val="none" w:color="auto"/>
              </w:rPr>
            </w:pPr>
            <w:r>
              <w:rPr>
                <w:rFonts w:hint="default" w:ascii="Times New Roman" w:hAnsi="Times New Roman" w:cs="Times New Roman"/>
                <w:b/>
                <w:bCs/>
                <w:color w:val="auto"/>
                <w:kern w:val="2"/>
                <w:sz w:val="24"/>
                <w:u w:val="none" w:color="auto"/>
                <w:lang w:eastAsia="zh-CN"/>
              </w:rPr>
              <w:t>3</w:t>
            </w:r>
            <w:r>
              <w:rPr>
                <w:rFonts w:hint="default" w:ascii="Times New Roman" w:hAnsi="Times New Roman" w:cs="Times New Roman"/>
                <w:b/>
                <w:bCs/>
                <w:color w:val="auto"/>
                <w:kern w:val="2"/>
                <w:sz w:val="24"/>
                <w:u w:val="none" w:color="auto"/>
              </w:rPr>
              <w:t>、主要产品</w:t>
            </w:r>
            <w:r>
              <w:rPr>
                <w:rFonts w:hint="default" w:ascii="Times New Roman" w:hAnsi="Times New Roman" w:cs="Times New Roman"/>
                <w:b/>
                <w:bCs/>
                <w:color w:val="auto"/>
                <w:kern w:val="2"/>
                <w:sz w:val="24"/>
                <w:u w:val="none" w:color="auto"/>
                <w:lang w:val="en-US" w:eastAsia="zh-CN"/>
              </w:rPr>
              <w:t>方案</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根据市场要求以及国家建材工业技术政策，参照《烧结多孔砖和多孔砌块》</w:t>
            </w:r>
            <w:r>
              <w:rPr>
                <w:rFonts w:hint="eastAsia"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GB13544-2011</w:t>
            </w:r>
            <w:r>
              <w:rPr>
                <w:rFonts w:hint="eastAsia"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国家标准提倡的产品规格。项目同时也可以根据客户需要定做各种尺寸的页岩烧结砖，项目</w:t>
            </w:r>
            <w:r>
              <w:rPr>
                <w:rFonts w:hint="eastAsia" w:cs="Times New Roman"/>
                <w:color w:val="auto"/>
                <w:sz w:val="24"/>
                <w:u w:val="none" w:color="auto"/>
                <w:lang w:val="en-US" w:eastAsia="zh-CN"/>
              </w:rPr>
              <w:t>技改</w:t>
            </w:r>
            <w:r>
              <w:rPr>
                <w:rFonts w:hint="default" w:ascii="Times New Roman" w:hAnsi="Times New Roman" w:cs="Times New Roman"/>
                <w:color w:val="auto"/>
                <w:sz w:val="24"/>
                <w:u w:val="none" w:color="auto"/>
                <w:lang w:val="en-US" w:eastAsia="zh-CN"/>
              </w:rPr>
              <w:t>后</w:t>
            </w:r>
            <w:r>
              <w:rPr>
                <w:rFonts w:hint="default" w:ascii="Times New Roman" w:hAnsi="Times New Roman" w:cs="Times New Roman"/>
                <w:color w:val="auto"/>
                <w:sz w:val="24"/>
                <w:u w:val="none" w:color="auto"/>
                <w:lang w:eastAsia="zh-CN"/>
              </w:rPr>
              <w:t>生产规模</w:t>
            </w:r>
            <w:r>
              <w:rPr>
                <w:rFonts w:hint="eastAsia" w:cs="Times New Roman"/>
                <w:color w:val="auto"/>
                <w:sz w:val="24"/>
                <w:u w:val="none" w:color="auto"/>
                <w:lang w:val="en-US" w:eastAsia="zh-CN"/>
              </w:rPr>
              <w:t>不变，</w:t>
            </w:r>
            <w:r>
              <w:rPr>
                <w:rFonts w:hint="default" w:ascii="Times New Roman" w:hAnsi="Times New Roman" w:cs="Times New Roman"/>
                <w:color w:val="auto"/>
                <w:sz w:val="24"/>
                <w:u w:val="none" w:color="auto"/>
              </w:rPr>
              <w:t>年产</w:t>
            </w:r>
            <w:r>
              <w:rPr>
                <w:rFonts w:hint="eastAsia" w:cs="Times New Roman"/>
                <w:color w:val="auto"/>
                <w:sz w:val="24"/>
                <w:u w:val="none" w:color="auto"/>
                <w:lang w:eastAsia="zh-CN"/>
              </w:rPr>
              <w:t>6000万块</w:t>
            </w:r>
            <w:r>
              <w:rPr>
                <w:rFonts w:hint="default" w:ascii="Times New Roman" w:hAnsi="Times New Roman" w:cs="Times New Roman"/>
                <w:color w:val="auto"/>
                <w:sz w:val="24"/>
                <w:u w:val="none" w:color="auto"/>
                <w:lang w:eastAsia="zh-CN"/>
              </w:rPr>
              <w:t>页岩</w:t>
            </w:r>
            <w:r>
              <w:rPr>
                <w:rFonts w:hint="default" w:ascii="Times New Roman" w:hAnsi="Times New Roman" w:eastAsia="宋体" w:cs="Times New Roman"/>
                <w:color w:val="auto"/>
                <w:sz w:val="24"/>
                <w:szCs w:val="24"/>
                <w:highlight w:val="none"/>
                <w:u w:val="none" w:color="auto"/>
                <w:lang w:val="en-US" w:eastAsia="zh-CN"/>
              </w:rPr>
              <w:t>折标砖</w:t>
            </w:r>
            <w:r>
              <w:rPr>
                <w:rFonts w:hint="default" w:ascii="Times New Roman" w:hAnsi="Times New Roman" w:cs="Times New Roman"/>
                <w:color w:val="auto"/>
                <w:sz w:val="24"/>
                <w:u w:val="none" w:color="auto"/>
                <w:lang w:eastAsia="zh-CN"/>
              </w:rPr>
              <w:t>，年开采页岩矿10万吨(全部用于生产页岩砖)，具体产品方案及生产规模详见</w:t>
            </w:r>
            <w:r>
              <w:rPr>
                <w:rFonts w:hint="default" w:ascii="Times New Roman" w:hAnsi="Times New Roman" w:cs="Times New Roman"/>
                <w:color w:val="auto"/>
                <w:sz w:val="24"/>
                <w:u w:val="none" w:color="auto"/>
                <w:lang w:val="en-US" w:eastAsia="zh-CN"/>
              </w:rPr>
              <w:t>下</w:t>
            </w:r>
            <w:r>
              <w:rPr>
                <w:rFonts w:hint="default" w:ascii="Times New Roman" w:hAnsi="Times New Roman" w:cs="Times New Roman"/>
                <w:color w:val="auto"/>
                <w:sz w:val="24"/>
                <w:u w:val="none" w:color="auto"/>
                <w:lang w:eastAsia="zh-CN"/>
              </w:rPr>
              <w:t>表</w:t>
            </w:r>
            <w:r>
              <w:rPr>
                <w:rFonts w:hint="default" w:ascii="Times New Roman" w:hAnsi="Times New Roman" w:cs="Times New Roman"/>
                <w:color w:val="auto"/>
                <w:sz w:val="24"/>
                <w:u w:val="none" w:color="auto"/>
              </w:rPr>
              <w:t>。</w:t>
            </w:r>
          </w:p>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 xml:space="preserve">表2-2  </w:t>
            </w:r>
            <w:r>
              <w:rPr>
                <w:rFonts w:hint="default" w:ascii="Times New Roman" w:hAnsi="Times New Roman" w:cs="Times New Roman"/>
                <w:b/>
                <w:color w:val="auto"/>
                <w:szCs w:val="21"/>
                <w:u w:val="none" w:color="auto"/>
                <w:lang w:val="en-US" w:eastAsia="zh-CN"/>
              </w:rPr>
              <w:t>项目</w:t>
            </w:r>
            <w:r>
              <w:rPr>
                <w:rFonts w:hint="eastAsia" w:cs="Times New Roman"/>
                <w:b/>
                <w:color w:val="auto"/>
                <w:szCs w:val="21"/>
                <w:u w:val="none" w:color="auto"/>
                <w:lang w:val="en-US" w:eastAsia="zh-CN"/>
              </w:rPr>
              <w:t>技改</w:t>
            </w:r>
            <w:r>
              <w:rPr>
                <w:rFonts w:hint="default" w:ascii="Times New Roman" w:hAnsi="Times New Roman" w:cs="Times New Roman"/>
                <w:b/>
                <w:color w:val="auto"/>
                <w:szCs w:val="21"/>
                <w:u w:val="none" w:color="auto"/>
                <w:lang w:val="en-US" w:eastAsia="zh-CN"/>
              </w:rPr>
              <w:t>前后</w:t>
            </w:r>
            <w:r>
              <w:rPr>
                <w:rFonts w:hint="default" w:ascii="Times New Roman" w:hAnsi="Times New Roman" w:cs="Times New Roman"/>
                <w:b/>
                <w:color w:val="auto"/>
                <w:szCs w:val="21"/>
                <w:u w:val="none" w:color="auto"/>
              </w:rPr>
              <w:t>产品方案及规模一览表</w:t>
            </w:r>
          </w:p>
          <w:tbl>
            <w:tblPr>
              <w:tblStyle w:val="29"/>
              <w:tblW w:w="807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87"/>
              <w:gridCol w:w="1970"/>
              <w:gridCol w:w="1110"/>
              <w:gridCol w:w="1982"/>
              <w:gridCol w:w="15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5" w:hRule="atLeast"/>
                <w:jc w:val="center"/>
              </w:trPr>
              <w:tc>
                <w:tcPr>
                  <w:tcW w:w="148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产品名称</w:t>
                  </w:r>
                </w:p>
              </w:tc>
              <w:tc>
                <w:tcPr>
                  <w:tcW w:w="3080" w:type="dxa"/>
                  <w:gridSpan w:val="2"/>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技改</w:t>
                  </w:r>
                  <w:r>
                    <w:rPr>
                      <w:rFonts w:hint="default" w:ascii="Times New Roman" w:hAnsi="Times New Roman" w:eastAsia="宋体" w:cs="Times New Roman"/>
                      <w:color w:val="auto"/>
                      <w:sz w:val="21"/>
                      <w:szCs w:val="21"/>
                      <w:u w:val="none" w:color="auto"/>
                      <w:lang w:val="en-US" w:eastAsia="zh-CN"/>
                    </w:rPr>
                    <w:t>前</w:t>
                  </w:r>
                </w:p>
              </w:tc>
              <w:tc>
                <w:tcPr>
                  <w:tcW w:w="3505" w:type="dxa"/>
                  <w:gridSpan w:val="2"/>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lang w:val="en-US"/>
                    </w:rPr>
                  </w:pPr>
                  <w:r>
                    <w:rPr>
                      <w:rFonts w:hint="eastAsia" w:cs="Times New Roman"/>
                      <w:color w:val="auto"/>
                      <w:sz w:val="21"/>
                      <w:szCs w:val="21"/>
                      <w:u w:val="none" w:color="auto"/>
                      <w:lang w:val="en-US" w:eastAsia="zh-CN"/>
                    </w:rPr>
                    <w:t>技改</w:t>
                  </w:r>
                  <w:r>
                    <w:rPr>
                      <w:rFonts w:hint="default" w:ascii="Times New Roman" w:hAnsi="Times New Roman" w:eastAsia="宋体" w:cs="Times New Roman"/>
                      <w:color w:val="auto"/>
                      <w:sz w:val="21"/>
                      <w:szCs w:val="21"/>
                      <w:u w:val="none" w:color="auto"/>
                      <w:lang w:val="en-US" w:eastAsia="zh-CN"/>
                    </w:rPr>
                    <w:t>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148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p>
              </w:tc>
              <w:tc>
                <w:tcPr>
                  <w:tcW w:w="1970" w:type="dxa"/>
                  <w:tcBorders>
                    <w:top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尺寸</w:t>
                  </w:r>
                </w:p>
              </w:tc>
              <w:tc>
                <w:tcPr>
                  <w:tcW w:w="1110"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折标量</w:t>
                  </w:r>
                  <w:r>
                    <w:rPr>
                      <w:rFonts w:hint="eastAsia" w:ascii="Times New Roman" w:hAnsi="Times New Roman"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万块</w:t>
                  </w:r>
                  <w:r>
                    <w:rPr>
                      <w:rFonts w:hint="eastAsia" w:ascii="Times New Roman" w:hAnsi="Times New Roman" w:cs="Times New Roman"/>
                      <w:color w:val="auto"/>
                      <w:sz w:val="21"/>
                      <w:szCs w:val="21"/>
                      <w:u w:val="none" w:color="auto"/>
                      <w:lang w:eastAsia="zh-CN"/>
                    </w:rPr>
                    <w:t>)</w:t>
                  </w:r>
                </w:p>
              </w:tc>
              <w:tc>
                <w:tcPr>
                  <w:tcW w:w="198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尺寸</w:t>
                  </w:r>
                </w:p>
              </w:tc>
              <w:tc>
                <w:tcPr>
                  <w:tcW w:w="1523"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折标量</w:t>
                  </w:r>
                  <w:r>
                    <w:rPr>
                      <w:rFonts w:hint="eastAsia" w:ascii="Times New Roman" w:hAnsi="Times New Roman"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万块</w:t>
                  </w:r>
                  <w:r>
                    <w:rPr>
                      <w:rFonts w:hint="eastAsia" w:ascii="Times New Roman" w:hAnsi="Times New Roman" w:cs="Times New Roman"/>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页岩</w:t>
                  </w:r>
                  <w:r>
                    <w:rPr>
                      <w:rFonts w:hint="eastAsia" w:cs="Times New Roman"/>
                      <w:color w:val="auto"/>
                      <w:sz w:val="21"/>
                      <w:szCs w:val="21"/>
                      <w:u w:val="none" w:color="auto"/>
                      <w:lang w:val="en-US" w:eastAsia="zh-CN"/>
                    </w:rPr>
                    <w:t>标</w:t>
                  </w:r>
                  <w:r>
                    <w:rPr>
                      <w:rFonts w:hint="default" w:ascii="Times New Roman" w:hAnsi="Times New Roman" w:eastAsia="宋体" w:cs="Times New Roman"/>
                      <w:color w:val="auto"/>
                      <w:sz w:val="21"/>
                      <w:szCs w:val="21"/>
                      <w:u w:val="none" w:color="auto"/>
                    </w:rPr>
                    <w:t>砖*</w:t>
                  </w:r>
                </w:p>
              </w:tc>
              <w:tc>
                <w:tcPr>
                  <w:tcW w:w="1970"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240×115×</w:t>
                  </w:r>
                  <w:r>
                    <w:rPr>
                      <w:rFonts w:hint="eastAsia" w:cs="Times New Roman"/>
                      <w:color w:val="auto"/>
                      <w:sz w:val="21"/>
                      <w:szCs w:val="21"/>
                      <w:u w:val="none" w:color="auto"/>
                      <w:lang w:val="en-US" w:eastAsia="zh-CN"/>
                    </w:rPr>
                    <w:t>90</w:t>
                  </w:r>
                  <w:r>
                    <w:rPr>
                      <w:rFonts w:hint="eastAsia" w:ascii="Times New Roman" w:hAnsi="Times New Roman"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标砖</w:t>
                  </w:r>
                  <w:r>
                    <w:rPr>
                      <w:rFonts w:hint="eastAsia" w:ascii="Times New Roman" w:hAnsi="Times New Roman" w:cs="Times New Roman"/>
                      <w:color w:val="auto"/>
                      <w:sz w:val="21"/>
                      <w:szCs w:val="21"/>
                      <w:u w:val="none" w:color="auto"/>
                      <w:lang w:eastAsia="zh-CN"/>
                    </w:rPr>
                    <w:t>)</w:t>
                  </w:r>
                </w:p>
              </w:tc>
              <w:tc>
                <w:tcPr>
                  <w:tcW w:w="1110"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6</w:t>
                  </w:r>
                  <w:r>
                    <w:rPr>
                      <w:rFonts w:hint="default" w:ascii="Times New Roman" w:hAnsi="Times New Roman" w:eastAsia="宋体" w:cs="Times New Roman"/>
                      <w:color w:val="auto"/>
                      <w:sz w:val="21"/>
                      <w:szCs w:val="21"/>
                      <w:u w:val="none" w:color="auto"/>
                    </w:rPr>
                    <w:t>000</w:t>
                  </w:r>
                </w:p>
              </w:tc>
              <w:tc>
                <w:tcPr>
                  <w:tcW w:w="1982"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Cs w:val="21"/>
                      <w:highlight w:val="none"/>
                      <w:u w:val="none" w:color="auto"/>
                      <w:lang w:val="en-US" w:eastAsia="zh-CN"/>
                    </w:rPr>
                    <w:t>240*115*90规格砖</w:t>
                  </w:r>
                </w:p>
              </w:tc>
              <w:tc>
                <w:tcPr>
                  <w:tcW w:w="1523" w:type="dxa"/>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u w:val="none" w:color="auto"/>
                    </w:rPr>
                  </w:pPr>
                  <w:r>
                    <w:rPr>
                      <w:rFonts w:hint="eastAsia" w:cs="Times New Roman"/>
                      <w:color w:val="auto"/>
                      <w:szCs w:val="21"/>
                      <w:highlight w:val="none"/>
                      <w:u w:val="none" w:color="auto"/>
                      <w:lang w:val="en-US" w:eastAsia="zh-CN"/>
                    </w:rPr>
                    <w:t>6</w:t>
                  </w:r>
                  <w:r>
                    <w:rPr>
                      <w:rFonts w:hint="default" w:ascii="Times New Roman" w:hAnsi="Times New Roman" w:eastAsia="宋体" w:cs="Times New Roman"/>
                      <w:color w:val="auto"/>
                      <w:szCs w:val="21"/>
                      <w:highlight w:val="none"/>
                      <w:u w:val="none" w:color="auto"/>
                      <w:lang w:val="en-US" w:eastAsia="zh-CN"/>
                    </w:rPr>
                    <w:t>000</w:t>
                  </w:r>
                </w:p>
              </w:tc>
            </w:tr>
          </w:tbl>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color w:val="auto"/>
                <w:szCs w:val="21"/>
                <w:u w:val="none" w:color="auto"/>
              </w:rPr>
            </w:pP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eastAsia="zh-CN"/>
              </w:rPr>
              <w:t>4</w:t>
            </w:r>
            <w:r>
              <w:rPr>
                <w:rFonts w:hint="default" w:ascii="Times New Roman" w:hAnsi="Times New Roman" w:cs="Times New Roman"/>
                <w:b/>
                <w:bCs/>
                <w:color w:val="auto"/>
                <w:sz w:val="24"/>
                <w:u w:val="none" w:color="auto"/>
              </w:rPr>
              <w:t>、主要原辅材料</w:t>
            </w:r>
          </w:p>
          <w:p>
            <w:pPr>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szCs w:val="21"/>
                <w:u w:val="none" w:color="auto"/>
              </w:rPr>
            </w:pPr>
            <w:r>
              <w:rPr>
                <w:rFonts w:hint="default" w:ascii="Times New Roman" w:hAnsi="Times New Roman" w:cs="Times New Roman"/>
                <w:color w:val="auto"/>
                <w:sz w:val="24"/>
                <w:u w:val="none" w:color="auto"/>
                <w:lang w:val="en-US" w:eastAsia="zh-CN"/>
              </w:rPr>
              <w:t>根据建设单位提供的资料，</w:t>
            </w:r>
            <w:r>
              <w:rPr>
                <w:rFonts w:hint="default" w:ascii="Times New Roman" w:hAnsi="Times New Roman" w:cs="Times New Roman"/>
                <w:color w:val="auto"/>
                <w:sz w:val="24"/>
                <w:u w:val="none" w:color="auto"/>
              </w:rPr>
              <w:t>项目</w:t>
            </w:r>
            <w:r>
              <w:rPr>
                <w:rFonts w:hint="eastAsia" w:cs="Times New Roman"/>
                <w:color w:val="auto"/>
                <w:sz w:val="24"/>
                <w:u w:val="none" w:color="auto"/>
                <w:lang w:val="en-US" w:eastAsia="zh-CN"/>
              </w:rPr>
              <w:t>技改</w:t>
            </w:r>
            <w:r>
              <w:rPr>
                <w:rFonts w:hint="default" w:ascii="Times New Roman" w:hAnsi="Times New Roman" w:cs="Times New Roman"/>
                <w:color w:val="auto"/>
                <w:sz w:val="24"/>
                <w:u w:val="none" w:color="auto"/>
                <w:lang w:val="en-US" w:eastAsia="zh-CN"/>
              </w:rPr>
              <w:t>前后</w:t>
            </w:r>
            <w:r>
              <w:rPr>
                <w:rFonts w:hint="default" w:ascii="Times New Roman" w:hAnsi="Times New Roman" w:cs="Times New Roman"/>
                <w:color w:val="auto"/>
                <w:sz w:val="24"/>
                <w:u w:val="none" w:color="auto"/>
              </w:rPr>
              <w:t>主要原辅材料见下表2-</w:t>
            </w: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rPr>
              <w:t>。</w:t>
            </w:r>
            <w:r>
              <w:rPr>
                <w:rFonts w:hint="default" w:ascii="Times New Roman" w:hAnsi="Times New Roman" w:cs="Times New Roman"/>
                <w:color w:val="auto"/>
                <w:szCs w:val="21"/>
                <w:u w:val="none" w:color="auto"/>
              </w:rPr>
              <w:tab/>
            </w:r>
          </w:p>
          <w:p>
            <w:pPr>
              <w:keepNext w:val="0"/>
              <w:keepLines w:val="0"/>
              <w:suppressLineNumbers w:val="0"/>
              <w:tabs>
                <w:tab w:val="center" w:pos="4871"/>
              </w:tabs>
              <w:autoSpaceDE/>
              <w:autoSpaceDN/>
              <w:adjustRightInd/>
              <w:spacing w:before="0" w:beforeAutospacing="0" w:after="0" w:afterAutospacing="0" w:line="240" w:lineRule="auto"/>
              <w:ind w:left="0" w:right="0" w:firstLine="422" w:firstLineChars="200"/>
              <w:jc w:val="center"/>
              <w:rPr>
                <w:rFonts w:hint="default" w:ascii="Times New Roman" w:hAnsi="Times New Roman" w:eastAsia="黑体" w:cs="Times New Roman"/>
                <w:b/>
                <w:bCs/>
                <w:color w:val="auto"/>
                <w:sz w:val="24"/>
                <w:u w:val="none" w:color="auto"/>
              </w:rPr>
            </w:pPr>
            <w:r>
              <w:rPr>
                <w:rFonts w:hint="default" w:ascii="Times New Roman" w:hAnsi="Times New Roman" w:cs="Times New Roman"/>
                <w:b/>
                <w:bCs/>
                <w:color w:val="auto"/>
                <w:u w:val="none" w:color="auto"/>
              </w:rPr>
              <w:t>表2-</w:t>
            </w:r>
            <w:r>
              <w:rPr>
                <w:rFonts w:hint="default" w:ascii="Times New Roman" w:hAnsi="Times New Roman" w:cs="Times New Roman"/>
                <w:b/>
                <w:bCs/>
                <w:color w:val="auto"/>
                <w:u w:val="none" w:color="auto"/>
                <w:lang w:val="en-US" w:eastAsia="zh-CN"/>
              </w:rPr>
              <w:t>3</w:t>
            </w:r>
            <w:r>
              <w:rPr>
                <w:rFonts w:hint="default" w:ascii="Times New Roman" w:hAnsi="Times New Roman" w:cs="Times New Roman"/>
                <w:b/>
                <w:bCs/>
                <w:color w:val="auto"/>
                <w:u w:val="none" w:color="auto"/>
              </w:rPr>
              <w:t xml:space="preserve">  </w:t>
            </w:r>
            <w:r>
              <w:rPr>
                <w:rFonts w:hint="eastAsia" w:cs="Times New Roman"/>
                <w:b/>
                <w:bCs/>
                <w:color w:val="auto"/>
                <w:u w:val="none" w:color="auto"/>
                <w:lang w:val="en-US" w:eastAsia="zh-CN"/>
              </w:rPr>
              <w:t>技改</w:t>
            </w:r>
            <w:r>
              <w:rPr>
                <w:rFonts w:hint="default" w:ascii="Times New Roman" w:hAnsi="Times New Roman" w:cs="Times New Roman"/>
                <w:b/>
                <w:bCs/>
                <w:color w:val="auto"/>
                <w:u w:val="none" w:color="auto"/>
                <w:lang w:val="en-US" w:eastAsia="zh-CN"/>
              </w:rPr>
              <w:t>前后项目</w:t>
            </w:r>
            <w:r>
              <w:rPr>
                <w:rFonts w:hint="default" w:ascii="Times New Roman" w:hAnsi="Times New Roman" w:cs="Times New Roman"/>
                <w:b/>
                <w:bCs/>
                <w:color w:val="auto"/>
                <w:u w:val="none" w:color="auto"/>
              </w:rPr>
              <w:t>主要原辅材料一览表</w:t>
            </w:r>
          </w:p>
          <w:tbl>
            <w:tblPr>
              <w:tblStyle w:val="29"/>
              <w:tblW w:w="7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650"/>
              <w:gridCol w:w="740"/>
              <w:gridCol w:w="937"/>
              <w:gridCol w:w="941"/>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序号</w:t>
                  </w:r>
                </w:p>
              </w:tc>
              <w:tc>
                <w:tcPr>
                  <w:tcW w:w="165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原辅材料名称</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单位</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现有</w:t>
                  </w:r>
                  <w:r>
                    <w:rPr>
                      <w:rFonts w:hint="default" w:ascii="Times New Roman" w:hAnsi="Times New Roman" w:cs="Times New Roman"/>
                      <w:color w:val="auto"/>
                      <w:sz w:val="21"/>
                      <w:szCs w:val="21"/>
                      <w:u w:val="none" w:color="auto"/>
                    </w:rPr>
                    <w:t>消耗量</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技改</w:t>
                  </w:r>
                  <w:r>
                    <w:rPr>
                      <w:rFonts w:hint="default" w:ascii="Times New Roman" w:hAnsi="Times New Roman" w:cs="Times New Roman"/>
                      <w:color w:val="auto"/>
                      <w:sz w:val="21"/>
                      <w:szCs w:val="21"/>
                      <w:u w:val="none" w:color="auto"/>
                    </w:rPr>
                    <w:t>后消耗量</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w:t>
                  </w:r>
                </w:p>
              </w:tc>
              <w:tc>
                <w:tcPr>
                  <w:tcW w:w="165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页岩</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eastAsia" w:ascii="Times New Roman" w:hAnsi="Times New Roman" w:cs="Times New Roman"/>
                      <w:color w:val="auto"/>
                      <w:sz w:val="21"/>
                      <w:szCs w:val="21"/>
                      <w:u w:val="none" w:color="auto"/>
                      <w:lang w:val="en-US" w:eastAsia="zh-CN"/>
                    </w:rPr>
                    <w:t>15.9</w:t>
                  </w:r>
                  <w:r>
                    <w:rPr>
                      <w:rFonts w:hint="default" w:ascii="Times New Roman" w:hAnsi="Times New Roman" w:cs="Times New Roman"/>
                      <w:color w:val="auto"/>
                      <w:sz w:val="21"/>
                      <w:szCs w:val="21"/>
                      <w:u w:val="none" w:color="auto"/>
                      <w:lang w:eastAsia="zh-CN"/>
                    </w:rPr>
                    <w:t>万</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eastAsia="zh-CN"/>
                    </w:rPr>
                    <w:t>8.19</w:t>
                  </w:r>
                  <w:r>
                    <w:rPr>
                      <w:rFonts w:hint="default" w:ascii="Times New Roman" w:hAnsi="Times New Roman" w:cs="Times New Roman"/>
                      <w:color w:val="auto"/>
                      <w:sz w:val="21"/>
                      <w:szCs w:val="21"/>
                      <w:u w:val="none" w:color="auto"/>
                    </w:rPr>
                    <w:t>万</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页岩自行开采，</w:t>
                  </w:r>
                  <w:r>
                    <w:rPr>
                      <w:rFonts w:hint="default" w:ascii="Times New Roman" w:hAnsi="Times New Roman" w:eastAsia="宋体" w:cs="Times New Roman"/>
                      <w:color w:val="auto"/>
                      <w:sz w:val="21"/>
                      <w:szCs w:val="21"/>
                      <w:u w:val="none" w:color="auto"/>
                    </w:rPr>
                    <w:t>其中</w:t>
                  </w:r>
                  <w:r>
                    <w:rPr>
                      <w:rFonts w:hint="eastAsia" w:ascii="Times New Roman" w:hAnsi="Times New Roman" w:cs="Times New Roman"/>
                      <w:color w:val="auto"/>
                      <w:sz w:val="21"/>
                      <w:szCs w:val="21"/>
                      <w:u w:val="none" w:color="auto"/>
                      <w:lang w:val="en-US" w:eastAsia="zh-CN"/>
                    </w:rPr>
                    <w:t>10</w:t>
                  </w:r>
                  <w:r>
                    <w:rPr>
                      <w:rFonts w:hint="default" w:ascii="Times New Roman" w:hAnsi="Times New Roman" w:eastAsia="宋体" w:cs="Times New Roman"/>
                      <w:color w:val="auto"/>
                      <w:sz w:val="21"/>
                      <w:szCs w:val="21"/>
                      <w:u w:val="none" w:color="auto"/>
                    </w:rPr>
                    <w:t>万吨来自</w:t>
                  </w:r>
                  <w:r>
                    <w:rPr>
                      <w:rFonts w:hint="eastAsia" w:ascii="Times New Roman" w:hAnsi="Times New Roman" w:cs="Times New Roman"/>
                      <w:color w:val="auto"/>
                      <w:sz w:val="21"/>
                      <w:szCs w:val="21"/>
                      <w:u w:val="none" w:color="auto"/>
                      <w:lang w:eastAsia="zh-CN"/>
                    </w:rPr>
                    <w:t>永州市零陵区菱角塘镇罗家桥村</w:t>
                  </w:r>
                  <w:r>
                    <w:rPr>
                      <w:rFonts w:hint="default" w:ascii="Times New Roman" w:hAnsi="Times New Roman" w:eastAsia="宋体" w:cs="Times New Roman"/>
                      <w:color w:val="auto"/>
                      <w:sz w:val="21"/>
                      <w:szCs w:val="21"/>
                      <w:u w:val="none" w:color="auto"/>
                    </w:rPr>
                    <w:t>砖瓦用页岩矿，从厂区的西北侧的山岭开采，5.9 万吨来自砖厂周边其他页岩矿区；本矿区页岩开采不需要对矿山进行爆破，因此不使用炸药、电雷管等。该矿开采方式为露天开采，矿区面积</w:t>
                  </w:r>
                  <w:r>
                    <w:rPr>
                      <w:rFonts w:hint="eastAsia" w:ascii="Times New Roman" w:hAnsi="Times New Roman" w:cs="Times New Roman"/>
                      <w:color w:val="auto"/>
                      <w:sz w:val="21"/>
                      <w:szCs w:val="21"/>
                      <w:u w:val="none" w:color="auto"/>
                      <w:lang w:eastAsia="zh-CN"/>
                    </w:rPr>
                    <w:t>14200</w:t>
                  </w: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2</w:t>
                  </w:r>
                  <w:r>
                    <w:rPr>
                      <w:rFonts w:hint="default" w:ascii="Times New Roman" w:hAnsi="Times New Roman" w:eastAsia="宋体" w:cs="Times New Roman"/>
                      <w:color w:val="auto"/>
                      <w:sz w:val="21"/>
                      <w:szCs w:val="21"/>
                      <w:u w:val="none" w:color="auto"/>
                    </w:rPr>
                    <w:t>，详见附图五；该页岩矿的含水率为8%。该矿区页岩开采量为10万吨/年，</w:t>
                  </w:r>
                  <w:r>
                    <w:rPr>
                      <w:rFonts w:hint="default" w:ascii="Times New Roman" w:hAnsi="Times New Roman" w:eastAsia="宋体" w:cs="Times New Roman"/>
                      <w:color w:val="auto"/>
                      <w:sz w:val="21"/>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w:t>
                  </w:r>
                </w:p>
              </w:tc>
              <w:tc>
                <w:tcPr>
                  <w:tcW w:w="1650" w:type="dxa"/>
                  <w:noWrap w:val="0"/>
                  <w:vAlign w:val="center"/>
                </w:tcPr>
                <w:p>
                  <w:pPr>
                    <w:keepNext w:val="0"/>
                    <w:keepLines w:val="0"/>
                    <w:widowControl/>
                    <w:suppressLineNumbers w:val="0"/>
                    <w:spacing w:before="0" w:beforeAutospacing="0" w:after="0" w:afterAutospacing="0"/>
                    <w:ind w:left="0" w:right="0"/>
                    <w:jc w:val="left"/>
                    <w:rPr>
                      <w:rFonts w:hint="default"/>
                    </w:rPr>
                  </w:pPr>
                  <w:r>
                    <w:rPr>
                      <w:rFonts w:hint="default" w:ascii="Times New Roman" w:hAnsi="Times New Roman" w:cs="Times New Roman"/>
                      <w:color w:val="auto"/>
                      <w:szCs w:val="21"/>
                      <w:u w:val="none" w:color="auto"/>
                    </w:rPr>
                    <w:t>城镇生活污水处理厂</w:t>
                  </w:r>
                  <w:r>
                    <w:rPr>
                      <w:rFonts w:hint="default" w:ascii="Times New Roman" w:hAnsi="Times New Roman" w:cs="Times New Roman"/>
                      <w:color w:val="auto"/>
                      <w:szCs w:val="21"/>
                      <w:u w:val="none" w:color="auto"/>
                      <w:lang w:eastAsia="zh-CN"/>
                    </w:rPr>
                    <w:t>等市政</w:t>
                  </w:r>
                  <w:r>
                    <w:rPr>
                      <w:rFonts w:hint="default" w:ascii="Times New Roman" w:hAnsi="Times New Roman" w:cs="Times New Roman"/>
                      <w:color w:val="auto"/>
                      <w:szCs w:val="21"/>
                      <w:u w:val="none" w:color="auto"/>
                    </w:rPr>
                    <w:t>污泥</w:t>
                  </w:r>
                  <w:r>
                    <w:rPr>
                      <w:rFonts w:hint="eastAsia" w:cs="Times New Roman"/>
                      <w:color w:val="auto"/>
                      <w:szCs w:val="21"/>
                      <w:u w:val="none" w:color="auto"/>
                      <w:lang w:eastAsia="zh-CN"/>
                    </w:rPr>
                    <w:t>(135-001-S07</w:t>
                  </w:r>
                  <w:r>
                    <w:rPr>
                      <w:rFonts w:hint="eastAsia" w:cs="Times New Roman"/>
                      <w:color w:val="auto"/>
                      <w:szCs w:val="21"/>
                      <w:u w:val="none" w:color="auto"/>
                      <w:lang w:val="en-US" w:eastAsia="zh-CN"/>
                    </w:rPr>
                    <w:t>屠宰污泥、</w:t>
                  </w:r>
                  <w:r>
                    <w:rPr>
                      <w:rFonts w:hint="eastAsia" w:ascii="宋体" w:hAnsi="宋体" w:eastAsia="宋体" w:cs="宋体"/>
                      <w:color w:val="000000"/>
                      <w:kern w:val="0"/>
                      <w:sz w:val="21"/>
                      <w:szCs w:val="21"/>
                      <w:lang w:val="en-US" w:eastAsia="zh-CN" w:bidi="ar"/>
                    </w:rPr>
                    <w:t>140-001-S07食品加工污泥</w:t>
                  </w:r>
                </w:p>
                <w:p>
                  <w:pPr>
                    <w:keepNext w:val="0"/>
                    <w:keepLines w:val="0"/>
                    <w:widowControl/>
                    <w:suppressLineNumbers w:val="0"/>
                    <w:spacing w:before="0" w:beforeAutospacing="0" w:after="0" w:afterAutospacing="0"/>
                    <w:ind w:left="0" w:right="0"/>
                    <w:jc w:val="left"/>
                    <w:rPr>
                      <w:rFonts w:hint="default"/>
                    </w:rPr>
                  </w:pPr>
                  <w:r>
                    <w:rPr>
                      <w:rFonts w:hint="eastAsia"/>
                      <w:lang w:eastAsia="zh-CN"/>
                    </w:rPr>
                    <w:t>、</w:t>
                  </w:r>
                  <w:r>
                    <w:rPr>
                      <w:rFonts w:hint="eastAsia" w:ascii="宋体" w:hAnsi="宋体" w:eastAsia="宋体" w:cs="宋体"/>
                      <w:color w:val="000000"/>
                      <w:kern w:val="0"/>
                      <w:sz w:val="21"/>
                      <w:szCs w:val="21"/>
                      <w:lang w:val="en-US" w:eastAsia="zh-CN" w:bidi="ar"/>
                    </w:rPr>
                    <w:t xml:space="preserve">150-001-S07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1"/>
                      <w:szCs w:val="21"/>
                      <w:lang w:val="en-US" w:eastAsia="zh-CN" w:bidi="ar"/>
                    </w:rPr>
                    <w:t>酒饮污泥、170-001-S07 纺织污泥、220-001-S07 纸浆污泥、397-003-S07</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1"/>
                      <w:szCs w:val="21"/>
                      <w:lang w:val="en-US" w:eastAsia="zh-CN" w:bidi="ar"/>
                    </w:rPr>
                    <w:t>有机污泥</w:t>
                  </w:r>
                </w:p>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宋体" w:cs="Times New Roman"/>
                      <w:color w:val="auto"/>
                      <w:sz w:val="21"/>
                      <w:szCs w:val="21"/>
                      <w:u w:val="none" w:color="auto"/>
                      <w:lang w:val="en-US" w:eastAsia="zh-CN"/>
                    </w:rPr>
                  </w:pPr>
                  <w:r>
                    <w:rPr>
                      <w:rFonts w:hint="eastAsia" w:cs="Times New Roman"/>
                      <w:color w:val="auto"/>
                      <w:szCs w:val="21"/>
                      <w:u w:val="none" w:color="auto"/>
                      <w:lang w:eastAsia="zh-CN"/>
                    </w:rPr>
                    <w:t>、</w:t>
                  </w:r>
                  <w:r>
                    <w:rPr>
                      <w:rFonts w:hint="eastAsia" w:ascii="宋体" w:hAnsi="宋体" w:eastAsia="宋体" w:cs="宋体"/>
                      <w:color w:val="000000"/>
                      <w:kern w:val="0"/>
                      <w:sz w:val="21"/>
                      <w:szCs w:val="21"/>
                      <w:lang w:val="en-US" w:eastAsia="zh-CN" w:bidi="ar"/>
                    </w:rPr>
                    <w:t>900-099-S07 其他污泥等</w:t>
                  </w:r>
                  <w:r>
                    <w:rPr>
                      <w:rFonts w:hint="eastAsia" w:cs="Times New Roman"/>
                      <w:color w:val="auto"/>
                      <w:szCs w:val="21"/>
                      <w:u w:val="none" w:color="auto"/>
                      <w:lang w:eastAsia="zh-CN"/>
                    </w:rPr>
                    <w:t>)</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0</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3.51</w:t>
                  </w:r>
                  <w:r>
                    <w:rPr>
                      <w:rFonts w:hint="default" w:ascii="Times New Roman" w:hAnsi="Times New Roman" w:cs="Times New Roman"/>
                      <w:color w:val="auto"/>
                      <w:sz w:val="21"/>
                      <w:szCs w:val="21"/>
                      <w:u w:val="none" w:color="auto"/>
                      <w:lang w:eastAsia="zh-CN"/>
                    </w:rPr>
                    <w:t>万</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外购</w:t>
                  </w:r>
                  <w:r>
                    <w:rPr>
                      <w:rFonts w:hint="eastAsia" w:ascii="Times New Roman" w:hAnsi="Times New Roman" w:cs="Times New Roman"/>
                      <w:color w:val="auto"/>
                      <w:sz w:val="21"/>
                      <w:szCs w:val="21"/>
                      <w:u w:val="none" w:color="auto"/>
                      <w:lang w:val="en-US" w:eastAsia="zh-CN"/>
                    </w:rPr>
                    <w:t>合法企业</w:t>
                  </w:r>
                  <w:r>
                    <w:rPr>
                      <w:rFonts w:hint="default" w:ascii="Times New Roman" w:hAnsi="Times New Roman" w:cs="Times New Roman"/>
                      <w:color w:val="auto"/>
                      <w:sz w:val="21"/>
                      <w:szCs w:val="21"/>
                      <w:u w:val="none" w:color="auto"/>
                      <w:lang w:val="en-US" w:eastAsia="zh-CN"/>
                    </w:rPr>
                    <w:t>，增加</w:t>
                  </w:r>
                  <w:r>
                    <w:rPr>
                      <w:rFonts w:hint="eastAsia" w:ascii="Times New Roman" w:hAnsi="Times New Roman" w:cs="Times New Roman"/>
                      <w:color w:val="auto"/>
                      <w:sz w:val="21"/>
                      <w:szCs w:val="21"/>
                      <w:u w:val="none" w:color="auto"/>
                      <w:lang w:eastAsia="zh-CN"/>
                    </w:rPr>
                    <w:t>3.51万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3</w:t>
                  </w:r>
                </w:p>
              </w:tc>
              <w:tc>
                <w:tcPr>
                  <w:tcW w:w="1650" w:type="dxa"/>
                  <w:noWrap w:val="0"/>
                  <w:vAlign w:val="center"/>
                </w:tcPr>
                <w:p>
                  <w:pPr>
                    <w:pStyle w:val="74"/>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color w:val="auto"/>
                      <w:szCs w:val="21"/>
                      <w:u w:val="none" w:color="auto"/>
                    </w:rPr>
                  </w:pPr>
                  <w:r>
                    <w:rPr>
                      <w:rFonts w:hint="default" w:ascii="Times New Roman" w:hAnsi="Times New Roman" w:cs="Times New Roman"/>
                      <w:color w:val="auto"/>
                      <w:sz w:val="21"/>
                      <w:szCs w:val="21"/>
                      <w:u w:val="none" w:color="auto"/>
                    </w:rPr>
                    <w:t>SW02粉煤灰</w:t>
                  </w:r>
                  <w:r>
                    <w:rPr>
                      <w:rFonts w:hint="eastAsia" w:cs="Times New Roman"/>
                      <w:color w:val="auto"/>
                      <w:sz w:val="21"/>
                      <w:szCs w:val="21"/>
                      <w:u w:val="none" w:color="auto"/>
                      <w:lang w:val="en-US" w:eastAsia="zh-CN"/>
                    </w:rPr>
                    <w:t>(900-001-S02粉煤灰、900-002-S02)</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0</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eastAsia="zh-CN"/>
                    </w:rPr>
                  </w:pPr>
                  <w:r>
                    <w:rPr>
                      <w:rFonts w:hint="eastAsia" w:ascii="Times New Roman" w:hAnsi="Times New Roman" w:cs="Times New Roman"/>
                      <w:color w:val="auto"/>
                      <w:sz w:val="21"/>
                      <w:szCs w:val="21"/>
                      <w:u w:val="none" w:color="auto"/>
                      <w:lang w:val="en-US" w:eastAsia="zh-CN"/>
                    </w:rPr>
                    <w:t>1.95</w:t>
                  </w:r>
                  <w:r>
                    <w:rPr>
                      <w:rFonts w:hint="default" w:ascii="Times New Roman" w:hAnsi="Times New Roman" w:eastAsia="宋体" w:cs="Times New Roman"/>
                      <w:color w:val="auto"/>
                      <w:sz w:val="21"/>
                      <w:szCs w:val="21"/>
                      <w:u w:val="none" w:color="auto"/>
                      <w:lang w:val="en-US" w:eastAsia="zh-CN"/>
                    </w:rPr>
                    <w:t>万</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外购</w:t>
                  </w:r>
                  <w:r>
                    <w:rPr>
                      <w:rFonts w:hint="eastAsia" w:ascii="Times New Roman" w:hAnsi="Times New Roman" w:cs="Times New Roman"/>
                      <w:color w:val="auto"/>
                      <w:sz w:val="21"/>
                      <w:szCs w:val="21"/>
                      <w:u w:val="none" w:color="auto"/>
                      <w:lang w:val="en-US" w:eastAsia="zh-CN"/>
                    </w:rPr>
                    <w:t>合法企业</w:t>
                  </w:r>
                  <w:r>
                    <w:rPr>
                      <w:rFonts w:hint="default" w:ascii="Times New Roman" w:hAnsi="Times New Roman" w:cs="Times New Roman"/>
                      <w:color w:val="auto"/>
                      <w:sz w:val="21"/>
                      <w:szCs w:val="21"/>
                      <w:u w:val="none" w:color="auto"/>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4</w:t>
                  </w:r>
                </w:p>
              </w:tc>
              <w:tc>
                <w:tcPr>
                  <w:tcW w:w="1650"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SW03炉渣(900-001-S03煤燃烧产生的炉渣、900-099-S03 其他炉渣：工业生产过程中产生的其他炉渣，包括农林生物质燃烧产生的炉渣等)</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0</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eastAsia="zh-CN"/>
                    </w:rPr>
                  </w:pPr>
                  <w:r>
                    <w:rPr>
                      <w:rFonts w:hint="eastAsia" w:ascii="Times New Roman" w:hAnsi="Times New Roman" w:cs="Times New Roman"/>
                      <w:color w:val="auto"/>
                      <w:sz w:val="21"/>
                      <w:szCs w:val="21"/>
                      <w:u w:val="none" w:color="auto"/>
                      <w:lang w:val="en-US" w:eastAsia="zh-CN"/>
                    </w:rPr>
                    <w:t>5.</w:t>
                  </w:r>
                  <w:r>
                    <w:rPr>
                      <w:rFonts w:hint="default" w:ascii="Times New Roman" w:hAnsi="Times New Roman" w:cs="Times New Roman"/>
                      <w:color w:val="auto"/>
                      <w:sz w:val="21"/>
                      <w:szCs w:val="21"/>
                      <w:u w:val="none" w:color="auto"/>
                      <w:lang w:val="en-US" w:eastAsia="zh-CN"/>
                    </w:rPr>
                    <w:t>8</w:t>
                  </w:r>
                  <w:r>
                    <w:rPr>
                      <w:rFonts w:hint="eastAsia" w:ascii="Times New Roman" w:hAnsi="Times New Roman" w:cs="Times New Roman"/>
                      <w:color w:val="auto"/>
                      <w:sz w:val="21"/>
                      <w:szCs w:val="21"/>
                      <w:u w:val="none" w:color="auto"/>
                      <w:lang w:val="en-US" w:eastAsia="zh-CN"/>
                    </w:rPr>
                    <w:t>5</w:t>
                  </w:r>
                  <w:r>
                    <w:rPr>
                      <w:rFonts w:hint="default" w:ascii="Times New Roman" w:hAnsi="Times New Roman" w:eastAsia="宋体" w:cs="Times New Roman"/>
                      <w:color w:val="auto"/>
                      <w:sz w:val="21"/>
                      <w:szCs w:val="21"/>
                      <w:u w:val="none" w:color="auto"/>
                      <w:lang w:val="en-US" w:eastAsia="zh-CN"/>
                    </w:rPr>
                    <w:t>万</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外购</w:t>
                  </w:r>
                  <w:r>
                    <w:rPr>
                      <w:rFonts w:hint="eastAsia" w:ascii="Times New Roman" w:hAnsi="Times New Roman" w:cs="Times New Roman"/>
                      <w:color w:val="auto"/>
                      <w:sz w:val="21"/>
                      <w:szCs w:val="21"/>
                      <w:u w:val="none" w:color="auto"/>
                      <w:lang w:val="en-US" w:eastAsia="zh-CN"/>
                    </w:rPr>
                    <w:t>合法企业</w:t>
                  </w:r>
                  <w:r>
                    <w:rPr>
                      <w:rFonts w:hint="default" w:ascii="Times New Roman" w:hAnsi="Times New Roman" w:cs="Times New Roman"/>
                      <w:color w:val="auto"/>
                      <w:sz w:val="21"/>
                      <w:szCs w:val="21"/>
                      <w:u w:val="none" w:color="auto"/>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5</w:t>
                  </w:r>
                </w:p>
              </w:tc>
              <w:tc>
                <w:tcPr>
                  <w:tcW w:w="165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煤</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0.</w:t>
                  </w:r>
                  <w:r>
                    <w:rPr>
                      <w:rFonts w:hint="eastAsia" w:ascii="Times New Roman" w:hAnsi="Times New Roman"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万</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0.3万</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外购</w:t>
                  </w:r>
                  <w:r>
                    <w:rPr>
                      <w:rFonts w:hint="default" w:ascii="Times New Roman" w:hAnsi="Times New Roman"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rPr>
                    <w:t>其含硫量为0.36%</w:t>
                  </w:r>
                  <w:r>
                    <w:rPr>
                      <w:rFonts w:hint="default" w:ascii="Times New Roman" w:hAnsi="Times New Roman" w:eastAsia="宋体" w:cs="Times New Roman"/>
                      <w:color w:val="auto"/>
                      <w:sz w:val="21"/>
                      <w:szCs w:val="21"/>
                      <w:u w:val="none" w:color="auto"/>
                    </w:rPr>
                    <w:t>，</w:t>
                  </w:r>
                  <w:r>
                    <w:rPr>
                      <w:rFonts w:hint="default" w:ascii="Times New Roman" w:hAnsi="Times New Roman" w:eastAsia="宋体" w:cs="Times New Roman"/>
                      <w:color w:val="auto"/>
                      <w:sz w:val="21"/>
                      <w:szCs w:val="21"/>
                      <w:u w:val="none" w:color="auto"/>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6</w:t>
                  </w:r>
                </w:p>
              </w:tc>
              <w:tc>
                <w:tcPr>
                  <w:tcW w:w="1650" w:type="dxa"/>
                  <w:noWrap w:val="0"/>
                  <w:vAlign w:val="center"/>
                </w:tcPr>
                <w:p>
                  <w:pPr>
                    <w:pStyle w:val="74"/>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Ca(OH)</w:t>
                  </w:r>
                  <w:r>
                    <w:rPr>
                      <w:rFonts w:hint="default" w:ascii="Times New Roman" w:hAnsi="Times New Roman" w:cs="Times New Roman"/>
                      <w:color w:val="auto"/>
                      <w:szCs w:val="21"/>
                      <w:u w:val="none" w:color="auto"/>
                      <w:vertAlign w:val="subscript"/>
                    </w:rPr>
                    <w:t>2</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t/a</w:t>
                  </w:r>
                </w:p>
              </w:tc>
              <w:tc>
                <w:tcPr>
                  <w:tcW w:w="937" w:type="dxa"/>
                  <w:noWrap w:val="0"/>
                  <w:vAlign w:val="center"/>
                </w:tcPr>
                <w:p>
                  <w:pPr>
                    <w:pStyle w:val="63"/>
                    <w:keepNext w:val="0"/>
                    <w:keepLines w:val="0"/>
                    <w:suppressLineNumbers w:val="0"/>
                    <w:adjustRightInd/>
                    <w:spacing w:line="240" w:lineRule="auto"/>
                    <w:ind w:left="0" w:right="0"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rPr>
                  </w:pPr>
                  <w:r>
                    <w:rPr>
                      <w:rFonts w:hint="eastAsia" w:ascii="Times New Roman" w:hAnsi="Times New Roman" w:cs="Times New Roman"/>
                      <w:color w:val="auto"/>
                      <w:sz w:val="21"/>
                      <w:szCs w:val="21"/>
                      <w:u w:val="none" w:color="auto"/>
                      <w:lang w:val="en-US" w:eastAsia="zh-CN"/>
                    </w:rPr>
                    <w:t>375</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密闭</w:t>
                  </w:r>
                  <w:r>
                    <w:rPr>
                      <w:rFonts w:hint="default" w:ascii="Times New Roman" w:hAnsi="Times New Roman" w:cs="Times New Roman"/>
                      <w:color w:val="auto"/>
                      <w:sz w:val="21"/>
                      <w:szCs w:val="21"/>
                      <w:u w:val="none" w:color="auto"/>
                      <w:lang w:val="en-US" w:eastAsia="zh-CN"/>
                    </w:rPr>
                    <w:t>仓</w:t>
                  </w:r>
                  <w:r>
                    <w:rPr>
                      <w:rFonts w:hint="default" w:ascii="Times New Roman" w:hAnsi="Times New Roman" w:cs="Times New Roman"/>
                      <w:color w:val="auto"/>
                      <w:sz w:val="21"/>
                      <w:szCs w:val="21"/>
                      <w:u w:val="none" w:color="auto"/>
                    </w:rPr>
                    <w:t>库</w:t>
                  </w:r>
                  <w:r>
                    <w:rPr>
                      <w:rFonts w:hint="default" w:ascii="Times New Roman" w:hAnsi="Times New Roman" w:cs="Times New Roman"/>
                      <w:color w:val="auto"/>
                      <w:sz w:val="21"/>
                      <w:szCs w:val="21"/>
                      <w:u w:val="none" w:color="auto"/>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7</w:t>
                  </w:r>
                </w:p>
              </w:tc>
              <w:tc>
                <w:tcPr>
                  <w:tcW w:w="1650" w:type="dxa"/>
                  <w:noWrap w:val="0"/>
                  <w:vAlign w:val="center"/>
                </w:tcPr>
                <w:p>
                  <w:pPr>
                    <w:pStyle w:val="74"/>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片碱</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t/a</w:t>
                  </w:r>
                </w:p>
              </w:tc>
              <w:tc>
                <w:tcPr>
                  <w:tcW w:w="937" w:type="dxa"/>
                  <w:noWrap w:val="0"/>
                  <w:vAlign w:val="center"/>
                </w:tcPr>
                <w:p>
                  <w:pPr>
                    <w:pStyle w:val="63"/>
                    <w:keepNext w:val="0"/>
                    <w:keepLines w:val="0"/>
                    <w:suppressLineNumbers w:val="0"/>
                    <w:adjustRightInd/>
                    <w:spacing w:line="240" w:lineRule="auto"/>
                    <w:ind w:left="0" w:right="0"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45</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密闭</w:t>
                  </w:r>
                  <w:r>
                    <w:rPr>
                      <w:rFonts w:hint="default" w:ascii="Times New Roman" w:hAnsi="Times New Roman" w:cs="Times New Roman"/>
                      <w:color w:val="auto"/>
                      <w:sz w:val="21"/>
                      <w:szCs w:val="21"/>
                      <w:u w:val="none" w:color="auto"/>
                      <w:lang w:val="en-US" w:eastAsia="zh-CN"/>
                    </w:rPr>
                    <w:t>仓</w:t>
                  </w:r>
                  <w:r>
                    <w:rPr>
                      <w:rFonts w:hint="default" w:ascii="Times New Roman" w:hAnsi="Times New Roman" w:cs="Times New Roman"/>
                      <w:color w:val="auto"/>
                      <w:sz w:val="21"/>
                      <w:szCs w:val="21"/>
                      <w:u w:val="none" w:color="auto"/>
                    </w:rPr>
                    <w:t>库</w:t>
                  </w:r>
                  <w:r>
                    <w:rPr>
                      <w:rFonts w:hint="default" w:ascii="Times New Roman" w:hAnsi="Times New Roman" w:cs="Times New Roman"/>
                      <w:color w:val="auto"/>
                      <w:sz w:val="21"/>
                      <w:szCs w:val="21"/>
                      <w:u w:val="none" w:color="auto"/>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503" w:type="dxa"/>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8</w:t>
                  </w:r>
                </w:p>
              </w:tc>
              <w:tc>
                <w:tcPr>
                  <w:tcW w:w="165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电</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kw·h/a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15</w:t>
                  </w:r>
                  <w:r>
                    <w:rPr>
                      <w:rFonts w:hint="default" w:ascii="Times New Roman" w:hAnsi="Times New Roman" w:cs="Times New Roman"/>
                      <w:color w:val="auto"/>
                      <w:sz w:val="21"/>
                      <w:szCs w:val="21"/>
                      <w:u w:val="none" w:color="auto"/>
                    </w:rPr>
                    <w:t>万</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18</w:t>
                  </w:r>
                  <w:r>
                    <w:rPr>
                      <w:rFonts w:hint="default" w:ascii="Times New Roman" w:hAnsi="Times New Roman" w:cs="Times New Roman"/>
                      <w:color w:val="auto"/>
                      <w:sz w:val="21"/>
                      <w:szCs w:val="21"/>
                      <w:u w:val="none" w:color="auto"/>
                    </w:rPr>
                    <w:t>万</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引用附近电网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9</w:t>
                  </w:r>
                </w:p>
              </w:tc>
              <w:tc>
                <w:tcPr>
                  <w:tcW w:w="165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柴油</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L/a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8</w:t>
                  </w:r>
                  <w:r>
                    <w:rPr>
                      <w:rFonts w:hint="default" w:ascii="Times New Roman" w:hAnsi="Times New Roman" w:cs="Times New Roman"/>
                      <w:color w:val="auto"/>
                      <w:sz w:val="21"/>
                      <w:szCs w:val="21"/>
                      <w:u w:val="none" w:color="auto"/>
                    </w:rPr>
                    <w:t>00</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8</w:t>
                  </w:r>
                  <w:r>
                    <w:rPr>
                      <w:rFonts w:hint="default" w:ascii="Times New Roman" w:hAnsi="Times New Roman" w:cs="Times New Roman"/>
                      <w:color w:val="auto"/>
                      <w:sz w:val="21"/>
                      <w:szCs w:val="21"/>
                      <w:u w:val="none" w:color="auto"/>
                    </w:rPr>
                    <w:t>00</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外购</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全部用于厂区内隧道窑的点火，本项目不设柴油暂存间</w:t>
                  </w:r>
                  <w:r>
                    <w:rPr>
                      <w:rFonts w:hint="default" w:ascii="Times New Roman" w:hAnsi="Times New Roman" w:cs="Times New Roman"/>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10</w:t>
                  </w:r>
                </w:p>
              </w:tc>
              <w:tc>
                <w:tcPr>
                  <w:tcW w:w="165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水</w:t>
                  </w:r>
                </w:p>
              </w:tc>
              <w:tc>
                <w:tcPr>
                  <w:tcW w:w="740"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r>
                    <w:rPr>
                      <w:rFonts w:hint="default" w:ascii="Times New Roman" w:hAnsi="Times New Roman" w:cs="Times New Roman"/>
                      <w:color w:val="auto"/>
                      <w:sz w:val="21"/>
                      <w:szCs w:val="21"/>
                      <w:u w:val="none" w:color="auto"/>
                    </w:rPr>
                    <w:t>/a</w:t>
                  </w:r>
                </w:p>
              </w:tc>
              <w:tc>
                <w:tcPr>
                  <w:tcW w:w="937"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kern w:val="0"/>
                      <w:sz w:val="21"/>
                      <w:szCs w:val="21"/>
                      <w:u w:val="none" w:color="auto"/>
                      <w:lang w:val="en-US" w:eastAsia="zh-CN"/>
                    </w:rPr>
                    <w:t>4.62</w:t>
                  </w:r>
                  <w:r>
                    <w:rPr>
                      <w:rFonts w:hint="default" w:ascii="Times New Roman" w:hAnsi="Times New Roman" w:cs="Times New Roman"/>
                      <w:color w:val="auto"/>
                      <w:sz w:val="21"/>
                      <w:szCs w:val="21"/>
                      <w:u w:val="none" w:color="auto"/>
                    </w:rPr>
                    <w:t>万</w:t>
                  </w:r>
                </w:p>
              </w:tc>
              <w:tc>
                <w:tcPr>
                  <w:tcW w:w="941"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4.62万</w:t>
                  </w:r>
                </w:p>
              </w:tc>
              <w:tc>
                <w:tcPr>
                  <w:tcW w:w="3209" w:type="dxa"/>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井水</w:t>
                  </w:r>
                </w:p>
              </w:tc>
            </w:tr>
          </w:tbl>
          <w:p>
            <w:pPr>
              <w:pStyle w:val="63"/>
              <w:keepNext w:val="0"/>
              <w:keepLines w:val="0"/>
              <w:suppressLineNumbers w:val="0"/>
              <w:ind w:left="0" w:right="0"/>
              <w:rPr>
                <w:rFonts w:hint="eastAsia" w:ascii="Times New Roman" w:hAnsi="Times New Roman" w:cs="Times New Roman"/>
                <w:b w:val="0"/>
                <w:bCs w:val="0"/>
                <w:color w:val="auto"/>
                <w:szCs w:val="24"/>
                <w:u w:val="none" w:color="auto"/>
                <w:lang w:eastAsia="zh-CN"/>
              </w:rPr>
            </w:pPr>
            <w:r>
              <w:rPr>
                <w:rFonts w:hint="eastAsia" w:ascii="Times New Roman" w:hAnsi="Times New Roman" w:cs="Times New Roman"/>
                <w:b w:val="0"/>
                <w:bCs w:val="0"/>
                <w:color w:val="auto"/>
                <w:szCs w:val="24"/>
                <w:u w:val="none" w:color="auto"/>
                <w:lang w:eastAsia="zh-CN"/>
              </w:rPr>
              <w:t>根据《工业和信息化部环境保护部国家安全监管总局关于加快烧结砖瓦行业转型发展的若干意见》(工信部联原[2017]279号)相关要求，“鼓励利用工业固废、矿物尾渣、淤泥、污泥、农林废弃物等替代一次原燃料，支持利用</w:t>
            </w:r>
            <w:r>
              <w:rPr>
                <w:rFonts w:hint="default" w:ascii="Times New Roman" w:hAnsi="Times New Roman" w:cs="Times New Roman"/>
                <w:color w:val="auto"/>
                <w:szCs w:val="24"/>
                <w:u w:val="none" w:color="auto"/>
              </w:rPr>
              <w:t>污泥</w:t>
            </w:r>
            <w:r>
              <w:rPr>
                <w:rFonts w:hint="eastAsia" w:ascii="Times New Roman" w:hAnsi="Times New Roman" w:cs="Times New Roman"/>
                <w:color w:val="auto"/>
                <w:szCs w:val="24"/>
                <w:u w:val="none" w:color="auto"/>
                <w:lang w:eastAsia="zh-CN"/>
              </w:rPr>
              <w:t>、</w:t>
            </w:r>
            <w:r>
              <w:rPr>
                <w:rFonts w:hint="default" w:ascii="Times New Roman" w:hAnsi="Times New Roman" w:cs="Times New Roman"/>
                <w:color w:val="auto"/>
                <w:sz w:val="24"/>
                <w:szCs w:val="24"/>
                <w:u w:val="none" w:color="auto"/>
              </w:rPr>
              <w:t>粉煤灰</w:t>
            </w:r>
            <w:r>
              <w:rPr>
                <w:rFonts w:hint="eastAsia" w:ascii="Times New Roman" w:hAnsi="Times New Roman" w:cs="Times New Roman"/>
                <w:color w:val="auto"/>
                <w:sz w:val="24"/>
                <w:szCs w:val="24"/>
                <w:u w:val="none" w:color="auto"/>
                <w:lang w:eastAsia="zh-CN"/>
              </w:rPr>
              <w:t>、</w:t>
            </w:r>
            <w:r>
              <w:rPr>
                <w:rFonts w:hint="eastAsia" w:cs="Times New Roman"/>
                <w:color w:val="auto"/>
                <w:szCs w:val="24"/>
                <w:u w:val="none" w:color="auto"/>
                <w:lang w:val="en-US" w:eastAsia="zh-CN"/>
              </w:rPr>
              <w:t>SW03炉渣(900-001-S03煤燃烧产生的炉渣、900-099-S03 其他炉渣)</w:t>
            </w:r>
            <w:r>
              <w:rPr>
                <w:rFonts w:hint="eastAsia" w:ascii="Times New Roman" w:hAnsi="Times New Roman" w:cs="Times New Roman"/>
                <w:b w:val="0"/>
                <w:bCs w:val="0"/>
                <w:color w:val="auto"/>
                <w:szCs w:val="24"/>
                <w:u w:val="none" w:color="auto"/>
                <w:lang w:eastAsia="zh-CN"/>
              </w:rPr>
              <w:t>土生产砖瓦制品，进一步扩大资源综合利用范围，提高原燃料中固废掺配比例，减少对</w:t>
            </w:r>
            <w:r>
              <w:rPr>
                <w:rFonts w:hint="eastAsia" w:ascii="Times New Roman" w:hAnsi="Times New Roman" w:cs="Times New Roman"/>
                <w:b w:val="0"/>
                <w:bCs w:val="0"/>
                <w:color w:val="auto"/>
                <w:szCs w:val="24"/>
                <w:u w:val="none" w:color="auto"/>
                <w:lang w:val="en-US" w:eastAsia="zh-CN"/>
              </w:rPr>
              <w:t>煤</w:t>
            </w:r>
            <w:r>
              <w:rPr>
                <w:rFonts w:hint="eastAsia" w:ascii="Times New Roman" w:hAnsi="Times New Roman" w:cs="Times New Roman"/>
                <w:b w:val="0"/>
                <w:bCs w:val="0"/>
                <w:color w:val="auto"/>
                <w:szCs w:val="24"/>
                <w:u w:val="none" w:color="auto"/>
                <w:lang w:eastAsia="zh-CN"/>
              </w:rPr>
              <w:t>的消耗。”项目</w:t>
            </w:r>
            <w:r>
              <w:rPr>
                <w:rFonts w:hint="eastAsia" w:ascii="Times New Roman" w:hAnsi="Times New Roman" w:cs="Times New Roman"/>
                <w:b w:val="0"/>
                <w:bCs w:val="0"/>
                <w:color w:val="auto"/>
                <w:szCs w:val="24"/>
                <w:u w:val="none" w:color="auto"/>
                <w:lang w:val="en-US" w:eastAsia="zh-CN"/>
              </w:rPr>
              <w:t>技改</w:t>
            </w:r>
            <w:r>
              <w:rPr>
                <w:rFonts w:hint="eastAsia" w:ascii="Times New Roman" w:hAnsi="Times New Roman" w:cs="Times New Roman"/>
                <w:b w:val="0"/>
                <w:bCs w:val="0"/>
                <w:color w:val="auto"/>
                <w:szCs w:val="24"/>
                <w:u w:val="none" w:color="auto"/>
                <w:lang w:eastAsia="zh-CN"/>
              </w:rPr>
              <w:t>后，除页岩、煤等，拟新增</w:t>
            </w:r>
            <w:r>
              <w:rPr>
                <w:rFonts w:hint="default" w:ascii="Times New Roman" w:hAnsi="Times New Roman" w:cs="Times New Roman"/>
                <w:color w:val="auto"/>
                <w:szCs w:val="24"/>
                <w:u w:val="none" w:color="auto"/>
              </w:rPr>
              <w:t>污泥</w:t>
            </w:r>
            <w:r>
              <w:rPr>
                <w:rFonts w:hint="eastAsia" w:ascii="Times New Roman" w:hAnsi="Times New Roman" w:cs="Times New Roman"/>
                <w:color w:val="auto"/>
                <w:szCs w:val="24"/>
                <w:u w:val="none" w:color="auto"/>
                <w:lang w:eastAsia="zh-CN"/>
              </w:rPr>
              <w:t>、</w:t>
            </w:r>
            <w:r>
              <w:rPr>
                <w:rFonts w:hint="default" w:ascii="Times New Roman" w:hAnsi="Times New Roman" w:cs="Times New Roman"/>
                <w:color w:val="auto"/>
                <w:sz w:val="24"/>
                <w:szCs w:val="24"/>
                <w:u w:val="none" w:color="auto"/>
              </w:rPr>
              <w:t>粉煤灰</w:t>
            </w:r>
            <w:r>
              <w:rPr>
                <w:rFonts w:hint="eastAsia" w:ascii="Times New Roman" w:hAnsi="Times New Roman" w:cs="Times New Roman"/>
                <w:color w:val="auto"/>
                <w:sz w:val="24"/>
                <w:szCs w:val="24"/>
                <w:u w:val="none" w:color="auto"/>
                <w:lang w:eastAsia="zh-CN"/>
              </w:rPr>
              <w:t>、</w:t>
            </w:r>
            <w:r>
              <w:rPr>
                <w:rFonts w:hint="eastAsia" w:cs="Times New Roman"/>
                <w:color w:val="auto"/>
                <w:szCs w:val="24"/>
                <w:u w:val="none" w:color="auto"/>
                <w:lang w:val="en-US" w:eastAsia="zh-CN"/>
              </w:rPr>
              <w:t>SW03炉渣</w:t>
            </w:r>
            <w:r>
              <w:rPr>
                <w:rFonts w:hint="eastAsia" w:ascii="Times New Roman" w:hAnsi="Times New Roman" w:cs="Times New Roman"/>
                <w:b w:val="0"/>
                <w:bCs w:val="0"/>
                <w:color w:val="auto"/>
                <w:szCs w:val="24"/>
                <w:u w:val="none" w:color="auto"/>
                <w:lang w:eastAsia="zh-CN"/>
              </w:rPr>
              <w:t>作为原料。</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u w:val="single" w:color="auto"/>
                <w:lang w:eastAsia="zh-CN"/>
              </w:rPr>
            </w:pPr>
            <w:r>
              <w:rPr>
                <w:rFonts w:hint="default" w:ascii="Times New Roman" w:hAnsi="Times New Roman" w:cs="Times New Roman"/>
                <w:color w:val="auto"/>
                <w:sz w:val="24"/>
                <w:highlight w:val="none"/>
                <w:u w:val="single" w:color="auto"/>
              </w:rPr>
              <w:t>固体废物接收车间管理要求</w:t>
            </w:r>
            <w:r>
              <w:rPr>
                <w:rFonts w:hint="eastAsia" w:ascii="Times New Roman" w:hAnsi="Times New Roman" w:cs="Times New Roman"/>
                <w:color w:val="auto"/>
                <w:sz w:val="24"/>
                <w:highlight w:val="none"/>
                <w:u w:val="single" w:color="auto"/>
                <w:lang w:eastAsia="zh-CN"/>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①每一次接收固废入库前都要确保固废储库的容积足够，应建立固体废物贮存台账制度。</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②库前工作人员要检查固废包装容器是否破损、有无泄漏等问题，检查标签是否完好、齐全，与容器内的固废是否一致。</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③必须对储库废物包装容器及存放设施进行检查，发现破损，应及时采取措施清理更换。</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④定期对工作人员进行培训，掌握所处理固废的存放要求以及发生意外事故时的应急措施。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⑤将协同处置固废的实际产生、贮存、利用、处置等情况纳入生产记录，建立一般固废管理台账和企业内部产生和收集、贮存、转移等部门固废交接制度。</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⑥为加强监督管理，贮存、处置场应按GB15562.2设置环境保护图形标志。</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single" w:color="auto"/>
              </w:rPr>
              <w:t>⑦进行员工培训，加强安全及防止污染的意识，培训通过后上岗，对于固体废弃物的收集、运输要实施专人专职管理制度并建立好档案制度。应将入场的一般工业固体废物的种类和数量以及检查维护资料，详细记录在案，长期保存，供随时查阅</w:t>
            </w:r>
            <w:r>
              <w:rPr>
                <w:rFonts w:hint="default" w:ascii="Times New Roman" w:hAnsi="Times New Roman" w:cs="Times New Roman"/>
                <w:color w:val="auto"/>
                <w:sz w:val="24"/>
                <w:highlight w:val="none"/>
                <w:u w:val="none" w:color="auto"/>
              </w:rPr>
              <w:t>。</w:t>
            </w:r>
          </w:p>
          <w:p>
            <w:pPr>
              <w:pStyle w:val="63"/>
              <w:keepNext w:val="0"/>
              <w:keepLines w:val="0"/>
              <w:suppressLineNumbers w:val="0"/>
              <w:ind w:left="0" w:right="0"/>
              <w:rPr>
                <w:rFonts w:hint="default" w:ascii="Times New Roman" w:hAnsi="Times New Roman" w:cs="Times New Roman"/>
                <w:color w:val="auto"/>
                <w:u w:val="none" w:color="auto"/>
              </w:rPr>
            </w:pPr>
            <w:r>
              <w:rPr>
                <w:rFonts w:hint="eastAsia" w:ascii="Times New Roman" w:hAnsi="Times New Roman" w:cs="Times New Roman"/>
                <w:b w:val="0"/>
                <w:bCs w:val="0"/>
                <w:color w:val="auto"/>
                <w:u w:val="none" w:color="auto"/>
                <w:lang w:eastAsia="zh-CN"/>
              </w:rPr>
              <w:t>(</w:t>
            </w:r>
            <w:r>
              <w:rPr>
                <w:rFonts w:hint="default" w:ascii="Times New Roman" w:hAnsi="Times New Roman" w:cs="Times New Roman"/>
                <w:b w:val="0"/>
                <w:bCs w:val="0"/>
                <w:color w:val="auto"/>
                <w:u w:val="none" w:color="auto"/>
                <w:lang w:val="en-US" w:eastAsia="zh-CN"/>
              </w:rPr>
              <w:t>1</w:t>
            </w:r>
            <w:r>
              <w:rPr>
                <w:rFonts w:hint="eastAsia" w:ascii="Times New Roman" w:hAnsi="Times New Roman" w:cs="Times New Roman"/>
                <w:b w:val="0"/>
                <w:bCs w:val="0"/>
                <w:color w:val="auto"/>
                <w:u w:val="none" w:color="auto"/>
                <w:lang w:eastAsia="zh-CN"/>
              </w:rPr>
              <w:t>)</w:t>
            </w:r>
            <w:r>
              <w:rPr>
                <w:rFonts w:hint="default" w:ascii="Times New Roman" w:hAnsi="Times New Roman" w:eastAsia="宋体" w:cs="Times New Roman"/>
                <w:color w:val="auto"/>
                <w:sz w:val="24"/>
                <w:szCs w:val="24"/>
                <w:highlight w:val="none"/>
                <w:u w:val="none" w:color="auto"/>
                <w:lang w:val="en-US" w:eastAsia="zh-CN"/>
              </w:rPr>
              <w:t>页岩：页岩矿石由粒状碎屑组成，泥质含量大于75%，</w:t>
            </w:r>
            <w:r>
              <w:rPr>
                <w:rFonts w:hint="default" w:ascii="Times New Roman" w:hAnsi="Times New Roman" w:cs="Times New Roman"/>
                <w:color w:val="auto"/>
                <w:u w:val="none" w:color="auto"/>
              </w:rPr>
              <w:t>根据《湖南省</w:t>
            </w:r>
            <w:r>
              <w:rPr>
                <w:rFonts w:hint="eastAsia" w:ascii="Times New Roman" w:hAnsi="Times New Roman" w:cs="Times New Roman"/>
                <w:color w:val="auto"/>
                <w:u w:val="none" w:color="auto"/>
                <w:lang w:eastAsia="zh-CN"/>
              </w:rPr>
              <w:t>永州市零陵区菱角塘镇罗家桥村</w:t>
            </w:r>
            <w:r>
              <w:rPr>
                <w:rFonts w:hint="default" w:ascii="Times New Roman" w:hAnsi="Times New Roman" w:cs="Times New Roman"/>
                <w:color w:val="auto"/>
                <w:u w:val="none" w:color="auto"/>
                <w:lang w:eastAsia="zh-CN"/>
              </w:rPr>
              <w:t>砖瓦用页岩矿</w:t>
            </w:r>
            <w:r>
              <w:rPr>
                <w:rFonts w:hint="default" w:ascii="Times New Roman" w:hAnsi="Times New Roman" w:cs="Times New Roman"/>
                <w:color w:val="auto"/>
                <w:u w:val="none" w:color="auto"/>
              </w:rPr>
              <w:t>资源储量报告》，页岩主要成分见表2-</w:t>
            </w:r>
            <w:r>
              <w:rPr>
                <w:rFonts w:hint="default" w:ascii="Times New Roman" w:hAnsi="Times New Roman" w:cs="Times New Roman"/>
                <w:color w:val="auto"/>
                <w:u w:val="none" w:color="auto"/>
                <w:lang w:val="en-US" w:eastAsia="zh-CN"/>
              </w:rPr>
              <w:t>4</w:t>
            </w:r>
            <w:r>
              <w:rPr>
                <w:rFonts w:hint="default" w:ascii="Times New Roman" w:hAnsi="Times New Roman" w:cs="Times New Roman"/>
                <w:color w:val="auto"/>
                <w:u w:val="none" w:color="auto"/>
              </w:rPr>
              <w:t>。</w:t>
            </w:r>
          </w:p>
          <w:p>
            <w:pPr>
              <w:keepNext w:val="0"/>
              <w:keepLines w:val="0"/>
              <w:suppressLineNumbers w:val="0"/>
              <w:tabs>
                <w:tab w:val="left" w:pos="484"/>
              </w:tabs>
              <w:spacing w:before="0" w:beforeAutospacing="0" w:after="0" w:afterAutospacing="0" w:line="240" w:lineRule="auto"/>
              <w:ind w:left="0" w:right="0" w:firstLine="2951" w:firstLineChars="1400"/>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表2-</w:t>
            </w:r>
            <w:r>
              <w:rPr>
                <w:rFonts w:hint="default" w:ascii="Times New Roman" w:hAnsi="Times New Roman" w:cs="Times New Roman"/>
                <w:b/>
                <w:bCs/>
                <w:color w:val="auto"/>
                <w:u w:val="none" w:color="auto"/>
                <w:lang w:val="en-US" w:eastAsia="zh-CN"/>
              </w:rPr>
              <w:t>4</w:t>
            </w:r>
            <w:r>
              <w:rPr>
                <w:rFonts w:hint="default" w:ascii="Times New Roman" w:hAnsi="Times New Roman" w:cs="Times New Roman"/>
                <w:b/>
                <w:bCs/>
                <w:color w:val="auto"/>
                <w:u w:val="none" w:color="auto"/>
              </w:rPr>
              <w:t xml:space="preserve">  页岩主要成分分析</w:t>
            </w:r>
          </w:p>
          <w:tbl>
            <w:tblPr>
              <w:tblStyle w:val="29"/>
              <w:tblW w:w="7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58"/>
              <w:gridCol w:w="1433"/>
              <w:gridCol w:w="1433"/>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cs="Times New Roman"/>
                      <w:color w:val="auto"/>
                      <w:sz w:val="21"/>
                      <w:szCs w:val="21"/>
                      <w:u w:val="none" w:color="auto"/>
                    </w:rPr>
                  </w:pPr>
                  <w:bookmarkStart w:id="7" w:name="_Hlk54354695"/>
                  <w:r>
                    <w:rPr>
                      <w:rFonts w:hint="default" w:ascii="Times New Roman" w:hAnsi="Times New Roman" w:cs="Times New Roman"/>
                      <w:color w:val="auto"/>
                      <w:sz w:val="21"/>
                      <w:szCs w:val="21"/>
                      <w:u w:val="none" w:color="auto"/>
                    </w:rPr>
                    <w:t>成分</w:t>
                  </w:r>
                </w:p>
              </w:tc>
              <w:tc>
                <w:tcPr>
                  <w:tcW w:w="1458"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SiO</w:t>
                  </w:r>
                  <w:r>
                    <w:rPr>
                      <w:rFonts w:hint="default" w:ascii="Times New Roman" w:hAnsi="Times New Roman" w:cs="Times New Roman"/>
                      <w:color w:val="auto"/>
                      <w:sz w:val="21"/>
                      <w:szCs w:val="21"/>
                      <w:u w:val="none" w:color="auto"/>
                      <w:vertAlign w:val="subscript"/>
                    </w:rPr>
                    <w:t>2</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w:t>
                  </w:r>
                </w:p>
              </w:tc>
              <w:tc>
                <w:tcPr>
                  <w:tcW w:w="1433"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Al</w:t>
                  </w:r>
                  <w:r>
                    <w:rPr>
                      <w:rFonts w:hint="default" w:ascii="Times New Roman" w:hAnsi="Times New Roman" w:cs="Times New Roman"/>
                      <w:color w:val="auto"/>
                      <w:sz w:val="21"/>
                      <w:szCs w:val="21"/>
                      <w:u w:val="none" w:color="auto"/>
                      <w:vertAlign w:val="subscript"/>
                    </w:rPr>
                    <w:t>2</w:t>
                  </w:r>
                  <w:r>
                    <w:rPr>
                      <w:rFonts w:hint="default" w:ascii="Times New Roman" w:hAnsi="Times New Roman" w:cs="Times New Roman"/>
                      <w:color w:val="auto"/>
                      <w:sz w:val="21"/>
                      <w:szCs w:val="21"/>
                      <w:u w:val="none" w:color="auto"/>
                    </w:rPr>
                    <w:t>O</w:t>
                  </w:r>
                  <w:r>
                    <w:rPr>
                      <w:rFonts w:hint="default" w:ascii="Times New Roman" w:hAnsi="Times New Roman" w:cs="Times New Roman"/>
                      <w:color w:val="auto"/>
                      <w:sz w:val="21"/>
                      <w:szCs w:val="21"/>
                      <w:u w:val="none" w:color="auto"/>
                      <w:vertAlign w:val="subscript"/>
                    </w:rPr>
                    <w:t>3</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w:t>
                  </w:r>
                </w:p>
              </w:tc>
              <w:tc>
                <w:tcPr>
                  <w:tcW w:w="1433"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Fe</w:t>
                  </w:r>
                  <w:r>
                    <w:rPr>
                      <w:rFonts w:hint="default" w:ascii="Times New Roman" w:hAnsi="Times New Roman" w:cs="Times New Roman"/>
                      <w:color w:val="auto"/>
                      <w:sz w:val="21"/>
                      <w:szCs w:val="21"/>
                      <w:u w:val="none" w:color="auto"/>
                      <w:vertAlign w:val="subscript"/>
                    </w:rPr>
                    <w:t>2</w:t>
                  </w:r>
                  <w:r>
                    <w:rPr>
                      <w:rFonts w:hint="default" w:ascii="Times New Roman" w:hAnsi="Times New Roman" w:cs="Times New Roman"/>
                      <w:color w:val="auto"/>
                      <w:sz w:val="21"/>
                      <w:szCs w:val="21"/>
                      <w:u w:val="none" w:color="auto"/>
                    </w:rPr>
                    <w:t>O</w:t>
                  </w:r>
                  <w:r>
                    <w:rPr>
                      <w:rFonts w:hint="default" w:ascii="Times New Roman" w:hAnsi="Times New Roman" w:cs="Times New Roman"/>
                      <w:color w:val="auto"/>
                      <w:sz w:val="21"/>
                      <w:szCs w:val="21"/>
                      <w:u w:val="none" w:color="auto"/>
                      <w:vertAlign w:val="subscript"/>
                    </w:rPr>
                    <w:t>3</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w:t>
                  </w:r>
                </w:p>
              </w:tc>
              <w:tc>
                <w:tcPr>
                  <w:tcW w:w="2252"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CaO</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页岩</w:t>
                  </w:r>
                </w:p>
              </w:tc>
              <w:tc>
                <w:tcPr>
                  <w:tcW w:w="1458"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5</w:t>
                  </w:r>
                  <w:r>
                    <w:rPr>
                      <w:rFonts w:hint="eastAsia" w:ascii="Times New Roman" w:hAnsi="Times New Roman" w:cs="Times New Roman"/>
                      <w:color w:val="auto"/>
                      <w:sz w:val="21"/>
                      <w:szCs w:val="21"/>
                      <w:u w:val="none" w:color="auto"/>
                      <w:lang w:val="en-US" w:eastAsia="zh-CN"/>
                    </w:rPr>
                    <w:t>2.75</w:t>
                  </w:r>
                </w:p>
              </w:tc>
              <w:tc>
                <w:tcPr>
                  <w:tcW w:w="1433"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2</w:t>
                  </w:r>
                  <w:r>
                    <w:rPr>
                      <w:rFonts w:hint="eastAsia" w:ascii="Times New Roman" w:hAnsi="Times New Roman" w:cs="Times New Roman"/>
                      <w:color w:val="auto"/>
                      <w:sz w:val="21"/>
                      <w:szCs w:val="21"/>
                      <w:u w:val="none" w:color="auto"/>
                      <w:lang w:val="en-US" w:eastAsia="zh-CN"/>
                    </w:rPr>
                    <w:t>2.96</w:t>
                  </w:r>
                </w:p>
              </w:tc>
              <w:tc>
                <w:tcPr>
                  <w:tcW w:w="1433"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8.</w:t>
                  </w:r>
                  <w:r>
                    <w:rPr>
                      <w:rFonts w:hint="eastAsia" w:ascii="Times New Roman" w:hAnsi="Times New Roman" w:cs="Times New Roman"/>
                      <w:color w:val="auto"/>
                      <w:sz w:val="21"/>
                      <w:szCs w:val="21"/>
                      <w:u w:val="none" w:color="auto"/>
                      <w:lang w:val="en-US" w:eastAsia="zh-CN"/>
                    </w:rPr>
                    <w:t>17</w:t>
                  </w:r>
                </w:p>
              </w:tc>
              <w:tc>
                <w:tcPr>
                  <w:tcW w:w="2252" w:type="dxa"/>
                  <w:noWrap w:val="0"/>
                  <w:vAlign w:val="center"/>
                </w:tcPr>
                <w:p>
                  <w:pPr>
                    <w:pStyle w:val="63"/>
                    <w:keepNext w:val="0"/>
                    <w:keepLines w:val="0"/>
                    <w:suppressLineNumbers w:val="0"/>
                    <w:spacing w:line="276"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2.17</w:t>
                  </w:r>
                </w:p>
              </w:tc>
            </w:tr>
          </w:tbl>
          <w:p>
            <w:pPr>
              <w:keepNext w:val="0"/>
              <w:keepLines w:val="0"/>
              <w:suppressLineNumbers w:val="0"/>
              <w:tabs>
                <w:tab w:val="left" w:pos="484"/>
              </w:tabs>
              <w:spacing w:before="0" w:beforeAutospacing="0" w:after="0" w:afterAutospacing="0" w:line="360" w:lineRule="auto"/>
              <w:ind w:left="0" w:right="0" w:firstLine="480" w:firstLineChars="200"/>
              <w:jc w:val="left"/>
              <w:rPr>
                <w:rFonts w:hint="eastAsia" w:cs="Times New Roman"/>
                <w:b w:val="0"/>
                <w:bCs w:val="0"/>
                <w:color w:val="auto"/>
                <w:sz w:val="24"/>
                <w:highlight w:val="none"/>
                <w:u w:val="single" w:color="auto"/>
                <w:lang w:val="en-US" w:eastAsia="zh-CN"/>
              </w:rPr>
            </w:pPr>
            <w:r>
              <w:rPr>
                <w:rFonts w:hint="eastAsia" w:ascii="Times New Roman" w:hAnsi="Times New Roman" w:cs="Times New Roman"/>
                <w:b w:val="0"/>
                <w:bCs w:val="0"/>
                <w:color w:val="auto"/>
                <w:sz w:val="24"/>
                <w:highlight w:val="none"/>
                <w:u w:val="single" w:color="auto"/>
                <w:lang w:eastAsia="zh-CN"/>
              </w:rPr>
              <w:t>(</w:t>
            </w:r>
            <w:r>
              <w:rPr>
                <w:rFonts w:hint="default" w:ascii="Times New Roman" w:hAnsi="Times New Roman" w:eastAsia="宋体" w:cs="Times New Roman"/>
                <w:b w:val="0"/>
                <w:bCs w:val="0"/>
                <w:color w:val="auto"/>
                <w:sz w:val="24"/>
                <w:highlight w:val="none"/>
                <w:u w:val="single" w:color="auto"/>
                <w:lang w:val="en-US" w:eastAsia="zh-CN"/>
              </w:rPr>
              <w:t>2</w:t>
            </w:r>
            <w:r>
              <w:rPr>
                <w:rFonts w:hint="eastAsia" w:ascii="Times New Roman" w:hAnsi="Times New Roman" w:cs="Times New Roman"/>
                <w:b w:val="0"/>
                <w:bCs w:val="0"/>
                <w:color w:val="auto"/>
                <w:sz w:val="24"/>
                <w:highlight w:val="none"/>
                <w:u w:val="single" w:color="auto"/>
                <w:lang w:eastAsia="zh-CN"/>
              </w:rPr>
              <w:t>)</w:t>
            </w:r>
            <w:r>
              <w:rPr>
                <w:rFonts w:hint="default" w:ascii="Times New Roman" w:hAnsi="Times New Roman" w:eastAsia="宋体" w:cs="Times New Roman"/>
                <w:b w:val="0"/>
                <w:bCs w:val="0"/>
                <w:color w:val="auto"/>
                <w:sz w:val="24"/>
                <w:highlight w:val="none"/>
                <w:u w:val="single" w:color="auto"/>
                <w:lang w:val="en-US" w:eastAsia="zh-CN"/>
              </w:rPr>
              <w:t>污泥：</w:t>
            </w:r>
            <w:r>
              <w:rPr>
                <w:rFonts w:hint="eastAsia" w:cs="Times New Roman"/>
                <w:b w:val="0"/>
                <w:bCs w:val="0"/>
                <w:color w:val="auto"/>
                <w:sz w:val="24"/>
                <w:highlight w:val="none"/>
                <w:u w:val="single" w:color="auto"/>
                <w:lang w:val="en-US" w:eastAsia="zh-CN"/>
              </w:rPr>
              <w:t>河道清淤淤泥、</w:t>
            </w:r>
            <w:r>
              <w:rPr>
                <w:rFonts w:hint="default" w:ascii="Times New Roman" w:hAnsi="Times New Roman" w:eastAsia="宋体" w:cs="Times New Roman"/>
                <w:b w:val="0"/>
                <w:bCs w:val="0"/>
                <w:color w:val="auto"/>
                <w:sz w:val="24"/>
                <w:highlight w:val="none"/>
                <w:u w:val="single" w:color="auto"/>
              </w:rPr>
              <w:t>城市生活污水处理厂和自来水厂产生的污泥，在厂内经污泥压滤机脱水至40%或以下，每批污泥出厂均要求有监测报告，且污泥泥质符合《城镇污水处理厂污泥处置制砖用泥质》</w:t>
            </w:r>
            <w:r>
              <w:rPr>
                <w:rFonts w:hint="eastAsia" w:ascii="Times New Roman" w:hAnsi="Times New Roman" w:cs="Times New Roman"/>
                <w:b w:val="0"/>
                <w:bCs w:val="0"/>
                <w:color w:val="auto"/>
                <w:sz w:val="24"/>
                <w:highlight w:val="none"/>
                <w:u w:val="single" w:color="auto"/>
                <w:lang w:eastAsia="zh-CN"/>
              </w:rPr>
              <w:t>(</w:t>
            </w:r>
            <w:r>
              <w:rPr>
                <w:rFonts w:hint="default" w:ascii="Times New Roman" w:hAnsi="Times New Roman" w:eastAsia="宋体" w:cs="Times New Roman"/>
                <w:b w:val="0"/>
                <w:bCs w:val="0"/>
                <w:color w:val="auto"/>
                <w:sz w:val="24"/>
                <w:highlight w:val="none"/>
                <w:u w:val="single" w:color="auto"/>
              </w:rPr>
              <w:t>GB/T25031-2010</w:t>
            </w:r>
            <w:r>
              <w:rPr>
                <w:rFonts w:hint="eastAsia" w:ascii="Times New Roman" w:hAnsi="Times New Roman" w:cs="Times New Roman"/>
                <w:b w:val="0"/>
                <w:bCs w:val="0"/>
                <w:color w:val="auto"/>
                <w:sz w:val="24"/>
                <w:highlight w:val="none"/>
                <w:u w:val="single" w:color="auto"/>
                <w:lang w:eastAsia="zh-CN"/>
              </w:rPr>
              <w:t>)</w:t>
            </w:r>
            <w:r>
              <w:rPr>
                <w:rFonts w:hint="default" w:ascii="Times New Roman" w:hAnsi="Times New Roman" w:eastAsia="宋体" w:cs="Times New Roman"/>
                <w:b w:val="0"/>
                <w:bCs w:val="0"/>
                <w:color w:val="auto"/>
                <w:sz w:val="24"/>
                <w:highlight w:val="none"/>
                <w:u w:val="single" w:color="auto"/>
              </w:rPr>
              <w:t>相关要求</w:t>
            </w:r>
            <w:r>
              <w:rPr>
                <w:rFonts w:hint="eastAsia" w:cs="Times New Roman"/>
                <w:b w:val="0"/>
                <w:bCs w:val="0"/>
                <w:color w:val="auto"/>
                <w:sz w:val="24"/>
                <w:highlight w:val="none"/>
                <w:u w:val="single" w:color="auto"/>
                <w:lang w:eastAsia="zh-CN"/>
              </w:rPr>
              <w:t>。</w:t>
            </w:r>
            <w:r>
              <w:rPr>
                <w:rFonts w:hint="eastAsia" w:cs="Times New Roman"/>
                <w:b w:val="0"/>
                <w:bCs w:val="0"/>
                <w:color w:val="auto"/>
                <w:sz w:val="24"/>
                <w:highlight w:val="none"/>
                <w:u w:val="single" w:color="auto"/>
                <w:lang w:val="en-US" w:eastAsia="zh-CN"/>
              </w:rPr>
              <w:t>污泥用于制砖时，污泥基本指标应满足表2-5的要求。</w:t>
            </w:r>
          </w:p>
          <w:p>
            <w:pPr>
              <w:keepNext w:val="0"/>
              <w:keepLines w:val="0"/>
              <w:suppressLineNumbers w:val="0"/>
              <w:tabs>
                <w:tab w:val="left" w:pos="484"/>
              </w:tabs>
              <w:spacing w:before="0" w:beforeAutospacing="0" w:after="0" w:afterAutospacing="0"/>
              <w:ind w:left="0" w:right="0" w:firstLine="0" w:firstLineChars="0"/>
              <w:jc w:val="center"/>
              <w:rPr>
                <w:rFonts w:hint="default" w:ascii="Times New Roman" w:hAnsi="Times New Roman" w:eastAsia="宋体" w:cs="Times New Roman"/>
                <w:b/>
                <w:bCs/>
                <w:color w:val="auto"/>
                <w:u w:val="none" w:color="auto"/>
                <w:lang w:val="en-US" w:eastAsia="zh-CN"/>
              </w:rPr>
            </w:pPr>
            <w:r>
              <w:rPr>
                <w:rFonts w:hint="default" w:ascii="Times New Roman" w:hAnsi="Times New Roman" w:eastAsia="宋体" w:cs="Times New Roman"/>
                <w:b/>
                <w:bCs/>
                <w:color w:val="auto"/>
                <w:u w:val="none" w:color="auto"/>
                <w:lang w:val="en-US" w:eastAsia="zh-CN"/>
              </w:rPr>
              <w:t>表</w:t>
            </w:r>
            <w:r>
              <w:rPr>
                <w:rFonts w:hint="default" w:ascii="Times New Roman" w:hAnsi="Times New Roman" w:eastAsia="宋体" w:cs="Times New Roman"/>
                <w:b/>
                <w:bCs/>
                <w:color w:val="auto"/>
                <w:u w:val="none" w:color="auto"/>
              </w:rPr>
              <w:t>2-</w:t>
            </w:r>
            <w:r>
              <w:rPr>
                <w:rFonts w:hint="eastAsia" w:ascii="Times New Roman" w:hAnsi="Times New Roman" w:eastAsia="宋体" w:cs="Times New Roman"/>
                <w:b/>
                <w:bCs/>
                <w:color w:val="auto"/>
                <w:u w:val="none" w:color="auto"/>
                <w:lang w:val="en-US" w:eastAsia="zh-CN"/>
              </w:rPr>
              <w:t>5</w:t>
            </w:r>
            <w:r>
              <w:rPr>
                <w:rFonts w:hint="default" w:ascii="Times New Roman" w:hAnsi="Times New Roman" w:eastAsia="宋体" w:cs="Times New Roman"/>
                <w:b/>
                <w:bCs/>
                <w:color w:val="auto"/>
                <w:u w:val="none" w:color="auto"/>
                <w:lang w:val="en-US" w:eastAsia="zh-CN"/>
              </w:rPr>
              <w:t xml:space="preserve">   </w:t>
            </w:r>
            <w:r>
              <w:rPr>
                <w:rFonts w:hint="default" w:ascii="Times New Roman" w:hAnsi="Times New Roman" w:eastAsia="宋体" w:cs="Times New Roman"/>
                <w:b/>
                <w:bCs/>
                <w:color w:val="auto"/>
                <w:sz w:val="21"/>
                <w:u w:val="none" w:color="auto"/>
                <w:lang w:val="en-US" w:eastAsia="zh-CN"/>
              </w:rPr>
              <w:t>基本指标</w:t>
            </w:r>
          </w:p>
          <w:p>
            <w:pPr>
              <w:keepNext w:val="0"/>
              <w:keepLines w:val="0"/>
              <w:suppressLineNumbers w:val="0"/>
              <w:tabs>
                <w:tab w:val="left" w:pos="484"/>
              </w:tabs>
              <w:spacing w:before="0" w:beforeAutospacing="0" w:after="0" w:afterAutospacing="0" w:line="360" w:lineRule="auto"/>
              <w:ind w:left="0" w:right="0" w:firstLine="420" w:firstLineChars="200"/>
              <w:jc w:val="left"/>
              <w:rPr>
                <w:rFonts w:hint="default"/>
              </w:rPr>
            </w:pPr>
            <w:r>
              <w:rPr>
                <w:rFonts w:hint="default"/>
              </w:rPr>
              <w:drawing>
                <wp:inline distT="0" distB="0" distL="114300" distR="114300">
                  <wp:extent cx="4697095" cy="810260"/>
                  <wp:effectExtent l="0" t="0" r="8255" b="8890"/>
                  <wp:docPr id="1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9"/>
                          <pic:cNvPicPr>
                            <a:picLocks noChangeAspect="1"/>
                          </pic:cNvPicPr>
                        </pic:nvPicPr>
                        <pic:blipFill>
                          <a:blip r:embed="rId8"/>
                          <a:stretch>
                            <a:fillRect/>
                          </a:stretch>
                        </pic:blipFill>
                        <pic:spPr>
                          <a:xfrm>
                            <a:off x="0" y="0"/>
                            <a:ext cx="4697095" cy="810260"/>
                          </a:xfrm>
                          <a:prstGeom prst="rect">
                            <a:avLst/>
                          </a:prstGeom>
                          <a:noFill/>
                          <a:ln>
                            <a:noFill/>
                          </a:ln>
                        </pic:spPr>
                      </pic:pic>
                    </a:graphicData>
                  </a:graphic>
                </wp:inline>
              </w:drawing>
            </w:r>
          </w:p>
          <w:p>
            <w:pPr>
              <w:keepNext w:val="0"/>
              <w:keepLines w:val="0"/>
              <w:suppressLineNumbers w:val="0"/>
              <w:tabs>
                <w:tab w:val="left" w:pos="484"/>
              </w:tabs>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highlight w:val="none"/>
                <w:u w:val="none" w:color="auto"/>
              </w:rPr>
            </w:pPr>
            <w:r>
              <w:rPr>
                <w:rFonts w:hint="eastAsia" w:cs="Times New Roman"/>
                <w:b w:val="0"/>
                <w:bCs w:val="0"/>
                <w:color w:val="auto"/>
                <w:sz w:val="24"/>
                <w:highlight w:val="none"/>
                <w:u w:val="single" w:color="auto"/>
                <w:lang w:val="en-US" w:eastAsia="zh-CN"/>
              </w:rPr>
              <w:t>污泥用于制砖时，污染物浓度限值应满足下表的要求</w:t>
            </w:r>
            <w:r>
              <w:rPr>
                <w:rFonts w:hint="default" w:ascii="Times New Roman" w:hAnsi="Times New Roman" w:eastAsia="宋体" w:cs="Times New Roman"/>
                <w:b w:val="0"/>
                <w:bCs w:val="0"/>
                <w:color w:val="auto"/>
                <w:sz w:val="24"/>
                <w:highlight w:val="none"/>
                <w:u w:val="none" w:color="auto"/>
              </w:rPr>
              <w:t>。</w:t>
            </w:r>
          </w:p>
          <w:p>
            <w:pPr>
              <w:pStyle w:val="78"/>
              <w:keepNext w:val="0"/>
              <w:keepLines w:val="0"/>
              <w:suppressLineNumbers w:val="0"/>
              <w:spacing w:before="0" w:beforeAutospacing="0" w:after="0" w:afterAutospacing="0"/>
              <w:ind w:left="0" w:right="0"/>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表2-</w:t>
            </w:r>
            <w:r>
              <w:rPr>
                <w:rFonts w:hint="default" w:ascii="Times New Roman" w:hAnsi="Times New Roman" w:eastAsia="宋体" w:cs="Times New Roman"/>
                <w:b/>
                <w:bCs/>
                <w:color w:val="auto"/>
                <w:u w:val="none" w:color="auto"/>
                <w:lang w:val="en-US" w:eastAsia="zh-CN"/>
              </w:rPr>
              <w:t>6</w:t>
            </w:r>
            <w:r>
              <w:rPr>
                <w:rFonts w:hint="default" w:ascii="Times New Roman" w:hAnsi="Times New Roman" w:eastAsia="宋体" w:cs="Times New Roman"/>
                <w:b/>
                <w:bCs/>
                <w:color w:val="auto"/>
                <w:u w:val="none" w:color="auto"/>
              </w:rPr>
              <w:t xml:space="preserve"> 《城镇污水处理厂污泥处置制砖用泥质》</w:t>
            </w:r>
            <w:r>
              <w:rPr>
                <w:rFonts w:hint="default" w:ascii="Times New Roman" w:hAnsi="Times New Roman" w:eastAsia="宋体" w:cs="Times New Roman"/>
                <w:b/>
                <w:bCs/>
                <w:color w:val="auto"/>
                <w:u w:val="none" w:color="auto"/>
                <w:lang w:eastAsia="zh-CN"/>
              </w:rPr>
              <w:t>(</w:t>
            </w:r>
            <w:r>
              <w:rPr>
                <w:rFonts w:hint="default" w:ascii="Times New Roman" w:hAnsi="Times New Roman" w:eastAsia="宋体" w:cs="Times New Roman"/>
                <w:b/>
                <w:bCs/>
                <w:color w:val="auto"/>
                <w:u w:val="none" w:color="auto"/>
              </w:rPr>
              <w:t>GB25031-2010</w:t>
            </w:r>
            <w:r>
              <w:rPr>
                <w:rFonts w:hint="default" w:ascii="Times New Roman" w:hAnsi="Times New Roman" w:eastAsia="宋体" w:cs="Times New Roman"/>
                <w:b/>
                <w:bCs/>
                <w:color w:val="auto"/>
                <w:u w:val="none" w:color="auto"/>
                <w:lang w:eastAsia="zh-CN"/>
              </w:rPr>
              <w:t>)</w:t>
            </w:r>
            <w:r>
              <w:rPr>
                <w:rFonts w:hint="default" w:ascii="Times New Roman" w:hAnsi="Times New Roman" w:eastAsia="宋体" w:cs="Times New Roman"/>
                <w:b/>
                <w:bCs/>
                <w:color w:val="auto"/>
                <w:u w:val="none" w:color="auto"/>
              </w:rPr>
              <w:t>的要求</w:t>
            </w:r>
          </w:p>
          <w:tbl>
            <w:tblPr>
              <w:tblStyle w:val="86"/>
              <w:tblW w:w="8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283"/>
              <w:gridCol w:w="1399"/>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5212" w:type="dxa"/>
                  <w:gridSpan w:val="2"/>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控制项目</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限值</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restart"/>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理化性质</w:t>
                  </w: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pH</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5~10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含水率</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≤40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restart"/>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污染物浓度限值</w:t>
                  </w: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总镉</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＜20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总汞</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＜5</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总铅</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＜300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总铬</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＜1000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总砷</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＜75</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总镍</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＜200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总锌</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＜4000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929"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p>
              </w:tc>
              <w:tc>
                <w:tcPr>
                  <w:tcW w:w="3283"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总铜</w:t>
                  </w:r>
                </w:p>
              </w:tc>
              <w:tc>
                <w:tcPr>
                  <w:tcW w:w="1399"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＜1500</w:t>
                  </w:r>
                </w:p>
              </w:tc>
              <w:tc>
                <w:tcPr>
                  <w:tcW w:w="1458" w:type="dxa"/>
                  <w:noWrap/>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kern w:val="0"/>
                      <w:szCs w:val="20"/>
                      <w:u w:val="none" w:color="auto"/>
                    </w:rPr>
                  </w:pPr>
                  <w:r>
                    <w:rPr>
                      <w:rFonts w:hint="default" w:ascii="Times New Roman" w:hAnsi="Times New Roman" w:cs="Times New Roman"/>
                      <w:color w:val="auto"/>
                      <w:kern w:val="0"/>
                      <w:szCs w:val="20"/>
                      <w:u w:val="none" w:color="auto"/>
                    </w:rPr>
                    <w:t>mg/kg</w:t>
                  </w:r>
                </w:p>
              </w:tc>
            </w:tr>
          </w:tbl>
          <w:p>
            <w:pPr>
              <w:keepNext w:val="0"/>
              <w:keepLines w:val="0"/>
              <w:suppressLineNumbers w:val="0"/>
              <w:tabs>
                <w:tab w:val="left" w:pos="484"/>
              </w:tabs>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highlight w:val="none"/>
                <w:u w:val="none" w:color="auto"/>
              </w:rPr>
            </w:pPr>
            <w:r>
              <w:rPr>
                <w:rFonts w:hint="eastAsia" w:ascii="Times New Roman" w:hAnsi="Times New Roman" w:cs="Times New Roman"/>
                <w:b w:val="0"/>
                <w:bCs w:val="0"/>
                <w:color w:val="auto"/>
                <w:sz w:val="24"/>
                <w:highlight w:val="none"/>
                <w:u w:val="none" w:color="auto"/>
                <w:lang w:eastAsia="zh-CN"/>
              </w:rPr>
              <w:t>(</w:t>
            </w:r>
            <w:r>
              <w:rPr>
                <w:rFonts w:hint="default" w:ascii="Times New Roman" w:hAnsi="Times New Roman" w:eastAsia="宋体" w:cs="Times New Roman"/>
                <w:b w:val="0"/>
                <w:bCs w:val="0"/>
                <w:color w:val="auto"/>
                <w:sz w:val="24"/>
                <w:highlight w:val="none"/>
                <w:u w:val="none" w:color="auto"/>
              </w:rPr>
              <w:t>3</w:t>
            </w:r>
            <w:r>
              <w:rPr>
                <w:rFonts w:hint="eastAsia" w:ascii="Times New Roman" w:hAnsi="Times New Roman" w:cs="Times New Roman"/>
                <w:b w:val="0"/>
                <w:bCs w:val="0"/>
                <w:color w:val="auto"/>
                <w:sz w:val="24"/>
                <w:highlight w:val="none"/>
                <w:u w:val="none" w:color="auto"/>
                <w:lang w:eastAsia="zh-CN"/>
              </w:rPr>
              <w:t>)</w:t>
            </w:r>
            <w:r>
              <w:rPr>
                <w:rFonts w:hint="default" w:ascii="Times New Roman" w:hAnsi="Times New Roman" w:eastAsia="宋体" w:cs="Times New Roman"/>
                <w:b w:val="0"/>
                <w:bCs w:val="0"/>
                <w:color w:val="auto"/>
                <w:sz w:val="24"/>
                <w:highlight w:val="none"/>
                <w:u w:val="none" w:color="auto"/>
              </w:rPr>
              <w:t>建筑余料</w:t>
            </w:r>
          </w:p>
          <w:p>
            <w:pPr>
              <w:keepNext w:val="0"/>
              <w:keepLines w:val="0"/>
              <w:suppressLineNumbers w:val="0"/>
              <w:tabs>
                <w:tab w:val="left" w:pos="484"/>
              </w:tabs>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highlight w:val="none"/>
                <w:u w:val="none" w:color="auto"/>
              </w:rPr>
            </w:pPr>
            <w:r>
              <w:rPr>
                <w:rFonts w:hint="default" w:ascii="Times New Roman" w:hAnsi="Times New Roman" w:eastAsia="宋体" w:cs="Times New Roman"/>
                <w:b w:val="0"/>
                <w:bCs w:val="0"/>
                <w:color w:val="auto"/>
                <w:sz w:val="24"/>
                <w:highlight w:val="none"/>
                <w:u w:val="none" w:color="auto"/>
              </w:rPr>
              <w:t>建筑余料主要是碎混凝土、碎砖、碎瓷砖、碎砌块、碎玻璃、砂浆渣土、工程渣土、钢筋混凝土等废弃物。</w:t>
            </w:r>
          </w:p>
          <w:p>
            <w:pPr>
              <w:keepNext w:val="0"/>
              <w:keepLines w:val="0"/>
              <w:suppressLineNumbers w:val="0"/>
              <w:tabs>
                <w:tab w:val="left" w:pos="484"/>
              </w:tabs>
              <w:spacing w:before="0" w:beforeAutospacing="0" w:after="0" w:afterAutospacing="0" w:line="360" w:lineRule="auto"/>
              <w:ind w:left="0" w:right="0" w:firstLine="480" w:firstLineChars="200"/>
              <w:jc w:val="left"/>
              <w:rPr>
                <w:rFonts w:hint="eastAsia" w:ascii="Times New Roman" w:hAnsi="Times New Roman" w:eastAsia="宋体" w:cs="Times New Roman"/>
                <w:b w:val="0"/>
                <w:bCs w:val="0"/>
                <w:color w:val="auto"/>
                <w:sz w:val="24"/>
                <w:highlight w:val="none"/>
                <w:u w:val="none" w:color="auto"/>
                <w:lang w:eastAsia="zh-CN"/>
              </w:rPr>
            </w:pPr>
            <w:r>
              <w:rPr>
                <w:rFonts w:hint="eastAsia" w:ascii="Times New Roman" w:hAnsi="Times New Roman" w:cs="Times New Roman"/>
                <w:b w:val="0"/>
                <w:bCs w:val="0"/>
                <w:color w:val="auto"/>
                <w:sz w:val="24"/>
                <w:highlight w:val="none"/>
                <w:u w:val="none" w:color="auto"/>
                <w:lang w:eastAsia="zh-CN"/>
              </w:rPr>
              <w:t>(</w:t>
            </w:r>
            <w:r>
              <w:rPr>
                <w:rFonts w:hint="default" w:ascii="Times New Roman" w:hAnsi="Times New Roman" w:eastAsia="宋体" w:cs="Times New Roman"/>
                <w:b w:val="0"/>
                <w:bCs w:val="0"/>
                <w:color w:val="auto"/>
                <w:sz w:val="24"/>
                <w:highlight w:val="none"/>
                <w:u w:val="none" w:color="auto"/>
              </w:rPr>
              <w:t>4</w:t>
            </w:r>
            <w:r>
              <w:rPr>
                <w:rFonts w:hint="eastAsia" w:ascii="Times New Roman" w:hAnsi="Times New Roman" w:cs="Times New Roman"/>
                <w:b w:val="0"/>
                <w:bCs w:val="0"/>
                <w:color w:val="auto"/>
                <w:sz w:val="24"/>
                <w:highlight w:val="none"/>
                <w:u w:val="none" w:color="auto"/>
                <w:lang w:eastAsia="zh-CN"/>
              </w:rPr>
              <w:t>)</w:t>
            </w:r>
            <w:r>
              <w:rPr>
                <w:rFonts w:hint="default" w:ascii="Times New Roman" w:hAnsi="Times New Roman" w:eastAsia="宋体" w:cs="Times New Roman"/>
                <w:b w:val="0"/>
                <w:bCs w:val="0"/>
                <w:color w:val="auto"/>
                <w:sz w:val="24"/>
                <w:highlight w:val="none"/>
                <w:u w:val="none" w:color="auto"/>
                <w:lang w:val="en-US" w:eastAsia="zh-CN"/>
              </w:rPr>
              <w:t>一般固废</w:t>
            </w:r>
            <w:r>
              <w:rPr>
                <w:rFonts w:hint="default" w:ascii="Times New Roman" w:hAnsi="Times New Roman" w:eastAsia="宋体" w:cs="Times New Roman"/>
                <w:b w:val="0"/>
                <w:bCs w:val="0"/>
                <w:color w:val="auto"/>
                <w:sz w:val="24"/>
                <w:highlight w:val="none"/>
                <w:u w:val="none" w:color="auto"/>
              </w:rPr>
              <w:t>煤灰</w:t>
            </w:r>
            <w:r>
              <w:rPr>
                <w:rFonts w:hint="eastAsia" w:ascii="Times New Roman" w:hAnsi="Times New Roman" w:cs="Times New Roman"/>
                <w:b w:val="0"/>
                <w:bCs w:val="0"/>
                <w:color w:val="auto"/>
                <w:sz w:val="24"/>
                <w:highlight w:val="none"/>
                <w:u w:val="none" w:color="auto"/>
                <w:lang w:eastAsia="zh-CN"/>
              </w:rPr>
              <w:t>(</w:t>
            </w:r>
            <w:r>
              <w:rPr>
                <w:rFonts w:hint="default" w:ascii="Times New Roman" w:hAnsi="Times New Roman" w:eastAsia="宋体" w:cs="Times New Roman"/>
                <w:b w:val="0"/>
                <w:bCs w:val="0"/>
                <w:color w:val="auto"/>
                <w:sz w:val="24"/>
                <w:highlight w:val="none"/>
                <w:u w:val="none" w:color="auto"/>
              </w:rPr>
              <w:t>渣</w:t>
            </w:r>
            <w:r>
              <w:rPr>
                <w:rFonts w:hint="eastAsia" w:ascii="Times New Roman" w:hAnsi="Times New Roman" w:cs="Times New Roman"/>
                <w:b w:val="0"/>
                <w:bCs w:val="0"/>
                <w:color w:val="auto"/>
                <w:sz w:val="24"/>
                <w:highlight w:val="none"/>
                <w:u w:val="none" w:color="auto"/>
                <w:lang w:eastAsia="zh-CN"/>
              </w:rPr>
              <w:t>)</w:t>
            </w:r>
          </w:p>
          <w:p>
            <w:pPr>
              <w:keepNext w:val="0"/>
              <w:keepLines w:val="0"/>
              <w:suppressLineNumbers w:val="0"/>
              <w:tabs>
                <w:tab w:val="left" w:pos="484"/>
              </w:tabs>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highlight w:val="none"/>
                <w:u w:val="none" w:color="auto"/>
                <w:lang w:eastAsia="zh-CN"/>
              </w:rPr>
            </w:pPr>
            <w:r>
              <w:rPr>
                <w:rFonts w:hint="default" w:ascii="Times New Roman" w:hAnsi="Times New Roman" w:eastAsia="宋体" w:cs="Times New Roman"/>
                <w:b w:val="0"/>
                <w:bCs w:val="0"/>
                <w:color w:val="auto"/>
                <w:sz w:val="24"/>
                <w:highlight w:val="none"/>
                <w:u w:val="none" w:color="auto"/>
              </w:rPr>
              <w:t>煤灰是由各种金属氧化物和非金属氧化物组成的混合物。各成分的熔点不同，共同存在时还可形成具有特有熔点的共熔体。因此，这种混合物没有一个固定的熔点，只有一个熔化温度范围。煤灰中各成分含量不同，煤灰熔点也就不同。在一般情况，煤灰中SiO</w:t>
            </w:r>
            <w:r>
              <w:rPr>
                <w:rFonts w:hint="default" w:ascii="Times New Roman" w:hAnsi="Times New Roman" w:eastAsia="宋体" w:cs="Times New Roman"/>
                <w:b w:val="0"/>
                <w:bCs w:val="0"/>
                <w:color w:val="auto"/>
                <w:sz w:val="24"/>
                <w:highlight w:val="none"/>
                <w:u w:val="none" w:color="auto"/>
                <w:vertAlign w:val="subscript"/>
              </w:rPr>
              <w:t>2</w:t>
            </w:r>
            <w:r>
              <w:rPr>
                <w:rFonts w:hint="default" w:ascii="Times New Roman" w:hAnsi="Times New Roman" w:eastAsia="宋体" w:cs="Times New Roman"/>
                <w:b w:val="0"/>
                <w:bCs w:val="0"/>
                <w:color w:val="auto"/>
                <w:sz w:val="24"/>
                <w:highlight w:val="none"/>
                <w:u w:val="none" w:color="auto"/>
              </w:rPr>
              <w:t>含量与煤灰熔点的关系不明显，但当 SiO</w:t>
            </w:r>
            <w:r>
              <w:rPr>
                <w:rFonts w:hint="default" w:ascii="Times New Roman" w:hAnsi="Times New Roman" w:eastAsia="宋体" w:cs="Times New Roman"/>
                <w:b w:val="0"/>
                <w:bCs w:val="0"/>
                <w:color w:val="auto"/>
                <w:sz w:val="24"/>
                <w:highlight w:val="none"/>
                <w:u w:val="none" w:color="auto"/>
                <w:vertAlign w:val="subscript"/>
              </w:rPr>
              <w:t>2</w:t>
            </w:r>
            <w:r>
              <w:rPr>
                <w:rFonts w:hint="default" w:ascii="Times New Roman" w:hAnsi="Times New Roman" w:eastAsia="宋体" w:cs="Times New Roman"/>
                <w:b w:val="0"/>
                <w:bCs w:val="0"/>
                <w:color w:val="auto"/>
                <w:sz w:val="24"/>
                <w:highlight w:val="none"/>
                <w:u w:val="none" w:color="auto"/>
              </w:rPr>
              <w:t>含量在45~60%时，则随 SiO</w:t>
            </w:r>
            <w:r>
              <w:rPr>
                <w:rFonts w:hint="default" w:ascii="Times New Roman" w:hAnsi="Times New Roman" w:eastAsia="宋体" w:cs="Times New Roman"/>
                <w:b w:val="0"/>
                <w:bCs w:val="0"/>
                <w:color w:val="auto"/>
                <w:sz w:val="24"/>
                <w:highlight w:val="none"/>
                <w:u w:val="none" w:color="auto"/>
                <w:vertAlign w:val="subscript"/>
              </w:rPr>
              <w:t>2</w:t>
            </w:r>
            <w:r>
              <w:rPr>
                <w:rFonts w:hint="default" w:ascii="Times New Roman" w:hAnsi="Times New Roman" w:eastAsia="宋体" w:cs="Times New Roman"/>
                <w:b w:val="0"/>
                <w:bCs w:val="0"/>
                <w:color w:val="auto"/>
                <w:sz w:val="24"/>
                <w:highlight w:val="none"/>
                <w:u w:val="none" w:color="auto"/>
              </w:rPr>
              <w:t>含量增加，煤灰熔点降低。Al</w:t>
            </w:r>
            <w:r>
              <w:rPr>
                <w:rFonts w:hint="default" w:ascii="Times New Roman" w:hAnsi="Times New Roman" w:eastAsia="宋体" w:cs="Times New Roman"/>
                <w:b w:val="0"/>
                <w:bCs w:val="0"/>
                <w:color w:val="auto"/>
                <w:sz w:val="24"/>
                <w:highlight w:val="none"/>
                <w:u w:val="none" w:color="auto"/>
                <w:vertAlign w:val="subscript"/>
              </w:rPr>
              <w:t>2</w:t>
            </w:r>
            <w:r>
              <w:rPr>
                <w:rFonts w:hint="default" w:ascii="Times New Roman" w:hAnsi="Times New Roman" w:eastAsia="宋体" w:cs="Times New Roman"/>
                <w:b w:val="0"/>
                <w:bCs w:val="0"/>
                <w:color w:val="auto"/>
                <w:sz w:val="24"/>
                <w:highlight w:val="none"/>
                <w:u w:val="none" w:color="auto"/>
              </w:rPr>
              <w:t>O</w:t>
            </w:r>
            <w:r>
              <w:rPr>
                <w:rFonts w:hint="default" w:ascii="Times New Roman" w:hAnsi="Times New Roman" w:eastAsia="宋体" w:cs="Times New Roman"/>
                <w:b w:val="0"/>
                <w:bCs w:val="0"/>
                <w:color w:val="auto"/>
                <w:sz w:val="24"/>
                <w:highlight w:val="none"/>
                <w:u w:val="none" w:color="auto"/>
                <w:vertAlign w:val="subscript"/>
              </w:rPr>
              <w:t>3</w:t>
            </w:r>
            <w:r>
              <w:rPr>
                <w:rFonts w:hint="default" w:ascii="Times New Roman" w:hAnsi="Times New Roman" w:eastAsia="宋体" w:cs="Times New Roman"/>
                <w:b w:val="0"/>
                <w:bCs w:val="0"/>
                <w:color w:val="auto"/>
                <w:sz w:val="24"/>
                <w:highlight w:val="none"/>
                <w:u w:val="none" w:color="auto"/>
              </w:rPr>
              <w:t>含量大，则煤灰熔点高。Fe</w:t>
            </w:r>
            <w:r>
              <w:rPr>
                <w:rFonts w:hint="default" w:ascii="Times New Roman" w:hAnsi="Times New Roman" w:eastAsia="宋体" w:cs="Times New Roman"/>
                <w:b w:val="0"/>
                <w:bCs w:val="0"/>
                <w:color w:val="auto"/>
                <w:sz w:val="24"/>
                <w:highlight w:val="none"/>
                <w:u w:val="none" w:color="auto"/>
                <w:vertAlign w:val="subscript"/>
              </w:rPr>
              <w:t>2</w:t>
            </w:r>
            <w:r>
              <w:rPr>
                <w:rFonts w:hint="default" w:ascii="Times New Roman" w:hAnsi="Times New Roman" w:eastAsia="宋体" w:cs="Times New Roman"/>
                <w:b w:val="0"/>
                <w:bCs w:val="0"/>
                <w:color w:val="auto"/>
                <w:sz w:val="24"/>
                <w:highlight w:val="none"/>
                <w:u w:val="none" w:color="auto"/>
              </w:rPr>
              <w:t>O</w:t>
            </w:r>
            <w:r>
              <w:rPr>
                <w:rFonts w:hint="default" w:ascii="Times New Roman" w:hAnsi="Times New Roman" w:eastAsia="宋体" w:cs="Times New Roman"/>
                <w:b w:val="0"/>
                <w:bCs w:val="0"/>
                <w:color w:val="auto"/>
                <w:sz w:val="24"/>
                <w:highlight w:val="none"/>
                <w:u w:val="none" w:color="auto"/>
                <w:vertAlign w:val="subscript"/>
              </w:rPr>
              <w:t>3</w:t>
            </w:r>
            <w:r>
              <w:rPr>
                <w:rFonts w:hint="default" w:ascii="Times New Roman" w:hAnsi="Times New Roman" w:eastAsia="宋体" w:cs="Times New Roman"/>
                <w:b w:val="0"/>
                <w:bCs w:val="0"/>
                <w:color w:val="auto"/>
                <w:sz w:val="24"/>
                <w:highlight w:val="none"/>
                <w:u w:val="none" w:color="auto"/>
              </w:rPr>
              <w:t>、CaO和 MgO含量多，煤灰熔点低</w:t>
            </w:r>
            <w:r>
              <w:rPr>
                <w:rFonts w:hint="default" w:ascii="Times New Roman" w:hAnsi="Times New Roman" w:eastAsia="宋体" w:cs="Times New Roman"/>
                <w:b w:val="0"/>
                <w:bCs w:val="0"/>
                <w:color w:val="auto"/>
                <w:sz w:val="24"/>
                <w:highlight w:val="none"/>
                <w:u w:val="none" w:color="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无烟煤：</w:t>
            </w:r>
            <w:r>
              <w:rPr>
                <w:rFonts w:hint="default" w:ascii="Times New Roman" w:hAnsi="Times New Roman" w:eastAsia="宋体" w:cs="Times New Roman"/>
                <w:b w:val="0"/>
                <w:bCs w:val="0"/>
                <w:color w:val="auto"/>
                <w:sz w:val="24"/>
                <w:szCs w:val="24"/>
                <w:highlight w:val="none"/>
                <w:u w:val="none" w:color="auto"/>
                <w:lang w:val="en-US" w:eastAsia="zh-CN"/>
              </w:rPr>
              <w:t>煤是一种可燃的黑色或棕黑色沉积岩，这样的沉积岩通常是发生在被称为煤床或煤层的岩石地层中或矿脉中。因为后来暴露于升高的温度和压力下，较硬的形式的煤可以被认为是变质岩，例如无烟煤。煤主要是由碳构成，连同由不同数量的其它元素构成，主要是氢，硫，氧和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本项目烧结工艺采用内燃式为主，在烧成过程中只用少量煤作为外燃煤，生火后利用原料自身的热量即可满足生产过程的热能要求，不需要再外加其它燃料，本项目采用的外燃煤为优质无烟煤，每年引火一次。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NaOH、石灰：</w:t>
            </w:r>
            <w:r>
              <w:rPr>
                <w:rFonts w:hint="default" w:ascii="Times New Roman" w:hAnsi="Times New Roman" w:eastAsia="宋体" w:cs="Times New Roman"/>
                <w:color w:val="auto"/>
                <w:sz w:val="24"/>
                <w:szCs w:val="24"/>
                <w:highlight w:val="none"/>
                <w:u w:val="none" w:color="auto"/>
                <w:lang w:val="en-US" w:eastAsia="zh-CN"/>
              </w:rPr>
              <w:t>氢氧化钠是一种具有很强腐蚀性的强碱，一般为片状或颗粒形态，易溶于水</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溶于水时放热</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并形成碱性溶液，氢氧化钠在水处理中可作为碱性清洗剂，与酸类起中和作用而生成盐和水。石灰是生石灰的俗称，主要成分是氧化钙</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CaO</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。把生石灰和水混合产生化学反应，就会产生出熟石灰，又名消石灰，学名是氢氧化钙</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Ca</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OH</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vertAlign w:val="subscript"/>
                <w:lang w:val="en-US" w:eastAsia="zh-CN"/>
              </w:rPr>
              <w:t>2</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。熟石灰在一升水中溶解1.56克，它的饱和溶液称为石灰水，呈碱性，与二氧化碳产生化学反应后，就会产生碳酸钙</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CaCO</w:t>
            </w:r>
            <w:r>
              <w:rPr>
                <w:rFonts w:hint="default" w:ascii="Times New Roman" w:hAnsi="Times New Roman" w:eastAsia="宋体" w:cs="Times New Roman"/>
                <w:color w:val="auto"/>
                <w:sz w:val="24"/>
                <w:szCs w:val="24"/>
                <w:highlight w:val="none"/>
                <w:u w:val="none" w:color="auto"/>
                <w:vertAlign w:val="subscript"/>
                <w:lang w:val="en-US" w:eastAsia="zh-CN"/>
              </w:rPr>
              <w:t>3</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。双碱法脱硫是指采用NaOH和石灰</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氢氧化钙</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两种碱性物质做脱硫剂的脱硫方法。采用钠基脱硫剂进行塔内脱硫，由于钠基脱硫剂碱性强，吸收二氧化硫后反应产物溶解度大，不会造成过饱和结晶，造成结垢堵塞问题。另一方面脱硫产物被排入再生池内用氢氧化钙进行还原再生，再生出的钠基脱硫剂再被打回脱硫塔循环使用。</w:t>
            </w:r>
          </w:p>
          <w:p>
            <w:pPr>
              <w:keepNext w:val="0"/>
              <w:keepLines w:val="0"/>
              <w:suppressLineNumbers w:val="0"/>
              <w:tabs>
                <w:tab w:val="left" w:pos="484"/>
              </w:tabs>
              <w:spacing w:before="0" w:beforeAutospacing="0" w:after="0" w:afterAutospacing="0" w:line="240" w:lineRule="auto"/>
              <w:ind w:left="0" w:right="0" w:firstLine="422" w:firstLineChars="200"/>
              <w:jc w:val="center"/>
              <w:rPr>
                <w:rFonts w:hint="default" w:ascii="Times New Roman" w:hAnsi="Times New Roman" w:cs="Times New Roman"/>
                <w:b/>
                <w:bCs/>
                <w:color w:val="auto"/>
                <w:u w:val="single" w:color="auto"/>
              </w:rPr>
            </w:pPr>
            <w:r>
              <w:rPr>
                <w:rFonts w:hint="default" w:ascii="Times New Roman" w:hAnsi="Times New Roman" w:cs="Times New Roman"/>
                <w:b/>
                <w:bCs/>
                <w:color w:val="auto"/>
                <w:u w:val="single" w:color="auto"/>
              </w:rPr>
              <w:t>表2-</w:t>
            </w:r>
            <w:r>
              <w:rPr>
                <w:rFonts w:hint="eastAsia" w:cs="Times New Roman"/>
                <w:b/>
                <w:bCs/>
                <w:color w:val="auto"/>
                <w:u w:val="single" w:color="auto"/>
                <w:lang w:val="en-US" w:eastAsia="zh-CN"/>
              </w:rPr>
              <w:t>7</w:t>
            </w:r>
            <w:r>
              <w:rPr>
                <w:rFonts w:hint="default" w:ascii="Times New Roman" w:hAnsi="Times New Roman" w:cs="Times New Roman"/>
                <w:b/>
                <w:bCs/>
                <w:color w:val="auto"/>
                <w:u w:val="single" w:color="auto"/>
              </w:rPr>
              <w:t xml:space="preserve">   原料贮存设施建设方案一览表</w:t>
            </w:r>
          </w:p>
          <w:tbl>
            <w:tblPr>
              <w:tblStyle w:val="31"/>
              <w:tblW w:w="7925"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442"/>
              <w:gridCol w:w="1598"/>
              <w:gridCol w:w="717"/>
              <w:gridCol w:w="943"/>
              <w:gridCol w:w="2026"/>
              <w:gridCol w:w="219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序号</w:t>
                  </w:r>
                </w:p>
              </w:tc>
              <w:tc>
                <w:tcPr>
                  <w:tcW w:w="1598"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名称</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运输包装规格</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最大储存量</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储存位置</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w:t>
                  </w:r>
                </w:p>
              </w:tc>
              <w:tc>
                <w:tcPr>
                  <w:tcW w:w="1598"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 w:val="21"/>
                      <w:szCs w:val="21"/>
                      <w:u w:val="none" w:color="auto"/>
                    </w:rPr>
                    <w:t>页岩</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裸装</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400t</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密闭原料库</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2</w:t>
                  </w:r>
                </w:p>
              </w:tc>
              <w:tc>
                <w:tcPr>
                  <w:tcW w:w="159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rPr>
                  </w:pPr>
                  <w:r>
                    <w:rPr>
                      <w:rFonts w:hint="default" w:ascii="Times New Roman" w:hAnsi="Times New Roman" w:cs="Times New Roman"/>
                      <w:color w:val="auto"/>
                      <w:szCs w:val="21"/>
                      <w:u w:val="none" w:color="auto"/>
                    </w:rPr>
                    <w:t>城镇生活污水处理厂</w:t>
                  </w:r>
                  <w:r>
                    <w:rPr>
                      <w:rFonts w:hint="default" w:ascii="Times New Roman" w:hAnsi="Times New Roman" w:cs="Times New Roman"/>
                      <w:color w:val="auto"/>
                      <w:szCs w:val="21"/>
                      <w:u w:val="none" w:color="auto"/>
                      <w:lang w:eastAsia="zh-CN"/>
                    </w:rPr>
                    <w:t>等市政</w:t>
                  </w:r>
                  <w:r>
                    <w:rPr>
                      <w:rFonts w:hint="default" w:ascii="Times New Roman" w:hAnsi="Times New Roman" w:cs="Times New Roman"/>
                      <w:color w:val="auto"/>
                      <w:szCs w:val="21"/>
                      <w:u w:val="none" w:color="auto"/>
                    </w:rPr>
                    <w:t>污泥</w:t>
                  </w:r>
                  <w:r>
                    <w:rPr>
                      <w:rFonts w:hint="eastAsia" w:cs="Times New Roman"/>
                      <w:color w:val="auto"/>
                      <w:szCs w:val="21"/>
                      <w:u w:val="none" w:color="auto"/>
                      <w:lang w:eastAsia="zh-CN"/>
                    </w:rPr>
                    <w:t>(135-001-S07</w:t>
                  </w:r>
                  <w:r>
                    <w:rPr>
                      <w:rFonts w:hint="eastAsia" w:cs="Times New Roman"/>
                      <w:color w:val="auto"/>
                      <w:szCs w:val="21"/>
                      <w:u w:val="none" w:color="auto"/>
                      <w:lang w:val="en-US" w:eastAsia="zh-CN"/>
                    </w:rPr>
                    <w:t>屠宰污泥、</w:t>
                  </w:r>
                  <w:r>
                    <w:rPr>
                      <w:rFonts w:hint="eastAsia" w:ascii="宋体" w:hAnsi="宋体" w:eastAsia="宋体" w:cs="宋体"/>
                      <w:color w:val="000000"/>
                      <w:kern w:val="0"/>
                      <w:sz w:val="21"/>
                      <w:szCs w:val="21"/>
                      <w:lang w:val="en-US" w:eastAsia="zh-CN" w:bidi="ar"/>
                    </w:rPr>
                    <w:t>140-001-S07食品加工污泥</w:t>
                  </w:r>
                </w:p>
                <w:p>
                  <w:pPr>
                    <w:keepNext w:val="0"/>
                    <w:keepLines w:val="0"/>
                    <w:widowControl/>
                    <w:suppressLineNumbers w:val="0"/>
                    <w:spacing w:before="0" w:beforeAutospacing="0" w:after="0" w:afterAutospacing="0"/>
                    <w:ind w:left="0" w:right="0"/>
                    <w:jc w:val="left"/>
                    <w:rPr>
                      <w:rFonts w:hint="default"/>
                    </w:rPr>
                  </w:pPr>
                  <w:r>
                    <w:rPr>
                      <w:rFonts w:hint="eastAsia"/>
                      <w:lang w:eastAsia="zh-CN"/>
                    </w:rPr>
                    <w:t>、</w:t>
                  </w:r>
                  <w:r>
                    <w:rPr>
                      <w:rFonts w:hint="eastAsia" w:ascii="宋体" w:hAnsi="宋体" w:eastAsia="宋体" w:cs="宋体"/>
                      <w:color w:val="000000"/>
                      <w:kern w:val="0"/>
                      <w:sz w:val="21"/>
                      <w:szCs w:val="21"/>
                      <w:lang w:val="en-US" w:eastAsia="zh-CN" w:bidi="ar"/>
                    </w:rPr>
                    <w:t>150-001-S07</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1"/>
                      <w:szCs w:val="21"/>
                      <w:lang w:val="en-US" w:eastAsia="zh-CN" w:bidi="ar"/>
                    </w:rPr>
                    <w:t>酒饮污泥、170-001-S07 纺织污泥、220-001-S07 纸浆污泥、397-003-S07</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1"/>
                      <w:szCs w:val="21"/>
                      <w:lang w:val="en-US" w:eastAsia="zh-CN" w:bidi="ar"/>
                    </w:rPr>
                    <w:t>有机污泥</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auto"/>
                      <w:szCs w:val="21"/>
                      <w:u w:val="none" w:color="auto"/>
                      <w:lang w:eastAsia="zh-CN"/>
                    </w:rPr>
                  </w:pPr>
                  <w:r>
                    <w:rPr>
                      <w:rFonts w:hint="eastAsia" w:cs="Times New Roman"/>
                      <w:color w:val="auto"/>
                      <w:szCs w:val="21"/>
                      <w:u w:val="none" w:color="auto"/>
                      <w:lang w:eastAsia="zh-CN"/>
                    </w:rPr>
                    <w:t>、</w:t>
                  </w:r>
                  <w:r>
                    <w:rPr>
                      <w:rFonts w:hint="eastAsia" w:ascii="宋体" w:hAnsi="宋体" w:eastAsia="宋体" w:cs="宋体"/>
                      <w:color w:val="000000"/>
                      <w:kern w:val="0"/>
                      <w:sz w:val="21"/>
                      <w:szCs w:val="21"/>
                      <w:lang w:val="en-US" w:eastAsia="zh-CN" w:bidi="ar"/>
                    </w:rPr>
                    <w:t>900-099-S07 其他污泥等</w:t>
                  </w:r>
                  <w:r>
                    <w:rPr>
                      <w:rFonts w:hint="eastAsia" w:cs="Times New Roman"/>
                      <w:color w:val="auto"/>
                      <w:szCs w:val="21"/>
                      <w:u w:val="none" w:color="auto"/>
                      <w:lang w:eastAsia="zh-CN"/>
                    </w:rPr>
                    <w:t>)</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污泥池</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eastAsia" w:cs="Times New Roman"/>
                      <w:color w:val="auto"/>
                      <w:sz w:val="21"/>
                      <w:szCs w:val="21"/>
                      <w:u w:val="none" w:color="auto"/>
                      <w:lang w:val="en-US" w:eastAsia="zh-CN"/>
                    </w:rPr>
                    <w:t>360</w:t>
                  </w:r>
                  <w:r>
                    <w:rPr>
                      <w:rFonts w:hint="default" w:ascii="Times New Roman" w:hAnsi="Times New Roman" w:cs="Times New Roman"/>
                      <w:color w:val="auto"/>
                      <w:sz w:val="21"/>
                      <w:szCs w:val="21"/>
                      <w:u w:val="none" w:color="auto"/>
                      <w:lang w:val="en-US" w:eastAsia="zh-CN"/>
                    </w:rPr>
                    <w:t>0</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lang w:val="en-US" w:eastAsia="zh-CN"/>
                    </w:rPr>
                    <w:t>3</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u w:val="none" w:color="auto"/>
                      <w:lang w:eastAsia="zh-CN"/>
                    </w:rPr>
                  </w:pPr>
                  <w:r>
                    <w:rPr>
                      <w:rFonts w:hint="eastAsia" w:cs="Times New Roman"/>
                      <w:color w:val="auto"/>
                      <w:sz w:val="21"/>
                      <w:szCs w:val="21"/>
                      <w:u w:val="none" w:color="auto"/>
                      <w:lang w:val="en-US" w:eastAsia="zh-CN"/>
                    </w:rPr>
                    <w:t>360</w:t>
                  </w:r>
                  <w:r>
                    <w:rPr>
                      <w:rFonts w:hint="default" w:ascii="Times New Roman" w:hAnsi="Times New Roman" w:cs="Times New Roman"/>
                      <w:color w:val="auto"/>
                      <w:sz w:val="21"/>
                      <w:szCs w:val="21"/>
                      <w:u w:val="none" w:color="auto"/>
                      <w:lang w:val="en-US" w:eastAsia="zh-CN"/>
                    </w:rPr>
                    <w:t>0</w:t>
                  </w:r>
                  <w:r>
                    <w:rPr>
                      <w:rFonts w:hint="default" w:ascii="Times New Roman" w:hAnsi="Times New Roman" w:cs="Times New Roman"/>
                      <w:color w:val="auto"/>
                      <w:szCs w:val="21"/>
                      <w:u w:val="none" w:color="auto"/>
                      <w:lang w:val="en-US" w:eastAsia="zh-CN"/>
                    </w:rPr>
                    <w:t>m</w:t>
                  </w:r>
                  <w:r>
                    <w:rPr>
                      <w:rFonts w:hint="default" w:ascii="Times New Roman" w:hAnsi="Times New Roman" w:cs="Times New Roman"/>
                      <w:color w:val="auto"/>
                      <w:szCs w:val="21"/>
                      <w:u w:val="none" w:color="auto"/>
                      <w:vertAlign w:val="superscript"/>
                      <w:lang w:val="en-US" w:eastAsia="zh-CN"/>
                    </w:rPr>
                    <w:t>3</w:t>
                  </w:r>
                  <w:r>
                    <w:rPr>
                      <w:rFonts w:hint="default" w:ascii="Times New Roman" w:hAnsi="Times New Roman" w:cs="Times New Roman"/>
                      <w:color w:val="auto"/>
                      <w:szCs w:val="21"/>
                      <w:u w:val="none" w:color="auto"/>
                    </w:rPr>
                    <w:t>污泥池</w:t>
                  </w:r>
                  <w:r>
                    <w:rPr>
                      <w:rFonts w:hint="default" w:ascii="Times New Roman" w:hAnsi="Times New Roman" w:cs="Times New Roman"/>
                      <w:color w:val="auto"/>
                      <w:szCs w:val="21"/>
                      <w:u w:val="none" w:color="auto"/>
                      <w:lang w:eastAsia="zh-CN"/>
                    </w:rPr>
                    <w:t>，</w:t>
                  </w:r>
                  <w:r>
                    <w:rPr>
                      <w:rFonts w:hint="default" w:ascii="Times New Roman" w:hAnsi="Times New Roman" w:cs="Times New Roman"/>
                      <w:color w:val="auto"/>
                      <w:sz w:val="21"/>
                      <w:szCs w:val="21"/>
                      <w:u w:val="none" w:color="auto"/>
                      <w:lang w:val="en-US" w:eastAsia="zh-CN"/>
                    </w:rPr>
                    <w:t>位于厂内北侧空地处，污泥池为半地埋式，深</w:t>
                  </w:r>
                  <w:r>
                    <w:rPr>
                      <w:rFonts w:hint="eastAsia"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lang w:val="en-US" w:eastAsia="zh-CN"/>
                    </w:rPr>
                    <w:t>m，</w:t>
                  </w:r>
                  <w:r>
                    <w:rPr>
                      <w:rFonts w:hint="default" w:ascii="Times New Roman" w:hAnsi="Times New Roman" w:cs="Times New Roman"/>
                      <w:color w:val="auto"/>
                      <w:szCs w:val="21"/>
                      <w:u w:val="none" w:color="auto"/>
                      <w:lang w:val="en-US" w:eastAsia="zh-CN"/>
                    </w:rPr>
                    <w:t>进行</w:t>
                  </w:r>
                  <w:r>
                    <w:rPr>
                      <w:rFonts w:hint="default" w:ascii="Times New Roman" w:hAnsi="Times New Roman" w:cs="Times New Roman"/>
                      <w:color w:val="auto"/>
                      <w:sz w:val="21"/>
                      <w:szCs w:val="21"/>
                      <w:u w:val="none" w:color="auto"/>
                    </w:rPr>
                    <w:t>防渗、围挡处理，并采取“三防”措施</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每日通过各污水处理厂配备的密闭罐车拉运至厂区污泥池用于临时贮存。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3</w:t>
                  </w:r>
                </w:p>
              </w:tc>
              <w:tc>
                <w:tcPr>
                  <w:tcW w:w="1598" w:type="dxa"/>
                  <w:tcBorders>
                    <w:tl2br w:val="nil"/>
                    <w:tr2bl w:val="nil"/>
                  </w:tcBorders>
                  <w:noWrap w:val="0"/>
                  <w:vAlign w:val="center"/>
                </w:tcPr>
                <w:p>
                  <w:pPr>
                    <w:pStyle w:val="74"/>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color w:val="auto"/>
                      <w:szCs w:val="21"/>
                      <w:u w:val="none" w:color="auto"/>
                    </w:rPr>
                  </w:pPr>
                  <w:r>
                    <w:rPr>
                      <w:rFonts w:hint="default" w:ascii="Times New Roman" w:hAnsi="Times New Roman" w:cs="Times New Roman"/>
                      <w:color w:val="auto"/>
                      <w:sz w:val="21"/>
                      <w:szCs w:val="21"/>
                      <w:u w:val="none" w:color="auto"/>
                    </w:rPr>
                    <w:t>SW02粉煤灰</w:t>
                  </w:r>
                  <w:r>
                    <w:rPr>
                      <w:rFonts w:hint="eastAsia" w:cs="Times New Roman"/>
                      <w:color w:val="auto"/>
                      <w:sz w:val="21"/>
                      <w:szCs w:val="21"/>
                      <w:u w:val="none" w:color="auto"/>
                      <w:lang w:val="en-US" w:eastAsia="zh-CN"/>
                    </w:rPr>
                    <w:t>(900-001-S02粉煤灰、900-002-S02)</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eastAsia"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袋装</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100</w:t>
                  </w:r>
                  <w:r>
                    <w:rPr>
                      <w:rFonts w:hint="default" w:ascii="Times New Roman" w:hAnsi="Times New Roman" w:cs="Times New Roman"/>
                      <w:color w:val="auto"/>
                      <w:szCs w:val="21"/>
                      <w:u w:val="none" w:color="auto"/>
                    </w:rPr>
                    <w:t>t</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eastAsia" w:cs="Times New Roman"/>
                      <w:color w:val="auto"/>
                      <w:sz w:val="21"/>
                      <w:szCs w:val="21"/>
                      <w:u w:val="none" w:color="auto"/>
                      <w:lang w:val="en-US" w:eastAsia="zh-CN"/>
                    </w:rPr>
                  </w:pPr>
                  <w:r>
                    <w:rPr>
                      <w:rFonts w:hint="default" w:ascii="Times New Roman" w:hAnsi="Times New Roman" w:cs="Times New Roman"/>
                      <w:color w:val="auto"/>
                      <w:szCs w:val="21"/>
                      <w:u w:val="none" w:color="auto"/>
                    </w:rPr>
                    <w:t>密闭原料库</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4</w:t>
                  </w:r>
                </w:p>
              </w:tc>
              <w:tc>
                <w:tcPr>
                  <w:tcW w:w="1598" w:type="dxa"/>
                  <w:tcBorders>
                    <w:tl2br w:val="nil"/>
                    <w:tr2bl w:val="nil"/>
                  </w:tcBorders>
                  <w:noWrap w:val="0"/>
                  <w:vAlign w:val="center"/>
                </w:tcPr>
                <w:p>
                  <w:pPr>
                    <w:pStyle w:val="74"/>
                    <w:keepNext w:val="0"/>
                    <w:keepLines w:val="0"/>
                    <w:suppressLineNumbers w:val="0"/>
                    <w:spacing w:before="0" w:beforeAutospacing="0" w:after="0" w:afterAutospacing="0"/>
                    <w:ind w:left="0" w:leftChars="0" w:right="0" w:rightChars="0" w:firstLine="0" w:firstLineChars="0"/>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SW03炉渣(900-001-S03煤燃烧产生的炉渣、900-099-S03其他炉渣)</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袋装</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200</w:t>
                  </w:r>
                  <w:r>
                    <w:rPr>
                      <w:rFonts w:hint="default" w:ascii="Times New Roman" w:hAnsi="Times New Roman" w:cs="Times New Roman"/>
                      <w:color w:val="auto"/>
                      <w:szCs w:val="21"/>
                      <w:u w:val="none" w:color="auto"/>
                    </w:rPr>
                    <w:t>t</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eastAsia" w:cs="Times New Roman"/>
                      <w:color w:val="auto"/>
                      <w:sz w:val="21"/>
                      <w:szCs w:val="21"/>
                      <w:u w:val="none" w:color="auto"/>
                      <w:lang w:val="en-US" w:eastAsia="zh-CN"/>
                    </w:rPr>
                  </w:pPr>
                  <w:r>
                    <w:rPr>
                      <w:rFonts w:hint="default" w:ascii="Times New Roman" w:hAnsi="Times New Roman" w:cs="Times New Roman"/>
                      <w:color w:val="auto"/>
                      <w:szCs w:val="21"/>
                      <w:u w:val="none" w:color="auto"/>
                    </w:rPr>
                    <w:t>密闭原料库</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Cs w:val="21"/>
                      <w:u w:val="none" w:color="auto"/>
                    </w:rPr>
                    <w:t>5</w:t>
                  </w:r>
                </w:p>
              </w:tc>
              <w:tc>
                <w:tcPr>
                  <w:tcW w:w="1598"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煤</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裸装</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0.3</w:t>
                  </w:r>
                  <w:r>
                    <w:rPr>
                      <w:rFonts w:hint="default" w:ascii="Times New Roman" w:hAnsi="Times New Roman" w:cs="Times New Roman"/>
                      <w:color w:val="auto"/>
                      <w:szCs w:val="21"/>
                      <w:u w:val="none" w:color="auto"/>
                    </w:rPr>
                    <w:t>t</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密闭原料库</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szCs w:val="21"/>
                      <w:u w:val="none" w:color="auto"/>
                      <w:lang w:eastAsia="zh-CN"/>
                    </w:rPr>
                  </w:pPr>
                  <w:r>
                    <w:rPr>
                      <w:rFonts w:hint="eastAsia" w:cs="Times New Roman"/>
                      <w:color w:val="auto"/>
                      <w:szCs w:val="21"/>
                      <w:u w:val="none" w:color="auto"/>
                      <w:lang w:val="en-US" w:eastAsia="zh-CN"/>
                    </w:rPr>
                    <w:t>6</w:t>
                  </w:r>
                </w:p>
              </w:tc>
              <w:tc>
                <w:tcPr>
                  <w:tcW w:w="1598"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氢氧化钠</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袋装</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2t</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密闭原料库</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42" w:type="dxa"/>
                  <w:tcBorders>
                    <w:tl2br w:val="nil"/>
                    <w:tr2bl w:val="nil"/>
                  </w:tcBorders>
                  <w:noWrap w:val="0"/>
                  <w:vAlign w:val="center"/>
                </w:tcPr>
                <w:p>
                  <w:pPr>
                    <w:pStyle w:val="74"/>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7</w:t>
                  </w:r>
                </w:p>
              </w:tc>
              <w:tc>
                <w:tcPr>
                  <w:tcW w:w="1598"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Ca(OH)</w:t>
                  </w:r>
                  <w:r>
                    <w:rPr>
                      <w:rFonts w:hint="default" w:ascii="Times New Roman" w:hAnsi="Times New Roman" w:cs="Times New Roman"/>
                      <w:color w:val="auto"/>
                      <w:szCs w:val="21"/>
                      <w:u w:val="none" w:color="auto"/>
                      <w:vertAlign w:val="subscript"/>
                    </w:rPr>
                    <w:t>2</w:t>
                  </w:r>
                </w:p>
              </w:tc>
              <w:tc>
                <w:tcPr>
                  <w:tcW w:w="717"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袋装</w:t>
                  </w:r>
                </w:p>
              </w:tc>
              <w:tc>
                <w:tcPr>
                  <w:tcW w:w="943"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2t</w:t>
                  </w:r>
                </w:p>
              </w:tc>
              <w:tc>
                <w:tcPr>
                  <w:tcW w:w="2026"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密闭原料库</w:t>
                  </w:r>
                </w:p>
              </w:tc>
              <w:tc>
                <w:tcPr>
                  <w:tcW w:w="2199" w:type="dxa"/>
                  <w:tcBorders>
                    <w:tl2br w:val="nil"/>
                    <w:tr2bl w:val="nil"/>
                  </w:tcBorders>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r>
            <w:bookmarkEnd w:id="7"/>
          </w:tbl>
          <w:p>
            <w:pPr>
              <w:keepNext w:val="0"/>
              <w:keepLines w:val="0"/>
              <w:suppressLineNumbers w:val="0"/>
              <w:spacing w:before="0" w:beforeAutospacing="0" w:after="0" w:afterAutospacing="0" w:line="360" w:lineRule="auto"/>
              <w:ind w:left="0" w:right="0" w:rightChars="0" w:firstLine="480" w:firstLineChars="200"/>
              <w:jc w:val="left"/>
              <w:rPr>
                <w:rFonts w:hint="default" w:ascii="Times New Roman" w:hAnsi="Times New Roman" w:cs="Times New Roman"/>
                <w:b w:val="0"/>
                <w:bCs w:val="0"/>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污泥运输路线原则上应尽量避开人员密集区、水源保护区，避开交通拥堵道路，车速适中，并选用路线短、对沿路影响小的运输路线，尽可能减少经过河流水系的次数，避免在运途中产生二次污染。运输时需配备专职人员，并制定合理的运输计划和应急预案，统筹安排运输车辆，优化车辆运输路线。</w:t>
            </w:r>
          </w:p>
          <w:p>
            <w:pPr>
              <w:keepNext w:val="0"/>
              <w:keepLines w:val="0"/>
              <w:suppressLineNumbers w:val="0"/>
              <w:spacing w:before="0" w:beforeAutospacing="0" w:after="0" w:afterAutospacing="0" w:line="360" w:lineRule="auto"/>
              <w:ind w:left="0" w:right="0" w:rightChars="0" w:firstLine="480" w:firstLineChars="200"/>
              <w:jc w:val="left"/>
              <w:rPr>
                <w:rFonts w:hint="default" w:ascii="Times New Roman" w:hAnsi="Times New Roman" w:cs="Times New Roman"/>
                <w:b w:val="0"/>
                <w:bCs w:val="0"/>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运输路线应尽可能选择国道或省道，力求线路简短，与城镇集中居住区、商业区、文化区等保持一定距离，并远离饮用水源地，运输路线应具有较好的安全性、可靠性。</w:t>
            </w:r>
          </w:p>
          <w:p>
            <w:pPr>
              <w:keepNext w:val="0"/>
              <w:keepLines w:val="0"/>
              <w:suppressLineNumbers w:val="0"/>
              <w:spacing w:before="0" w:beforeAutospacing="0" w:after="0" w:afterAutospacing="0" w:line="360" w:lineRule="auto"/>
              <w:ind w:left="0" w:right="0" w:rightChars="0" w:firstLine="480" w:firstLineChars="200"/>
              <w:jc w:val="left"/>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进入厂区的污泥储存于污泥暂存间，污泥按需经皮带运输机转运至混合搅拌工序。污泥暂存间采取防渗措施，周围应布置截排水沟。</w:t>
            </w:r>
          </w:p>
          <w:p>
            <w:pPr>
              <w:keepNext w:val="0"/>
              <w:keepLines w:val="0"/>
              <w:suppressLineNumbers w:val="0"/>
              <w:spacing w:before="0" w:beforeAutospacing="0" w:after="0" w:afterAutospacing="0"/>
              <w:ind w:left="0" w:right="78" w:rightChars="37"/>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5、</w:t>
            </w:r>
            <w:r>
              <w:rPr>
                <w:rFonts w:hint="default" w:ascii="Times New Roman" w:hAnsi="Times New Roman" w:cs="Times New Roman"/>
                <w:b/>
                <w:bCs/>
                <w:color w:val="auto"/>
                <w:sz w:val="24"/>
                <w:u w:val="none" w:color="auto"/>
              </w:rPr>
              <w:t>污泥主要成分分析及污泥制砖可行性</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城市污水处理厂污泥固体物质中有机物含量较高，质量较轻，利用污水处理厂的污泥和其他原料混合制砖有助于污泥处理处置资源化利用。污泥制砖一方面利用并消耗了大量的城市污水处理厂排放的污泥，另一方面可以利用污泥中有机质自己燃烧的热量，即利用了污泥自身的热值，高温分解有毒物质，解决了城市污泥的二次污染问题。</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color w:val="auto"/>
                <w:sz w:val="24"/>
                <w:u w:val="single" w:color="auto"/>
              </w:rPr>
              <w:t>根据《中国大小型城市的城市污泥热值分析》</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蔡璐、陈同斌等人编制</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，城市污泥干基热值约2830.8kcal/kg</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676kJ/kg</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，其热值利用率约70%</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污水处理厂污泥</w:t>
            </w:r>
            <w:r>
              <w:rPr>
                <w:rFonts w:hint="default" w:ascii="Times New Roman" w:hAnsi="Times New Roman" w:cs="Times New Roman"/>
                <w:color w:val="auto"/>
                <w:sz w:val="24"/>
                <w:u w:val="single" w:color="auto"/>
                <w:lang w:val="en-US" w:eastAsia="zh-CN"/>
              </w:rPr>
              <w:t>经</w:t>
            </w:r>
            <w:r>
              <w:rPr>
                <w:rFonts w:hint="default" w:ascii="Times New Roman" w:hAnsi="Times New Roman" w:cs="Times New Roman"/>
                <w:color w:val="auto"/>
                <w:sz w:val="24"/>
                <w:u w:val="single" w:color="auto"/>
              </w:rPr>
              <w:t>压滤</w:t>
            </w:r>
            <w:r>
              <w:rPr>
                <w:rFonts w:hint="default" w:ascii="Times New Roman" w:hAnsi="Times New Roman" w:cs="Times New Roman"/>
                <w:color w:val="auto"/>
                <w:sz w:val="24"/>
                <w:u w:val="single" w:color="auto"/>
                <w:lang w:val="en-US" w:eastAsia="zh-CN"/>
              </w:rPr>
              <w:t>脱水后</w:t>
            </w:r>
            <w:r>
              <w:rPr>
                <w:rFonts w:hint="default" w:ascii="Times New Roman" w:hAnsi="Times New Roman" w:cs="Times New Roman"/>
                <w:color w:val="auto"/>
                <w:sz w:val="24"/>
                <w:u w:val="single" w:color="auto"/>
              </w:rPr>
              <w:t>出厂含水率60%</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本项目接纳</w:t>
            </w:r>
            <w:r>
              <w:rPr>
                <w:rFonts w:hint="default" w:ascii="Times New Roman" w:hAnsi="Times New Roman" w:cs="Times New Roman"/>
                <w:color w:val="auto"/>
                <w:sz w:val="24"/>
                <w:u w:val="single" w:color="auto"/>
                <w:lang w:val="en-US" w:eastAsia="zh-CN"/>
              </w:rPr>
              <w:t>永州市范围内市政</w:t>
            </w:r>
            <w:r>
              <w:rPr>
                <w:rFonts w:hint="default" w:ascii="Times New Roman" w:hAnsi="Times New Roman" w:cs="Times New Roman"/>
                <w:color w:val="auto"/>
                <w:sz w:val="24"/>
                <w:u w:val="single" w:color="auto"/>
              </w:rPr>
              <w:t>产生</w:t>
            </w:r>
            <w:r>
              <w:rPr>
                <w:rFonts w:hint="default" w:ascii="Times New Roman" w:hAnsi="Times New Roman" w:cs="Times New Roman"/>
                <w:color w:val="auto"/>
                <w:sz w:val="24"/>
                <w:u w:val="single" w:color="auto"/>
                <w:lang w:val="en-US" w:eastAsia="zh-CN"/>
              </w:rPr>
              <w:t>的</w:t>
            </w:r>
            <w:r>
              <w:rPr>
                <w:rFonts w:hint="default" w:ascii="Times New Roman" w:hAnsi="Times New Roman" w:cs="Times New Roman"/>
                <w:color w:val="auto"/>
                <w:sz w:val="24"/>
                <w:u w:val="single" w:color="auto"/>
              </w:rPr>
              <w:t>污泥，根据调查，目前</w:t>
            </w:r>
            <w:r>
              <w:rPr>
                <w:rFonts w:hint="eastAsia" w:cs="Times New Roman"/>
                <w:color w:val="auto"/>
                <w:sz w:val="24"/>
                <w:u w:val="single" w:color="auto"/>
                <w:lang w:eastAsia="zh-CN"/>
              </w:rPr>
              <w:t>永州水务向家亭水质净化有限公司</w:t>
            </w:r>
            <w:r>
              <w:rPr>
                <w:rFonts w:hint="default" w:ascii="Times New Roman" w:hAnsi="Times New Roman" w:cs="Times New Roman"/>
                <w:color w:val="auto"/>
                <w:sz w:val="24"/>
                <w:u w:val="single" w:color="auto"/>
              </w:rPr>
              <w:t>污水处理厂</w:t>
            </w:r>
            <w:r>
              <w:rPr>
                <w:rFonts w:hint="default" w:ascii="Times New Roman" w:hAnsi="Times New Roman" w:cs="Times New Roman"/>
                <w:color w:val="auto"/>
                <w:sz w:val="24"/>
                <w:u w:val="single" w:color="auto"/>
                <w:lang w:val="en-US" w:eastAsia="zh-CN"/>
              </w:rPr>
              <w:t>年</w:t>
            </w:r>
            <w:r>
              <w:rPr>
                <w:rFonts w:hint="default" w:ascii="Times New Roman" w:hAnsi="Times New Roman" w:cs="Times New Roman"/>
                <w:color w:val="auto"/>
                <w:sz w:val="24"/>
                <w:u w:val="single" w:color="auto"/>
              </w:rPr>
              <w:t>产4380t污泥</w:t>
            </w:r>
            <w:r>
              <w:rPr>
                <w:rFonts w:hint="default" w:ascii="Times New Roman" w:hAnsi="Times New Roman" w:cs="Times New Roman"/>
                <w:color w:val="auto"/>
                <w:sz w:val="24"/>
                <w:u w:val="single" w:color="auto"/>
                <w:lang w:val="en-US" w:eastAsia="zh-CN"/>
              </w:rPr>
              <w:t>以及永州市范围内市政产生的一般污泥，并满足《城镇污水处理厂污泥处置 制砖用泥质》(GB25031-2010)的标准要求</w:t>
            </w:r>
            <w:r>
              <w:rPr>
                <w:rFonts w:hint="eastAsia" w:cs="Times New Roman"/>
                <w:color w:val="auto"/>
                <w:sz w:val="24"/>
                <w:u w:val="single" w:color="auto"/>
                <w:lang w:eastAsia="zh-CN"/>
              </w:rPr>
              <w:t>；</w:t>
            </w:r>
            <w:r>
              <w:rPr>
                <w:rFonts w:hint="default" w:ascii="Times New Roman" w:hAnsi="Times New Roman" w:cs="Times New Roman"/>
                <w:color w:val="auto"/>
                <w:sz w:val="24"/>
                <w:u w:val="single" w:color="auto"/>
              </w:rPr>
              <w:t>《城镇污水处理厂污泥处置制砖用泥质》</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GB25031-2010</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中对泥质要求的浓度限值见表2-</w:t>
            </w:r>
            <w:r>
              <w:rPr>
                <w:rFonts w:hint="default" w:ascii="Times New Roman" w:hAnsi="Times New Roman" w:cs="Times New Roman"/>
                <w:color w:val="auto"/>
                <w:sz w:val="24"/>
                <w:u w:val="single" w:color="auto"/>
                <w:lang w:val="en-US" w:eastAsia="zh-CN"/>
              </w:rPr>
              <w:t>6</w:t>
            </w:r>
            <w:r>
              <w:rPr>
                <w:rFonts w:hint="default" w:ascii="Times New Roman" w:hAnsi="Times New Roman" w:cs="Times New Roman"/>
                <w:color w:val="auto"/>
                <w:sz w:val="24"/>
                <w:u w:val="single" w:color="auto"/>
              </w:rPr>
              <w:t>。</w:t>
            </w:r>
            <w:bookmarkStart w:id="8" w:name="_Hlk54336840"/>
            <w:r>
              <w:rPr>
                <w:rFonts w:hint="default" w:ascii="Times New Roman" w:hAnsi="Times New Roman" w:cs="Times New Roman"/>
                <w:b w:val="0"/>
                <w:bCs w:val="0"/>
                <w:color w:val="auto"/>
                <w:sz w:val="24"/>
                <w:u w:val="single" w:color="auto"/>
              </w:rPr>
              <w:t>污水处理厂污泥需满足《城镇污水处理厂污泥处置制砖用泥质》中对于泥质要求限值后方可拉运至厂区内作为制砖原料</w:t>
            </w:r>
            <w:r>
              <w:rPr>
                <w:rFonts w:hint="default" w:ascii="Times New Roman" w:hAnsi="Times New Roman" w:cs="Times New Roman"/>
                <w:b w:val="0"/>
                <w:bCs w:val="0"/>
                <w:color w:val="auto"/>
                <w:sz w:val="24"/>
                <w:u w:val="none" w:color="auto"/>
              </w:rPr>
              <w:t>。</w:t>
            </w:r>
          </w:p>
          <w:bookmarkEnd w:id="8"/>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rPr>
              <w:t>由于河道污泥来源不定，故本评价无法对河道污泥进行取样监测。根据湖南中额环保科技有限公司出具的</w:t>
            </w:r>
            <w:r>
              <w:rPr>
                <w:rFonts w:hint="eastAsia" w:cs="Times New Roman"/>
                <w:color w:val="auto"/>
                <w:sz w:val="24"/>
                <w:u w:val="none" w:color="auto"/>
                <w:lang w:val="en-US" w:eastAsia="zh-CN"/>
              </w:rPr>
              <w:t>永州水务向家亭水质净化有限公司污水处理厂</w:t>
            </w:r>
            <w:r>
              <w:rPr>
                <w:rFonts w:hint="default" w:ascii="Times New Roman" w:hAnsi="Times New Roman" w:cs="Times New Roman"/>
                <w:color w:val="auto"/>
                <w:sz w:val="24"/>
                <w:u w:val="none" w:color="auto"/>
                <w:lang w:val="en-US" w:eastAsia="zh-CN"/>
              </w:rPr>
              <w:t>污泥</w:t>
            </w:r>
            <w:r>
              <w:rPr>
                <w:rFonts w:hint="default" w:ascii="Times New Roman" w:hAnsi="Times New Roman" w:cs="Times New Roman"/>
                <w:color w:val="auto"/>
                <w:sz w:val="24"/>
                <w:u w:val="none" w:color="auto"/>
              </w:rPr>
              <w:t>检测报告</w:t>
            </w:r>
            <w:r>
              <w:rPr>
                <w:rFonts w:hint="default" w:ascii="Times New Roman" w:hAnsi="Times New Roman" w:cs="Times New Roman"/>
                <w:color w:val="auto"/>
                <w:sz w:val="24"/>
                <w:u w:val="none" w:color="auto"/>
                <w:lang w:val="en-US" w:eastAsia="zh-CN"/>
              </w:rPr>
              <w:t>(详见附件)</w:t>
            </w:r>
            <w:r>
              <w:rPr>
                <w:rFonts w:hint="default" w:ascii="Times New Roman" w:hAnsi="Times New Roman" w:cs="Times New Roman"/>
                <w:color w:val="auto"/>
                <w:sz w:val="24"/>
                <w:u w:val="none" w:color="auto"/>
              </w:rPr>
              <w:t>，监测数据见下表。</w:t>
            </w:r>
            <w:r>
              <w:rPr>
                <w:rFonts w:hint="eastAsia" w:cs="Times New Roman"/>
                <w:color w:val="auto"/>
                <w:sz w:val="24"/>
                <w:u w:val="none" w:color="auto"/>
                <w:lang w:val="en-US" w:eastAsia="zh-CN"/>
              </w:rPr>
              <w:t>永州水务向家亭水质净化有限公司污水处理厂</w:t>
            </w:r>
            <w:r>
              <w:rPr>
                <w:rFonts w:hint="default" w:ascii="Times New Roman" w:hAnsi="Times New Roman" w:cs="Times New Roman"/>
                <w:color w:val="auto"/>
                <w:sz w:val="24"/>
                <w:u w:val="none" w:color="auto"/>
              </w:rPr>
              <w:t>产生的污泥重金属含量均满足《城镇污水处理厂污泥处置制砖用泥质》</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GB25031-2010</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对于泥质的要求</w:t>
            </w:r>
            <w:r>
              <w:rPr>
                <w:rFonts w:hint="default" w:ascii="Times New Roman" w:hAnsi="Times New Roman" w:cs="Times New Roman"/>
                <w:color w:val="auto"/>
                <w:sz w:val="24"/>
                <w:u w:val="none" w:color="auto"/>
                <w:lang w:eastAsia="zh-CN"/>
              </w:rPr>
              <w:t>。</w:t>
            </w:r>
          </w:p>
          <w:p>
            <w:pPr>
              <w:pStyle w:val="78"/>
              <w:keepNext w:val="0"/>
              <w:keepLines w:val="0"/>
              <w:suppressLineNumbers w:val="0"/>
              <w:spacing w:before="0" w:beforeAutospacing="0" w:after="0" w:afterAutospacing="0"/>
              <w:ind w:left="0" w:right="0"/>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表2-</w:t>
            </w:r>
            <w:r>
              <w:rPr>
                <w:rFonts w:hint="eastAsia" w:eastAsia="宋体" w:cs="Times New Roman"/>
                <w:b/>
                <w:bCs/>
                <w:color w:val="auto"/>
                <w:u w:val="none" w:color="auto"/>
                <w:lang w:val="en-US" w:eastAsia="zh-CN"/>
              </w:rPr>
              <w:t>8</w:t>
            </w:r>
            <w:r>
              <w:rPr>
                <w:rFonts w:hint="default" w:ascii="Times New Roman" w:hAnsi="Times New Roman" w:eastAsia="宋体" w:cs="Times New Roman"/>
                <w:b/>
                <w:bCs/>
                <w:color w:val="auto"/>
                <w:u w:val="none" w:color="auto"/>
              </w:rPr>
              <w:t xml:space="preserve">   污水处理厂污泥成分分析</w:t>
            </w:r>
          </w:p>
          <w:tbl>
            <w:tblPr>
              <w:tblStyle w:val="30"/>
              <w:tblW w:w="8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6"/>
              <w:gridCol w:w="1335"/>
              <w:gridCol w:w="13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检测点位</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监测项目</w:t>
                  </w:r>
                </w:p>
              </w:tc>
              <w:tc>
                <w:tcPr>
                  <w:tcW w:w="1336"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单位</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检测结果</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检测标准</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restart"/>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eastAsia="zh-CN"/>
                    </w:rPr>
                  </w:pPr>
                  <w:r>
                    <w:rPr>
                      <w:rFonts w:hint="eastAsia" w:cs="Times New Roman"/>
                      <w:color w:val="auto"/>
                      <w:u w:val="none" w:color="auto"/>
                      <w:lang w:eastAsia="zh-CN"/>
                    </w:rPr>
                    <w:t>永州水务向家亭水质净化有限公司污水处理厂</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pH值</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无量纲</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7.</w:t>
                  </w:r>
                  <w:r>
                    <w:rPr>
                      <w:rFonts w:hint="default" w:ascii="Times New Roman" w:hAnsi="Times New Roman" w:cs="Times New Roman"/>
                      <w:color w:val="auto"/>
                      <w:u w:val="none" w:color="auto"/>
                      <w:lang w:val="en-US" w:eastAsia="zh-CN"/>
                    </w:rPr>
                    <w:t>48</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lang w:val="en-US" w:eastAsia="zh-CN"/>
                    </w:rPr>
                    <w:t>6</w:t>
                  </w:r>
                  <w:r>
                    <w:rPr>
                      <w:rFonts w:hint="default" w:ascii="Times New Roman" w:hAnsi="Times New Roman" w:cs="Times New Roman"/>
                      <w:color w:val="auto"/>
                      <w:u w:val="none" w:color="auto"/>
                    </w:rPr>
                    <w:t>~</w:t>
                  </w:r>
                  <w:r>
                    <w:rPr>
                      <w:rFonts w:hint="default" w:ascii="Times New Roman" w:hAnsi="Times New Roman" w:cs="Times New Roman"/>
                      <w:color w:val="auto"/>
                      <w:u w:val="none" w:color="auto"/>
                      <w:lang w:val="en-US" w:eastAsia="zh-CN"/>
                    </w:rPr>
                    <w:t>9</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铅</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0.08</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1.0</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镉</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ND</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0.1</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铬</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0.05</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1.5</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砷</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0.0085</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lang w:val="en-US" w:eastAsia="zh-CN"/>
                    </w:rPr>
                    <w:t>0.</w:t>
                  </w:r>
                  <w:r>
                    <w:rPr>
                      <w:rFonts w:hint="default" w:ascii="Times New Roman" w:hAnsi="Times New Roman" w:cs="Times New Roman"/>
                      <w:color w:val="auto"/>
                      <w:u w:val="none" w:color="auto"/>
                    </w:rPr>
                    <w:t>5</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汞</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lang w:val="en-US" w:eastAsia="zh-CN"/>
                    </w:rPr>
                    <w:t>ND</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lang w:val="en-US" w:eastAsia="zh-CN"/>
                    </w:rPr>
                    <w:t>0.0</w:t>
                  </w:r>
                  <w:r>
                    <w:rPr>
                      <w:rFonts w:hint="default" w:ascii="Times New Roman" w:hAnsi="Times New Roman" w:cs="Times New Roman"/>
                      <w:color w:val="auto"/>
                      <w:u w:val="none" w:color="auto"/>
                    </w:rPr>
                    <w:t>5</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铜</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0.12</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2.0</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锰</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0.16</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5.0</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镍</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ND</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1.0</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5" w:type="dxa"/>
                  <w:vMerge w:val="continue"/>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锌</w:t>
                  </w:r>
                </w:p>
              </w:tc>
              <w:tc>
                <w:tcPr>
                  <w:tcW w:w="1336"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rPr>
                    <w:t>mg/kg</w:t>
                  </w:r>
                </w:p>
              </w:tc>
              <w:tc>
                <w:tcPr>
                  <w:tcW w:w="1335" w:type="dxa"/>
                  <w:noWrap w:val="0"/>
                  <w:vAlign w:val="center"/>
                </w:tcPr>
                <w:p>
                  <w:pPr>
                    <w:pStyle w:val="74"/>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u w:val="none" w:color="auto"/>
                    </w:rPr>
                  </w:pPr>
                  <w:r>
                    <w:rPr>
                      <w:rFonts w:hint="default" w:ascii="Times New Roman" w:hAnsi="Times New Roman" w:cs="Times New Roman"/>
                      <w:color w:val="auto"/>
                      <w:u w:val="none" w:color="auto"/>
                      <w:lang w:val="en-US" w:eastAsia="zh-CN"/>
                    </w:rPr>
                    <w:t>ND</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5.0</w:t>
                  </w:r>
                </w:p>
              </w:tc>
              <w:tc>
                <w:tcPr>
                  <w:tcW w:w="1335" w:type="dxa"/>
                  <w:noWrap w:val="0"/>
                  <w:vAlign w:val="center"/>
                </w:tcPr>
                <w:p>
                  <w:pPr>
                    <w:pStyle w:val="74"/>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bl>
          <w:p>
            <w:pPr>
              <w:keepNext w:val="0"/>
              <w:keepLines w:val="0"/>
              <w:suppressLineNumbers w:val="0"/>
              <w:tabs>
                <w:tab w:val="left" w:pos="484"/>
              </w:tabs>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根据《城镇污水处理厂污泥处置 制砖用泥质》</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GB25031-2010</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的要求，污泥含水率限值为40%，而</w:t>
            </w:r>
            <w:r>
              <w:rPr>
                <w:rFonts w:hint="eastAsia" w:cs="Times New Roman"/>
                <w:color w:val="auto"/>
                <w:sz w:val="24"/>
                <w:u w:val="none" w:color="auto"/>
                <w:lang w:eastAsia="zh-CN"/>
              </w:rPr>
              <w:t>永州水务向家亭水质净化有限公司污水处理厂</w:t>
            </w:r>
            <w:r>
              <w:rPr>
                <w:rFonts w:hint="default" w:ascii="Times New Roman" w:hAnsi="Times New Roman" w:cs="Times New Roman"/>
                <w:color w:val="auto"/>
                <w:sz w:val="24"/>
                <w:u w:val="none" w:color="auto"/>
              </w:rPr>
              <w:t>出厂污泥的含水率在60%左右，根据本项目实际的生产工艺，污泥同页岩、</w:t>
            </w:r>
            <w:r>
              <w:rPr>
                <w:rFonts w:hint="eastAsia" w:cs="Times New Roman"/>
                <w:color w:val="auto"/>
                <w:sz w:val="24"/>
                <w:u w:val="none" w:color="auto"/>
                <w:lang w:val="en-US" w:eastAsia="zh-CN"/>
              </w:rPr>
              <w:t>粉煤灰</w:t>
            </w:r>
            <w:r>
              <w:rPr>
                <w:rFonts w:hint="default" w:ascii="Times New Roman" w:hAnsi="Times New Roman" w:cs="Times New Roman"/>
                <w:color w:val="auto"/>
                <w:sz w:val="24"/>
                <w:u w:val="none" w:color="auto"/>
              </w:rPr>
              <w:t>混合过程进行搅拌，只要在原材料混合搅拌过程中控制污泥的添加，则污泥的含水率不会影响本项目的制砖</w:t>
            </w:r>
            <w:r>
              <w:rPr>
                <w:rFonts w:hint="eastAsia" w:cs="Times New Roman"/>
                <w:color w:val="auto"/>
                <w:sz w:val="24"/>
                <w:u w:val="none" w:color="auto"/>
                <w:lang w:val="en-US" w:eastAsia="zh-CN"/>
              </w:rPr>
              <w:t>工</w:t>
            </w:r>
            <w:r>
              <w:rPr>
                <w:rFonts w:hint="default" w:ascii="Times New Roman" w:hAnsi="Times New Roman" w:cs="Times New Roman"/>
                <w:color w:val="auto"/>
                <w:sz w:val="24"/>
                <w:u w:val="none" w:color="auto"/>
              </w:rPr>
              <w:t>序。</w:t>
            </w:r>
          </w:p>
          <w:p>
            <w:pPr>
              <w:keepNext w:val="0"/>
              <w:keepLines w:val="0"/>
              <w:suppressLineNumbers w:val="0"/>
              <w:tabs>
                <w:tab w:val="left" w:pos="484"/>
              </w:tabs>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single" w:color="auto"/>
              </w:rPr>
              <w:t>污泥制砖环保效益分析</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污泥制砖意义重大，污泥作为制砖烧结制品砖原料，在烧制的过程中，污泥中含有一定发热量的有机物中的热值又补充了高温焙烧的热量，同时降低了能源的消耗，既有利于发展循环经济，同时也符合节约土地资源的原则，既满足了大量建设用砖要求，又实现了减少环境污染，减低能源消耗的可持续发展模式</w:t>
            </w:r>
            <w:r>
              <w:rPr>
                <w:rFonts w:hint="default" w:ascii="Times New Roman" w:hAnsi="Times New Roman" w:cs="Times New Roman"/>
                <w:color w:val="auto"/>
                <w:sz w:val="24"/>
                <w:u w:val="none" w:color="auto"/>
              </w:rPr>
              <w:t>。</w:t>
            </w:r>
          </w:p>
          <w:p>
            <w:pPr>
              <w:keepNext w:val="0"/>
              <w:keepLines w:val="0"/>
              <w:suppressLineNumbers w:val="0"/>
              <w:tabs>
                <w:tab w:val="left" w:pos="484"/>
              </w:tabs>
              <w:spacing w:before="0" w:beforeAutospacing="0" w:after="0" w:afterAutospacing="0" w:line="360" w:lineRule="auto"/>
              <w:ind w:left="0" w:right="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6</w:t>
            </w:r>
            <w:r>
              <w:rPr>
                <w:rFonts w:hint="default" w:ascii="Times New Roman" w:hAnsi="Times New Roman" w:cs="Times New Roman"/>
                <w:b/>
                <w:bCs/>
                <w:color w:val="auto"/>
                <w:sz w:val="24"/>
                <w:u w:val="none" w:color="auto"/>
              </w:rPr>
              <w:t>、主要生产设备</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项目技改前后依托工程主要生产设施设备不发生改变，本项目</w:t>
            </w:r>
            <w:r>
              <w:rPr>
                <w:rFonts w:hint="eastAsia" w:cs="Times New Roman"/>
                <w:color w:val="auto"/>
                <w:sz w:val="24"/>
                <w:u w:val="none" w:color="auto"/>
                <w:lang w:val="en-US" w:eastAsia="zh-CN"/>
              </w:rPr>
              <w:t>技改</w:t>
            </w:r>
            <w:r>
              <w:rPr>
                <w:rFonts w:hint="default" w:ascii="Times New Roman" w:hAnsi="Times New Roman" w:cs="Times New Roman"/>
                <w:color w:val="auto"/>
                <w:sz w:val="24"/>
                <w:u w:val="none" w:color="auto"/>
                <w:lang w:val="en-US" w:eastAsia="zh-CN"/>
              </w:rPr>
              <w:t>前后</w:t>
            </w:r>
            <w:r>
              <w:rPr>
                <w:rFonts w:hint="default" w:ascii="Times New Roman" w:hAnsi="Times New Roman" w:cs="Times New Roman"/>
                <w:color w:val="auto"/>
                <w:sz w:val="24"/>
                <w:u w:val="none" w:color="auto"/>
              </w:rPr>
              <w:t>主要生产设备详见下表。</w:t>
            </w:r>
          </w:p>
          <w:p>
            <w:pPr>
              <w:keepNext w:val="0"/>
              <w:keepLines w:val="0"/>
              <w:suppressLineNumbers w:val="0"/>
              <w:adjustRightInd w:val="0"/>
              <w:snapToGrid w:val="0"/>
              <w:spacing w:before="0" w:beforeAutospacing="0" w:after="0" w:afterAutospacing="0"/>
              <w:ind w:left="0" w:right="0" w:firstLine="422" w:firstLineChars="20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表2-</w:t>
            </w:r>
            <w:r>
              <w:rPr>
                <w:rFonts w:hint="eastAsia" w:cs="Times New Roman"/>
                <w:b/>
                <w:bCs/>
                <w:color w:val="auto"/>
                <w:u w:val="none" w:color="auto"/>
                <w:lang w:val="en-US" w:eastAsia="zh-CN"/>
              </w:rPr>
              <w:t>9</w:t>
            </w:r>
            <w:r>
              <w:rPr>
                <w:rFonts w:hint="default" w:ascii="Times New Roman" w:hAnsi="Times New Roman" w:cs="Times New Roman"/>
                <w:b/>
                <w:bCs/>
                <w:color w:val="auto"/>
                <w:u w:val="none" w:color="auto"/>
              </w:rPr>
              <w:t xml:space="preserve">  项目主要设备一览表</w:t>
            </w:r>
          </w:p>
          <w:tbl>
            <w:tblPr>
              <w:tblStyle w:val="29"/>
              <w:tblW w:w="7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70"/>
              <w:gridCol w:w="2400"/>
              <w:gridCol w:w="1077"/>
              <w:gridCol w:w="869"/>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lang w:val="en-US" w:eastAsia="zh-CN"/>
                    </w:rPr>
                    <w:t>类别</w:t>
                  </w: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设备名称</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型号</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技改</w:t>
                  </w:r>
                  <w:r>
                    <w:rPr>
                      <w:rFonts w:hint="default" w:ascii="Times New Roman" w:hAnsi="Times New Roman" w:cs="Times New Roman"/>
                      <w:color w:val="auto"/>
                      <w:sz w:val="21"/>
                      <w:szCs w:val="21"/>
                      <w:u w:val="none" w:color="auto"/>
                    </w:rPr>
                    <w:t>数量</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变化量</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技改</w:t>
                  </w:r>
                  <w:r>
                    <w:rPr>
                      <w:rFonts w:hint="default" w:ascii="Times New Roman" w:hAnsi="Times New Roman" w:cs="Times New Roman"/>
                      <w:color w:val="auto"/>
                      <w:sz w:val="21"/>
                      <w:szCs w:val="21"/>
                      <w:u w:val="none" w:color="auto"/>
                      <w:lang w:val="en-US" w:eastAsia="zh-CN"/>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restart"/>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现有工程设备</w:t>
                  </w: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移动式隧道窑</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eastAsia" w:ascii="Times New Roman" w:hAnsi="Times New Roman" w:eastAsia="宋体" w:cs="Times New Roman"/>
                      <w:color w:val="auto"/>
                      <w:sz w:val="21"/>
                      <w:szCs w:val="21"/>
                      <w:u w:val="none" w:color="auto"/>
                      <w:lang w:eastAsia="zh-CN"/>
                    </w:rPr>
                  </w:pPr>
                  <w:r>
                    <w:rPr>
                      <w:rFonts w:hint="eastAsia" w:ascii="Times New Roman" w:hAnsi="Times New Roman" w:cs="Times New Roman"/>
                      <w:color w:val="auto"/>
                      <w:sz w:val="21"/>
                      <w:szCs w:val="21"/>
                      <w:u w:val="none" w:color="auto"/>
                      <w:lang w:eastAsia="zh-CN"/>
                    </w:rPr>
                    <w:t>120m×7.5m</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highlight w:val="yellow"/>
                      <w:u w:val="none" w:color="auto"/>
                    </w:rPr>
                  </w:pPr>
                  <w:r>
                    <w:rPr>
                      <w:rFonts w:hint="eastAsia"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座</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双转子</w:t>
                  </w:r>
                  <w:r>
                    <w:rPr>
                      <w:rFonts w:hint="default" w:ascii="Times New Roman" w:hAnsi="Times New Roman" w:eastAsia="宋体" w:cs="Times New Roman"/>
                      <w:color w:val="auto"/>
                      <w:sz w:val="21"/>
                      <w:u w:val="none" w:color="auto"/>
                      <w:lang w:val="en-US" w:eastAsia="zh-CN"/>
                    </w:rPr>
                    <w:t>粉碎机</w:t>
                  </w:r>
                </w:p>
              </w:tc>
              <w:tc>
                <w:tcPr>
                  <w:tcW w:w="240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color w:val="000000"/>
                      <w:kern w:val="0"/>
                      <w:sz w:val="21"/>
                      <w:szCs w:val="21"/>
                      <w:lang w:val="en-US" w:eastAsia="zh-CN" w:bidi="ar"/>
                    </w:rPr>
                    <w:t xml:space="preserve">900×1000 </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w:t>
                  </w:r>
                  <w:r>
                    <w:rPr>
                      <w:rFonts w:hint="default" w:ascii="Times New Roman" w:hAnsi="Times New Roman" w:cs="Times New Roman"/>
                      <w:color w:val="auto"/>
                      <w:sz w:val="21"/>
                      <w:szCs w:val="21"/>
                      <w:u w:val="none" w:color="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滚动筛双筒</w:t>
                  </w:r>
                </w:p>
              </w:tc>
              <w:tc>
                <w:tcPr>
                  <w:tcW w:w="240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color w:val="000000"/>
                      <w:kern w:val="0"/>
                      <w:sz w:val="21"/>
                      <w:szCs w:val="21"/>
                      <w:lang w:val="en-US" w:eastAsia="zh-CN" w:bidi="ar"/>
                    </w:rPr>
                    <w:t>2000×6000</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铲车</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推土机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给料机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切条机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真空挤出机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自动码坯机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1台</w:t>
                  </w:r>
                </w:p>
              </w:tc>
            </w:tr>
            <w:tr>
              <w:tblPrEx>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搅拌机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运输车</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4</w:t>
                  </w:r>
                  <w:r>
                    <w:rPr>
                      <w:rFonts w:hint="default" w:ascii="Times New Roman" w:hAnsi="Times New Roman" w:cs="Times New Roman"/>
                      <w:color w:val="auto"/>
                      <w:sz w:val="21"/>
                      <w:szCs w:val="21"/>
                      <w:u w:val="none" w:color="auto"/>
                    </w:rPr>
                    <w:t>辆</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color="auto"/>
                      <w:lang w:val="en-US" w:eastAsia="zh-CN"/>
                    </w:rPr>
                    <w:t>4</w:t>
                  </w:r>
                  <w:r>
                    <w:rPr>
                      <w:rFonts w:hint="default" w:ascii="Times New Roman" w:hAnsi="Times New Roman" w:cs="Times New Roman"/>
                      <w:color w:val="auto"/>
                      <w:sz w:val="21"/>
                      <w:szCs w:val="21"/>
                      <w:u w:val="none" w:color="auto"/>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脱硫塔</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eastAsia" w:ascii="Times New Roman" w:hAnsi="Times New Roman" w:eastAsia="宋体" w:cs="Times New Roman"/>
                      <w:color w:val="auto"/>
                      <w:sz w:val="21"/>
                      <w:szCs w:val="21"/>
                      <w:u w:val="none" w:color="auto"/>
                      <w:lang w:eastAsia="zh-CN"/>
                    </w:rPr>
                  </w:pPr>
                  <w:r>
                    <w:rPr>
                      <w:rFonts w:hint="eastAsia" w:ascii="Times New Roman" w:hAnsi="Times New Roman" w:cs="Times New Roman"/>
                      <w:color w:val="auto"/>
                      <w:sz w:val="21"/>
                      <w:szCs w:val="21"/>
                      <w:u w:val="none" w:color="auto"/>
                      <w:lang w:eastAsia="zh-CN"/>
                    </w:rPr>
                    <w:t>15m</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1座</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收集罩+布袋除尘</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1套</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eastAsia" w:ascii="Times New Roman" w:hAnsi="Times New Roman" w:eastAsia="宋体" w:cs="Times New Roman"/>
                      <w:color w:val="auto"/>
                      <w:sz w:val="21"/>
                      <w:szCs w:val="21"/>
                      <w:u w:val="none" w:color="auto"/>
                      <w:lang w:eastAsia="zh-CN"/>
                    </w:rPr>
                  </w:pPr>
                  <w:r>
                    <w:rPr>
                      <w:rFonts w:hint="eastAsia" w:ascii="Times New Roman" w:hAnsi="Times New Roman" w:cs="Times New Roman"/>
                      <w:color w:val="auto"/>
                      <w:sz w:val="21"/>
                      <w:szCs w:val="21"/>
                      <w:u w:val="none" w:color="auto"/>
                      <w:lang w:val="en-US" w:eastAsia="zh-CN"/>
                    </w:rPr>
                    <w:t>窑车</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10台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color="auto"/>
                      <w:lang w:val="en-US" w:eastAsia="zh-CN"/>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板式给料机</w:t>
                  </w:r>
                </w:p>
              </w:tc>
              <w:tc>
                <w:tcPr>
                  <w:tcW w:w="240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color w:val="000000"/>
                      <w:kern w:val="0"/>
                      <w:sz w:val="21"/>
                      <w:szCs w:val="21"/>
                      <w:lang w:val="en-US" w:eastAsia="zh-CN" w:bidi="ar"/>
                    </w:rPr>
                    <w:t xml:space="preserve">800×5000 </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1</w:t>
                  </w:r>
                  <w:r>
                    <w:rPr>
                      <w:rFonts w:hint="default" w:ascii="Times New Roman" w:hAnsi="Times New Roman" w:cs="Times New Roman"/>
                      <w:color w:val="auto"/>
                      <w:sz w:val="21"/>
                      <w:szCs w:val="21"/>
                      <w:u w:val="none" w:color="auto"/>
                    </w:rPr>
                    <w:t>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color="auto"/>
                      <w:lang w:val="en-US" w:eastAsia="zh-CN"/>
                    </w:rPr>
                    <w:t>1</w:t>
                  </w:r>
                  <w:r>
                    <w:rPr>
                      <w:rFonts w:hint="default" w:ascii="Times New Roman" w:hAnsi="Times New Roman" w:cs="Times New Roman"/>
                      <w:color w:val="auto"/>
                      <w:sz w:val="21"/>
                      <w:szCs w:val="21"/>
                      <w:u w:val="none" w:color="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color="auto"/>
                      <w:lang w:val="en-US"/>
                    </w:rPr>
                  </w:pPr>
                  <w:r>
                    <w:rPr>
                      <w:rFonts w:hint="eastAsia" w:ascii="宋体" w:hAnsi="宋体" w:eastAsia="宋体" w:cs="宋体"/>
                      <w:color w:val="000000"/>
                      <w:kern w:val="0"/>
                      <w:sz w:val="21"/>
                      <w:szCs w:val="21"/>
                      <w:lang w:val="en-US" w:eastAsia="zh-CN" w:bidi="ar"/>
                    </w:rPr>
                    <w:t>细粉给料机</w:t>
                  </w:r>
                </w:p>
              </w:tc>
              <w:tc>
                <w:tcPr>
                  <w:tcW w:w="2400" w:type="dxa"/>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800×5000</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rPr>
                  </w:pPr>
                  <w:r>
                    <w:rPr>
                      <w:rFonts w:hint="eastAsia" w:ascii="Times New Roman" w:hAnsi="Times New Roman" w:cs="Times New Roman"/>
                      <w:color w:val="auto"/>
                      <w:sz w:val="21"/>
                      <w:szCs w:val="21"/>
                      <w:u w:val="none" w:color="auto"/>
                      <w:lang w:val="en-US" w:eastAsia="zh-CN"/>
                    </w:rPr>
                    <w:t>1</w:t>
                  </w:r>
                  <w:r>
                    <w:rPr>
                      <w:rFonts w:hint="default" w:ascii="Times New Roman" w:hAnsi="Times New Roman" w:cs="Times New Roman"/>
                      <w:color w:val="auto"/>
                      <w:sz w:val="21"/>
                      <w:szCs w:val="21"/>
                      <w:u w:val="none" w:color="auto"/>
                    </w:rPr>
                    <w:t>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eastAsia="zh-CN"/>
                    </w:rPr>
                  </w:pP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lang w:val="en-US"/>
                    </w:rPr>
                  </w:pPr>
                  <w:r>
                    <w:rPr>
                      <w:rFonts w:hint="eastAsia" w:ascii="Times New Roman" w:hAnsi="Times New Roman" w:cs="Times New Roman"/>
                      <w:color w:val="auto"/>
                      <w:sz w:val="21"/>
                      <w:szCs w:val="21"/>
                      <w:u w:val="none" w:color="auto"/>
                      <w:lang w:val="en-US" w:eastAsia="zh-CN"/>
                    </w:rPr>
                    <w:t>1</w:t>
                  </w:r>
                  <w:r>
                    <w:rPr>
                      <w:rFonts w:hint="default" w:ascii="Times New Roman" w:hAnsi="Times New Roman" w:cs="Times New Roman"/>
                      <w:color w:val="auto"/>
                      <w:sz w:val="21"/>
                      <w:szCs w:val="21"/>
                      <w:u w:val="none" w:color="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喷淋设施</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1套</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挖掘机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摆渡车</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台</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0</w:t>
                  </w:r>
                </w:p>
              </w:tc>
              <w:tc>
                <w:tcPr>
                  <w:tcW w:w="862"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restart"/>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新增设备</w:t>
                  </w:r>
                </w:p>
              </w:tc>
              <w:tc>
                <w:tcPr>
                  <w:tcW w:w="187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u w:val="none" w:color="auto"/>
                    </w:rPr>
                    <w:t>给料机</w:t>
                  </w:r>
                </w:p>
              </w:tc>
              <w:tc>
                <w:tcPr>
                  <w:tcW w:w="240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color w:val="auto"/>
                      <w:kern w:val="2"/>
                      <w:sz w:val="21"/>
                      <w:szCs w:val="21"/>
                      <w:highlight w:val="none"/>
                      <w:u w:val="none" w:color="auto"/>
                      <w:lang w:val="en-US" w:eastAsia="zh-CN" w:bidi="ar-SA"/>
                    </w:rPr>
                  </w:pPr>
                  <w:r>
                    <w:rPr>
                      <w:rFonts w:hint="default" w:ascii="Times New Roman" w:hAnsi="Times New Roman" w:cs="Times New Roman"/>
                      <w:color w:val="auto"/>
                      <w:u w:val="none" w:color="auto"/>
                    </w:rPr>
                    <w:t>GL90</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0</w:t>
                  </w:r>
                </w:p>
              </w:tc>
              <w:tc>
                <w:tcPr>
                  <w:tcW w:w="869"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color w:val="auto"/>
                      <w:kern w:val="2"/>
                      <w:sz w:val="21"/>
                      <w:szCs w:val="21"/>
                      <w:highlight w:val="none"/>
                      <w:u w:val="none" w:color="auto"/>
                      <w:lang w:val="en-US" w:eastAsia="zh-CN" w:bidi="ar-SA"/>
                    </w:rPr>
                  </w:pPr>
                  <w:r>
                    <w:rPr>
                      <w:rFonts w:hint="default" w:ascii="Times New Roman" w:hAnsi="Times New Roman" w:cs="Times New Roman"/>
                      <w:color w:val="auto"/>
                      <w:sz w:val="21"/>
                      <w:szCs w:val="21"/>
                      <w:u w:val="none" w:color="auto"/>
                      <w:lang w:val="en-US" w:eastAsia="zh-CN"/>
                    </w:rPr>
                    <w:t>+</w:t>
                  </w:r>
                  <w:r>
                    <w:rPr>
                      <w:rFonts w:hint="default" w:ascii="Times New Roman" w:hAnsi="Times New Roman" w:cs="Times New Roman"/>
                      <w:b w:val="0"/>
                      <w:bCs/>
                      <w:i w:val="0"/>
                      <w:color w:val="auto"/>
                      <w:sz w:val="21"/>
                      <w:szCs w:val="21"/>
                      <w:highlight w:val="none"/>
                      <w:u w:val="none" w:color="auto"/>
                      <w:lang w:val="en-US" w:eastAsia="zh-CN"/>
                    </w:rPr>
                    <w:t>1</w:t>
                  </w:r>
                </w:p>
              </w:tc>
              <w:tc>
                <w:tcPr>
                  <w:tcW w:w="862"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color w:val="auto"/>
                      <w:kern w:val="2"/>
                      <w:sz w:val="21"/>
                      <w:szCs w:val="21"/>
                      <w:highlight w:val="none"/>
                      <w:u w:val="none" w:color="auto"/>
                      <w:lang w:val="en-US" w:eastAsia="zh-CN" w:bidi="ar-SA"/>
                    </w:rPr>
                  </w:pPr>
                  <w:r>
                    <w:rPr>
                      <w:rFonts w:hint="default" w:ascii="Times New Roman" w:hAnsi="Times New Roman" w:cs="Times New Roman"/>
                      <w:b w:val="0"/>
                      <w:bCs/>
                      <w:i w:val="0"/>
                      <w:color w:val="auto"/>
                      <w:sz w:val="21"/>
                      <w:szCs w:val="21"/>
                      <w:highlight w:val="none"/>
                      <w:u w:val="none" w:color="auto"/>
                      <w:lang w:val="en-US" w:eastAsia="zh-CN"/>
                    </w:rPr>
                    <w:t>1</w:t>
                  </w:r>
                  <w:r>
                    <w:rPr>
                      <w:rFonts w:hint="default" w:ascii="Times New Roman" w:hAnsi="Times New Roman" w:cs="Times New Roman"/>
                      <w:color w:val="auto"/>
                      <w:sz w:val="21"/>
                      <w:szCs w:val="21"/>
                      <w:u w:val="none" w:color="auto"/>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sz w:val="21"/>
                      <w:szCs w:val="21"/>
                      <w:u w:val="none" w:color="auto"/>
                      <w:lang w:eastAsia="zh-CN"/>
                    </w:rPr>
                    <w:t>挖掘机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9"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color w:val="auto"/>
                      <w:kern w:val="2"/>
                      <w:sz w:val="21"/>
                      <w:szCs w:val="21"/>
                      <w:highlight w:val="none"/>
                      <w:u w:val="none" w:color="auto"/>
                      <w:lang w:val="en-US" w:eastAsia="zh-CN" w:bidi="ar-SA"/>
                    </w:rPr>
                  </w:pPr>
                  <w:r>
                    <w:rPr>
                      <w:rFonts w:hint="default" w:ascii="Times New Roman" w:hAnsi="Times New Roman" w:cs="Times New Roman"/>
                      <w:color w:val="auto"/>
                      <w:sz w:val="21"/>
                      <w:szCs w:val="21"/>
                      <w:u w:val="none" w:color="auto"/>
                      <w:lang w:val="en-US" w:eastAsia="zh-CN"/>
                    </w:rPr>
                    <w:t>+</w:t>
                  </w:r>
                  <w:r>
                    <w:rPr>
                      <w:rFonts w:hint="eastAsia" w:cs="Times New Roman"/>
                      <w:b w:val="0"/>
                      <w:bCs/>
                      <w:i w:val="0"/>
                      <w:color w:val="auto"/>
                      <w:sz w:val="21"/>
                      <w:szCs w:val="21"/>
                      <w:highlight w:val="none"/>
                      <w:u w:val="none" w:color="auto"/>
                      <w:lang w:val="en-US" w:eastAsia="zh-CN"/>
                    </w:rPr>
                    <w:t>1</w:t>
                  </w:r>
                </w:p>
              </w:tc>
              <w:tc>
                <w:tcPr>
                  <w:tcW w:w="862"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color w:val="auto"/>
                      <w:kern w:val="2"/>
                      <w:sz w:val="21"/>
                      <w:szCs w:val="21"/>
                      <w:highlight w:val="none"/>
                      <w:u w:val="none" w:color="auto"/>
                      <w:lang w:val="en-US" w:eastAsia="zh-CN" w:bidi="ar-SA"/>
                    </w:rPr>
                  </w:pPr>
                  <w:r>
                    <w:rPr>
                      <w:rFonts w:hint="eastAsia" w:cs="Times New Roman"/>
                      <w:b w:val="0"/>
                      <w:bCs/>
                      <w:i w:val="0"/>
                      <w:color w:val="auto"/>
                      <w:sz w:val="21"/>
                      <w:szCs w:val="21"/>
                      <w:highlight w:val="none"/>
                      <w:u w:val="none" w:color="auto"/>
                      <w:lang w:val="en-US" w:eastAsia="zh-CN"/>
                    </w:rPr>
                    <w:t>1</w:t>
                  </w:r>
                  <w:r>
                    <w:rPr>
                      <w:rFonts w:hint="default" w:ascii="Times New Roman" w:hAnsi="Times New Roman" w:cs="Times New Roman"/>
                      <w:color w:val="auto"/>
                      <w:sz w:val="21"/>
                      <w:szCs w:val="21"/>
                      <w:u w:val="none" w:color="auto"/>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cs="Times New Roman"/>
                      <w:color w:val="auto"/>
                      <w:u w:val="none" w:color="auto"/>
                    </w:rPr>
                  </w:pPr>
                  <w:r>
                    <w:rPr>
                      <w:rFonts w:hint="default" w:ascii="Times New Roman" w:hAnsi="Times New Roman" w:cs="Times New Roman"/>
                      <w:color w:val="auto"/>
                      <w:sz w:val="21"/>
                      <w:szCs w:val="21"/>
                      <w:u w:val="none" w:color="auto"/>
                      <w:lang w:eastAsia="zh-CN"/>
                    </w:rPr>
                    <w:t>转载机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w:t>
                  </w:r>
                </w:p>
              </w:tc>
              <w:tc>
                <w:tcPr>
                  <w:tcW w:w="862" w:type="dxa"/>
                  <w:shd w:val="clear" w:color="auto" w:fill="auto"/>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2</w:t>
                  </w:r>
                  <w:r>
                    <w:rPr>
                      <w:rFonts w:hint="default" w:ascii="Times New Roman" w:hAnsi="Times New Roman" w:cs="Times New Roman"/>
                      <w:color w:val="auto"/>
                      <w:sz w:val="21"/>
                      <w:szCs w:val="21"/>
                      <w:u w:val="none" w:color="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48"/>
                    <w:keepNext w:val="0"/>
                    <w:keepLines w:val="0"/>
                    <w:suppressLineNumbers w:val="0"/>
                    <w:spacing w:before="0" w:beforeAutospacing="0" w:after="0" w:afterAutospacing="0"/>
                    <w:ind w:left="0" w:leftChars="0" w:right="0" w:rightChars="0"/>
                    <w:rPr>
                      <w:rFonts w:hint="default" w:ascii="Times New Roman" w:hAnsi="Times New Roman" w:cs="Times New Roman"/>
                      <w:color w:val="auto"/>
                      <w:u w:val="none" w:color="auto"/>
                    </w:rPr>
                  </w:pPr>
                  <w:r>
                    <w:rPr>
                      <w:rFonts w:hint="default" w:ascii="Times New Roman" w:hAnsi="Times New Roman" w:cs="Times New Roman"/>
                      <w:color w:val="auto"/>
                      <w:kern w:val="0"/>
                      <w:szCs w:val="21"/>
                      <w:u w:val="none" w:color="auto"/>
                    </w:rPr>
                    <w:t>料仓污泥抓斗机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c>
                <w:tcPr>
                  <w:tcW w:w="862" w:type="dxa"/>
                  <w:shd w:val="clear" w:color="auto" w:fill="auto"/>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48"/>
                    <w:keepNext w:val="0"/>
                    <w:keepLines w:val="0"/>
                    <w:suppressLineNumbers w:val="0"/>
                    <w:spacing w:before="0" w:beforeAutospacing="0" w:after="0" w:afterAutospacing="0"/>
                    <w:ind w:left="0" w:leftChars="0" w:right="0" w:rightChars="0"/>
                    <w:rPr>
                      <w:rFonts w:hint="default" w:ascii="Times New Roman" w:hAnsi="Times New Roman" w:cs="Times New Roman"/>
                      <w:color w:val="auto"/>
                      <w:u w:val="none" w:color="auto"/>
                    </w:rPr>
                  </w:pPr>
                  <w:r>
                    <w:rPr>
                      <w:rFonts w:hint="default" w:ascii="Times New Roman" w:hAnsi="Times New Roman" w:cs="Times New Roman"/>
                      <w:color w:val="auto"/>
                      <w:kern w:val="0"/>
                      <w:szCs w:val="21"/>
                      <w:u w:val="none" w:color="auto"/>
                    </w:rPr>
                    <w:t>污泥专用输送机</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c>
                <w:tcPr>
                  <w:tcW w:w="862" w:type="dxa"/>
                  <w:shd w:val="clear" w:color="auto" w:fill="auto"/>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Merge w:val="continue"/>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p>
              </w:tc>
              <w:tc>
                <w:tcPr>
                  <w:tcW w:w="1870" w:type="dxa"/>
                  <w:shd w:val="clear" w:color="auto" w:fill="auto"/>
                  <w:noWrap w:val="0"/>
                  <w:vAlign w:val="center"/>
                </w:tcPr>
                <w:p>
                  <w:pPr>
                    <w:pStyle w:val="48"/>
                    <w:keepNext w:val="0"/>
                    <w:keepLines w:val="0"/>
                    <w:suppressLineNumbers w:val="0"/>
                    <w:spacing w:before="0" w:beforeAutospacing="0" w:after="0" w:afterAutospacing="0"/>
                    <w:ind w:left="0" w:leftChars="0" w:right="0" w:rightChars="0"/>
                    <w:rPr>
                      <w:rFonts w:hint="default" w:ascii="Times New Roman" w:hAnsi="Times New Roman" w:cs="Times New Roman"/>
                      <w:color w:val="auto"/>
                      <w:u w:val="none" w:color="auto"/>
                    </w:rPr>
                  </w:pPr>
                  <w:r>
                    <w:rPr>
                      <w:rFonts w:hint="default" w:ascii="Times New Roman" w:hAnsi="Times New Roman" w:cs="Times New Roman"/>
                      <w:color w:val="auto"/>
                      <w:kern w:val="0"/>
                      <w:szCs w:val="21"/>
                      <w:u w:val="none" w:color="auto"/>
                      <w:lang w:eastAsia="zh-CN"/>
                    </w:rPr>
                    <w:t>污泥废气喷淋植物液除臭</w:t>
                  </w:r>
                  <w:r>
                    <w:rPr>
                      <w:rFonts w:hint="default" w:ascii="Times New Roman" w:hAnsi="Times New Roman" w:cs="Times New Roman"/>
                      <w:color w:val="auto"/>
                      <w:kern w:val="0"/>
                      <w:szCs w:val="21"/>
                      <w:u w:val="none" w:color="auto"/>
                    </w:rPr>
                    <w:t>系统</w:t>
                  </w:r>
                </w:p>
              </w:tc>
              <w:tc>
                <w:tcPr>
                  <w:tcW w:w="2400"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t>
                  </w:r>
                </w:p>
              </w:tc>
              <w:tc>
                <w:tcPr>
                  <w:tcW w:w="1077"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w:t>
                  </w:r>
                </w:p>
              </w:tc>
              <w:tc>
                <w:tcPr>
                  <w:tcW w:w="869" w:type="dxa"/>
                  <w:shd w:val="clear" w:color="auto" w:fill="auto"/>
                  <w:noWrap w:val="0"/>
                  <w:vAlign w:val="center"/>
                </w:tcPr>
                <w:p>
                  <w:pPr>
                    <w:pStyle w:val="63"/>
                    <w:keepNext w:val="0"/>
                    <w:keepLines w:val="0"/>
                    <w:suppressLineNumbers w:val="0"/>
                    <w:spacing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c>
                <w:tcPr>
                  <w:tcW w:w="862" w:type="dxa"/>
                  <w:shd w:val="clear" w:color="auto" w:fill="auto"/>
                  <w:noWrap w:val="0"/>
                  <w:vAlign w:val="center"/>
                </w:tcPr>
                <w:p>
                  <w:pPr>
                    <w:pStyle w:val="63"/>
                    <w:keepNext w:val="0"/>
                    <w:keepLines w:val="0"/>
                    <w:suppressLineNumbers w:val="0"/>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w:t>
                  </w:r>
                  <w:r>
                    <w:rPr>
                      <w:rFonts w:hint="default" w:ascii="Times New Roman" w:hAnsi="Times New Roman" w:cs="Times New Roman"/>
                      <w:color w:val="auto"/>
                      <w:sz w:val="21"/>
                      <w:szCs w:val="21"/>
                      <w:u w:val="none" w:color="auto"/>
                      <w:lang w:eastAsia="zh-CN"/>
                    </w:rPr>
                    <w:t>套</w:t>
                  </w:r>
                </w:p>
              </w:tc>
            </w:tr>
          </w:tbl>
          <w:p>
            <w:pPr>
              <w:keepNext w:val="0"/>
              <w:keepLines w:val="0"/>
              <w:suppressLineNumbers w:val="0"/>
              <w:tabs>
                <w:tab w:val="left" w:pos="484"/>
              </w:tabs>
              <w:spacing w:before="0" w:beforeAutospacing="0" w:after="0" w:afterAutospacing="0" w:line="360" w:lineRule="auto"/>
              <w:ind w:left="0" w:right="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7</w:t>
            </w:r>
            <w:r>
              <w:rPr>
                <w:rFonts w:hint="default" w:ascii="Times New Roman" w:hAnsi="Times New Roman" w:cs="Times New Roman"/>
                <w:b/>
                <w:bCs/>
                <w:color w:val="auto"/>
                <w:sz w:val="24"/>
                <w:u w:val="none" w:color="auto"/>
              </w:rPr>
              <w:t>、公用工程</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bCs/>
                <w:color w:val="auto"/>
                <w:sz w:val="24"/>
                <w:u w:val="none" w:color="auto"/>
                <w:lang w:eastAsia="zh-CN"/>
              </w:rPr>
              <w:t>(</w:t>
            </w:r>
            <w:r>
              <w:rPr>
                <w:rFonts w:hint="default" w:ascii="Times New Roman" w:hAnsi="Times New Roman" w:cs="Times New Roman"/>
                <w:b/>
                <w:bCs/>
                <w:color w:val="auto"/>
                <w:sz w:val="24"/>
                <w:u w:val="none" w:color="auto"/>
              </w:rPr>
              <w:t>1</w:t>
            </w:r>
            <w:r>
              <w:rPr>
                <w:rFonts w:hint="default" w:ascii="Times New Roman" w:hAnsi="Times New Roman" w:cs="Times New Roman"/>
                <w:b/>
                <w:bCs/>
                <w:color w:val="auto"/>
                <w:sz w:val="24"/>
                <w:u w:val="none" w:color="auto"/>
                <w:lang w:eastAsia="zh-CN"/>
              </w:rPr>
              <w:t>)</w:t>
            </w:r>
            <w:r>
              <w:rPr>
                <w:rFonts w:hint="default" w:ascii="Times New Roman" w:hAnsi="Times New Roman" w:cs="Times New Roman"/>
                <w:b/>
                <w:bCs/>
                <w:color w:val="auto"/>
                <w:sz w:val="24"/>
                <w:u w:val="none" w:color="auto"/>
              </w:rPr>
              <w:t>厂区</w:t>
            </w:r>
            <w:r>
              <w:rPr>
                <w:rFonts w:hint="default" w:ascii="Times New Roman" w:hAnsi="Times New Roman" w:cs="Times New Roman"/>
                <w:b/>
                <w:color w:val="auto"/>
                <w:sz w:val="24"/>
                <w:u w:val="none" w:color="auto"/>
              </w:rPr>
              <w:t>供水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napToGrid w:val="0"/>
                <w:color w:val="auto"/>
                <w:kern w:val="0"/>
                <w:sz w:val="24"/>
                <w:u w:val="none" w:color="auto"/>
              </w:rPr>
            </w:pPr>
            <w:r>
              <w:rPr>
                <w:rFonts w:hint="default" w:ascii="Times New Roman" w:hAnsi="Times New Roman" w:cs="Times New Roman"/>
                <w:color w:val="auto"/>
                <w:sz w:val="24"/>
                <w:u w:val="none" w:color="auto"/>
              </w:rPr>
              <w:t>项目给水源为井水和收集沉淀后的初期雨水，从井水引入1条DN100的给水管供场区使用</w:t>
            </w:r>
            <w:r>
              <w:rPr>
                <w:rFonts w:hint="default" w:ascii="Times New Roman" w:hAnsi="Times New Roman" w:cs="Times New Roman"/>
                <w:color w:val="auto"/>
                <w:sz w:val="24"/>
                <w:u w:val="none" w:color="auto"/>
                <w:lang w:eastAsia="zh-CN"/>
              </w:rPr>
              <w:t>，给水依托已建给水系统</w:t>
            </w:r>
            <w:r>
              <w:rPr>
                <w:rFonts w:hint="default" w:ascii="Times New Roman" w:hAnsi="Times New Roman" w:cs="Times New Roman"/>
                <w:color w:val="auto"/>
                <w:sz w:val="24"/>
                <w:u w:val="none" w:color="auto"/>
              </w:rPr>
              <w:t>。项目用水包括</w:t>
            </w:r>
            <w:r>
              <w:rPr>
                <w:rFonts w:hint="default" w:ascii="Times New Roman" w:hAnsi="Times New Roman" w:cs="Times New Roman"/>
                <w:snapToGrid w:val="0"/>
                <w:color w:val="auto"/>
                <w:kern w:val="0"/>
                <w:sz w:val="24"/>
                <w:u w:val="none" w:color="auto"/>
              </w:rPr>
              <w:t>生产用水和职工生活用水。</w:t>
            </w:r>
          </w:p>
          <w:p>
            <w:pPr>
              <w:keepNext w:val="0"/>
              <w:keepLines w:val="0"/>
              <w:suppressLineNumbers w:val="0"/>
              <w:tabs>
                <w:tab w:val="left" w:pos="6300"/>
              </w:tabs>
              <w:spacing w:before="0" w:beforeAutospacing="0" w:after="0" w:afterAutospacing="0" w:line="360" w:lineRule="auto"/>
              <w:ind w:left="0" w:right="0" w:firstLine="480"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color w:val="auto"/>
                <w:sz w:val="24"/>
                <w:u w:val="none" w:color="auto"/>
              </w:rPr>
              <w:t>项目营运期总用水量</w:t>
            </w:r>
            <w:r>
              <w:rPr>
                <w:rStyle w:val="51"/>
                <w:rFonts w:hint="eastAsia" w:cs="Times New Roman"/>
                <w:color w:val="auto"/>
                <w:sz w:val="24"/>
                <w:szCs w:val="24"/>
                <w:u w:val="none" w:color="auto"/>
                <w:lang w:eastAsia="zh-CN"/>
              </w:rPr>
              <w:t>4350</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∕a，用水主要包括</w:t>
            </w:r>
            <w:r>
              <w:rPr>
                <w:rFonts w:hint="default" w:ascii="Times New Roman" w:hAnsi="Times New Roman" w:eastAsia="宋体" w:cs="Times New Roman"/>
                <w:color w:val="auto"/>
                <w:sz w:val="24"/>
                <w:u w:val="none" w:color="auto"/>
              </w:rPr>
              <w:t>脱硫工艺用水</w:t>
            </w:r>
            <w:r>
              <w:rPr>
                <w:rFonts w:hint="default" w:ascii="Times New Roman" w:hAnsi="Times New Roman" w:cs="Times New Roman"/>
                <w:color w:val="auto"/>
                <w:sz w:val="24"/>
                <w:u w:val="none" w:color="auto"/>
              </w:rPr>
              <w:t>、</w:t>
            </w:r>
            <w:r>
              <w:rPr>
                <w:rFonts w:hint="default" w:ascii="Times New Roman" w:hAnsi="Times New Roman" w:eastAsia="宋体" w:cs="Times New Roman"/>
                <w:color w:val="auto"/>
                <w:sz w:val="24"/>
                <w:u w:val="none" w:color="auto"/>
              </w:rPr>
              <w:t>设备冷却用水</w:t>
            </w:r>
            <w:r>
              <w:rPr>
                <w:rFonts w:hint="default" w:ascii="Times New Roman" w:hAnsi="Times New Roman" w:cs="Times New Roman"/>
                <w:color w:val="auto"/>
                <w:sz w:val="24"/>
                <w:u w:val="none" w:color="auto"/>
              </w:rPr>
              <w:t>、员工生活用水，参照湖南省地方标准《用水定额》</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DB43/T388-2020</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及类比，项目营运期具体用水情况见表</w:t>
            </w:r>
            <w:r>
              <w:rPr>
                <w:rStyle w:val="28"/>
                <w:rFonts w:hint="default" w:ascii="Times New Roman" w:hAnsi="Times New Roman" w:cs="Times New Roman"/>
                <w:color w:val="auto"/>
                <w:kern w:val="0"/>
                <w:sz w:val="24"/>
                <w:szCs w:val="24"/>
                <w:u w:val="none" w:color="auto"/>
              </w:rPr>
              <w:t>2-</w:t>
            </w:r>
            <w:r>
              <w:rPr>
                <w:rStyle w:val="28"/>
                <w:rFonts w:hint="eastAsia" w:cs="Times New Roman"/>
                <w:color w:val="auto"/>
                <w:kern w:val="0"/>
                <w:sz w:val="24"/>
                <w:szCs w:val="24"/>
                <w:u w:val="none" w:color="auto"/>
                <w:lang w:val="en-US" w:eastAsia="zh-CN"/>
              </w:rPr>
              <w:t>10</w:t>
            </w:r>
            <w:r>
              <w:rPr>
                <w:rFonts w:hint="default" w:ascii="Times New Roman" w:hAnsi="Times New Roman" w:cs="Times New Roman"/>
                <w:color w:val="auto"/>
                <w:sz w:val="24"/>
                <w:u w:val="none" w:color="auto"/>
              </w:rPr>
              <w:t>：</w:t>
            </w:r>
          </w:p>
          <w:p>
            <w:pPr>
              <w:keepNext w:val="0"/>
              <w:keepLines w:val="0"/>
              <w:suppressLineNumbers w:val="0"/>
              <w:tabs>
                <w:tab w:val="left" w:pos="6300"/>
              </w:tabs>
              <w:adjustRightInd w:val="0"/>
              <w:snapToGrid w:val="0"/>
              <w:spacing w:before="0" w:beforeAutospacing="0" w:after="0" w:afterAutospacing="0"/>
              <w:ind w:left="0" w:right="0" w:firstLine="422" w:firstLineChars="20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表2-</w:t>
            </w:r>
            <w:r>
              <w:rPr>
                <w:rFonts w:hint="eastAsia" w:cs="Times New Roman"/>
                <w:b/>
                <w:bCs/>
                <w:color w:val="auto"/>
                <w:u w:val="none" w:color="auto"/>
                <w:lang w:val="en-US" w:eastAsia="zh-CN"/>
              </w:rPr>
              <w:t>10</w:t>
            </w:r>
            <w:r>
              <w:rPr>
                <w:rFonts w:hint="default" w:ascii="Times New Roman" w:hAnsi="Times New Roman" w:cs="Times New Roman"/>
                <w:b/>
                <w:bCs/>
                <w:color w:val="auto"/>
                <w:u w:val="none" w:color="auto"/>
              </w:rPr>
              <w:t xml:space="preserve">  项目营运期给水测算表</w:t>
            </w:r>
          </w:p>
          <w:tbl>
            <w:tblPr>
              <w:tblStyle w:val="29"/>
              <w:tblW w:w="79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7"/>
              <w:gridCol w:w="716"/>
              <w:gridCol w:w="1659"/>
              <w:gridCol w:w="1416"/>
              <w:gridCol w:w="734"/>
              <w:gridCol w:w="818"/>
              <w:gridCol w:w="92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367" w:type="dxa"/>
                  <w:vMerge w:val="restart"/>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序号</w:t>
                  </w:r>
                </w:p>
              </w:tc>
              <w:tc>
                <w:tcPr>
                  <w:tcW w:w="2375" w:type="dxa"/>
                  <w:gridSpan w:val="2"/>
                  <w:vMerge w:val="restart"/>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用水名称</w:t>
                  </w:r>
                </w:p>
              </w:tc>
              <w:tc>
                <w:tcPr>
                  <w:tcW w:w="1416" w:type="dxa"/>
                  <w:vMerge w:val="restart"/>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用水定额</w:t>
                  </w:r>
                </w:p>
              </w:tc>
              <w:tc>
                <w:tcPr>
                  <w:tcW w:w="734" w:type="dxa"/>
                  <w:vMerge w:val="restart"/>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用水</w:t>
                  </w:r>
                </w:p>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单位数</w:t>
                  </w:r>
                </w:p>
              </w:tc>
              <w:tc>
                <w:tcPr>
                  <w:tcW w:w="818" w:type="dxa"/>
                  <w:vMerge w:val="restart"/>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使用</w:t>
                  </w:r>
                </w:p>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时间</w:t>
                  </w:r>
                </w:p>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eastAsia="宋体" w:cs="Times New Roman"/>
                      <w:color w:val="auto"/>
                      <w:sz w:val="21"/>
                      <w:szCs w:val="21"/>
                      <w:u w:val="none" w:color="auto"/>
                      <w:lang w:eastAsia="zh-CN"/>
                    </w:rPr>
                  </w:pPr>
                  <w:r>
                    <w:rPr>
                      <w:rStyle w:val="51"/>
                      <w:rFonts w:hint="default" w:ascii="Times New Roman" w:hAnsi="Times New Roman" w:cs="Times New Roman"/>
                      <w:color w:val="auto"/>
                      <w:sz w:val="21"/>
                      <w:szCs w:val="21"/>
                      <w:u w:val="none" w:color="auto"/>
                      <w:lang w:eastAsia="zh-CN"/>
                    </w:rPr>
                    <w:t>(</w:t>
                  </w:r>
                  <w:r>
                    <w:rPr>
                      <w:rStyle w:val="51"/>
                      <w:rFonts w:hint="default" w:ascii="Times New Roman" w:hAnsi="Times New Roman" w:cs="Times New Roman"/>
                      <w:color w:val="auto"/>
                      <w:sz w:val="21"/>
                      <w:szCs w:val="21"/>
                      <w:u w:val="none" w:color="auto"/>
                    </w:rPr>
                    <w:t>天</w:t>
                  </w:r>
                  <w:r>
                    <w:rPr>
                      <w:rStyle w:val="51"/>
                      <w:rFonts w:hint="default" w:ascii="Times New Roman" w:hAnsi="Times New Roman" w:cs="Times New Roman"/>
                      <w:color w:val="auto"/>
                      <w:sz w:val="21"/>
                      <w:szCs w:val="21"/>
                      <w:u w:val="none" w:color="auto"/>
                      <w:lang w:eastAsia="zh-CN"/>
                    </w:rPr>
                    <w:t>)</w:t>
                  </w:r>
                </w:p>
              </w:tc>
              <w:tc>
                <w:tcPr>
                  <w:tcW w:w="2244" w:type="dxa"/>
                  <w:gridSpan w:val="2"/>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用水量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367" w:type="dxa"/>
                  <w:vMerge w:val="continue"/>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2375" w:type="dxa"/>
                  <w:gridSpan w:val="2"/>
                  <w:vMerge w:val="continue"/>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1416" w:type="dxa"/>
                  <w:vMerge w:val="continue"/>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734" w:type="dxa"/>
                  <w:vMerge w:val="continue"/>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818" w:type="dxa"/>
                  <w:vMerge w:val="continue"/>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926"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日用水量m</w:t>
                  </w:r>
                  <w:r>
                    <w:rPr>
                      <w:rStyle w:val="51"/>
                      <w:rFonts w:hint="default" w:ascii="Times New Roman" w:hAnsi="Times New Roman" w:cs="Times New Roman"/>
                      <w:color w:val="auto"/>
                      <w:sz w:val="21"/>
                      <w:szCs w:val="21"/>
                      <w:u w:val="none" w:color="auto"/>
                      <w:vertAlign w:val="superscript"/>
                    </w:rPr>
                    <w:t>3</w:t>
                  </w:r>
                  <w:r>
                    <w:rPr>
                      <w:rStyle w:val="51"/>
                      <w:rFonts w:hint="default" w:ascii="Times New Roman" w:hAnsi="Times New Roman" w:cs="Times New Roman"/>
                      <w:color w:val="auto"/>
                      <w:sz w:val="21"/>
                      <w:szCs w:val="21"/>
                      <w:u w:val="none" w:color="auto"/>
                    </w:rPr>
                    <w:t>/d</w:t>
                  </w:r>
                </w:p>
              </w:tc>
              <w:tc>
                <w:tcPr>
                  <w:tcW w:w="1318"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年用水量</w:t>
                  </w:r>
                </w:p>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m</w:t>
                  </w:r>
                  <w:r>
                    <w:rPr>
                      <w:rStyle w:val="51"/>
                      <w:rFonts w:hint="default" w:ascii="Times New Roman" w:hAnsi="Times New Roman" w:cs="Times New Roman"/>
                      <w:color w:val="auto"/>
                      <w:sz w:val="21"/>
                      <w:szCs w:val="21"/>
                      <w:u w:val="none" w:color="auto"/>
                      <w:vertAlign w:val="superscript"/>
                    </w:rPr>
                    <w:t>3</w:t>
                  </w:r>
                  <w:r>
                    <w:rPr>
                      <w:rStyle w:val="51"/>
                      <w:rFonts w:hint="default" w:ascii="Times New Roman" w:hAnsi="Times New Roman" w:cs="Times New Roman"/>
                      <w:color w:val="auto"/>
                      <w:sz w:val="21"/>
                      <w:szCs w:val="21"/>
                      <w:u w:val="none" w:color="auto"/>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7" w:hRule="atLeast"/>
                <w:jc w:val="center"/>
              </w:trPr>
              <w:tc>
                <w:tcPr>
                  <w:tcW w:w="367" w:type="dxa"/>
                  <w:vMerge w:val="restart"/>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1</w:t>
                  </w:r>
                </w:p>
              </w:tc>
              <w:tc>
                <w:tcPr>
                  <w:tcW w:w="716" w:type="dxa"/>
                  <w:vMerge w:val="restart"/>
                  <w:tcBorders>
                    <w:righ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生活用水</w:t>
                  </w:r>
                </w:p>
              </w:tc>
              <w:tc>
                <w:tcPr>
                  <w:tcW w:w="1659" w:type="dxa"/>
                  <w:tcBorders>
                    <w:lef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在厂区食宿</w:t>
                  </w:r>
                </w:p>
              </w:tc>
              <w:tc>
                <w:tcPr>
                  <w:tcW w:w="1416"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bidi="ar"/>
                    </w:rPr>
                    <w:t>100L/cap·d</w:t>
                  </w:r>
                </w:p>
              </w:tc>
              <w:tc>
                <w:tcPr>
                  <w:tcW w:w="734"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eastAsia" w:cs="Times New Roman"/>
                      <w:color w:val="auto"/>
                      <w:sz w:val="21"/>
                      <w:szCs w:val="21"/>
                      <w:u w:val="none" w:color="auto"/>
                      <w:lang w:val="en-US" w:eastAsia="zh-CN"/>
                    </w:rPr>
                    <w:t>5</w:t>
                  </w:r>
                  <w:r>
                    <w:rPr>
                      <w:rStyle w:val="51"/>
                      <w:rFonts w:hint="default" w:ascii="Times New Roman" w:hAnsi="Times New Roman" w:cs="Times New Roman"/>
                      <w:color w:val="auto"/>
                      <w:sz w:val="21"/>
                      <w:szCs w:val="21"/>
                      <w:u w:val="none" w:color="auto"/>
                    </w:rPr>
                    <w:t>人</w:t>
                  </w:r>
                </w:p>
              </w:tc>
              <w:tc>
                <w:tcPr>
                  <w:tcW w:w="818"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3</w:t>
                  </w:r>
                  <w:r>
                    <w:rPr>
                      <w:rStyle w:val="51"/>
                      <w:rFonts w:hint="default" w:ascii="Times New Roman" w:hAnsi="Times New Roman" w:cs="Times New Roman"/>
                      <w:color w:val="auto"/>
                      <w:sz w:val="21"/>
                      <w:szCs w:val="21"/>
                      <w:u w:val="none" w:color="auto"/>
                      <w:lang w:val="en-US" w:eastAsia="zh-CN"/>
                    </w:rPr>
                    <w:t>0</w:t>
                  </w:r>
                  <w:r>
                    <w:rPr>
                      <w:rStyle w:val="51"/>
                      <w:rFonts w:hint="default" w:ascii="Times New Roman" w:hAnsi="Times New Roman" w:cs="Times New Roman"/>
                      <w:color w:val="auto"/>
                      <w:sz w:val="21"/>
                      <w:szCs w:val="21"/>
                      <w:u w:val="none" w:color="auto"/>
                    </w:rPr>
                    <w:t>0</w:t>
                  </w:r>
                </w:p>
              </w:tc>
              <w:tc>
                <w:tcPr>
                  <w:tcW w:w="926"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318"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367" w:type="dxa"/>
                  <w:vMerge w:val="continue"/>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716" w:type="dxa"/>
                  <w:vMerge w:val="continue"/>
                  <w:tcBorders>
                    <w:righ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1659" w:type="dxa"/>
                  <w:tcBorders>
                    <w:lef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不在厂区食宿</w:t>
                  </w:r>
                </w:p>
              </w:tc>
              <w:tc>
                <w:tcPr>
                  <w:tcW w:w="1416"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bidi="ar"/>
                    </w:rPr>
                    <w:t>15m</w:t>
                  </w:r>
                  <w:r>
                    <w:rPr>
                      <w:rFonts w:hint="default" w:ascii="Times New Roman" w:hAnsi="Times New Roman" w:cs="Times New Roman"/>
                      <w:color w:val="auto"/>
                      <w:sz w:val="21"/>
                      <w:szCs w:val="21"/>
                      <w:u w:val="none" w:color="auto"/>
                      <w:vertAlign w:val="superscript"/>
                      <w:lang w:bidi="ar"/>
                    </w:rPr>
                    <w:t>3</w:t>
                  </w:r>
                  <w:r>
                    <w:rPr>
                      <w:rFonts w:hint="default" w:ascii="Times New Roman" w:hAnsi="Times New Roman" w:cs="Times New Roman"/>
                      <w:color w:val="auto"/>
                      <w:sz w:val="21"/>
                      <w:szCs w:val="21"/>
                      <w:u w:val="none" w:color="auto"/>
                      <w:lang w:bidi="ar"/>
                    </w:rPr>
                    <w:t>/cap·a</w:t>
                  </w:r>
                </w:p>
              </w:tc>
              <w:tc>
                <w:tcPr>
                  <w:tcW w:w="734"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eastAsia="宋体" w:cs="Times New Roman"/>
                      <w:color w:val="auto"/>
                      <w:sz w:val="21"/>
                      <w:szCs w:val="21"/>
                      <w:u w:val="none" w:color="auto"/>
                      <w:lang w:eastAsia="zh-CN"/>
                    </w:rPr>
                  </w:pPr>
                  <w:r>
                    <w:rPr>
                      <w:rStyle w:val="51"/>
                      <w:rFonts w:hint="eastAsia" w:cs="Times New Roman"/>
                      <w:color w:val="auto"/>
                      <w:sz w:val="21"/>
                      <w:szCs w:val="21"/>
                      <w:u w:val="none" w:color="auto"/>
                      <w:lang w:val="en-US" w:eastAsia="zh-CN"/>
                    </w:rPr>
                    <w:t>20</w:t>
                  </w:r>
                  <w:r>
                    <w:rPr>
                      <w:rStyle w:val="51"/>
                      <w:rFonts w:hint="default" w:ascii="Times New Roman" w:hAnsi="Times New Roman" w:cs="Times New Roman"/>
                      <w:color w:val="auto"/>
                      <w:sz w:val="21"/>
                      <w:szCs w:val="21"/>
                      <w:u w:val="none" w:color="auto"/>
                      <w:lang w:eastAsia="zh-CN"/>
                    </w:rPr>
                    <w:t>人</w:t>
                  </w:r>
                </w:p>
              </w:tc>
              <w:tc>
                <w:tcPr>
                  <w:tcW w:w="818"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300</w:t>
                  </w:r>
                </w:p>
              </w:tc>
              <w:tc>
                <w:tcPr>
                  <w:tcW w:w="926"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18"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iCs w:val="0"/>
                      <w:color w:val="000000"/>
                      <w:kern w:val="0"/>
                      <w:sz w:val="21"/>
                      <w:szCs w:val="21"/>
                      <w:u w:val="none"/>
                      <w:lang w:val="en-US" w:eastAsia="zh-CN" w:bidi="ar"/>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67" w:type="dxa"/>
                  <w:vMerge w:val="restart"/>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2</w:t>
                  </w:r>
                </w:p>
              </w:tc>
              <w:tc>
                <w:tcPr>
                  <w:tcW w:w="716" w:type="dxa"/>
                  <w:vMerge w:val="restart"/>
                  <w:tcBorders>
                    <w:righ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生产用水</w:t>
                  </w:r>
                </w:p>
              </w:tc>
              <w:tc>
                <w:tcPr>
                  <w:tcW w:w="1659" w:type="dxa"/>
                  <w:tcBorders>
                    <w:lef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color w:val="auto"/>
                      <w:szCs w:val="21"/>
                      <w:u w:val="none" w:color="auto"/>
                    </w:rPr>
                    <w:t>脱硫工艺用水</w:t>
                  </w:r>
                </w:p>
              </w:tc>
              <w:tc>
                <w:tcPr>
                  <w:tcW w:w="1416"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cs="Times New Roman"/>
                      <w:color w:val="auto"/>
                      <w:szCs w:val="21"/>
                      <w:u w:val="none" w:color="auto"/>
                    </w:rPr>
                    <w:t>12m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w:t>
                  </w:r>
                  <w:r>
                    <w:rPr>
                      <w:rFonts w:hint="default" w:ascii="Times New Roman" w:hAnsi="Times New Roman" w:eastAsia="宋体" w:cs="Times New Roman"/>
                      <w:color w:val="auto"/>
                      <w:szCs w:val="21"/>
                      <w:u w:val="none" w:color="auto"/>
                    </w:rPr>
                    <w:t>次</w:t>
                  </w:r>
                  <w:r>
                    <w:rPr>
                      <w:rFonts w:hint="default" w:ascii="Times New Roman" w:hAnsi="Times New Roman" w:cs="Times New Roman"/>
                      <w:color w:val="auto"/>
                      <w:szCs w:val="21"/>
                      <w:u w:val="none" w:color="auto"/>
                    </w:rPr>
                    <w:t>·d</w:t>
                  </w:r>
                </w:p>
              </w:tc>
              <w:tc>
                <w:tcPr>
                  <w:tcW w:w="734"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lang w:val="en-US" w:eastAsia="zh-CN"/>
                    </w:rPr>
                    <w:t>/</w:t>
                  </w:r>
                </w:p>
              </w:tc>
              <w:tc>
                <w:tcPr>
                  <w:tcW w:w="818"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300</w:t>
                  </w:r>
                </w:p>
              </w:tc>
              <w:tc>
                <w:tcPr>
                  <w:tcW w:w="926"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color w:val="auto"/>
                      <w:kern w:val="0"/>
                      <w:sz w:val="21"/>
                      <w:szCs w:val="21"/>
                      <w:u w:val="none" w:color="auto"/>
                      <w:lang w:val="en-US" w:eastAsia="zh-CN" w:bidi="ar"/>
                    </w:rPr>
                    <w:t>12</w:t>
                  </w:r>
                </w:p>
              </w:tc>
              <w:tc>
                <w:tcPr>
                  <w:tcW w:w="1318"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color w:val="auto"/>
                      <w:kern w:val="0"/>
                      <w:sz w:val="21"/>
                      <w:szCs w:val="21"/>
                      <w:u w:val="none" w:color="auto"/>
                      <w:lang w:val="en-US" w:eastAsia="zh-CN" w:bidi="ar"/>
                    </w:rPr>
                    <w:t>3600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367" w:type="dxa"/>
                  <w:vMerge w:val="continue"/>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716" w:type="dxa"/>
                  <w:vMerge w:val="continue"/>
                  <w:tcBorders>
                    <w:righ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p>
              </w:tc>
              <w:tc>
                <w:tcPr>
                  <w:tcW w:w="1659" w:type="dxa"/>
                  <w:tcBorders>
                    <w:left w:val="single" w:color="auto" w:sz="4" w:space="0"/>
                  </w:tcBorders>
                  <w:noWrap w:val="0"/>
                  <w:vAlign w:val="center"/>
                </w:tcPr>
                <w:p>
                  <w:pPr>
                    <w:keepNext w:val="0"/>
                    <w:keepLines w:val="0"/>
                    <w:suppressLineNumbers w:val="0"/>
                    <w:tabs>
                      <w:tab w:val="left" w:pos="426"/>
                    </w:tabs>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eastAsia="宋体" w:cs="Times New Roman"/>
                      <w:color w:val="auto"/>
                      <w:szCs w:val="21"/>
                      <w:u w:val="none" w:color="auto"/>
                    </w:rPr>
                    <w:t>设备冷却用水</w:t>
                  </w:r>
                </w:p>
              </w:tc>
              <w:tc>
                <w:tcPr>
                  <w:tcW w:w="1416" w:type="dxa"/>
                  <w:noWrap w:val="0"/>
                  <w:vAlign w:val="center"/>
                </w:tcPr>
                <w:p>
                  <w:pPr>
                    <w:keepNext w:val="0"/>
                    <w:keepLines w:val="0"/>
                    <w:suppressLineNumbers w:val="0"/>
                    <w:tabs>
                      <w:tab w:val="left" w:pos="426"/>
                    </w:tabs>
                    <w:spacing w:before="0" w:beforeAutospacing="0" w:after="0" w:afterAutospacing="0"/>
                    <w:ind w:left="0" w:right="0"/>
                    <w:jc w:val="center"/>
                    <w:rPr>
                      <w:rFonts w:hint="default" w:ascii="Times New Roman" w:hAnsi="Times New Roman" w:cs="Times New Roman"/>
                      <w:color w:val="auto"/>
                      <w:szCs w:val="21"/>
                      <w:u w:val="none" w:color="auto"/>
                    </w:rPr>
                  </w:pPr>
                  <w:r>
                    <w:rPr>
                      <w:rFonts w:hint="default" w:ascii="Times New Roman" w:hAnsi="Times New Roman" w:eastAsia="宋体" w:cs="Times New Roman"/>
                      <w:color w:val="auto"/>
                      <w:szCs w:val="21"/>
                      <w:u w:val="none" w:color="auto"/>
                    </w:rPr>
                    <w:t>1.0m</w:t>
                  </w:r>
                  <w:r>
                    <w:rPr>
                      <w:rFonts w:hint="default" w:ascii="Times New Roman" w:hAnsi="Times New Roman" w:eastAsia="宋体" w:cs="Times New Roman"/>
                      <w:color w:val="auto"/>
                      <w:szCs w:val="21"/>
                      <w:u w:val="none" w:color="auto"/>
                      <w:vertAlign w:val="superscript"/>
                    </w:rPr>
                    <w:t>3</w:t>
                  </w:r>
                  <w:r>
                    <w:rPr>
                      <w:rFonts w:hint="default" w:ascii="Times New Roman" w:hAnsi="Times New Roman" w:eastAsia="宋体" w:cs="Times New Roman"/>
                      <w:color w:val="auto"/>
                      <w:szCs w:val="21"/>
                      <w:u w:val="none" w:color="auto"/>
                    </w:rPr>
                    <w:t>/次·d</w:t>
                  </w:r>
                </w:p>
              </w:tc>
              <w:tc>
                <w:tcPr>
                  <w:tcW w:w="734"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w:t>
                  </w:r>
                </w:p>
              </w:tc>
              <w:tc>
                <w:tcPr>
                  <w:tcW w:w="818" w:type="dxa"/>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300</w:t>
                  </w:r>
                </w:p>
              </w:tc>
              <w:tc>
                <w:tcPr>
                  <w:tcW w:w="926"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color w:val="auto"/>
                      <w:kern w:val="0"/>
                      <w:sz w:val="21"/>
                      <w:szCs w:val="21"/>
                      <w:u w:val="none" w:color="auto"/>
                      <w:lang w:val="en-US" w:eastAsia="zh-CN" w:bidi="ar"/>
                    </w:rPr>
                    <w:t>1</w:t>
                  </w:r>
                </w:p>
              </w:tc>
              <w:tc>
                <w:tcPr>
                  <w:tcW w:w="1318"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cs="Times New Roman"/>
                      <w:color w:val="auto"/>
                      <w:sz w:val="21"/>
                      <w:szCs w:val="21"/>
                      <w:u w:val="none" w:color="auto"/>
                    </w:rPr>
                  </w:pPr>
                  <w:r>
                    <w:rPr>
                      <w:rFonts w:hint="default" w:ascii="Times New Roman" w:hAnsi="Times New Roman" w:eastAsia="宋体" w:cs="Times New Roman"/>
                      <w:i w:val="0"/>
                      <w:color w:val="auto"/>
                      <w:kern w:val="0"/>
                      <w:sz w:val="21"/>
                      <w:szCs w:val="21"/>
                      <w:u w:val="none" w:color="auto"/>
                      <w:lang w:val="en-US" w:eastAsia="zh-CN" w:bidi="ar"/>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710" w:type="dxa"/>
                  <w:gridSpan w:val="6"/>
                  <w:noWrap w:val="0"/>
                  <w:vAlign w:val="center"/>
                </w:tcPr>
                <w:p>
                  <w:pPr>
                    <w:keepNext w:val="0"/>
                    <w:keepLines w:val="0"/>
                    <w:suppressLineNumbers w:val="0"/>
                    <w:tabs>
                      <w:tab w:val="left" w:pos="426"/>
                    </w:tabs>
                    <w:spacing w:before="0" w:beforeAutospacing="0" w:after="0" w:afterAutospacing="0"/>
                    <w:ind w:left="0" w:right="0"/>
                    <w:jc w:val="center"/>
                    <w:rPr>
                      <w:rStyle w:val="51"/>
                      <w:rFonts w:hint="default" w:ascii="Times New Roman" w:hAnsi="Times New Roman" w:cs="Times New Roman"/>
                      <w:color w:val="auto"/>
                      <w:sz w:val="21"/>
                      <w:szCs w:val="21"/>
                      <w:u w:val="none" w:color="auto"/>
                    </w:rPr>
                  </w:pPr>
                  <w:r>
                    <w:rPr>
                      <w:rStyle w:val="51"/>
                      <w:rFonts w:hint="default" w:ascii="Times New Roman" w:hAnsi="Times New Roman" w:cs="Times New Roman"/>
                      <w:color w:val="auto"/>
                      <w:sz w:val="21"/>
                      <w:szCs w:val="21"/>
                      <w:u w:val="none" w:color="auto"/>
                    </w:rPr>
                    <w:t>合计</w:t>
                  </w:r>
                </w:p>
              </w:tc>
              <w:tc>
                <w:tcPr>
                  <w:tcW w:w="926"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eastAsia="宋体" w:cs="Times New Roman"/>
                      <w:color w:val="auto"/>
                      <w:sz w:val="21"/>
                      <w:szCs w:val="21"/>
                      <w:u w:val="none" w:color="auto"/>
                      <w:lang w:eastAsia="zh-CN"/>
                    </w:rPr>
                  </w:pPr>
                  <w:r>
                    <w:rPr>
                      <w:rStyle w:val="51"/>
                      <w:rFonts w:hint="eastAsia" w:cs="Times New Roman"/>
                      <w:color w:val="auto"/>
                      <w:sz w:val="21"/>
                      <w:szCs w:val="21"/>
                      <w:u w:val="none" w:color="auto"/>
                      <w:lang w:eastAsia="zh-CN"/>
                    </w:rPr>
                    <w:t>14.5</w:t>
                  </w:r>
                </w:p>
              </w:tc>
              <w:tc>
                <w:tcPr>
                  <w:tcW w:w="1318" w:type="dxa"/>
                  <w:noWrap w:val="0"/>
                  <w:vAlign w:val="center"/>
                </w:tcPr>
                <w:p>
                  <w:pPr>
                    <w:keepNext w:val="0"/>
                    <w:keepLines w:val="0"/>
                    <w:widowControl/>
                    <w:suppressLineNumbers w:val="0"/>
                    <w:spacing w:before="0" w:beforeAutospacing="0" w:after="0" w:afterAutospacing="0"/>
                    <w:ind w:left="0" w:right="0"/>
                    <w:jc w:val="center"/>
                    <w:textAlignment w:val="center"/>
                    <w:rPr>
                      <w:rStyle w:val="51"/>
                      <w:rFonts w:hint="default" w:ascii="Times New Roman" w:hAnsi="Times New Roman" w:eastAsia="宋体" w:cs="Times New Roman"/>
                      <w:color w:val="auto"/>
                      <w:sz w:val="21"/>
                      <w:szCs w:val="21"/>
                      <w:u w:val="none" w:color="auto"/>
                      <w:lang w:eastAsia="zh-CN"/>
                    </w:rPr>
                  </w:pPr>
                  <w:r>
                    <w:rPr>
                      <w:rStyle w:val="51"/>
                      <w:rFonts w:hint="eastAsia" w:cs="Times New Roman"/>
                      <w:color w:val="auto"/>
                      <w:sz w:val="21"/>
                      <w:szCs w:val="21"/>
                      <w:u w:val="none" w:color="auto"/>
                      <w:lang w:eastAsia="zh-CN"/>
                    </w:rPr>
                    <w:t>4350</w:t>
                  </w:r>
                </w:p>
              </w:tc>
            </w:tr>
          </w:tbl>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项目水平衡图见图</w:t>
            </w:r>
            <w:r>
              <w:rPr>
                <w:rFonts w:hint="default" w:ascii="Times New Roman" w:hAnsi="Times New Roman" w:eastAsia="宋体" w:cs="Times New Roman"/>
                <w:color w:val="auto"/>
                <w:sz w:val="24"/>
                <w:u w:val="none" w:color="auto"/>
                <w:lang w:eastAsia="zh-CN"/>
              </w:rPr>
              <w:t>2</w:t>
            </w:r>
            <w:r>
              <w:rPr>
                <w:rFonts w:hint="default" w:ascii="Times New Roman" w:hAnsi="Times New Roman" w:eastAsia="宋体" w:cs="Times New Roman"/>
                <w:color w:val="auto"/>
                <w:sz w:val="24"/>
                <w:u w:val="none" w:color="auto"/>
              </w:rPr>
              <w:t>-</w:t>
            </w:r>
            <w:r>
              <w:rPr>
                <w:rFonts w:hint="default" w:ascii="Times New Roman" w:hAnsi="Times New Roman" w:eastAsia="宋体" w:cs="Times New Roman"/>
                <w:color w:val="auto"/>
                <w:sz w:val="24"/>
                <w:u w:val="none" w:color="auto"/>
                <w:lang w:eastAsia="zh-CN"/>
              </w:rPr>
              <w:t>1</w:t>
            </w:r>
            <w:r>
              <w:rPr>
                <w:rFonts w:hint="default" w:ascii="Times New Roman" w:hAnsi="Times New Roman" w:eastAsia="宋体" w:cs="Times New Roman"/>
                <w:color w:val="auto"/>
                <w:sz w:val="24"/>
                <w:u w:val="none" w:color="auto"/>
              </w:rPr>
              <w:t>。</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val="0"/>
                <w:bCs w:val="0"/>
                <w:color w:val="auto"/>
                <w:sz w:val="21"/>
                <w:u w:val="none" w:color="auto"/>
                <w:lang w:eastAsia="zh-CN"/>
              </w:rPr>
            </w:pPr>
            <w:r>
              <w:rPr>
                <w:rFonts w:hint="default" w:ascii="Times New Roman" w:hAnsi="Times New Roman" w:eastAsia="宋体" w:cs="Times New Roman"/>
                <w:color w:val="auto"/>
                <w:u w:val="none" w:color="auto"/>
              </w:rPr>
              <mc:AlternateContent>
                <mc:Choice Requires="wpc">
                  <w:drawing>
                    <wp:inline distT="0" distB="0" distL="114300" distR="114300">
                      <wp:extent cx="5257165" cy="5575935"/>
                      <wp:effectExtent l="0" t="0" r="0" b="0"/>
                      <wp:docPr id="50" name="画布 1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1368"/>
                              <wps:cNvCnPr/>
                              <wps:spPr>
                                <a:xfrm>
                                  <a:off x="0" y="2428875"/>
                                  <a:ext cx="794385" cy="635"/>
                                </a:xfrm>
                                <a:prstGeom prst="line">
                                  <a:avLst/>
                                </a:prstGeom>
                                <a:ln w="9525" cap="flat" cmpd="sng">
                                  <a:solidFill>
                                    <a:srgbClr val="000000"/>
                                  </a:solidFill>
                                  <a:prstDash val="solid"/>
                                  <a:headEnd type="none" w="med" len="med"/>
                                  <a:tailEnd type="triangle" w="med" len="med"/>
                                </a:ln>
                              </wps:spPr>
                              <wps:bodyPr upright="1"/>
                            </wps:wsp>
                            <wps:wsp>
                              <wps:cNvPr id="2" name="矩形 1369"/>
                              <wps:cNvSpPr/>
                              <wps:spPr>
                                <a:xfrm>
                                  <a:off x="121920" y="2073275"/>
                                  <a:ext cx="592455" cy="486410"/>
                                </a:xfrm>
                                <a:prstGeom prst="rect">
                                  <a:avLst/>
                                </a:prstGeom>
                                <a:noFill/>
                                <a:ln>
                                  <a:noFill/>
                                </a:ln>
                              </wps:spPr>
                              <wps:txbx>
                                <w:txbxContent>
                                  <w:p>
                                    <w:pPr>
                                      <w:ind w:firstLine="0" w:firstLineChars="0"/>
                                      <w:jc w:val="center"/>
                                      <w:rPr>
                                        <w:rFonts w:hint="eastAsia"/>
                                      </w:rPr>
                                    </w:pPr>
                                    <w:r>
                                      <w:rPr>
                                        <w:rFonts w:hint="eastAsia"/>
                                      </w:rPr>
                                      <w:t>井水</w:t>
                                    </w:r>
                                  </w:p>
                                  <w:p>
                                    <w:pPr>
                                      <w:ind w:firstLine="0" w:firstLineChars="0"/>
                                      <w:jc w:val="center"/>
                                      <w:rPr>
                                        <w:rFonts w:hint="eastAsia" w:eastAsia="宋体"/>
                                        <w:lang w:val="en-US" w:eastAsia="zh-CN"/>
                                      </w:rPr>
                                    </w:pPr>
                                    <w:r>
                                      <w:rPr>
                                        <w:rFonts w:hint="eastAsia"/>
                                        <w:lang w:val="en-US" w:eastAsia="zh-CN"/>
                                      </w:rPr>
                                      <w:t>4927.5</w:t>
                                    </w:r>
                                  </w:p>
                                </w:txbxContent>
                              </wps:txbx>
                              <wps:bodyPr vert="horz" wrap="square" lIns="0" tIns="0" rIns="0" bIns="0" anchor="t" anchorCtr="0" upright="1"/>
                            </wps:wsp>
                            <wps:wsp>
                              <wps:cNvPr id="3" name="矩形 1360"/>
                              <wps:cNvSpPr/>
                              <wps:spPr>
                                <a:xfrm>
                                  <a:off x="1355090" y="299085"/>
                                  <a:ext cx="136144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产品</w:t>
                                    </w:r>
                                    <w:r>
                                      <w:t>用水</w:t>
                                    </w:r>
                                  </w:p>
                                </w:txbxContent>
                              </wps:txbx>
                              <wps:bodyPr vert="horz" wrap="square" anchor="t" anchorCtr="0" upright="1"/>
                            </wps:wsp>
                            <wps:wsp>
                              <wps:cNvPr id="4" name="矩形 1361"/>
                              <wps:cNvSpPr/>
                              <wps:spPr>
                                <a:xfrm>
                                  <a:off x="3495675" y="299085"/>
                                  <a:ext cx="136144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t>蒸发或进入产品</w:t>
                                    </w:r>
                                  </w:p>
                                </w:txbxContent>
                              </wps:txbx>
                              <wps:bodyPr vert="horz" wrap="square" anchor="t" anchorCtr="0" upright="1"/>
                            </wps:wsp>
                            <wps:wsp>
                              <wps:cNvPr id="5" name="任意多边形 1363"/>
                              <wps:cNvSpPr/>
                              <wps:spPr>
                                <a:xfrm>
                                  <a:off x="794385" y="1254125"/>
                                  <a:ext cx="523875" cy="2697480"/>
                                </a:xfrm>
                                <a:custGeom>
                                  <a:avLst/>
                                  <a:gdLst/>
                                  <a:ahLst/>
                                  <a:cxnLst/>
                                  <a:pathLst>
                                    <a:path w="869" h="3634">
                                      <a:moveTo>
                                        <a:pt x="869" y="0"/>
                                      </a:moveTo>
                                      <a:lnTo>
                                        <a:pt x="0" y="0"/>
                                      </a:lnTo>
                                      <a:lnTo>
                                        <a:pt x="0" y="3634"/>
                                      </a:lnTo>
                                      <a:lnTo>
                                        <a:pt x="869" y="3634"/>
                                      </a:lnTo>
                                    </a:path>
                                  </a:pathLst>
                                </a:custGeom>
                                <a:noFill/>
                                <a:ln w="9525" cap="flat" cmpd="sng">
                                  <a:solidFill>
                                    <a:srgbClr val="000000"/>
                                  </a:solidFill>
                                  <a:prstDash val="solid"/>
                                  <a:headEnd type="triangle" w="med" len="med"/>
                                  <a:tailEnd type="triangle" w="med" len="med"/>
                                </a:ln>
                              </wps:spPr>
                              <wps:bodyPr vert="horz" wrap="square" anchor="t" anchorCtr="0" upright="1"/>
                            </wps:wsp>
                            <wps:wsp>
                              <wps:cNvPr id="6" name="直线 1364"/>
                              <wps:cNvCnPr/>
                              <wps:spPr>
                                <a:xfrm>
                                  <a:off x="904875" y="456565"/>
                                  <a:ext cx="454025" cy="635"/>
                                </a:xfrm>
                                <a:prstGeom prst="line">
                                  <a:avLst/>
                                </a:prstGeom>
                                <a:ln w="9525" cap="flat" cmpd="sng">
                                  <a:solidFill>
                                    <a:srgbClr val="000000"/>
                                  </a:solidFill>
                                  <a:prstDash val="solid"/>
                                  <a:headEnd type="none" w="med" len="med"/>
                                  <a:tailEnd type="triangle" w="med" len="med"/>
                                </a:ln>
                              </wps:spPr>
                              <wps:bodyPr upright="1"/>
                            </wps:wsp>
                            <wps:wsp>
                              <wps:cNvPr id="7" name="直线 1365"/>
                              <wps:cNvCnPr/>
                              <wps:spPr>
                                <a:xfrm>
                                  <a:off x="2716530" y="480060"/>
                                  <a:ext cx="779145" cy="635"/>
                                </a:xfrm>
                                <a:prstGeom prst="line">
                                  <a:avLst/>
                                </a:prstGeom>
                                <a:ln w="9525" cap="flat" cmpd="sng">
                                  <a:solidFill>
                                    <a:srgbClr val="000000"/>
                                  </a:solidFill>
                                  <a:prstDash val="solid"/>
                                  <a:headEnd type="none" w="med" len="med"/>
                                  <a:tailEnd type="triangle" w="med" len="med"/>
                                </a:ln>
                              </wps:spPr>
                              <wps:bodyPr upright="1"/>
                            </wps:wsp>
                            <wps:wsp>
                              <wps:cNvPr id="8" name="任意多边形 1367"/>
                              <wps:cNvSpPr/>
                              <wps:spPr>
                                <a:xfrm>
                                  <a:off x="1030605" y="1255395"/>
                                  <a:ext cx="927735" cy="412750"/>
                                </a:xfrm>
                                <a:custGeom>
                                  <a:avLst/>
                                  <a:gdLst/>
                                  <a:ahLst/>
                                  <a:cxnLst/>
                                  <a:pathLst>
                                    <a:path w="1579" h="650">
                                      <a:moveTo>
                                        <a:pt x="1579" y="284"/>
                                      </a:moveTo>
                                      <a:lnTo>
                                        <a:pt x="1579" y="650"/>
                                      </a:lnTo>
                                      <a:lnTo>
                                        <a:pt x="0" y="650"/>
                                      </a:lnTo>
                                      <a:lnTo>
                                        <a:pt x="0" y="0"/>
                                      </a:lnTo>
                                    </a:path>
                                  </a:pathLst>
                                </a:custGeom>
                                <a:noFill/>
                                <a:ln w="9525" cap="flat" cmpd="sng">
                                  <a:solidFill>
                                    <a:srgbClr val="000000"/>
                                  </a:solidFill>
                                  <a:prstDash val="dashDot"/>
                                  <a:headEnd type="none" w="med" len="med"/>
                                  <a:tailEnd type="triangle" w="med" len="med"/>
                                </a:ln>
                              </wps:spPr>
                              <wps:bodyPr vert="horz" wrap="square" anchor="t" anchorCtr="0" upright="1"/>
                            </wps:wsp>
                            <wps:wsp>
                              <wps:cNvPr id="9" name="矩形 1371"/>
                              <wps:cNvSpPr/>
                              <wps:spPr>
                                <a:xfrm>
                                  <a:off x="2716530" y="215900"/>
                                  <a:ext cx="677545" cy="329565"/>
                                </a:xfrm>
                                <a:prstGeom prst="rect">
                                  <a:avLst/>
                                </a:prstGeom>
                                <a:noFill/>
                                <a:ln>
                                  <a:noFill/>
                                </a:ln>
                              </wps:spPr>
                              <wps:txbx>
                                <w:txbxContent>
                                  <w:p>
                                    <w:pPr>
                                      <w:ind w:firstLine="0" w:firstLineChars="0"/>
                                      <w:jc w:val="center"/>
                                      <w:rPr>
                                        <w:rFonts w:hint="default" w:eastAsia="宋体"/>
                                        <w:lang w:val="en-US" w:eastAsia="zh-CN"/>
                                      </w:rPr>
                                    </w:pPr>
                                    <w:r>
                                      <w:rPr>
                                        <w:rFonts w:hint="eastAsia"/>
                                        <w:lang w:val="en-US" w:eastAsia="zh-CN"/>
                                      </w:rPr>
                                      <w:t>35100</w:t>
                                    </w:r>
                                  </w:p>
                                  <w:p>
                                    <w:pPr>
                                      <w:ind w:firstLine="0" w:firstLineChars="0"/>
                                      <w:jc w:val="center"/>
                                    </w:pPr>
                                  </w:p>
                                </w:txbxContent>
                              </wps:txbx>
                              <wps:bodyPr vert="horz" wrap="square" anchor="t" anchorCtr="0" upright="1"/>
                            </wps:wsp>
                            <wps:wsp>
                              <wps:cNvPr id="10" name="矩形 1372"/>
                              <wps:cNvSpPr/>
                              <wps:spPr>
                                <a:xfrm>
                                  <a:off x="772795" y="2202815"/>
                                  <a:ext cx="446405" cy="288925"/>
                                </a:xfrm>
                                <a:prstGeom prst="rect">
                                  <a:avLst/>
                                </a:prstGeom>
                                <a:noFill/>
                                <a:ln>
                                  <a:noFill/>
                                </a:ln>
                              </wps:spPr>
                              <wps:txbx>
                                <w:txbxContent>
                                  <w:p>
                                    <w:pPr>
                                      <w:ind w:firstLine="0" w:firstLineChars="0"/>
                                      <w:jc w:val="center"/>
                                      <w:rPr>
                                        <w:rFonts w:hint="default" w:eastAsia="宋体"/>
                                        <w:lang w:val="en-US" w:eastAsia="zh-CN"/>
                                      </w:rPr>
                                    </w:pPr>
                                    <w:r>
                                      <w:rPr>
                                        <w:rFonts w:hint="eastAsia" w:cs="Times New Roman"/>
                                        <w:color w:val="auto"/>
                                        <w:sz w:val="24"/>
                                        <w:highlight w:val="none"/>
                                        <w:u w:val="none" w:color="auto"/>
                                        <w:lang w:eastAsia="zh-CN"/>
                                      </w:rPr>
                                      <w:t>450</w:t>
                                    </w:r>
                                  </w:p>
                                </w:txbxContent>
                              </wps:txbx>
                              <wps:bodyPr vert="horz" wrap="square" anchor="t" anchorCtr="0" upright="1"/>
                            </wps:wsp>
                            <wps:wsp>
                              <wps:cNvPr id="11" name="矩形 1373"/>
                              <wps:cNvSpPr/>
                              <wps:spPr>
                                <a:xfrm>
                                  <a:off x="2707640" y="2228850"/>
                                  <a:ext cx="677545" cy="329565"/>
                                </a:xfrm>
                                <a:prstGeom prst="rect">
                                  <a:avLst/>
                                </a:prstGeom>
                                <a:noFill/>
                                <a:ln>
                                  <a:noFill/>
                                </a:ln>
                              </wps:spPr>
                              <wps:txbx>
                                <w:txbxContent>
                                  <w:p>
                                    <w:pPr>
                                      <w:ind w:firstLine="0" w:firstLineChars="0"/>
                                      <w:jc w:val="center"/>
                                      <w:rPr>
                                        <w:rFonts w:hint="eastAsia"/>
                                      </w:rPr>
                                    </w:pPr>
                                    <w:r>
                                      <w:rPr>
                                        <w:rFonts w:hint="eastAsia"/>
                                      </w:rPr>
                                      <w:t>382.5</w:t>
                                    </w:r>
                                  </w:p>
                                </w:txbxContent>
                              </wps:txbx>
                              <wps:bodyPr vert="horz" wrap="square" anchor="t" anchorCtr="0" upright="1"/>
                            </wps:wsp>
                            <wps:wsp>
                              <wps:cNvPr id="12" name="矩形 1374"/>
                              <wps:cNvSpPr/>
                              <wps:spPr>
                                <a:xfrm>
                                  <a:off x="3820795" y="4034155"/>
                                  <a:ext cx="677545" cy="329565"/>
                                </a:xfrm>
                                <a:prstGeom prst="rect">
                                  <a:avLst/>
                                </a:prstGeom>
                                <a:noFill/>
                                <a:ln>
                                  <a:noFill/>
                                </a:ln>
                              </wps:spPr>
                              <wps:txbx>
                                <w:txbxContent>
                                  <w:p>
                                    <w:pPr>
                                      <w:ind w:firstLine="0" w:firstLineChars="0"/>
                                      <w:rPr>
                                        <w:rFonts w:hint="default" w:eastAsia="宋体"/>
                                        <w:lang w:val="en-US" w:eastAsia="zh-CN"/>
                                      </w:rPr>
                                    </w:pPr>
                                    <w:r>
                                      <w:rPr>
                                        <w:rFonts w:hint="eastAsia" w:cs="Times New Roman"/>
                                        <w:color w:val="auto"/>
                                        <w:sz w:val="21"/>
                                        <w:szCs w:val="21"/>
                                        <w:highlight w:val="none"/>
                                        <w:u w:val="none" w:color="auto"/>
                                        <w:lang w:eastAsia="zh-CN"/>
                                      </w:rPr>
                                      <w:t>382.5</w:t>
                                    </w:r>
                                  </w:p>
                                </w:txbxContent>
                              </wps:txbx>
                              <wps:bodyPr vert="horz" wrap="square" anchor="t" anchorCtr="0" upright="1"/>
                            </wps:wsp>
                            <wps:wsp>
                              <wps:cNvPr id="13" name="矩形 1376"/>
                              <wps:cNvSpPr/>
                              <wps:spPr>
                                <a:xfrm>
                                  <a:off x="1292860" y="1113790"/>
                                  <a:ext cx="136144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设备</w:t>
                                    </w:r>
                                    <w:r>
                                      <w:t>冷却用水</w:t>
                                    </w:r>
                                  </w:p>
                                </w:txbxContent>
                              </wps:txbx>
                              <wps:bodyPr vert="horz" wrap="square" anchor="t" anchorCtr="0" upright="1"/>
                            </wps:wsp>
                            <wps:wsp>
                              <wps:cNvPr id="14" name="矩形 1377"/>
                              <wps:cNvSpPr/>
                              <wps:spPr>
                                <a:xfrm>
                                  <a:off x="838835" y="979805"/>
                                  <a:ext cx="422275" cy="246380"/>
                                </a:xfrm>
                                <a:prstGeom prst="rect">
                                  <a:avLst/>
                                </a:prstGeom>
                                <a:noFill/>
                                <a:ln>
                                  <a:noFill/>
                                </a:ln>
                              </wps:spPr>
                              <wps:txbx>
                                <w:txbxContent>
                                  <w:p>
                                    <w:pPr>
                                      <w:ind w:firstLine="0" w:firstLineChars="0"/>
                                      <w:jc w:val="both"/>
                                    </w:pPr>
                                    <w:r>
                                      <w:rPr>
                                        <w:rFonts w:hint="eastAsia"/>
                                      </w:rPr>
                                      <w:t>300</w:t>
                                    </w:r>
                                  </w:p>
                                </w:txbxContent>
                              </wps:txbx>
                              <wps:bodyPr vert="horz" wrap="square" anchor="t" anchorCtr="0" upright="1"/>
                            </wps:wsp>
                            <wps:wsp>
                              <wps:cNvPr id="15" name="矩形 1378"/>
                              <wps:cNvSpPr/>
                              <wps:spPr>
                                <a:xfrm>
                                  <a:off x="880110" y="1440815"/>
                                  <a:ext cx="1221105" cy="362585"/>
                                </a:xfrm>
                                <a:prstGeom prst="rect">
                                  <a:avLst/>
                                </a:prstGeom>
                                <a:noFill/>
                                <a:ln>
                                  <a:noFill/>
                                </a:ln>
                              </wps:spPr>
                              <wps:txbx>
                                <w:txbxContent>
                                  <w:p>
                                    <w:pPr>
                                      <w:ind w:firstLine="0" w:firstLineChars="0"/>
                                      <w:jc w:val="center"/>
                                    </w:pPr>
                                    <w:r>
                                      <w:rPr>
                                        <w:rFonts w:hint="eastAsia"/>
                                      </w:rPr>
                                      <w:t>循环水4500</w:t>
                                    </w:r>
                                  </w:p>
                                </w:txbxContent>
                              </wps:txbx>
                              <wps:bodyPr vert="horz" wrap="square" anchor="t" anchorCtr="0" upright="1"/>
                            </wps:wsp>
                            <wps:wsp>
                              <wps:cNvPr id="16" name="任意多边形 1379"/>
                              <wps:cNvSpPr/>
                              <wps:spPr>
                                <a:xfrm>
                                  <a:off x="1958340" y="952500"/>
                                  <a:ext cx="342900" cy="180340"/>
                                </a:xfrm>
                                <a:custGeom>
                                  <a:avLst/>
                                  <a:gdLst/>
                                  <a:ahLst/>
                                  <a:cxnLst/>
                                  <a:pathLst>
                                    <a:path w="540" h="284">
                                      <a:moveTo>
                                        <a:pt x="0" y="284"/>
                                      </a:moveTo>
                                      <a:lnTo>
                                        <a:pt x="0" y="166"/>
                                      </a:lnTo>
                                      <a:lnTo>
                                        <a:pt x="188" y="0"/>
                                      </a:lnTo>
                                      <a:lnTo>
                                        <a:pt x="289" y="166"/>
                                      </a:lnTo>
                                      <a:lnTo>
                                        <a:pt x="540"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17" name="任意多边形 1380"/>
                              <wps:cNvSpPr/>
                              <wps:spPr>
                                <a:xfrm>
                                  <a:off x="1991995" y="2125980"/>
                                  <a:ext cx="342900" cy="180340"/>
                                </a:xfrm>
                                <a:custGeom>
                                  <a:avLst/>
                                  <a:gdLst/>
                                  <a:ahLst/>
                                  <a:cxnLst/>
                                  <a:pathLst>
                                    <a:path w="540" h="284">
                                      <a:moveTo>
                                        <a:pt x="0" y="284"/>
                                      </a:moveTo>
                                      <a:lnTo>
                                        <a:pt x="0" y="166"/>
                                      </a:lnTo>
                                      <a:lnTo>
                                        <a:pt x="188" y="0"/>
                                      </a:lnTo>
                                      <a:lnTo>
                                        <a:pt x="289" y="166"/>
                                      </a:lnTo>
                                      <a:lnTo>
                                        <a:pt x="540"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18" name="矩形 1381"/>
                              <wps:cNvSpPr/>
                              <wps:spPr>
                                <a:xfrm>
                                  <a:off x="2140585" y="1952625"/>
                                  <a:ext cx="1028700" cy="278765"/>
                                </a:xfrm>
                                <a:prstGeom prst="rect">
                                  <a:avLst/>
                                </a:prstGeom>
                                <a:noFill/>
                                <a:ln>
                                  <a:noFill/>
                                </a:ln>
                              </wps:spPr>
                              <wps:txbx>
                                <w:txbxContent>
                                  <w:p>
                                    <w:pPr>
                                      <w:ind w:firstLine="0" w:firstLineChars="0"/>
                                      <w:jc w:val="center"/>
                                      <w:rPr>
                                        <w:rFonts w:hint="default" w:eastAsia="宋体"/>
                                        <w:lang w:val="en-US" w:eastAsia="zh-CN"/>
                                      </w:rPr>
                                    </w:pPr>
                                    <w:r>
                                      <w:rPr>
                                        <w:rFonts w:hint="eastAsia"/>
                                      </w:rPr>
                                      <w:t>损耗</w:t>
                                    </w:r>
                                    <w:r>
                                      <w:rPr>
                                        <w:rFonts w:hint="eastAsia"/>
                                        <w:lang w:val="en-US" w:eastAsia="zh-CN"/>
                                      </w:rPr>
                                      <w:t>67.5</w:t>
                                    </w:r>
                                  </w:p>
                                </w:txbxContent>
                              </wps:txbx>
                              <wps:bodyPr vert="horz" wrap="square" anchor="t" anchorCtr="0" upright="1"/>
                            </wps:wsp>
                            <wps:wsp>
                              <wps:cNvPr id="19" name="直线 1383"/>
                              <wps:cNvCnPr/>
                              <wps:spPr>
                                <a:xfrm>
                                  <a:off x="803275" y="2417445"/>
                                  <a:ext cx="551815" cy="635"/>
                                </a:xfrm>
                                <a:prstGeom prst="line">
                                  <a:avLst/>
                                </a:prstGeom>
                                <a:ln w="9525" cap="flat" cmpd="sng">
                                  <a:solidFill>
                                    <a:srgbClr val="000000"/>
                                  </a:solidFill>
                                  <a:prstDash val="solid"/>
                                  <a:headEnd type="none" w="med" len="med"/>
                                  <a:tailEnd type="triangle" w="med" len="med"/>
                                </a:ln>
                              </wps:spPr>
                              <wps:bodyPr upright="1"/>
                            </wps:wsp>
                            <wps:wsp>
                              <wps:cNvPr id="20" name="矩形 1384"/>
                              <wps:cNvSpPr/>
                              <wps:spPr>
                                <a:xfrm>
                                  <a:off x="695960" y="2900045"/>
                                  <a:ext cx="677545" cy="329565"/>
                                </a:xfrm>
                                <a:prstGeom prst="rect">
                                  <a:avLst/>
                                </a:prstGeom>
                                <a:noFill/>
                                <a:ln>
                                  <a:noFill/>
                                </a:ln>
                              </wps:spPr>
                              <wps:txbx>
                                <w:txbxContent>
                                  <w:p>
                                    <w:pPr>
                                      <w:ind w:firstLine="0" w:firstLineChars="0"/>
                                      <w:jc w:val="center"/>
                                    </w:pPr>
                                    <w:r>
                                      <w:rPr>
                                        <w:rFonts w:hint="eastAsia"/>
                                      </w:rPr>
                                      <w:t>3600</w:t>
                                    </w:r>
                                  </w:p>
                                </w:txbxContent>
                              </wps:txbx>
                              <wps:bodyPr vert="horz" wrap="square" anchor="t" anchorCtr="0" upright="1"/>
                            </wps:wsp>
                            <wps:wsp>
                              <wps:cNvPr id="21" name="矩形 1385"/>
                              <wps:cNvSpPr/>
                              <wps:spPr>
                                <a:xfrm>
                                  <a:off x="1373505" y="2306320"/>
                                  <a:ext cx="136144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员工生活用水</w:t>
                                    </w:r>
                                  </w:p>
                                </w:txbxContent>
                              </wps:txbx>
                              <wps:bodyPr vert="horz" wrap="square" anchor="t" anchorCtr="0" upright="1"/>
                            </wps:wsp>
                            <wps:wsp>
                              <wps:cNvPr id="22" name="矩形 1386"/>
                              <wps:cNvSpPr/>
                              <wps:spPr>
                                <a:xfrm>
                                  <a:off x="3312795" y="2306320"/>
                                  <a:ext cx="1468755"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地埋式一体化设施</w:t>
                                    </w:r>
                                  </w:p>
                                </w:txbxContent>
                              </wps:txbx>
                              <wps:bodyPr vert="horz" wrap="square" anchor="t" anchorCtr="0" upright="1"/>
                            </wps:wsp>
                            <wps:wsp>
                              <wps:cNvPr id="23" name="直线 1387"/>
                              <wps:cNvCnPr/>
                              <wps:spPr>
                                <a:xfrm>
                                  <a:off x="2760980" y="2447925"/>
                                  <a:ext cx="551815" cy="635"/>
                                </a:xfrm>
                                <a:prstGeom prst="line">
                                  <a:avLst/>
                                </a:prstGeom>
                                <a:ln w="9525" cap="flat" cmpd="sng">
                                  <a:solidFill>
                                    <a:srgbClr val="000000"/>
                                  </a:solidFill>
                                  <a:prstDash val="solid"/>
                                  <a:headEnd type="none" w="med" len="med"/>
                                  <a:tailEnd type="triangle" w="med" len="med"/>
                                </a:ln>
                              </wps:spPr>
                              <wps:bodyPr upright="1"/>
                            </wps:wsp>
                            <wps:wsp>
                              <wps:cNvPr id="24" name="矩形 1388"/>
                              <wps:cNvSpPr/>
                              <wps:spPr>
                                <a:xfrm>
                                  <a:off x="1373505" y="2999740"/>
                                  <a:ext cx="136144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脱硫工艺用水</w:t>
                                    </w:r>
                                  </w:p>
                                </w:txbxContent>
                              </wps:txbx>
                              <wps:bodyPr vert="horz" wrap="square" anchor="t" anchorCtr="0" upright="1"/>
                            </wps:wsp>
                            <wps:wsp>
                              <wps:cNvPr id="25" name="任意多边形 1389"/>
                              <wps:cNvSpPr/>
                              <wps:spPr>
                                <a:xfrm>
                                  <a:off x="2083435" y="3166745"/>
                                  <a:ext cx="1113155" cy="523875"/>
                                </a:xfrm>
                                <a:custGeom>
                                  <a:avLst/>
                                  <a:gdLst/>
                                  <a:ahLst/>
                                  <a:cxnLst/>
                                  <a:pathLst>
                                    <a:path w="1753" h="825">
                                      <a:moveTo>
                                        <a:pt x="1026" y="0"/>
                                      </a:moveTo>
                                      <a:lnTo>
                                        <a:pt x="1753" y="0"/>
                                      </a:lnTo>
                                      <a:lnTo>
                                        <a:pt x="1753" y="825"/>
                                      </a:lnTo>
                                      <a:lnTo>
                                        <a:pt x="0" y="825"/>
                                      </a:lnTo>
                                      <a:lnTo>
                                        <a:pt x="0" y="256"/>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26" name="矩形 1390"/>
                              <wps:cNvSpPr/>
                              <wps:spPr>
                                <a:xfrm>
                                  <a:off x="2226310" y="3423920"/>
                                  <a:ext cx="1086485" cy="329565"/>
                                </a:xfrm>
                                <a:prstGeom prst="rect">
                                  <a:avLst/>
                                </a:prstGeom>
                                <a:noFill/>
                                <a:ln>
                                  <a:noFill/>
                                </a:ln>
                              </wps:spPr>
                              <wps:txbx>
                                <w:txbxContent>
                                  <w:p>
                                    <w:pPr>
                                      <w:ind w:firstLine="0" w:firstLineChars="0"/>
                                      <w:jc w:val="center"/>
                                    </w:pPr>
                                    <w:r>
                                      <w:rPr>
                                        <w:rFonts w:hint="eastAsia"/>
                                      </w:rPr>
                                      <w:t>循环水24000</w:t>
                                    </w:r>
                                  </w:p>
                                </w:txbxContent>
                              </wps:txbx>
                              <wps:bodyPr vert="horz" wrap="square" anchor="t" anchorCtr="0" upright="1"/>
                            </wps:wsp>
                            <wps:wsp>
                              <wps:cNvPr id="27" name="矩形 1391"/>
                              <wps:cNvSpPr/>
                              <wps:spPr>
                                <a:xfrm>
                                  <a:off x="2609850" y="2670175"/>
                                  <a:ext cx="885825" cy="329565"/>
                                </a:xfrm>
                                <a:prstGeom prst="rect">
                                  <a:avLst/>
                                </a:prstGeom>
                                <a:noFill/>
                                <a:ln>
                                  <a:noFill/>
                                </a:ln>
                              </wps:spPr>
                              <wps:txbx>
                                <w:txbxContent>
                                  <w:p>
                                    <w:pPr>
                                      <w:ind w:firstLine="0" w:firstLineChars="0"/>
                                      <w:jc w:val="center"/>
                                    </w:pPr>
                                    <w:r>
                                      <w:rPr>
                                        <w:rFonts w:hint="eastAsia"/>
                                      </w:rPr>
                                      <w:t>损耗3600</w:t>
                                    </w:r>
                                  </w:p>
                                </w:txbxContent>
                              </wps:txbx>
                              <wps:bodyPr vert="horz" wrap="square" anchor="t" anchorCtr="0" upright="1"/>
                            </wps:wsp>
                            <wps:wsp>
                              <wps:cNvPr id="28" name="矩形 1397"/>
                              <wps:cNvSpPr/>
                              <wps:spPr>
                                <a:xfrm>
                                  <a:off x="2167890" y="749935"/>
                                  <a:ext cx="1028700" cy="329565"/>
                                </a:xfrm>
                                <a:prstGeom prst="rect">
                                  <a:avLst/>
                                </a:prstGeom>
                                <a:noFill/>
                                <a:ln>
                                  <a:noFill/>
                                </a:ln>
                              </wps:spPr>
                              <wps:txbx>
                                <w:txbxContent>
                                  <w:p>
                                    <w:pPr>
                                      <w:ind w:firstLine="0" w:firstLineChars="0"/>
                                      <w:jc w:val="center"/>
                                    </w:pPr>
                                    <w:r>
                                      <w:rPr>
                                        <w:rFonts w:hint="eastAsia"/>
                                      </w:rPr>
                                      <w:t>损耗300</w:t>
                                    </w:r>
                                  </w:p>
                                </w:txbxContent>
                              </wps:txbx>
                              <wps:bodyPr vert="horz" wrap="square" anchor="t" anchorCtr="0" upright="1"/>
                            </wps:wsp>
                            <wps:wsp>
                              <wps:cNvPr id="29" name="任意多边形 1450"/>
                              <wps:cNvSpPr/>
                              <wps:spPr>
                                <a:xfrm>
                                  <a:off x="2487295" y="2819400"/>
                                  <a:ext cx="342900" cy="180340"/>
                                </a:xfrm>
                                <a:custGeom>
                                  <a:avLst/>
                                  <a:gdLst/>
                                  <a:ahLst/>
                                  <a:cxnLst/>
                                  <a:pathLst>
                                    <a:path w="540" h="284">
                                      <a:moveTo>
                                        <a:pt x="0" y="284"/>
                                      </a:moveTo>
                                      <a:lnTo>
                                        <a:pt x="0" y="166"/>
                                      </a:lnTo>
                                      <a:lnTo>
                                        <a:pt x="188" y="0"/>
                                      </a:lnTo>
                                      <a:lnTo>
                                        <a:pt x="289" y="166"/>
                                      </a:lnTo>
                                      <a:lnTo>
                                        <a:pt x="540"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30" name="直线 1515"/>
                              <wps:cNvCnPr/>
                              <wps:spPr>
                                <a:xfrm>
                                  <a:off x="776605" y="3228975"/>
                                  <a:ext cx="542925" cy="635"/>
                                </a:xfrm>
                                <a:prstGeom prst="line">
                                  <a:avLst/>
                                </a:prstGeom>
                                <a:ln w="9525" cap="flat" cmpd="sng">
                                  <a:solidFill>
                                    <a:srgbClr val="000000"/>
                                  </a:solidFill>
                                  <a:prstDash val="solid"/>
                                  <a:headEnd type="none" w="med" len="med"/>
                                  <a:tailEnd type="triangle" w="med" len="med"/>
                                </a:ln>
                              </wps:spPr>
                              <wps:bodyPr upright="1"/>
                            </wps:wsp>
                            <wps:wsp>
                              <wps:cNvPr id="31" name="矩形 1531"/>
                              <wps:cNvSpPr/>
                              <wps:spPr>
                                <a:xfrm>
                                  <a:off x="1355090" y="3808095"/>
                                  <a:ext cx="136144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绿化用水</w:t>
                                    </w:r>
                                  </w:p>
                                </w:txbxContent>
                              </wps:txbx>
                              <wps:bodyPr vert="horz" wrap="square" anchor="t" anchorCtr="0" upright="1"/>
                            </wps:wsp>
                            <wps:wsp>
                              <wps:cNvPr id="32" name="矩形 1532"/>
                              <wps:cNvSpPr/>
                              <wps:spPr>
                                <a:xfrm>
                                  <a:off x="645795" y="3690620"/>
                                  <a:ext cx="876300" cy="329565"/>
                                </a:xfrm>
                                <a:prstGeom prst="rect">
                                  <a:avLst/>
                                </a:prstGeom>
                                <a:noFill/>
                                <a:ln>
                                  <a:noFill/>
                                </a:ln>
                              </wps:spPr>
                              <wps:txbx>
                                <w:txbxContent>
                                  <w:p>
                                    <w:pPr>
                                      <w:ind w:firstLine="0" w:firstLineChars="0"/>
                                      <w:jc w:val="center"/>
                                      <w:rPr>
                                        <w:rFonts w:hint="eastAsia"/>
                                      </w:rPr>
                                    </w:pPr>
                                    <w:r>
                                      <w:rPr>
                                        <w:rFonts w:hint="eastAsia"/>
                                        <w:lang w:val="en-US" w:eastAsia="zh-CN"/>
                                      </w:rPr>
                                      <w:t>577.</w:t>
                                    </w:r>
                                    <w:r>
                                      <w:rPr>
                                        <w:rFonts w:hint="eastAsia"/>
                                      </w:rPr>
                                      <w:t>5</w:t>
                                    </w:r>
                                  </w:p>
                                </w:txbxContent>
                              </wps:txbx>
                              <wps:bodyPr vert="horz" wrap="square" anchor="t" anchorCtr="0" upright="1"/>
                            </wps:wsp>
                            <wps:wsp>
                              <wps:cNvPr id="33" name="任意多边形 1533"/>
                              <wps:cNvSpPr/>
                              <wps:spPr>
                                <a:xfrm>
                                  <a:off x="2707640" y="3839845"/>
                                  <a:ext cx="342900" cy="180340"/>
                                </a:xfrm>
                                <a:custGeom>
                                  <a:avLst/>
                                  <a:gdLst/>
                                  <a:ahLst/>
                                  <a:cxnLst/>
                                  <a:pathLst>
                                    <a:path w="540" h="284">
                                      <a:moveTo>
                                        <a:pt x="0" y="284"/>
                                      </a:moveTo>
                                      <a:lnTo>
                                        <a:pt x="0" y="166"/>
                                      </a:lnTo>
                                      <a:lnTo>
                                        <a:pt x="188" y="0"/>
                                      </a:lnTo>
                                      <a:lnTo>
                                        <a:pt x="289" y="166"/>
                                      </a:lnTo>
                                      <a:lnTo>
                                        <a:pt x="540" y="0"/>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34" name="矩形 1534"/>
                              <wps:cNvSpPr/>
                              <wps:spPr>
                                <a:xfrm>
                                  <a:off x="2830195" y="3690620"/>
                                  <a:ext cx="1459865" cy="329565"/>
                                </a:xfrm>
                                <a:prstGeom prst="rect">
                                  <a:avLst/>
                                </a:prstGeom>
                                <a:noFill/>
                                <a:ln>
                                  <a:noFill/>
                                </a:ln>
                              </wps:spPr>
                              <wps:txbx>
                                <w:txbxContent>
                                  <w:p>
                                    <w:pPr>
                                      <w:ind w:firstLine="0" w:firstLineChars="0"/>
                                      <w:jc w:val="center"/>
                                      <w:rPr>
                                        <w:rFonts w:hint="default" w:eastAsia="宋体"/>
                                        <w:lang w:val="en-US" w:eastAsia="zh-CN"/>
                                      </w:rPr>
                                    </w:pPr>
                                    <w:r>
                                      <w:rPr>
                                        <w:rFonts w:hint="eastAsia"/>
                                      </w:rPr>
                                      <w:t>绿化吸收</w:t>
                                    </w:r>
                                    <w:r>
                                      <w:rPr>
                                        <w:rFonts w:hint="eastAsia"/>
                                        <w:lang w:val="en-US" w:eastAsia="zh-CN"/>
                                      </w:rPr>
                                      <w:t>960</w:t>
                                    </w:r>
                                  </w:p>
                                </w:txbxContent>
                              </wps:txbx>
                              <wps:bodyPr vert="horz" wrap="square" anchor="t" anchorCtr="0" upright="1"/>
                            </wps:wsp>
                            <wps:wsp>
                              <wps:cNvPr id="35" name="任意多边形 1535"/>
                              <wps:cNvSpPr/>
                              <wps:spPr>
                                <a:xfrm>
                                  <a:off x="1991995" y="2635885"/>
                                  <a:ext cx="2471420" cy="1676400"/>
                                </a:xfrm>
                                <a:custGeom>
                                  <a:avLst/>
                                  <a:gdLst/>
                                  <a:ahLst/>
                                  <a:cxnLst/>
                                  <a:pathLst>
                                    <a:path w="3892" h="2640">
                                      <a:moveTo>
                                        <a:pt x="3892" y="0"/>
                                      </a:moveTo>
                                      <a:lnTo>
                                        <a:pt x="3892" y="2640"/>
                                      </a:lnTo>
                                      <a:lnTo>
                                        <a:pt x="0" y="2640"/>
                                      </a:lnTo>
                                      <a:lnTo>
                                        <a:pt x="0" y="2365"/>
                                      </a:lnTo>
                                    </a:path>
                                  </a:pathLst>
                                </a:custGeom>
                                <a:noFill/>
                                <a:ln w="9525" cap="flat" cmpd="sng">
                                  <a:solidFill>
                                    <a:srgbClr val="000000"/>
                                  </a:solidFill>
                                  <a:prstDash val="solid"/>
                                  <a:headEnd type="none" w="med" len="med"/>
                                  <a:tailEnd type="triangle" w="med" len="med"/>
                                </a:ln>
                              </wps:spPr>
                              <wps:bodyPr vert="horz" wrap="square" anchor="t" anchorCtr="0" upright="1"/>
                            </wps:wsp>
                            <wps:wsp>
                              <wps:cNvPr id="36" name="矩形 1382"/>
                              <wps:cNvSpPr/>
                              <wps:spPr>
                                <a:xfrm>
                                  <a:off x="1388110" y="5269230"/>
                                  <a:ext cx="2656840" cy="329565"/>
                                </a:xfrm>
                                <a:prstGeom prst="rect">
                                  <a:avLst/>
                                </a:prstGeom>
                                <a:noFill/>
                                <a:ln>
                                  <a:noFill/>
                                </a:ln>
                              </wps:spPr>
                              <wps:txbx>
                                <w:txbxContent>
                                  <w:p>
                                    <w:pPr>
                                      <w:ind w:firstLine="0" w:firstLineChars="0"/>
                                      <w:jc w:val="center"/>
                                      <w:rPr>
                                        <w:rFonts w:hint="eastAsia" w:eastAsia="宋体"/>
                                        <w:b/>
                                        <w:bCs/>
                                        <w:lang w:eastAsia="zh-CN"/>
                                      </w:rPr>
                                    </w:pPr>
                                    <w:r>
                                      <w:rPr>
                                        <w:rFonts w:hint="eastAsia"/>
                                        <w:b/>
                                        <w:bCs/>
                                      </w:rPr>
                                      <w:t>图2-1  项目</w:t>
                                    </w:r>
                                    <w:r>
                                      <w:rPr>
                                        <w:rFonts w:hint="eastAsia"/>
                                        <w:b/>
                                        <w:bCs/>
                                        <w:lang w:val="en-US" w:eastAsia="zh-CN"/>
                                      </w:rPr>
                                      <w:t>技改后</w:t>
                                    </w:r>
                                    <w:r>
                                      <w:rPr>
                                        <w:rFonts w:hint="eastAsia"/>
                                        <w:b/>
                                        <w:bCs/>
                                      </w:rPr>
                                      <w:t>水平衡图</w:t>
                                    </w:r>
                                    <w:r>
                                      <w:rPr>
                                        <w:rFonts w:hint="eastAsia"/>
                                        <w:b/>
                                        <w:bCs/>
                                        <w:lang w:eastAsia="zh-CN"/>
                                      </w:rPr>
                                      <w:t>(</w:t>
                                    </w:r>
                                    <w:r>
                                      <w:rPr>
                                        <w:rFonts w:hint="eastAsia"/>
                                        <w:b/>
                                        <w:bCs/>
                                      </w:rPr>
                                      <w:t>m</w:t>
                                    </w:r>
                                    <w:r>
                                      <w:rPr>
                                        <w:rFonts w:hint="eastAsia"/>
                                        <w:b/>
                                        <w:bCs/>
                                        <w:vertAlign w:val="superscript"/>
                                      </w:rPr>
                                      <w:t>3</w:t>
                                    </w:r>
                                    <w:r>
                                      <w:rPr>
                                        <w:rFonts w:hint="eastAsia"/>
                                        <w:b/>
                                        <w:bCs/>
                                      </w:rPr>
                                      <w:t>/a</w:t>
                                    </w:r>
                                    <w:r>
                                      <w:rPr>
                                        <w:rFonts w:hint="eastAsia"/>
                                        <w:b/>
                                        <w:bCs/>
                                        <w:lang w:eastAsia="zh-CN"/>
                                      </w:rPr>
                                      <w:t>)</w:t>
                                    </w:r>
                                  </w:p>
                                </w:txbxContent>
                              </wps:txbx>
                              <wps:bodyPr vert="horz" wrap="square" anchor="t" anchorCtr="0" upright="1"/>
                            </wps:wsp>
                            <wps:wsp>
                              <wps:cNvPr id="37" name="矩形 163"/>
                              <wps:cNvSpPr/>
                              <wps:spPr>
                                <a:xfrm>
                                  <a:off x="445135" y="4543425"/>
                                  <a:ext cx="808355" cy="312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pPr>
                                    <w:r>
                                      <w:rPr>
                                        <w:rFonts w:hint="eastAsia"/>
                                      </w:rPr>
                                      <w:t>初期雨水</w:t>
                                    </w:r>
                                  </w:p>
                                </w:txbxContent>
                              </wps:txbx>
                              <wps:bodyPr vert="horz" wrap="square" anchor="t" anchorCtr="0" upright="1"/>
                            </wps:wsp>
                            <wps:wsp>
                              <wps:cNvPr id="38" name="矩形 164"/>
                              <wps:cNvSpPr/>
                              <wps:spPr>
                                <a:xfrm>
                                  <a:off x="1922145" y="4543425"/>
                                  <a:ext cx="710565" cy="312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沉淀池</w:t>
                                    </w:r>
                                  </w:p>
                                </w:txbxContent>
                              </wps:txbx>
                              <wps:bodyPr vert="horz" wrap="square" anchor="t" anchorCtr="0" upright="1"/>
                            </wps:wsp>
                            <wps:wsp>
                              <wps:cNvPr id="39" name="矩形 165"/>
                              <wps:cNvSpPr/>
                              <wps:spPr>
                                <a:xfrm>
                                  <a:off x="3169285" y="4543425"/>
                                  <a:ext cx="1174115" cy="312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矿区洒水抑尘</w:t>
                                    </w:r>
                                  </w:p>
                                </w:txbxContent>
                              </wps:txbx>
                              <wps:bodyPr vert="horz" wrap="square" anchor="t" anchorCtr="0" upright="1"/>
                            </wps:wsp>
                            <wps:wsp>
                              <wps:cNvPr id="40" name="矩形 166"/>
                              <wps:cNvSpPr/>
                              <wps:spPr>
                                <a:xfrm>
                                  <a:off x="4630420" y="4592320"/>
                                  <a:ext cx="626745" cy="263525"/>
                                </a:xfrm>
                                <a:prstGeom prst="rect">
                                  <a:avLst/>
                                </a:prstGeom>
                                <a:noFill/>
                                <a:ln>
                                  <a:noFill/>
                                </a:ln>
                              </wps:spPr>
                              <wps:txbx>
                                <w:txbxContent>
                                  <w:p>
                                    <w:pPr>
                                      <w:ind w:firstLine="0" w:firstLineChars="0"/>
                                      <w:jc w:val="center"/>
                                      <w:rPr>
                                        <w:rFonts w:hint="default" w:eastAsia="宋体"/>
                                        <w:lang w:val="en-US" w:eastAsia="zh-CN"/>
                                      </w:rPr>
                                    </w:pPr>
                                    <w:r>
                                      <w:rPr>
                                        <w:rFonts w:hint="eastAsia"/>
                                      </w:rPr>
                                      <w:t>蒸发</w:t>
                                    </w:r>
                                  </w:p>
                                </w:txbxContent>
                              </wps:txbx>
                              <wps:bodyPr vert="horz" wrap="square" anchor="t" anchorCtr="0" upright="1"/>
                            </wps:wsp>
                            <wps:wsp>
                              <wps:cNvPr id="41" name="直线 167"/>
                              <wps:cNvCnPr/>
                              <wps:spPr>
                                <a:xfrm>
                                  <a:off x="1253490" y="4715510"/>
                                  <a:ext cx="668655" cy="3810"/>
                                </a:xfrm>
                                <a:prstGeom prst="line">
                                  <a:avLst/>
                                </a:prstGeom>
                                <a:ln w="9525" cap="flat" cmpd="sng">
                                  <a:solidFill>
                                    <a:srgbClr val="000000"/>
                                  </a:solidFill>
                                  <a:prstDash val="solid"/>
                                  <a:headEnd type="none" w="med" len="med"/>
                                  <a:tailEnd type="triangle" w="med" len="med"/>
                                </a:ln>
                              </wps:spPr>
                              <wps:bodyPr upright="1"/>
                            </wps:wsp>
                            <wps:wsp>
                              <wps:cNvPr id="42" name="直线 168"/>
                              <wps:cNvCnPr/>
                              <wps:spPr>
                                <a:xfrm>
                                  <a:off x="2609850" y="4718685"/>
                                  <a:ext cx="559435" cy="635"/>
                                </a:xfrm>
                                <a:prstGeom prst="line">
                                  <a:avLst/>
                                </a:prstGeom>
                                <a:ln w="9525" cap="flat" cmpd="sng">
                                  <a:solidFill>
                                    <a:srgbClr val="000000"/>
                                  </a:solidFill>
                                  <a:prstDash val="solid"/>
                                  <a:headEnd type="none" w="med" len="med"/>
                                  <a:tailEnd type="triangle" w="med" len="med"/>
                                </a:ln>
                              </wps:spPr>
                              <wps:bodyPr upright="1"/>
                            </wps:wsp>
                            <wps:wsp>
                              <wps:cNvPr id="43" name="直线 169"/>
                              <wps:cNvCnPr/>
                              <wps:spPr>
                                <a:xfrm>
                                  <a:off x="4343400" y="4718050"/>
                                  <a:ext cx="391795" cy="635"/>
                                </a:xfrm>
                                <a:prstGeom prst="line">
                                  <a:avLst/>
                                </a:prstGeom>
                                <a:ln w="9525" cap="flat" cmpd="sng">
                                  <a:solidFill>
                                    <a:srgbClr val="000000"/>
                                  </a:solidFill>
                                  <a:prstDash val="solid"/>
                                  <a:headEnd type="none" w="med" len="med"/>
                                  <a:tailEnd type="triangle" w="med" len="med"/>
                                </a:ln>
                              </wps:spPr>
                              <wps:bodyPr upright="1"/>
                            </wps:wsp>
                            <wps:wsp>
                              <wps:cNvPr id="44" name="直线 170"/>
                              <wps:cNvCnPr/>
                              <wps:spPr>
                                <a:xfrm>
                                  <a:off x="0" y="4714240"/>
                                  <a:ext cx="445135" cy="635"/>
                                </a:xfrm>
                                <a:prstGeom prst="line">
                                  <a:avLst/>
                                </a:prstGeom>
                                <a:ln w="9525" cap="flat" cmpd="sng">
                                  <a:solidFill>
                                    <a:srgbClr val="000000"/>
                                  </a:solidFill>
                                  <a:prstDash val="solid"/>
                                  <a:headEnd type="none" w="med" len="med"/>
                                  <a:tailEnd type="triangle" w="med" len="med"/>
                                </a:ln>
                              </wps:spPr>
                              <wps:bodyPr upright="1"/>
                            </wps:wsp>
                            <wps:wsp>
                              <wps:cNvPr id="45" name="矩形 1369"/>
                              <wps:cNvSpPr/>
                              <wps:spPr>
                                <a:xfrm>
                                  <a:off x="1226820" y="4719320"/>
                                  <a:ext cx="692150" cy="261620"/>
                                </a:xfrm>
                                <a:prstGeom prst="rect">
                                  <a:avLst/>
                                </a:prstGeom>
                                <a:noFill/>
                                <a:ln>
                                  <a:noFill/>
                                </a:ln>
                              </wps:spPr>
                              <wps:txbx>
                                <w:txbxContent>
                                  <w:p>
                                    <w:pPr>
                                      <w:ind w:firstLine="0" w:firstLineChars="0"/>
                                      <w:rPr>
                                        <w:rFonts w:hint="eastAsia"/>
                                      </w:rPr>
                                    </w:pPr>
                                    <w:r>
                                      <w:rPr>
                                        <w:rFonts w:hint="eastAsia"/>
                                      </w:rPr>
                                      <w:t>3502.6</w:t>
                                    </w:r>
                                  </w:p>
                                </w:txbxContent>
                              </wps:txbx>
                              <wps:bodyPr vert="horz" wrap="square" anchor="t" anchorCtr="0" upright="1"/>
                            </wps:wsp>
                            <wps:wsp>
                              <wps:cNvPr id="46" name="矩形 1369"/>
                              <wps:cNvSpPr/>
                              <wps:spPr>
                                <a:xfrm>
                                  <a:off x="2625090" y="4694555"/>
                                  <a:ext cx="574675" cy="261620"/>
                                </a:xfrm>
                                <a:prstGeom prst="rect">
                                  <a:avLst/>
                                </a:prstGeom>
                                <a:noFill/>
                                <a:ln>
                                  <a:noFill/>
                                </a:ln>
                              </wps:spPr>
                              <wps:txbx>
                                <w:txbxContent>
                                  <w:p>
                                    <w:pPr>
                                      <w:ind w:firstLine="0" w:firstLineChars="0"/>
                                      <w:rPr>
                                        <w:rFonts w:hint="eastAsia"/>
                                      </w:rPr>
                                    </w:pPr>
                                    <w:r>
                                      <w:rPr>
                                        <w:rFonts w:hint="eastAsia"/>
                                      </w:rPr>
                                      <w:t>3502.6</w:t>
                                    </w:r>
                                  </w:p>
                                </w:txbxContent>
                              </wps:txbx>
                              <wps:bodyPr vert="horz" wrap="square" anchor="t" anchorCtr="0" upright="1"/>
                            </wps:wsp>
                            <wps:wsp>
                              <wps:cNvPr id="47" name="矩形 173"/>
                              <wps:cNvSpPr/>
                              <wps:spPr>
                                <a:xfrm>
                                  <a:off x="0" y="4716145"/>
                                  <a:ext cx="520065" cy="166370"/>
                                </a:xfrm>
                                <a:prstGeom prst="rect">
                                  <a:avLst/>
                                </a:prstGeom>
                                <a:noFill/>
                                <a:ln>
                                  <a:noFill/>
                                </a:ln>
                              </wps:spPr>
                              <wps:txbx>
                                <w:txbxContent>
                                  <w:p>
                                    <w:pPr>
                                      <w:ind w:firstLine="0" w:firstLineChars="0"/>
                                      <w:jc w:val="center"/>
                                    </w:pPr>
                                    <w:r>
                                      <w:rPr>
                                        <w:rFonts w:hint="eastAsia"/>
                                      </w:rPr>
                                      <w:t>3502.6</w:t>
                                    </w:r>
                                  </w:p>
                                </w:txbxContent>
                              </wps:txbx>
                              <wps:bodyPr vert="horz" wrap="square" lIns="0" tIns="0" rIns="0" bIns="0" anchor="t" anchorCtr="0" upright="1"/>
                            </wps:wsp>
                            <wps:wsp>
                              <wps:cNvPr id="48" name="矩形 1370"/>
                              <wps:cNvSpPr/>
                              <wps:spPr>
                                <a:xfrm>
                                  <a:off x="837565" y="269875"/>
                                  <a:ext cx="571500" cy="228600"/>
                                </a:xfrm>
                                <a:prstGeom prst="rect">
                                  <a:avLst/>
                                </a:prstGeom>
                                <a:noFill/>
                                <a:ln>
                                  <a:noFill/>
                                </a:ln>
                              </wps:spPr>
                              <wps:txbx>
                                <w:txbxContent>
                                  <w:p>
                                    <w:pPr>
                                      <w:ind w:firstLine="0" w:firstLineChars="0"/>
                                      <w:jc w:val="center"/>
                                      <w:rPr>
                                        <w:rFonts w:hint="default" w:eastAsia="宋体"/>
                                        <w:lang w:val="en-US" w:eastAsia="zh-CN"/>
                                      </w:rPr>
                                    </w:pPr>
                                    <w:r>
                                      <w:rPr>
                                        <w:rFonts w:hint="eastAsia"/>
                                        <w:lang w:val="en-US" w:eastAsia="zh-CN"/>
                                      </w:rPr>
                                      <w:t>35100</w:t>
                                    </w:r>
                                  </w:p>
                                </w:txbxContent>
                              </wps:txbx>
                              <wps:bodyPr vert="horz" wrap="square" lIns="0" tIns="0" rIns="0" bIns="0" anchor="t" anchorCtr="0" upright="1"/>
                            </wps:wsp>
                            <wps:wsp>
                              <wps:cNvPr id="49" name="矩形 1370"/>
                              <wps:cNvSpPr/>
                              <wps:spPr>
                                <a:xfrm>
                                  <a:off x="104775" y="258445"/>
                                  <a:ext cx="805815" cy="353060"/>
                                </a:xfrm>
                                <a:prstGeom prst="rect">
                                  <a:avLst/>
                                </a:prstGeom>
                                <a:noFill/>
                                <a:ln>
                                  <a:noFill/>
                                </a:ln>
                              </wps:spPr>
                              <wps:txbx>
                                <w:txbxContent>
                                  <w:p>
                                    <w:pPr>
                                      <w:ind w:firstLine="0" w:firstLineChars="0"/>
                                      <w:jc w:val="center"/>
                                      <w:rPr>
                                        <w:rFonts w:hint="default" w:eastAsia="宋体"/>
                                        <w:lang w:val="en-US" w:eastAsia="zh-CN"/>
                                      </w:rPr>
                                    </w:pPr>
                                    <w:r>
                                      <w:rPr>
                                        <w:rFonts w:hint="eastAsia"/>
                                        <w:lang w:val="en-US" w:eastAsia="zh-CN"/>
                                      </w:rPr>
                                      <w:t>市政污泥中含水率60%</w:t>
                                    </w:r>
                                  </w:p>
                                </w:txbxContent>
                              </wps:txbx>
                              <wps:bodyPr vert="horz" wrap="square" lIns="0" tIns="0" rIns="0" bIns="0" anchor="t" anchorCtr="0" upright="1"/>
                            </wps:wsp>
                          </wpc:wpc>
                        </a:graphicData>
                      </a:graphic>
                    </wp:inline>
                  </w:drawing>
                </mc:Choice>
                <mc:Fallback>
                  <w:pict>
                    <v:group id="画布 1358" o:spid="_x0000_s1026" o:spt="203" style="height:439.05pt;width:413.95pt;" coordsize="5257165,5575935" editas="canvas"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">
                      <o:lock v:ext="edit" aspectratio="f"/>
                      <v:shape id="画布 1358" o:spid="_x0000_s1026" style="position:absolute;left:0;top:0;height:5575935;width:525716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">
                        <v:fill on="f" focussize="0,0"/>
                        <v:stroke on="f"/>
                        <v:imagedata o:title=""/>
                        <o:lock v:ext="edit" aspectratio="t"/>
                      </v:shape>
                      <v:line id="直线 1368" o:spid="_x0000_s1026" o:spt="20" style="position:absolute;left:0;top:2428875;height:635;width:79438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wFFt1gAAAAUBAAAP&#10;AAAAAAAAAAEAIAAAACIAAABkcnMvZG93bnJldi54bWxQSwECFAAUAAAACACHTuJAsgukDeEBAACb&#10;AwAADgAAAAAAAAABACAAAAAlAQAAZHJzL2Uyb0RvYy54bWxQSwUGAAAAAAYABgBZAQAAeAUAAAAA&#10;">
                        <v:fill on="f" focussize="0,0"/>
                        <v:stroke color="#000000" joinstyle="round" endarrow="block"/>
                        <v:imagedata o:title=""/>
                        <o:lock v:ext="edit" aspectratio="f"/>
                      </v:line>
                      <v:rect id="矩形 1369" o:spid="_x0000_s1026" o:spt="1" style="position:absolute;left:121920;top:2073275;height:486410;width:592455;" filled="f" stroked="f" coordsize="21600,21600" o:gfxdata="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tubhNYAAAAFAQAADwAAAAAAAAABACAAAAAiAAAAZHJzL2Rvd25yZXYu&#10;eG1sUEsBAhQAFAAAAAgAh07iQDC3+QfEAQAAVwMAAA4AAAAAAAAAAQAgAAAAJQEAAGRycy9lMm9E&#10;b2MueG1sUEsFBgAAAAAGAAYAWQEAAFsFAAAAAA==&#10;">
                        <v:fill on="f" focussize="0,0"/>
                        <v:stroke on="f"/>
                        <v:imagedata o:title=""/>
                        <o:lock v:ext="edit" aspectratio="f"/>
                        <v:textbox inset="0mm,0mm,0mm,0mm">
                          <w:txbxContent>
                            <w:p>
                              <w:pPr>
                                <w:ind w:firstLine="0" w:firstLineChars="0"/>
                                <w:jc w:val="center"/>
                                <w:rPr>
                                  <w:rFonts w:hint="eastAsia"/>
                                </w:rPr>
                              </w:pPr>
                              <w:r>
                                <w:rPr>
                                  <w:rFonts w:hint="eastAsia"/>
                                </w:rPr>
                                <w:t>井水</w:t>
                              </w:r>
                            </w:p>
                            <w:p>
                              <w:pPr>
                                <w:ind w:firstLine="0" w:firstLineChars="0"/>
                                <w:jc w:val="center"/>
                                <w:rPr>
                                  <w:rFonts w:hint="eastAsia" w:eastAsia="宋体"/>
                                  <w:lang w:val="en-US" w:eastAsia="zh-CN"/>
                                </w:rPr>
                              </w:pPr>
                              <w:r>
                                <w:rPr>
                                  <w:rFonts w:hint="eastAsia"/>
                                  <w:lang w:val="en-US" w:eastAsia="zh-CN"/>
                                </w:rPr>
                                <w:t>4927.5</w:t>
                              </w:r>
                            </w:p>
                          </w:txbxContent>
                        </v:textbox>
                      </v:rect>
                      <v:rect id="矩形 1360" o:spid="_x0000_s1026" o:spt="1" style="position:absolute;left:1355090;top:299085;height:329565;width:1361440;"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0Nan1AAAAAUBAAAPAAAAAAAAAAEA&#10;IAAAACIAAABkcnMvZG93bnJldi54bWxQSwECFAAUAAAACACHTuJAS8vEexMCAAAcBAAADgAAAAAA&#10;AAABACAAAAAjAQAAZHJzL2Uyb0RvYy54bWxQSwUGAAAAAAYABgBZAQAAqAUAAAAA&#10;">
                        <v:fill on="t" focussize="0,0"/>
                        <v:stroke color="#000000" joinstyle="miter"/>
                        <v:imagedata o:title=""/>
                        <o:lock v:ext="edit" aspectratio="f"/>
                        <v:textbox>
                          <w:txbxContent>
                            <w:p>
                              <w:pPr>
                                <w:ind w:firstLine="0" w:firstLineChars="0"/>
                                <w:jc w:val="center"/>
                              </w:pPr>
                              <w:r>
                                <w:rPr>
                                  <w:rFonts w:hint="eastAsia"/>
                                </w:rPr>
                                <w:t>产品</w:t>
                              </w:r>
                              <w:r>
                                <w:t>用水</w:t>
                              </w:r>
                            </w:p>
                          </w:txbxContent>
                        </v:textbox>
                      </v:rect>
                      <v:rect id="矩形 1361" o:spid="_x0000_s1026" o:spt="1" style="position:absolute;left:3495675;top:299085;height:329565;width:1361440;"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0Nan1AAAAAUBAAAPAAAAAAAAAAEA&#10;IAAAACIAAABkcnMvZG93bnJldi54bWxQSwECFAAUAAAACACHTuJAg4kZ5BMCAAAcBAAADgAAAAAA&#10;AAABACAAAAAjAQAAZHJzL2Uyb0RvYy54bWxQSwUGAAAAAAYABgBZAQAAqAUAAAAA&#10;">
                        <v:fill on="t" focussize="0,0"/>
                        <v:stroke color="#000000" joinstyle="miter"/>
                        <v:imagedata o:title=""/>
                        <o:lock v:ext="edit" aspectratio="f"/>
                        <v:textbox>
                          <w:txbxContent>
                            <w:p>
                              <w:pPr>
                                <w:ind w:firstLine="0" w:firstLineChars="0"/>
                                <w:jc w:val="center"/>
                              </w:pPr>
                              <w:r>
                                <w:t>蒸发或进入产品</w:t>
                              </w:r>
                            </w:p>
                          </w:txbxContent>
                        </v:textbox>
                      </v:rect>
                      <v:shape id="任意多边形 1363" o:spid="_x0000_s1026" o:spt="100" style="position:absolute;left:794385;top:1254125;height:2697480;width:523875;" filled="f" stroked="t" coordsize="869,3634" o:gfxdata="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8BS&#10;c9UAAAAFAQAADwAAAAAAAAABACAAAAAiAAAAZHJzL2Rvd25yZXYueG1sUEsBAhQAFAAAAAgAh07i&#10;QF8oUAJeAgAA2QQAAA4AAAAAAAAAAQAgAAAAJAEAAGRycy9lMm9Eb2MueG1sUEsFBgAAAAAGAAYA&#10;WQEAAPQFAAAAAA==&#10;" path="m869,0l0,0,0,3634,869,3634e">
                        <v:fill on="f" focussize="0,0"/>
                        <v:stroke color="#000000" joinstyle="round" startarrow="block" endarrow="block"/>
                        <v:imagedata o:title=""/>
                        <o:lock v:ext="edit" aspectratio="f"/>
                      </v:shape>
                      <v:line id="直线 1364" o:spid="_x0000_s1026" o:spt="20" style="position:absolute;left:904875;top:456565;height:635;width:45402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sBRbdYAAAAFAQAA&#10;DwAAAAAAAAABACAAAAAiAAAAZHJzL2Rvd25yZXYueG1sUEsBAhQAFAAAAAgAh07iQGRUZ8TiAQAA&#10;nwMAAA4AAAAAAAAAAQAgAAAAJQEAAGRycy9lMm9Eb2MueG1sUEsFBgAAAAAGAAYAWQEAAHkFAAAA&#10;AA==&#10;">
                        <v:fill on="f" focussize="0,0"/>
                        <v:stroke color="#000000" joinstyle="round" endarrow="block"/>
                        <v:imagedata o:title=""/>
                        <o:lock v:ext="edit" aspectratio="f"/>
                      </v:line>
                      <v:line id="直线 1365" o:spid="_x0000_s1026" o:spt="20" style="position:absolute;left:2716530;top:480060;height:635;width:77914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sBRbdYAAAAF&#10;AQAADwAAAAAAAAABACAAAAAiAAAAZHJzL2Rvd25yZXYueG1sUEsBAhQAFAAAAAgAh07iQMed8fLl&#10;AQAAoAMAAA4AAAAAAAAAAQAgAAAAJQEAAGRycy9lMm9Eb2MueG1sUEsFBgAAAAAGAAYAWQEAAHwF&#10;AAAAAA==&#10;">
                        <v:fill on="f" focussize="0,0"/>
                        <v:stroke color="#000000" joinstyle="round" endarrow="block"/>
                        <v:imagedata o:title=""/>
                        <o:lock v:ext="edit" aspectratio="f"/>
                      </v:line>
                      <v:shape id="任意多边形 1367" o:spid="_x0000_s1026" o:spt="100" style="position:absolute;left:1030605;top:1255395;height:412750;width:927735;" filled="f" stroked="t" coordsize="1579,650" o:gfxdata="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nbIDrUAAAABQEAAA8AAAAAAAAAAQAgAAAAIgAAAGRycy9kb3ducmV2LnhtbFBLAQIUABQAAAAI&#10;AIdO4kBOp66IYwIAANkEAAAOAAAAAAAAAAEAIAAAACMBAABkcnMvZTJvRG9jLnhtbFBLBQYAAAAA&#10;BgAGAFkBAAD4BQAAAAA=&#10;" path="m1579,284l1579,650,0,650,0,0e">
                        <v:fill on="f" focussize="0,0"/>
                        <v:stroke color="#000000" joinstyle="round" dashstyle="dashDot" endarrow="block"/>
                        <v:imagedata o:title=""/>
                        <o:lock v:ext="edit" aspectratio="f"/>
                      </v:shape>
                      <v:rect id="矩形 1371" o:spid="_x0000_s1026" o:spt="1" style="position:absolute;left:2716530;top:215900;height:329565;width:67754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sMxy1wAAAAUBAAAPAAAAAAAAAAEAIAAAACIAAABkcnMvZG93bnJldi54bWxQSwECFAAUAAAACACH&#10;TuJArMBgJLMBAAAzAwAADgAAAAAAAAABACAAAAAmAQAAZHJzL2Uyb0RvYy54bWxQSwUGAAAAAAYA&#10;BgBZAQAASwUAAAAA&#10;">
                        <v:fill on="f" focussize="0,0"/>
                        <v:stroke on="f"/>
                        <v:imagedata o:title=""/>
                        <o:lock v:ext="edit" aspectratio="f"/>
                        <v:textbox>
                          <w:txbxContent>
                            <w:p>
                              <w:pPr>
                                <w:ind w:firstLine="0" w:firstLineChars="0"/>
                                <w:jc w:val="center"/>
                                <w:rPr>
                                  <w:rFonts w:hint="default" w:eastAsia="宋体"/>
                                  <w:lang w:val="en-US" w:eastAsia="zh-CN"/>
                                </w:rPr>
                              </w:pPr>
                              <w:r>
                                <w:rPr>
                                  <w:rFonts w:hint="eastAsia"/>
                                  <w:lang w:val="en-US" w:eastAsia="zh-CN"/>
                                </w:rPr>
                                <w:t>35100</w:t>
                              </w:r>
                            </w:p>
                            <w:p>
                              <w:pPr>
                                <w:ind w:firstLine="0" w:firstLineChars="0"/>
                                <w:jc w:val="center"/>
                              </w:pPr>
                            </w:p>
                          </w:txbxContent>
                        </v:textbox>
                      </v:rect>
                      <v:rect id="矩形 1372" o:spid="_x0000_s1026" o:spt="1" style="position:absolute;left:772795;top:2202815;height:288925;width:44640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DMctcAAAAFAQAADwAAAAAAAAABACAAAAAiAAAAZHJzL2Rvd25yZXYueG1sUEsBAhQAFAAAAAgA&#10;h07iQFzb9e20AQAANAMAAA4AAAAAAAAAAQAgAAAAJgEAAGRycy9lMm9Eb2MueG1sUEsFBgAAAAAG&#10;AAYAWQEAAEwFAAAAAA==&#10;">
                        <v:fill on="f" focussize="0,0"/>
                        <v:stroke on="f"/>
                        <v:imagedata o:title=""/>
                        <o:lock v:ext="edit" aspectratio="f"/>
                        <v:textbox>
                          <w:txbxContent>
                            <w:p>
                              <w:pPr>
                                <w:ind w:firstLine="0" w:firstLineChars="0"/>
                                <w:jc w:val="center"/>
                                <w:rPr>
                                  <w:rFonts w:hint="default" w:eastAsia="宋体"/>
                                  <w:lang w:val="en-US" w:eastAsia="zh-CN"/>
                                </w:rPr>
                              </w:pPr>
                              <w:r>
                                <w:rPr>
                                  <w:rFonts w:hint="eastAsia" w:cs="Times New Roman"/>
                                  <w:color w:val="auto"/>
                                  <w:sz w:val="24"/>
                                  <w:highlight w:val="none"/>
                                  <w:u w:val="none" w:color="auto"/>
                                  <w:lang w:eastAsia="zh-CN"/>
                                </w:rPr>
                                <w:t>450</w:t>
                              </w:r>
                            </w:p>
                          </w:txbxContent>
                        </v:textbox>
                      </v:rect>
                      <v:rect id="矩形 1373" o:spid="_x0000_s1026" o:spt="1" style="position:absolute;left:2707640;top:2228850;height:329565;width:67754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Mxy1wAAAAUBAAAPAAAAAAAAAAEAIAAAACIAAABkcnMvZG93bnJldi54bWxQSwECFAAUAAAA&#10;CACHTuJApvGKN7YBAAA1AwAADgAAAAAAAAABACAAAAAmAQAAZHJzL2Uyb0RvYy54bWxQSwUGAAAA&#10;AAYABgBZAQAATgUAAAAA&#10;">
                        <v:fill on="f" focussize="0,0"/>
                        <v:stroke on="f"/>
                        <v:imagedata o:title=""/>
                        <o:lock v:ext="edit" aspectratio="f"/>
                        <v:textbox>
                          <w:txbxContent>
                            <w:p>
                              <w:pPr>
                                <w:ind w:firstLine="0" w:firstLineChars="0"/>
                                <w:jc w:val="center"/>
                                <w:rPr>
                                  <w:rFonts w:hint="eastAsia"/>
                                </w:rPr>
                              </w:pPr>
                              <w:r>
                                <w:rPr>
                                  <w:rFonts w:hint="eastAsia"/>
                                </w:rPr>
                                <w:t>382.5</w:t>
                              </w:r>
                            </w:p>
                          </w:txbxContent>
                        </v:textbox>
                      </v:rect>
                      <v:rect id="矩形 1374" o:spid="_x0000_s1026" o:spt="1" style="position:absolute;left:3820795;top:4034155;height:329565;width:67754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Mxy1wAAAAUBAAAPAAAAAAAAAAEAIAAAACIAAABkcnMvZG93bnJldi54bWxQSwECFAAUAAAA&#10;CACHTuJA8G8ws7YBAAA1AwAADgAAAAAAAAABACAAAAAmAQAAZHJzL2Uyb0RvYy54bWxQSwUGAAAA&#10;AAYABgBZAQAATgUAAAAA&#10;">
                        <v:fill on="f" focussize="0,0"/>
                        <v:stroke on="f"/>
                        <v:imagedata o:title=""/>
                        <o:lock v:ext="edit" aspectratio="f"/>
                        <v:textbox>
                          <w:txbxContent>
                            <w:p>
                              <w:pPr>
                                <w:ind w:firstLine="0" w:firstLineChars="0"/>
                                <w:rPr>
                                  <w:rFonts w:hint="default" w:eastAsia="宋体"/>
                                  <w:lang w:val="en-US" w:eastAsia="zh-CN"/>
                                </w:rPr>
                              </w:pPr>
                              <w:r>
                                <w:rPr>
                                  <w:rFonts w:hint="eastAsia" w:cs="Times New Roman"/>
                                  <w:color w:val="auto"/>
                                  <w:sz w:val="21"/>
                                  <w:szCs w:val="21"/>
                                  <w:highlight w:val="none"/>
                                  <w:u w:val="none" w:color="auto"/>
                                  <w:lang w:eastAsia="zh-CN"/>
                                </w:rPr>
                                <w:t>382.5</w:t>
                              </w:r>
                            </w:p>
                          </w:txbxContent>
                        </v:textbox>
                      </v:rect>
                      <v:rect id="矩形 1376" o:spid="_x0000_s1026" o:spt="1" style="position:absolute;left:1292860;top:1113790;height:329565;width:1361440;"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tDWp9QAAAAFAQAADwAAAAAAAAABACAA&#10;AAAiAAAAZHJzL2Rvd25yZXYueG1sUEsBAhQAFAAAAAgAh07iQGEN5bwRAgAAHgQAAA4AAAAAAAAA&#10;AQAgAAAAIwEAAGRycy9lMm9Eb2MueG1sUEsFBgAAAAAGAAYAWQEAAKYFAAAAAA==&#10;">
                        <v:fill on="t" focussize="0,0"/>
                        <v:stroke color="#000000" joinstyle="miter"/>
                        <v:imagedata o:title=""/>
                        <o:lock v:ext="edit" aspectratio="f"/>
                        <v:textbox>
                          <w:txbxContent>
                            <w:p>
                              <w:pPr>
                                <w:ind w:firstLine="0" w:firstLineChars="0"/>
                                <w:jc w:val="center"/>
                              </w:pPr>
                              <w:r>
                                <w:rPr>
                                  <w:rFonts w:hint="eastAsia"/>
                                </w:rPr>
                                <w:t>设备</w:t>
                              </w:r>
                              <w:r>
                                <w:t>冷却用水</w:t>
                              </w:r>
                            </w:p>
                          </w:txbxContent>
                        </v:textbox>
                      </v:rect>
                      <v:rect id="矩形 1377" o:spid="_x0000_s1026" o:spt="1" style="position:absolute;left:838835;top:979805;height:246380;width:42227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DMctcAAAAFAQAADwAAAAAAAAABACAAAAAiAAAAZHJzL2Rvd25yZXYueG1sUEsBAhQAFAAAAAgA&#10;h07iQI0npBW0AQAAMwMAAA4AAAAAAAAAAQAgAAAAJgEAAGRycy9lMm9Eb2MueG1sUEsFBgAAAAAG&#10;AAYAWQEAAEwFAAAAAA==&#10;">
                        <v:fill on="f" focussize="0,0"/>
                        <v:stroke on="f"/>
                        <v:imagedata o:title=""/>
                        <o:lock v:ext="edit" aspectratio="f"/>
                        <v:textbox>
                          <w:txbxContent>
                            <w:p>
                              <w:pPr>
                                <w:ind w:firstLine="0" w:firstLineChars="0"/>
                                <w:jc w:val="both"/>
                              </w:pPr>
                              <w:r>
                                <w:rPr>
                                  <w:rFonts w:hint="eastAsia"/>
                                </w:rPr>
                                <w:t>300</w:t>
                              </w:r>
                            </w:p>
                          </w:txbxContent>
                        </v:textbox>
                      </v:rect>
                      <v:rect id="矩形 1378" o:spid="_x0000_s1026" o:spt="1" style="position:absolute;left:880110;top:1440815;height:362585;width:122110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w&#10;zHLXAAAABQEAAA8AAAAAAAAAAQAgAAAAIgAAAGRycy9kb3ducmV2LnhtbFBLAQIUABQAAAAIAIdO&#10;4kBlmApJsgEAADUDAAAOAAAAAAAAAAEAIAAAACYBAABkcnMvZTJvRG9jLnhtbFBLBQYAAAAABgAG&#10;AFkBAABKBQAAAAA=&#10;">
                        <v:fill on="f" focussize="0,0"/>
                        <v:stroke on="f"/>
                        <v:imagedata o:title=""/>
                        <o:lock v:ext="edit" aspectratio="f"/>
                        <v:textbox>
                          <w:txbxContent>
                            <w:p>
                              <w:pPr>
                                <w:ind w:firstLine="0" w:firstLineChars="0"/>
                                <w:jc w:val="center"/>
                              </w:pPr>
                              <w:r>
                                <w:rPr>
                                  <w:rFonts w:hint="eastAsia"/>
                                </w:rPr>
                                <w:t>循环水4500</w:t>
                              </w:r>
                            </w:p>
                          </w:txbxContent>
                        </v:textbox>
                      </v:rect>
                      <v:shape id="任意多边形 1379" o:spid="_x0000_s1026" o:spt="100" style="position:absolute;left:1958340;top:952500;height:180340;width:342900;" filled="f" stroked="t" coordsize="540,284" o:gfxdata="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CT5uD1QAAAAUBAAAPAAAAAAAAAAEAIAAAACIAAABkcnMvZG93bnJldi54bWxQSwEC&#10;FAAUAAAACACHTuJA+lG1RWkCAAD6BAAADgAAAAAAAAABACAAAAAkAQAAZHJzL2Uyb0RvYy54bWxQ&#10;SwUGAAAAAAYABgBZAQAA/wUAAAAA&#10;" path="m0,284l0,166,188,0,289,166,540,0e">
                        <v:fill on="f" focussize="0,0"/>
                        <v:stroke color="#000000" joinstyle="round" endarrow="block"/>
                        <v:imagedata o:title=""/>
                        <o:lock v:ext="edit" aspectratio="f"/>
                      </v:shape>
                      <v:shape id="任意多边形 1380" o:spid="_x0000_s1026" o:spt="100" style="position:absolute;left:1991995;top:2125980;height:180340;width:342900;" filled="f" stroked="t" coordsize="540,284" o:gfxdata="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k+bg9UAAAAFAQAADwAAAAAAAAABACAAAAAiAAAAZHJzL2Rvd25yZXYueG1s&#10;UEsBAhQAFAAAAAgAh07iQHRE+zZtAgAA+wQAAA4AAAAAAAAAAQAgAAAAJAEAAGRycy9lMm9Eb2Mu&#10;eG1sUEsFBgAAAAAGAAYAWQEAAAMGAAAAAA==&#10;" path="m0,284l0,166,188,0,289,166,540,0e">
                        <v:fill on="f" focussize="0,0"/>
                        <v:stroke color="#000000" joinstyle="round" endarrow="block"/>
                        <v:imagedata o:title=""/>
                        <o:lock v:ext="edit" aspectratio="f"/>
                      </v:shape>
                      <v:rect id="矩形 1381" o:spid="_x0000_s1026" o:spt="1" style="position:absolute;left:2140585;top:1952625;height:278765;width:1028700;"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wzHLXAAAABQEAAA8AAAAAAAAAAQAgAAAAIgAAAGRycy9kb3ducmV2LnhtbFBLAQIUABQAAAAI&#10;AIdO4kBUf+TjtQEAADYDAAAOAAAAAAAAAAEAIAAAACYBAABkcnMvZTJvRG9jLnhtbFBLBQYAAAAA&#10;BgAGAFkBAABNBQAAAAA=&#10;">
                        <v:fill on="f" focussize="0,0"/>
                        <v:stroke on="f"/>
                        <v:imagedata o:title=""/>
                        <o:lock v:ext="edit" aspectratio="f"/>
                        <v:textbox>
                          <w:txbxContent>
                            <w:p>
                              <w:pPr>
                                <w:ind w:firstLine="0" w:firstLineChars="0"/>
                                <w:jc w:val="center"/>
                                <w:rPr>
                                  <w:rFonts w:hint="default" w:eastAsia="宋体"/>
                                  <w:lang w:val="en-US" w:eastAsia="zh-CN"/>
                                </w:rPr>
                              </w:pPr>
                              <w:r>
                                <w:rPr>
                                  <w:rFonts w:hint="eastAsia"/>
                                </w:rPr>
                                <w:t>损耗</w:t>
                              </w:r>
                              <w:r>
                                <w:rPr>
                                  <w:rFonts w:hint="eastAsia"/>
                                  <w:lang w:val="en-US" w:eastAsia="zh-CN"/>
                                </w:rPr>
                                <w:t>67.5</w:t>
                              </w:r>
                            </w:p>
                          </w:txbxContent>
                        </v:textbox>
                      </v:rect>
                      <v:line id="直线 1383" o:spid="_x0000_s1026" o:spt="20" style="position:absolute;left:803275;top:2417445;height:635;width:55181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AUW3WAAAA&#10;BQEAAA8AAAAAAAAAAQAgAAAAIgAAAGRycy9kb3ducmV2LnhtbFBLAQIUABQAAAAIAIdO4kAaaKdX&#10;5gEAAKEDAAAOAAAAAAAAAAEAIAAAACUBAABkcnMvZTJvRG9jLnhtbFBLBQYAAAAABgAGAFkBAAB9&#10;BQAAAAA=&#10;">
                        <v:fill on="f" focussize="0,0"/>
                        <v:stroke color="#000000" joinstyle="round" endarrow="block"/>
                        <v:imagedata o:title=""/>
                        <o:lock v:ext="edit" aspectratio="f"/>
                      </v:line>
                      <v:rect id="矩形 1384" o:spid="_x0000_s1026" o:spt="1" style="position:absolute;left:695960;top:2900045;height:329565;width:67754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w&#10;zHLXAAAABQEAAA8AAAAAAAAAAQAgAAAAIgAAAGRycy9kb3ducmV2LnhtbFBLAQIUABQAAAAIAIdO&#10;4kAE6NmNsgEAADQDAAAOAAAAAAAAAAEAIAAAACYBAABkcnMvZTJvRG9jLnhtbFBLBQYAAAAABgAG&#10;AFkBAABKBQAAAAA=&#10;">
                        <v:fill on="f" focussize="0,0"/>
                        <v:stroke on="f"/>
                        <v:imagedata o:title=""/>
                        <o:lock v:ext="edit" aspectratio="f"/>
                        <v:textbox>
                          <w:txbxContent>
                            <w:p>
                              <w:pPr>
                                <w:ind w:firstLine="0" w:firstLineChars="0"/>
                                <w:jc w:val="center"/>
                              </w:pPr>
                              <w:r>
                                <w:rPr>
                                  <w:rFonts w:hint="eastAsia"/>
                                </w:rPr>
                                <w:t>3600</w:t>
                              </w:r>
                            </w:p>
                          </w:txbxContent>
                        </v:textbox>
                      </v:rect>
                      <v:rect id="矩形 1385" o:spid="_x0000_s1026" o:spt="1" style="position:absolute;left:1373505;top:2306320;height:329565;width:1361440;"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Q1qfUAAAABQEAAA8AAAAAAAAA&#10;AQAgAAAAIgAAAGRycy9kb3ducmV2LnhtbFBLAQIUABQAAAAIAIdO4kBSPF3+FQIAAB4EAAAOAAAA&#10;AAAAAAEAIAAAACMBAABkcnMvZTJvRG9jLnhtbFBLBQYAAAAABgAGAFkBAACqBQAAAAA=&#10;">
                        <v:fill on="t" focussize="0,0"/>
                        <v:stroke color="#000000" joinstyle="miter"/>
                        <v:imagedata o:title=""/>
                        <o:lock v:ext="edit" aspectratio="f"/>
                        <v:textbox>
                          <w:txbxContent>
                            <w:p>
                              <w:pPr>
                                <w:ind w:firstLine="0" w:firstLineChars="0"/>
                                <w:jc w:val="center"/>
                              </w:pPr>
                              <w:r>
                                <w:rPr>
                                  <w:rFonts w:hint="eastAsia"/>
                                </w:rPr>
                                <w:t>员工生活用水</w:t>
                              </w:r>
                            </w:p>
                          </w:txbxContent>
                        </v:textbox>
                      </v:rect>
                      <v:rect id="矩形 1386" o:spid="_x0000_s1026" o:spt="1" style="position:absolute;left:3312795;top:2306320;height:329565;width:1468755;"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0Nan1AAAAAUBAAAPAAAAAAAAAAEA&#10;IAAAACIAAABkcnMvZG93bnJldi54bWxQSwECFAAUAAAACACHTuJApBA5ZxMCAAAeBAAADgAAAAAA&#10;AAABACAAAAAjAQAAZHJzL2Uyb0RvYy54bWxQSwUGAAAAAAYABgBZAQAAqAUAAAAA&#10;">
                        <v:fill on="t" focussize="0,0"/>
                        <v:stroke color="#000000" joinstyle="miter"/>
                        <v:imagedata o:title=""/>
                        <o:lock v:ext="edit" aspectratio="f"/>
                        <v:textbox>
                          <w:txbxContent>
                            <w:p>
                              <w:pPr>
                                <w:ind w:firstLine="0" w:firstLineChars="0"/>
                                <w:jc w:val="center"/>
                              </w:pPr>
                              <w:r>
                                <w:rPr>
                                  <w:rFonts w:hint="eastAsia"/>
                                </w:rPr>
                                <w:t>地埋式一体化设施</w:t>
                              </w:r>
                            </w:p>
                          </w:txbxContent>
                        </v:textbox>
                      </v:rect>
                      <v:line id="直线 1387" o:spid="_x0000_s1026" o:spt="20" style="position:absolute;left:2760980;top:2447925;height:635;width:55181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AUW3WAAAA&#10;BQEAAA8AAAAAAAAAAQAgAAAAIgAAAGRycy9kb3ducmV2LnhtbFBLAQIUABQAAAAIAIdO4kBa05MU&#10;5gEAAKIDAAAOAAAAAAAAAAEAIAAAACUBAABkcnMvZTJvRG9jLnhtbFBLBQYAAAAABgAGAFkBAAB9&#10;BQAAAAA=&#10;">
                        <v:fill on="f" focussize="0,0"/>
                        <v:stroke color="#000000" joinstyle="round" endarrow="block"/>
                        <v:imagedata o:title=""/>
                        <o:lock v:ext="edit" aspectratio="f"/>
                      </v:line>
                      <v:rect id="矩形 1388" o:spid="_x0000_s1026" o:spt="1" style="position:absolute;left:1373505;top:2999740;height:329565;width:1361440;"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rQ1qfUAAAABQEAAA8AAAAAAAAAAQAg&#10;AAAAIgAAAGRycy9kb3ducmV2LnhtbFBLAQIUABQAAAAIAIdO4kApRTiHEgIAAB4EAAAOAAAAAAAA&#10;AAEAIAAAACMBAABkcnMvZTJvRG9jLnhtbFBLBQYAAAAABgAGAFkBAACnBQAAAAA=&#10;">
                        <v:fill on="t" focussize="0,0"/>
                        <v:stroke color="#000000" joinstyle="miter"/>
                        <v:imagedata o:title=""/>
                        <o:lock v:ext="edit" aspectratio="f"/>
                        <v:textbox>
                          <w:txbxContent>
                            <w:p>
                              <w:pPr>
                                <w:ind w:firstLine="0" w:firstLineChars="0"/>
                                <w:jc w:val="center"/>
                              </w:pPr>
                              <w:r>
                                <w:rPr>
                                  <w:rFonts w:hint="eastAsia"/>
                                </w:rPr>
                                <w:t>脱硫工艺用水</w:t>
                              </w:r>
                            </w:p>
                          </w:txbxContent>
                        </v:textbox>
                      </v:rect>
                      <v:shape id="任意多边形 1389" o:spid="_x0000_s1026" o:spt="100" style="position:absolute;left:2083435;top:3166745;height:523875;width:1113155;" filled="f" stroked="t" coordsize="1753,825" o:gfxdata="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hWX0dcAAAAFAQAADwAAAAAAAAABACAAAAAiAAAAZHJzL2Rvd25y&#10;ZXYueG1sUEsBAhQAFAAAAAgAh07iQE+/LmdxAgAAAAUAAA4AAAAAAAAAAQAgAAAAJgEAAGRycy9l&#10;Mm9Eb2MueG1sUEsFBgAAAAAGAAYAWQEAAAkGAAAAAA==&#10;" path="m1026,0l1753,0,1753,825,0,825,0,256e">
                        <v:fill on="f" focussize="0,0"/>
                        <v:stroke color="#000000" joinstyle="round" endarrow="block"/>
                        <v:imagedata o:title=""/>
                        <o:lock v:ext="edit" aspectratio="f"/>
                      </v:shape>
                      <v:rect id="矩形 1390" o:spid="_x0000_s1026" o:spt="1" style="position:absolute;left:2226310;top:3423920;height:329565;width:108648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DMctcAAAAFAQAADwAAAAAAAAABACAAAAAiAAAAZHJzL2Rvd25yZXYueG1sUEsBAhQAFAAAAAgA&#10;h07iQG0HGgy0AQAANgMAAA4AAAAAAAAAAQAgAAAAJgEAAGRycy9lMm9Eb2MueG1sUEsFBgAAAAAG&#10;AAYAWQEAAEwFAAAAAA==&#10;">
                        <v:fill on="f" focussize="0,0"/>
                        <v:stroke on="f"/>
                        <v:imagedata o:title=""/>
                        <o:lock v:ext="edit" aspectratio="f"/>
                        <v:textbox>
                          <w:txbxContent>
                            <w:p>
                              <w:pPr>
                                <w:ind w:firstLine="0" w:firstLineChars="0"/>
                                <w:jc w:val="center"/>
                              </w:pPr>
                              <w:r>
                                <w:rPr>
                                  <w:rFonts w:hint="eastAsia"/>
                                </w:rPr>
                                <w:t>循环水24000</w:t>
                              </w:r>
                            </w:p>
                          </w:txbxContent>
                        </v:textbox>
                      </v:rect>
                      <v:rect id="矩形 1391" o:spid="_x0000_s1026" o:spt="1" style="position:absolute;left:2609850;top:2670175;height:329565;width:88582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DMctcAAAAFAQAADwAAAAAAAAABACAAAAAiAAAAZHJzL2Rvd25yZXYueG1sUEsBAhQAFAAAAAgA&#10;h07iQJGDYl60AQAANQMAAA4AAAAAAAAAAQAgAAAAJgEAAGRycy9lMm9Eb2MueG1sUEsFBgAAAAAG&#10;AAYAWQEAAEwFAAAAAA==&#10;">
                        <v:fill on="f" focussize="0,0"/>
                        <v:stroke on="f"/>
                        <v:imagedata o:title=""/>
                        <o:lock v:ext="edit" aspectratio="f"/>
                        <v:textbox>
                          <w:txbxContent>
                            <w:p>
                              <w:pPr>
                                <w:ind w:firstLine="0" w:firstLineChars="0"/>
                                <w:jc w:val="center"/>
                              </w:pPr>
                              <w:r>
                                <w:rPr>
                                  <w:rFonts w:hint="eastAsia"/>
                                </w:rPr>
                                <w:t>损耗3600</w:t>
                              </w:r>
                            </w:p>
                          </w:txbxContent>
                        </v:textbox>
                      </v:rect>
                      <v:rect id="矩形 1397" o:spid="_x0000_s1026" o:spt="1" style="position:absolute;left:2167890;top:749935;height:329565;width:1028700;"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wzHLXAAAABQEAAA8AAAAAAAAAAQAgAAAAIgAAAGRycy9kb3ducmV2LnhtbFBLAQIUABQAAAAI&#10;AIdO4kAaRmI7tQEAADUDAAAOAAAAAAAAAAEAIAAAACYBAABkcnMvZTJvRG9jLnhtbFBLBQYAAAAA&#10;BgAGAFkBAABNBQAAAAA=&#10;">
                        <v:fill on="f" focussize="0,0"/>
                        <v:stroke on="f"/>
                        <v:imagedata o:title=""/>
                        <o:lock v:ext="edit" aspectratio="f"/>
                        <v:textbox>
                          <w:txbxContent>
                            <w:p>
                              <w:pPr>
                                <w:ind w:firstLine="0" w:firstLineChars="0"/>
                                <w:jc w:val="center"/>
                              </w:pPr>
                              <w:r>
                                <w:rPr>
                                  <w:rFonts w:hint="eastAsia"/>
                                </w:rPr>
                                <w:t>损耗300</w:t>
                              </w:r>
                            </w:p>
                          </w:txbxContent>
                        </v:textbox>
                      </v:rect>
                      <v:shape id="任意多边形 1450" o:spid="_x0000_s1026" o:spt="100" style="position:absolute;left:2487295;top:2819400;height:180340;width:342900;" filled="f" stroked="t" coordsize="540,284" o:gfxdata="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k+bg9UAAAAFAQAADwAAAAAAAAABACAAAAAiAAAAZHJzL2Rvd25yZXYueG1s&#10;UEsBAhQAFAAAAAgAh07iQPw3I+dtAgAA+wQAAA4AAAAAAAAAAQAgAAAAJAEAAGRycy9lMm9Eb2Mu&#10;eG1sUEsFBgAAAAAGAAYAWQEAAAMGAAAAAA==&#10;" path="m0,284l0,166,188,0,289,166,540,0e">
                        <v:fill on="f" focussize="0,0"/>
                        <v:stroke color="#000000" joinstyle="round" endarrow="block"/>
                        <v:imagedata o:title=""/>
                        <o:lock v:ext="edit" aspectratio="f"/>
                      </v:shape>
                      <v:line id="直线 1515" o:spid="_x0000_s1026" o:spt="20" style="position:absolute;left:776605;top:3228975;height:635;width:54292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sBRbdYAAAAF&#10;AQAADwAAAAAAAAABACAAAAAiAAAAZHJzL2Rvd25yZXYueG1sUEsBAhQAFAAAAAgAh07iQIebELfl&#10;AQAAoQMAAA4AAAAAAAAAAQAgAAAAJQEAAGRycy9lMm9Eb2MueG1sUEsFBgAAAAAGAAYAWQEAAHwF&#10;AAAAAA==&#10;">
                        <v:fill on="f" focussize="0,0"/>
                        <v:stroke color="#000000" joinstyle="round" endarrow="block"/>
                        <v:imagedata o:title=""/>
                        <o:lock v:ext="edit" aspectratio="f"/>
                      </v:line>
                      <v:rect id="矩形 1531" o:spid="_x0000_s1026" o:spt="1" style="position:absolute;left:1355090;top:3808095;height:329565;width:1361440;"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0Nan1AAAAAUBAAAPAAAAAAAAAAEA&#10;IAAAACIAAABkcnMvZG93bnJldi54bWxQSwECFAAUAAAACACHTuJADqfolRMCAAAeBAAADgAAAAAA&#10;AAABACAAAAAjAQAAZHJzL2Uyb0RvYy54bWxQSwUGAAAAAAYABgBZAQAAqAUAAAAA&#10;">
                        <v:fill on="t" focussize="0,0"/>
                        <v:stroke color="#000000" joinstyle="miter"/>
                        <v:imagedata o:title=""/>
                        <o:lock v:ext="edit" aspectratio="f"/>
                        <v:textbox>
                          <w:txbxContent>
                            <w:p>
                              <w:pPr>
                                <w:ind w:firstLine="0" w:firstLineChars="0"/>
                                <w:jc w:val="center"/>
                              </w:pPr>
                              <w:r>
                                <w:rPr>
                                  <w:rFonts w:hint="eastAsia"/>
                                </w:rPr>
                                <w:t>绿化用水</w:t>
                              </w:r>
                            </w:p>
                          </w:txbxContent>
                        </v:textbox>
                      </v:rect>
                      <v:rect id="矩形 1532" o:spid="_x0000_s1026" o:spt="1" style="position:absolute;left:645795;top:3690620;height:329565;width:876300;"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DMctcAAAAFAQAADwAAAAAAAAABACAAAAAiAAAAZHJzL2Rvd25yZXYueG1sUEsBAhQAFAAAAAgA&#10;h07iQBNBokC0AQAANAMAAA4AAAAAAAAAAQAgAAAAJgEAAGRycy9lMm9Eb2MueG1sUEsFBgAAAAAG&#10;AAYAWQEAAEwFAAAAAA==&#10;">
                        <v:fill on="f" focussize="0,0"/>
                        <v:stroke on="f"/>
                        <v:imagedata o:title=""/>
                        <o:lock v:ext="edit" aspectratio="f"/>
                        <v:textbox>
                          <w:txbxContent>
                            <w:p>
                              <w:pPr>
                                <w:ind w:firstLine="0" w:firstLineChars="0"/>
                                <w:jc w:val="center"/>
                                <w:rPr>
                                  <w:rFonts w:hint="eastAsia"/>
                                </w:rPr>
                              </w:pPr>
                              <w:r>
                                <w:rPr>
                                  <w:rFonts w:hint="eastAsia"/>
                                  <w:lang w:val="en-US" w:eastAsia="zh-CN"/>
                                </w:rPr>
                                <w:t>577.</w:t>
                              </w:r>
                              <w:r>
                                <w:rPr>
                                  <w:rFonts w:hint="eastAsia"/>
                                </w:rPr>
                                <w:t>5</w:t>
                              </w:r>
                            </w:p>
                          </w:txbxContent>
                        </v:textbox>
                      </v:rect>
                      <v:shape id="任意多边形 1533" o:spid="_x0000_s1026" o:spt="100" style="position:absolute;left:2707640;top:3839845;height:180340;width:342900;" filled="f" stroked="t" coordsize="540,284" o:gfxdata="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k+bg9UAAAAFAQAADwAAAAAAAAABACAAAAAiAAAAZHJzL2Rvd25yZXYueG1s&#10;UEsBAhQAFAAAAAgAh07iQBJ3RsJtAgAA+wQAAA4AAAAAAAAAAQAgAAAAJAEAAGRycy9lMm9Eb2Mu&#10;eG1sUEsFBgAAAAAGAAYAWQEAAAMGAAAAAA==&#10;" path="m0,284l0,166,188,0,289,166,540,0e">
                        <v:fill on="f" focussize="0,0"/>
                        <v:stroke color="#000000" joinstyle="round" endarrow="block"/>
                        <v:imagedata o:title=""/>
                        <o:lock v:ext="edit" aspectratio="f"/>
                      </v:shape>
                      <v:rect id="矩形 1534" o:spid="_x0000_s1026" o:spt="1" style="position:absolute;left:2830195;top:3690620;height:329565;width:145986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DMctcAAAAFAQAADwAAAAAAAAABACAAAAAiAAAAZHJzL2Rvd25yZXYueG1sUEsBAhQAFAAAAAgA&#10;h07iQPOyIx+0AQAANgMAAA4AAAAAAAAAAQAgAAAAJgEAAGRycy9lMm9Eb2MueG1sUEsFBgAAAAAG&#10;AAYAWQEAAEwFAAAAAA==&#10;">
                        <v:fill on="f" focussize="0,0"/>
                        <v:stroke on="f"/>
                        <v:imagedata o:title=""/>
                        <o:lock v:ext="edit" aspectratio="f"/>
                        <v:textbox>
                          <w:txbxContent>
                            <w:p>
                              <w:pPr>
                                <w:ind w:firstLine="0" w:firstLineChars="0"/>
                                <w:jc w:val="center"/>
                                <w:rPr>
                                  <w:rFonts w:hint="default" w:eastAsia="宋体"/>
                                  <w:lang w:val="en-US" w:eastAsia="zh-CN"/>
                                </w:rPr>
                              </w:pPr>
                              <w:r>
                                <w:rPr>
                                  <w:rFonts w:hint="eastAsia"/>
                                </w:rPr>
                                <w:t>绿化吸收</w:t>
                              </w:r>
                              <w:r>
                                <w:rPr>
                                  <w:rFonts w:hint="eastAsia"/>
                                  <w:lang w:val="en-US" w:eastAsia="zh-CN"/>
                                </w:rPr>
                                <w:t>960</w:t>
                              </w:r>
                            </w:p>
                          </w:txbxContent>
                        </v:textbox>
                      </v:rect>
                      <v:shape id="任意多边形 1535" o:spid="_x0000_s1026" o:spt="100" style="position:absolute;left:1991995;top:2635885;height:1676400;width:2471420;" filled="f" stroked="t" coordsize="3892,2640" o:gfxdata="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sIZutUAAAAFAQAADwAAAAAAAAABACAAAAAiAAAAZHJzL2Rvd25yZXYueG1sUEsBAhQAFAAA&#10;AAgAh07iQAsZuJpkAgAA3gQAAA4AAAAAAAAAAQAgAAAAJAEAAGRycy9lMm9Eb2MueG1sUEsFBgAA&#10;AAAGAAYAWQEAAPoFAAAAAA==&#10;" path="m3892,0l3892,2640,0,2640,0,2365e">
                        <v:fill on="f" focussize="0,0"/>
                        <v:stroke color="#000000" joinstyle="round" endarrow="block"/>
                        <v:imagedata o:title=""/>
                        <o:lock v:ext="edit" aspectratio="f"/>
                      </v:shape>
                      <v:rect id="矩形 1382" o:spid="_x0000_s1026" o:spt="1" style="position:absolute;left:1388110;top:5269230;height:329565;width:2656840;"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Mxy1wAAAAUBAAAPAAAAAAAAAAEAIAAAACIAAABkcnMvZG93bnJldi54bWxQSwECFAAUAAAA&#10;CACHTuJAQTF3c7YBAAA2AwAADgAAAAAAAAABACAAAAAmAQAAZHJzL2Uyb0RvYy54bWxQSwUGAAAA&#10;AAYABgBZAQAATgUAAAAA&#10;">
                        <v:fill on="f" focussize="0,0"/>
                        <v:stroke on="f"/>
                        <v:imagedata o:title=""/>
                        <o:lock v:ext="edit" aspectratio="f"/>
                        <v:textbox>
                          <w:txbxContent>
                            <w:p>
                              <w:pPr>
                                <w:ind w:firstLine="0" w:firstLineChars="0"/>
                                <w:jc w:val="center"/>
                                <w:rPr>
                                  <w:rFonts w:hint="eastAsia" w:eastAsia="宋体"/>
                                  <w:b/>
                                  <w:bCs/>
                                  <w:lang w:eastAsia="zh-CN"/>
                                </w:rPr>
                              </w:pPr>
                              <w:r>
                                <w:rPr>
                                  <w:rFonts w:hint="eastAsia"/>
                                  <w:b/>
                                  <w:bCs/>
                                </w:rPr>
                                <w:t>图2-1  项目</w:t>
                              </w:r>
                              <w:r>
                                <w:rPr>
                                  <w:rFonts w:hint="eastAsia"/>
                                  <w:b/>
                                  <w:bCs/>
                                  <w:lang w:val="en-US" w:eastAsia="zh-CN"/>
                                </w:rPr>
                                <w:t>技改后</w:t>
                              </w:r>
                              <w:r>
                                <w:rPr>
                                  <w:rFonts w:hint="eastAsia"/>
                                  <w:b/>
                                  <w:bCs/>
                                </w:rPr>
                                <w:t>水平衡图</w:t>
                              </w:r>
                              <w:r>
                                <w:rPr>
                                  <w:rFonts w:hint="eastAsia"/>
                                  <w:b/>
                                  <w:bCs/>
                                  <w:lang w:eastAsia="zh-CN"/>
                                </w:rPr>
                                <w:t>(</w:t>
                              </w:r>
                              <w:r>
                                <w:rPr>
                                  <w:rFonts w:hint="eastAsia"/>
                                  <w:b/>
                                  <w:bCs/>
                                </w:rPr>
                                <w:t>m</w:t>
                              </w:r>
                              <w:r>
                                <w:rPr>
                                  <w:rFonts w:hint="eastAsia"/>
                                  <w:b/>
                                  <w:bCs/>
                                  <w:vertAlign w:val="superscript"/>
                                </w:rPr>
                                <w:t>3</w:t>
                              </w:r>
                              <w:r>
                                <w:rPr>
                                  <w:rFonts w:hint="eastAsia"/>
                                  <w:b/>
                                  <w:bCs/>
                                </w:rPr>
                                <w:t>/a</w:t>
                              </w:r>
                              <w:r>
                                <w:rPr>
                                  <w:rFonts w:hint="eastAsia"/>
                                  <w:b/>
                                  <w:bCs/>
                                  <w:lang w:eastAsia="zh-CN"/>
                                </w:rPr>
                                <w:t>)</w:t>
                              </w:r>
                            </w:p>
                          </w:txbxContent>
                        </v:textbox>
                      </v:rect>
                      <v:rect id="矩形 163" o:spid="_x0000_s1026" o:spt="1" style="position:absolute;left:445135;top:4543425;height:312420;width:808355;"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tDWp9QAAAAFAQAADwAAAAAAAAAB&#10;ACAAAAAiAAAAZHJzL2Rvd25yZXYueG1sUEsBAhQAFAAAAAgAh07iQNtlOzkUAgAAGwQAAA4AAAAA&#10;AAAAAQAgAAAAIwEAAGRycy9lMm9Eb2MueG1sUEsFBgAAAAAGAAYAWQEAAKkFAAAAAA==&#10;">
                        <v:fill on="t" focussize="0,0"/>
                        <v:stroke color="#000000" joinstyle="miter"/>
                        <v:imagedata o:title=""/>
                        <o:lock v:ext="edit" aspectratio="f"/>
                        <v:textbox>
                          <w:txbxContent>
                            <w:p>
                              <w:pPr>
                                <w:ind w:firstLine="0" w:firstLineChars="0"/>
                              </w:pPr>
                              <w:r>
                                <w:rPr>
                                  <w:rFonts w:hint="eastAsia"/>
                                </w:rPr>
                                <w:t>初期雨水</w:t>
                              </w:r>
                            </w:p>
                          </w:txbxContent>
                        </v:textbox>
                      </v:rect>
                      <v:rect id="矩形 164" o:spid="_x0000_s1026" o:spt="1" style="position:absolute;left:1922145;top:4543425;height:312420;width:710565;"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Q1qfUAAAABQEAAA8AAAAAAAAA&#10;AQAgAAAAIgAAAGRycy9kb3ducmV2LnhtbFBLAQIUABQAAAAIAIdO4kB8h/xAFQIAABwEAAAOAAAA&#10;AAAAAAEAIAAAACMBAABkcnMvZTJvRG9jLnhtbFBLBQYAAAAABgAGAFkBAACqBQAAAAA=&#10;">
                        <v:fill on="t" focussize="0,0"/>
                        <v:stroke color="#000000" joinstyle="miter"/>
                        <v:imagedata o:title=""/>
                        <o:lock v:ext="edit" aspectratio="f"/>
                        <v:textbox>
                          <w:txbxContent>
                            <w:p>
                              <w:pPr>
                                <w:ind w:firstLine="0" w:firstLineChars="0"/>
                                <w:jc w:val="center"/>
                              </w:pPr>
                              <w:r>
                                <w:rPr>
                                  <w:rFonts w:hint="eastAsia"/>
                                </w:rPr>
                                <w:t>沉淀池</w:t>
                              </w:r>
                            </w:p>
                          </w:txbxContent>
                        </v:textbox>
                      </v:rect>
                      <v:rect id="矩形 165" o:spid="_x0000_s1026" o:spt="1" style="position:absolute;left:3169285;top:4543425;height:312420;width:1174115;" fillcolor="#FFFFFF" filled="t" stroked="t" coordsize="21600,21600" o:gfxdata="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tDWp9QAAAAFAQAADwAAAAAA&#10;AAABACAAAAAiAAAAZHJzL2Rvd25yZXYueG1sUEsBAhQAFAAAAAgAh07iQAoxKRAXAgAAHQQAAA4A&#10;AAAAAAAAAQAgAAAAIwEAAGRycy9lMm9Eb2MueG1sUEsFBgAAAAAGAAYAWQEAAKwFAAAAAA==&#10;">
                        <v:fill on="t" focussize="0,0"/>
                        <v:stroke color="#000000" joinstyle="miter"/>
                        <v:imagedata o:title=""/>
                        <o:lock v:ext="edit" aspectratio="f"/>
                        <v:textbox>
                          <w:txbxContent>
                            <w:p>
                              <w:pPr>
                                <w:ind w:firstLine="0" w:firstLineChars="0"/>
                                <w:jc w:val="center"/>
                              </w:pPr>
                              <w:r>
                                <w:rPr>
                                  <w:rFonts w:hint="eastAsia"/>
                                </w:rPr>
                                <w:t>矿区洒水抑尘</w:t>
                              </w:r>
                            </w:p>
                          </w:txbxContent>
                        </v:textbox>
                      </v:rect>
                      <v:rect id="矩形 166" o:spid="_x0000_s1026" o:spt="1" style="position:absolute;left:4630420;top:4592320;height:263525;width:62674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sMxy1wAAAAUBAAAPAAAAAAAAAAEAIAAAACIAAABkcnMvZG93bnJldi54bWxQSwECFAAUAAAACACH&#10;TuJAmMn6qLMBAAA0AwAADgAAAAAAAAABACAAAAAmAQAAZHJzL2Uyb0RvYy54bWxQSwUGAAAAAAYA&#10;BgBZAQAASwUAAAAA&#10;">
                        <v:fill on="f" focussize="0,0"/>
                        <v:stroke on="f"/>
                        <v:imagedata o:title=""/>
                        <o:lock v:ext="edit" aspectratio="f"/>
                        <v:textbox>
                          <w:txbxContent>
                            <w:p>
                              <w:pPr>
                                <w:ind w:firstLine="0" w:firstLineChars="0"/>
                                <w:jc w:val="center"/>
                                <w:rPr>
                                  <w:rFonts w:hint="default" w:eastAsia="宋体"/>
                                  <w:lang w:val="en-US" w:eastAsia="zh-CN"/>
                                </w:rPr>
                              </w:pPr>
                              <w:r>
                                <w:rPr>
                                  <w:rFonts w:hint="eastAsia"/>
                                </w:rPr>
                                <w:t>蒸发</w:t>
                              </w:r>
                            </w:p>
                          </w:txbxContent>
                        </v:textbox>
                      </v:rect>
                      <v:line id="直线 167" o:spid="_x0000_s1026" o:spt="20" style="position:absolute;left:1253490;top:4715510;height:3810;width:66865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sBRbdYAAAAF&#10;AQAADwAAAAAAAAABACAAAAAiAAAAZHJzL2Rvd25yZXYueG1sUEsBAhQAFAAAAAgAh07iQCPh3e7l&#10;AQAAogMAAA4AAAAAAAAAAQAgAAAAJQEAAGRycy9lMm9Eb2MueG1sUEsFBgAAAAAGAAYAWQEAAHwF&#10;AAAAAA==&#10;">
                        <v:fill on="f" focussize="0,0"/>
                        <v:stroke color="#000000" joinstyle="round" endarrow="block"/>
                        <v:imagedata o:title=""/>
                        <o:lock v:ext="edit" aspectratio="f"/>
                      </v:line>
                      <v:line id="直线 168" o:spid="_x0000_s1026" o:spt="20" style="position:absolute;left:2609850;top:4718685;height:635;width:55943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LAUW3WAAAABQEA&#10;AA8AAAAAAAAAAQAgAAAAIgAAAGRycy9kb3ducmV2LnhtbFBLAQIUABQAAAAIAIdO4kDk+U6J4wEA&#10;AKEDAAAOAAAAAAAAAAEAIAAAACUBAABkcnMvZTJvRG9jLnhtbFBLBQYAAAAABgAGAFkBAAB6BQAA&#10;AAA=&#10;">
                        <v:fill on="f" focussize="0,0"/>
                        <v:stroke color="#000000" joinstyle="round" endarrow="block"/>
                        <v:imagedata o:title=""/>
                        <o:lock v:ext="edit" aspectratio="f"/>
                      </v:line>
                      <v:line id="直线 169" o:spid="_x0000_s1026" o:spt="20" style="position:absolute;left:4343400;top:4718050;height:635;width:39179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LAUW3WAAAABQEAAA8A&#10;AAAAAAAAAQAgAAAAIgAAAGRycy9kb3ducmV2LnhtbFBLAQIUABQAAAAIAIdO4kCXrd+Q4AEAAKED&#10;AAAOAAAAAAAAAAEAIAAAACUBAABkcnMvZTJvRG9jLnhtbFBLBQYAAAAABgAGAFkBAAB3BQAAAAA=&#10;">
                        <v:fill on="f" focussize="0,0"/>
                        <v:stroke color="#000000" joinstyle="round" endarrow="block"/>
                        <v:imagedata o:title=""/>
                        <o:lock v:ext="edit" aspectratio="f"/>
                      </v:line>
                      <v:line id="直线 170" o:spid="_x0000_s1026" o:spt="20" style="position:absolute;left:0;top:4714240;height:635;width:445135;" filled="f" stroked="t" coordsize="21600,21600" o:gfxdata="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LAUW3WAAAABQEAAA8AAAAAAAAA&#10;AQAgAAAAIgAAAGRycy9kb3ducmV2LnhtbFBLAQIUABQAAAAIAIdO4kCaJ26n2gEAAJsDAAAOAAAA&#10;AAAAAAEAIAAAACUBAABkcnMvZTJvRG9jLnhtbFBLBQYAAAAABgAGAFkBAABxBQAAAAA=&#10;">
                        <v:fill on="f" focussize="0,0"/>
                        <v:stroke color="#000000" joinstyle="round" endarrow="block"/>
                        <v:imagedata o:title=""/>
                        <o:lock v:ext="edit" aspectratio="f"/>
                      </v:line>
                      <v:rect id="矩形 1369" o:spid="_x0000_s1026" o:spt="1" style="position:absolute;left:1226820;top:4719320;height:261620;width:692150;"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sMxy1wAAAAUBAAAPAAAAAAAAAAEAIAAAACIAAABkcnMvZG93bnJldi54bWxQSwECFAAUAAAACACH&#10;TuJApV4EJ7MBAAA1AwAADgAAAAAAAAABACAAAAAmAQAAZHJzL2Uyb0RvYy54bWxQSwUGAAAAAAYA&#10;BgBZAQAASwUAAAAA&#10;">
                        <v:fill on="f" focussize="0,0"/>
                        <v:stroke on="f"/>
                        <v:imagedata o:title=""/>
                        <o:lock v:ext="edit" aspectratio="f"/>
                        <v:textbox>
                          <w:txbxContent>
                            <w:p>
                              <w:pPr>
                                <w:ind w:firstLine="0" w:firstLineChars="0"/>
                                <w:rPr>
                                  <w:rFonts w:hint="eastAsia"/>
                                </w:rPr>
                              </w:pPr>
                              <w:r>
                                <w:rPr>
                                  <w:rFonts w:hint="eastAsia"/>
                                </w:rPr>
                                <w:t>3502.6</w:t>
                              </w:r>
                            </w:p>
                          </w:txbxContent>
                        </v:textbox>
                      </v:rect>
                      <v:rect id="矩形 1369" o:spid="_x0000_s1026" o:spt="1" style="position:absolute;left:2625090;top:4694555;height:261620;width:574675;" filled="f" stroked="f" coordsize="21600,21600" o:gfxdata="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wzHLXAAAABQEAAA8AAAAAAAAAAQAgAAAAIgAAAGRycy9kb3ducmV2LnhtbFBLAQIUABQAAAAI&#10;AIdO4kCvv9C3tQEAADUDAAAOAAAAAAAAAAEAIAAAACYBAABkcnMvZTJvRG9jLnhtbFBLBQYAAAAA&#10;BgAGAFkBAABNBQAAAAA=&#10;">
                        <v:fill on="f" focussize="0,0"/>
                        <v:stroke on="f"/>
                        <v:imagedata o:title=""/>
                        <o:lock v:ext="edit" aspectratio="f"/>
                        <v:textbox>
                          <w:txbxContent>
                            <w:p>
                              <w:pPr>
                                <w:ind w:firstLine="0" w:firstLineChars="0"/>
                                <w:rPr>
                                  <w:rFonts w:hint="eastAsia"/>
                                </w:rPr>
                              </w:pPr>
                              <w:r>
                                <w:rPr>
                                  <w:rFonts w:hint="eastAsia"/>
                                </w:rPr>
                                <w:t>3502.6</w:t>
                              </w:r>
                            </w:p>
                          </w:txbxContent>
                        </v:textbox>
                      </v:rect>
                      <v:rect id="矩形 173" o:spid="_x0000_s1026" o:spt="1" style="position:absolute;left:0;top:4716145;height:166370;width:520065;" filled="f" stroked="f" coordsize="21600,21600" o:gfxdata="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7bm4TWAAAABQEAAA8AAAAAAAAAAQAgAAAAIgAAAGRycy9kb3ducmV2LnhtbFBLAQIU&#10;ABQAAAAIAIdO4kCv5+vavAEAAFIDAAAOAAAAAAAAAAEAIAAAACUBAABkcnMvZTJvRG9jLnhtbFBL&#10;BQYAAAAABgAGAFkBAABTBQAAAAA=&#10;">
                        <v:fill on="f" focussize="0,0"/>
                        <v:stroke on="f"/>
                        <v:imagedata o:title=""/>
                        <o:lock v:ext="edit" aspectratio="f"/>
                        <v:textbox inset="0mm,0mm,0mm,0mm">
                          <w:txbxContent>
                            <w:p>
                              <w:pPr>
                                <w:ind w:firstLine="0" w:firstLineChars="0"/>
                                <w:jc w:val="center"/>
                              </w:pPr>
                              <w:r>
                                <w:rPr>
                                  <w:rFonts w:hint="eastAsia"/>
                                </w:rPr>
                                <w:t>3502.6</w:t>
                              </w:r>
                            </w:p>
                          </w:txbxContent>
                        </v:textbox>
                      </v:rect>
                      <v:rect id="矩形 1370" o:spid="_x0000_s1026" o:spt="1" style="position:absolute;left:837565;top:269875;height:228600;width:571500;" filled="f" stroked="f" coordsize="21600,21600" o:gfxdata="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tubhNYAAAAFAQAADwAAAAAAAAABACAAAAAiAAAAZHJzL2Rvd25yZXYueG1s&#10;UEsBAhQAFAAAAAgAh07iQH5VpRvBAQAAVwMAAA4AAAAAAAAAAQAgAAAAJQEAAGRycy9lMm9Eb2Mu&#10;eG1sUEsFBgAAAAAGAAYAWQEAAFgFAAAAAA==&#10;">
                        <v:fill on="f" focussize="0,0"/>
                        <v:stroke on="f"/>
                        <v:imagedata o:title=""/>
                        <o:lock v:ext="edit" aspectratio="f"/>
                        <v:textbox inset="0mm,0mm,0mm,0mm">
                          <w:txbxContent>
                            <w:p>
                              <w:pPr>
                                <w:ind w:firstLine="0" w:firstLineChars="0"/>
                                <w:jc w:val="center"/>
                                <w:rPr>
                                  <w:rFonts w:hint="default" w:eastAsia="宋体"/>
                                  <w:lang w:val="en-US" w:eastAsia="zh-CN"/>
                                </w:rPr>
                              </w:pPr>
                              <w:r>
                                <w:rPr>
                                  <w:rFonts w:hint="eastAsia"/>
                                  <w:lang w:val="en-US" w:eastAsia="zh-CN"/>
                                </w:rPr>
                                <w:t>35100</w:t>
                              </w:r>
                            </w:p>
                          </w:txbxContent>
                        </v:textbox>
                      </v:rect>
                      <v:rect id="矩形 1370" o:spid="_x0000_s1026" o:spt="1" style="position:absolute;left:104775;top:258445;height:353060;width:805815;" filled="f" stroked="f" coordsize="21600,21600" o:gfxdata="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5uE1gAAAAUBAAAPAAAAAAAAAAEAIAAAACIAAABkcnMvZG93bnJldi54&#10;bWxQSwECFAAUAAAACACHTuJADs5GxMMBAABXAwAADgAAAAAAAAABACAAAAAlAQAAZHJzL2Uyb0Rv&#10;Yy54bWxQSwUGAAAAAAYABgBZAQAAWgUAAAAA&#10;">
                        <v:fill on="f" focussize="0,0"/>
                        <v:stroke on="f"/>
                        <v:imagedata o:title=""/>
                        <o:lock v:ext="edit" aspectratio="f"/>
                        <v:textbox inset="0mm,0mm,0mm,0mm">
                          <w:txbxContent>
                            <w:p>
                              <w:pPr>
                                <w:ind w:firstLine="0" w:firstLineChars="0"/>
                                <w:jc w:val="center"/>
                                <w:rPr>
                                  <w:rFonts w:hint="default" w:eastAsia="宋体"/>
                                  <w:lang w:val="en-US" w:eastAsia="zh-CN"/>
                                </w:rPr>
                              </w:pPr>
                              <w:r>
                                <w:rPr>
                                  <w:rFonts w:hint="eastAsia"/>
                                  <w:lang w:val="en-US" w:eastAsia="zh-CN"/>
                                </w:rPr>
                                <w:t>市政污泥中含水率60%</w:t>
                              </w:r>
                            </w:p>
                          </w:txbxContent>
                        </v:textbox>
                      </v:rect>
                      <w10:wrap type="none"/>
                      <w10:anchorlock/>
                    </v:group>
                  </w:pict>
                </mc:Fallback>
              </mc:AlternateConten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eastAsia="zh-CN"/>
              </w:rPr>
              <w:t>(</w:t>
            </w:r>
            <w:r>
              <w:rPr>
                <w:rFonts w:hint="default" w:ascii="Times New Roman" w:hAnsi="Times New Roman" w:cs="Times New Roman"/>
                <w:b/>
                <w:bCs/>
                <w:color w:val="auto"/>
                <w:sz w:val="24"/>
                <w:u w:val="none" w:color="auto"/>
              </w:rPr>
              <w:t>2</w:t>
            </w:r>
            <w:r>
              <w:rPr>
                <w:rFonts w:hint="default" w:ascii="Times New Roman" w:hAnsi="Times New Roman" w:cs="Times New Roman"/>
                <w:b/>
                <w:bCs/>
                <w:color w:val="auto"/>
                <w:sz w:val="24"/>
                <w:u w:val="none" w:color="auto"/>
                <w:lang w:eastAsia="zh-CN"/>
              </w:rPr>
              <w:t>)</w:t>
            </w:r>
            <w:r>
              <w:rPr>
                <w:rFonts w:hint="default" w:ascii="Times New Roman" w:hAnsi="Times New Roman" w:cs="Times New Roman"/>
                <w:b/>
                <w:bCs/>
                <w:color w:val="auto"/>
                <w:sz w:val="24"/>
                <w:u w:val="none" w:color="auto"/>
              </w:rPr>
              <w:t>厂区排水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本项目场区采用雨污分流排水体制，</w:t>
            </w:r>
            <w:r>
              <w:rPr>
                <w:rFonts w:hint="default" w:ascii="Times New Roman" w:hAnsi="Times New Roman" w:cs="Times New Roman"/>
                <w:color w:val="auto"/>
                <w:sz w:val="24"/>
                <w:u w:val="none" w:color="auto"/>
                <w:lang w:val="zh-CN"/>
              </w:rPr>
              <w:t>屋面雨水采用重力流排水系统，屋面雨水由雨水斗收集后，经由室内雨水管道汇流至室外雨水管道，并会同室外场地雨水一道最终排至厂区周边沟渠中。</w:t>
            </w:r>
            <w:r>
              <w:rPr>
                <w:rFonts w:hint="default" w:ascii="Times New Roman" w:hAnsi="Times New Roman" w:cs="Times New Roman"/>
                <w:color w:val="auto"/>
                <w:sz w:val="24"/>
                <w:u w:val="none" w:color="auto"/>
                <w:lang w:eastAsia="zh-CN"/>
              </w:rPr>
              <w:t>生活污水</w:t>
            </w:r>
            <w:r>
              <w:rPr>
                <w:rFonts w:hint="default" w:ascii="Times New Roman" w:hAnsi="Times New Roman" w:cs="Times New Roman"/>
                <w:color w:val="auto"/>
                <w:sz w:val="24"/>
                <w:u w:val="none" w:color="auto"/>
              </w:rPr>
              <w:t>经地埋式一体化污水处理设施</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食堂处设隔油池</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处理达到《污水综合排放标准》</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GB8978-1996</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表4中一级标准后，用于灌溉绿植</w:t>
            </w:r>
            <w:r>
              <w:rPr>
                <w:rFonts w:hint="default" w:ascii="Times New Roman" w:hAnsi="Times New Roman" w:cs="Times New Roman"/>
                <w:color w:val="auto"/>
                <w:sz w:val="24"/>
                <w:u w:val="none" w:color="auto"/>
                <w:lang w:val="zh-CN"/>
              </w:rPr>
              <w:t>。</w:t>
            </w:r>
            <w:r>
              <w:rPr>
                <w:rFonts w:hint="default" w:ascii="Times New Roman" w:hAnsi="Times New Roman" w:eastAsia="宋体" w:cs="Times New Roman"/>
                <w:color w:val="auto"/>
                <w:sz w:val="24"/>
                <w:u w:val="none" w:color="auto"/>
              </w:rPr>
              <w:t>冷却水</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主要是隧道窑引风机冷却水和真空泵用冷却水</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，用水量为15m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/d，一般贮于循环水箱中循环使用，不外排，在蒸发后少量补充</w:t>
            </w:r>
            <w:r>
              <w:rPr>
                <w:rFonts w:hint="default" w:ascii="Times New Roman" w:hAnsi="Times New Roman" w:cs="Times New Roman"/>
                <w:bCs/>
                <w:color w:val="auto"/>
                <w:sz w:val="24"/>
                <w:u w:val="none" w:color="auto"/>
              </w:rPr>
              <w:t>。</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Cs/>
                <w:color w:val="auto"/>
                <w:sz w:val="24"/>
                <w:u w:val="none" w:color="auto"/>
              </w:rPr>
            </w:pPr>
            <w:r>
              <w:rPr>
                <w:rFonts w:hint="default" w:ascii="Times New Roman" w:hAnsi="Times New Roman" w:cs="Times New Roman"/>
                <w:b/>
                <w:color w:val="auto"/>
                <w:sz w:val="24"/>
                <w:u w:val="none" w:color="auto"/>
                <w:lang w:eastAsia="zh-CN"/>
              </w:rPr>
              <w:t>(</w:t>
            </w:r>
            <w:r>
              <w:rPr>
                <w:rFonts w:hint="default" w:ascii="Times New Roman" w:hAnsi="Times New Roman" w:cs="Times New Roman"/>
                <w:b/>
                <w:color w:val="auto"/>
                <w:sz w:val="24"/>
                <w:u w:val="none" w:color="auto"/>
              </w:rPr>
              <w:t>3</w:t>
            </w:r>
            <w:r>
              <w:rPr>
                <w:rFonts w:hint="default" w:ascii="Times New Roman" w:hAnsi="Times New Roman" w:cs="Times New Roman"/>
                <w:b/>
                <w:color w:val="auto"/>
                <w:sz w:val="24"/>
                <w:u w:val="none" w:color="auto"/>
                <w:lang w:eastAsia="zh-CN"/>
              </w:rPr>
              <w:t>)</w:t>
            </w:r>
            <w:r>
              <w:rPr>
                <w:rFonts w:hint="default" w:ascii="Times New Roman" w:hAnsi="Times New Roman" w:cs="Times New Roman"/>
                <w:b/>
                <w:color w:val="auto"/>
                <w:sz w:val="24"/>
                <w:u w:val="none" w:color="auto"/>
              </w:rPr>
              <w:t>供电</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u w:val="none" w:color="auto"/>
              </w:rPr>
            </w:pPr>
            <w:r>
              <w:rPr>
                <w:rFonts w:hint="eastAsia" w:cs="Times New Roman"/>
                <w:color w:val="auto"/>
                <w:sz w:val="24"/>
                <w:u w:val="none" w:color="auto"/>
                <w:lang w:eastAsia="zh-CN"/>
              </w:rPr>
              <w:t>技改项目</w:t>
            </w:r>
            <w:r>
              <w:rPr>
                <w:rFonts w:hint="default" w:ascii="Times New Roman" w:hAnsi="Times New Roman" w:cs="Times New Roman"/>
                <w:color w:val="auto"/>
                <w:sz w:val="24"/>
                <w:u w:val="none" w:color="auto"/>
              </w:rPr>
              <w:t>依托厂区现有供电系统，电源采用当地农村电网供电，动力、办公、照明配电电压为380/220V，三相五线制供电；经变压器变压后供厂区使用。</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lang w:eastAsia="zh-CN"/>
              </w:rPr>
              <w:t>(</w:t>
            </w:r>
            <w:r>
              <w:rPr>
                <w:rFonts w:hint="default" w:ascii="Times New Roman" w:hAnsi="Times New Roman" w:cs="Times New Roman"/>
                <w:b/>
                <w:color w:val="auto"/>
                <w:sz w:val="24"/>
                <w:u w:val="none" w:color="auto"/>
              </w:rPr>
              <w:t>4</w:t>
            </w:r>
            <w:r>
              <w:rPr>
                <w:rFonts w:hint="default" w:ascii="Times New Roman" w:hAnsi="Times New Roman" w:cs="Times New Roman"/>
                <w:b/>
                <w:color w:val="auto"/>
                <w:sz w:val="24"/>
                <w:u w:val="none" w:color="auto"/>
                <w:lang w:eastAsia="zh-CN"/>
              </w:rPr>
              <w:t>)</w:t>
            </w:r>
            <w:r>
              <w:rPr>
                <w:rFonts w:hint="default" w:ascii="Times New Roman" w:hAnsi="Times New Roman" w:cs="Times New Roman"/>
                <w:b/>
                <w:color w:val="auto"/>
                <w:sz w:val="24"/>
                <w:u w:val="none" w:color="auto"/>
              </w:rPr>
              <w:t>消防</w:t>
            </w:r>
          </w:p>
          <w:p>
            <w:pPr>
              <w:keepNext w:val="0"/>
              <w:keepLines w:val="0"/>
              <w:suppressLineNumbers w:val="0"/>
              <w:spacing w:before="0" w:beforeAutospacing="0" w:after="0" w:afterAutospacing="0" w:line="360" w:lineRule="auto"/>
              <w:ind w:left="0" w:right="0" w:firstLine="480" w:firstLineChars="200"/>
              <w:rPr>
                <w:rStyle w:val="28"/>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项目消防设计按照《建筑设计防火规范</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GBJ16-2006》进行设计，工程按一级耐火等级设计。</w:t>
            </w:r>
          </w:p>
          <w:p>
            <w:pPr>
              <w:keepNext w:val="0"/>
              <w:keepLines w:val="0"/>
              <w:numPr>
                <w:ilvl w:val="0"/>
                <w:numId w:val="0"/>
              </w:numPr>
              <w:suppressLineNumbers w:val="0"/>
              <w:tabs>
                <w:tab w:val="left" w:pos="630"/>
              </w:tabs>
              <w:spacing w:before="0" w:beforeAutospacing="0" w:after="0" w:afterAutospacing="0" w:line="360" w:lineRule="auto"/>
              <w:ind w:left="0" w:right="0" w:firstLine="0" w:firstLineChars="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8、</w:t>
            </w:r>
            <w:r>
              <w:rPr>
                <w:rFonts w:hint="default" w:ascii="Times New Roman" w:hAnsi="Times New Roman" w:cs="Times New Roman"/>
                <w:b/>
                <w:bCs/>
                <w:color w:val="auto"/>
                <w:sz w:val="24"/>
                <w:u w:val="none" w:color="auto"/>
              </w:rPr>
              <w:t>劳动动员及工作制度</w:t>
            </w:r>
          </w:p>
          <w:p>
            <w:pPr>
              <w:keepNext w:val="0"/>
              <w:keepLines w:val="0"/>
              <w:suppressLineNumbers w:val="0"/>
              <w:tabs>
                <w:tab w:val="left" w:pos="484"/>
              </w:tabs>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rPr>
            </w:pPr>
            <w:r>
              <w:rPr>
                <w:rFonts w:hint="eastAsia" w:cs="Times New Roman"/>
                <w:color w:val="auto"/>
                <w:sz w:val="24"/>
                <w:u w:val="none" w:color="auto"/>
                <w:lang w:val="en-US" w:eastAsia="zh-CN"/>
              </w:rPr>
              <w:t>技改项目</w:t>
            </w:r>
            <w:r>
              <w:rPr>
                <w:rFonts w:hint="default" w:ascii="Times New Roman" w:hAnsi="Times New Roman" w:cs="Times New Roman"/>
                <w:color w:val="auto"/>
                <w:sz w:val="24"/>
                <w:u w:val="none" w:color="auto"/>
                <w:lang w:val="en-US" w:eastAsia="zh-CN"/>
              </w:rPr>
              <w:t>不新增员工，</w:t>
            </w:r>
            <w:r>
              <w:rPr>
                <w:rFonts w:hint="default" w:ascii="Times New Roman" w:hAnsi="Times New Roman" w:cs="Times New Roman"/>
                <w:color w:val="auto"/>
                <w:sz w:val="24"/>
                <w:u w:val="none" w:color="auto"/>
              </w:rPr>
              <w:t>劳动定员</w:t>
            </w:r>
            <w:r>
              <w:rPr>
                <w:rFonts w:hint="default" w:ascii="Times New Roman" w:hAnsi="Times New Roman" w:cs="Times New Roman"/>
                <w:color w:val="auto"/>
                <w:sz w:val="24"/>
                <w:u w:val="none" w:color="auto"/>
                <w:lang w:val="en-US" w:eastAsia="zh-CN"/>
              </w:rPr>
              <w:t>仍</w:t>
            </w:r>
            <w:r>
              <w:rPr>
                <w:rFonts w:hint="default" w:ascii="Times New Roman" w:hAnsi="Times New Roman" w:cs="Times New Roman"/>
                <w:color w:val="auto"/>
                <w:sz w:val="24"/>
                <w:u w:val="none" w:color="auto"/>
              </w:rPr>
              <w:t>为</w:t>
            </w:r>
            <w:r>
              <w:rPr>
                <w:rFonts w:hint="eastAsia" w:cs="Times New Roman"/>
                <w:color w:val="auto"/>
                <w:sz w:val="24"/>
                <w:u w:val="none" w:color="auto"/>
                <w:lang w:eastAsia="zh-CN"/>
              </w:rPr>
              <w:t>25人</w:t>
            </w:r>
            <w:r>
              <w:rPr>
                <w:rFonts w:hint="default" w:ascii="Times New Roman" w:hAnsi="Times New Roman" w:cs="Times New Roman"/>
                <w:color w:val="auto"/>
                <w:sz w:val="24"/>
                <w:u w:val="none" w:color="auto"/>
              </w:rPr>
              <w:t>，其中</w:t>
            </w:r>
            <w:r>
              <w:rPr>
                <w:rFonts w:hint="eastAsia" w:cs="Times New Roman"/>
                <w:color w:val="auto"/>
                <w:sz w:val="24"/>
                <w:u w:val="none" w:color="auto"/>
                <w:lang w:eastAsia="zh-CN"/>
              </w:rPr>
              <w:t>5人</w:t>
            </w:r>
            <w:r>
              <w:rPr>
                <w:rFonts w:hint="default" w:ascii="Times New Roman" w:hAnsi="Times New Roman" w:cs="Times New Roman"/>
                <w:color w:val="auto"/>
                <w:sz w:val="24"/>
                <w:u w:val="none" w:color="auto"/>
                <w:lang w:eastAsia="zh-CN"/>
              </w:rPr>
              <w:t>在厂区食宿</w:t>
            </w:r>
            <w:r>
              <w:rPr>
                <w:rFonts w:hint="default" w:ascii="Times New Roman" w:hAnsi="Times New Roman" w:cs="Times New Roman"/>
                <w:color w:val="auto"/>
                <w:sz w:val="24"/>
                <w:u w:val="none" w:color="auto"/>
              </w:rPr>
              <w:t>。生产制度：年工作300天，隧道窑焙烧工段实行24小时三班工作制；其余工段每天一班制，每班8小时，夜间不生产。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823" w:type="dxa"/>
            <w:noWrap w:val="0"/>
            <w:vAlign w:val="center"/>
          </w:tcPr>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工艺流程和产排污环节</w:t>
            </w:r>
          </w:p>
        </w:tc>
        <w:tc>
          <w:tcPr>
            <w:tcW w:w="8161" w:type="dxa"/>
            <w:noWrap w:val="0"/>
            <w:vAlign w:val="top"/>
          </w:tcPr>
          <w:p>
            <w:pPr>
              <w:keepNext w:val="0"/>
              <w:keepLines w:val="0"/>
              <w:suppressLineNumbers w:val="0"/>
              <w:adjustRightInd/>
              <w:snapToGrid/>
              <w:spacing w:before="0" w:beforeAutospacing="0" w:after="0" w:afterAutospacing="0" w:line="360" w:lineRule="auto"/>
              <w:ind w:left="0" w:right="0" w:firstLine="0" w:firstLineChars="0"/>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一、施工期工艺流程简述:</w:t>
            </w:r>
          </w:p>
          <w:p>
            <w:pPr>
              <w:keepNext w:val="0"/>
              <w:keepLines w:val="0"/>
              <w:suppressLineNumbers w:val="0"/>
              <w:adjustRightInd/>
              <w:snapToGrid/>
              <w:spacing w:before="0" w:beforeAutospacing="0" w:after="0" w:afterAutospacing="0" w:line="360" w:lineRule="auto"/>
              <w:ind w:left="0" w:right="0" w:firstLine="480" w:firstLineChars="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本项目施工期包括厂房装修以及机械设备安装。</w:t>
            </w:r>
          </w:p>
          <w:p>
            <w:pPr>
              <w:keepNext w:val="0"/>
              <w:keepLines w:val="0"/>
              <w:suppressLineNumbers w:val="0"/>
              <w:spacing w:before="0" w:beforeAutospacing="0" w:after="0" w:afterAutospacing="0"/>
              <w:ind w:left="0" w:right="0"/>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二、营运期工艺流程简述:</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lang w:eastAsia="zh-CN"/>
              </w:rPr>
            </w:pPr>
            <w:r>
              <w:rPr>
                <w:rFonts w:hint="eastAsia" w:cs="Times New Roman"/>
                <w:color w:val="auto"/>
                <w:sz w:val="24"/>
                <w:u w:val="none" w:color="auto"/>
                <w:lang w:eastAsia="zh-CN"/>
              </w:rPr>
              <w:t>湖南湘敏环保科技有限公司</w:t>
            </w:r>
            <w:r>
              <w:rPr>
                <w:rFonts w:hint="default" w:ascii="Times New Roman" w:hAnsi="Times New Roman" w:cs="Times New Roman"/>
                <w:color w:val="auto"/>
                <w:sz w:val="24"/>
                <w:u w:val="none" w:color="auto"/>
              </w:rPr>
              <w:t>拟</w:t>
            </w:r>
            <w:r>
              <w:rPr>
                <w:rFonts w:hint="default" w:ascii="Times New Roman" w:hAnsi="Times New Roman" w:cs="Times New Roman"/>
                <w:color w:val="auto"/>
                <w:sz w:val="24"/>
                <w:u w:val="none" w:color="auto"/>
                <w:lang w:val="en-US" w:eastAsia="zh-CN"/>
              </w:rPr>
              <w:t>增加</w:t>
            </w:r>
            <w:r>
              <w:rPr>
                <w:rFonts w:hint="default" w:ascii="Times New Roman" w:hAnsi="Times New Roman" w:cs="Times New Roman"/>
                <w:color w:val="auto"/>
                <w:sz w:val="24"/>
                <w:u w:val="none" w:color="auto"/>
              </w:rPr>
              <w:t>投资</w:t>
            </w:r>
            <w:r>
              <w:rPr>
                <w:rFonts w:hint="default" w:ascii="Times New Roman" w:hAnsi="Times New Roman" w:cs="Times New Roman"/>
                <w:color w:val="auto"/>
                <w:sz w:val="24"/>
                <w:u w:val="none" w:color="auto"/>
                <w:lang w:val="en-US" w:eastAsia="zh-CN"/>
              </w:rPr>
              <w:t>1000万</w:t>
            </w:r>
            <w:r>
              <w:rPr>
                <w:rFonts w:hint="default" w:ascii="Times New Roman" w:hAnsi="Times New Roman" w:cs="Times New Roman"/>
                <w:color w:val="auto"/>
                <w:sz w:val="24"/>
                <w:u w:val="none" w:color="auto"/>
              </w:rPr>
              <w:t>元</w:t>
            </w:r>
            <w:r>
              <w:rPr>
                <w:rFonts w:hint="default" w:ascii="Times New Roman" w:hAnsi="Times New Roman" w:eastAsia="宋体" w:cs="Times New Roman"/>
                <w:color w:val="auto"/>
                <w:kern w:val="2"/>
                <w:sz w:val="24"/>
                <w:szCs w:val="24"/>
                <w:u w:val="none" w:color="auto"/>
                <w:lang w:val="en-US" w:eastAsia="zh-CN" w:bidi="ar"/>
              </w:rPr>
              <w:t>在现有</w:t>
            </w:r>
            <w:r>
              <w:rPr>
                <w:rFonts w:hint="default" w:ascii="Times New Roman" w:hAnsi="Times New Roman" w:eastAsia="宋体" w:cs="Times New Roman"/>
                <w:color w:val="auto"/>
                <w:kern w:val="2"/>
                <w:sz w:val="24"/>
                <w:szCs w:val="24"/>
                <w:u w:val="none" w:color="auto"/>
                <w:shd w:val="clear" w:color="auto" w:fill="FFFFFF"/>
                <w:lang w:val="en-US" w:eastAsia="zh-CN" w:bidi="ar"/>
              </w:rPr>
              <w:t>厂区</w:t>
            </w:r>
            <w:r>
              <w:rPr>
                <w:rFonts w:hint="default" w:ascii="Times New Roman" w:hAnsi="Times New Roman" w:eastAsia="宋体" w:cs="Times New Roman"/>
                <w:color w:val="auto"/>
                <w:kern w:val="2"/>
                <w:sz w:val="24"/>
                <w:szCs w:val="24"/>
                <w:u w:val="none" w:color="auto"/>
                <w:lang w:val="en-US" w:eastAsia="zh-CN" w:bidi="ar"/>
              </w:rPr>
              <w:t>内</w:t>
            </w:r>
            <w:r>
              <w:rPr>
                <w:rFonts w:hint="default" w:ascii="Times New Roman" w:hAnsi="Times New Roman" w:cs="Times New Roman"/>
                <w:color w:val="auto"/>
                <w:kern w:val="2"/>
                <w:sz w:val="24"/>
                <w:szCs w:val="24"/>
                <w:u w:val="none" w:color="auto"/>
                <w:lang w:val="en-US" w:eastAsia="zh-CN" w:bidi="ar"/>
              </w:rPr>
              <w:t>新增部分生产设备</w:t>
            </w:r>
            <w:r>
              <w:rPr>
                <w:rFonts w:hint="default" w:ascii="Times New Roman" w:hAnsi="Times New Roman" w:eastAsia="宋体" w:cs="Times New Roman"/>
                <w:color w:val="auto"/>
                <w:kern w:val="2"/>
                <w:sz w:val="24"/>
                <w:szCs w:val="24"/>
                <w:u w:val="none" w:color="auto"/>
                <w:lang w:val="en-US" w:eastAsia="zh-CN" w:bidi="ar"/>
              </w:rPr>
              <w:t>对现有</w:t>
            </w:r>
            <w:r>
              <w:rPr>
                <w:rFonts w:hint="default" w:ascii="Times New Roman" w:hAnsi="Times New Roman" w:cs="Times New Roman"/>
                <w:color w:val="auto"/>
                <w:kern w:val="2"/>
                <w:sz w:val="24"/>
                <w:szCs w:val="24"/>
                <w:u w:val="none" w:color="auto"/>
                <w:lang w:val="en-US" w:eastAsia="zh-CN" w:bidi="ar"/>
              </w:rPr>
              <w:t>烧结多孔砖</w:t>
            </w:r>
            <w:r>
              <w:rPr>
                <w:rFonts w:hint="default" w:ascii="Times New Roman" w:hAnsi="Times New Roman" w:eastAsia="宋体" w:cs="Times New Roman"/>
                <w:color w:val="auto"/>
                <w:kern w:val="2"/>
                <w:sz w:val="24"/>
                <w:szCs w:val="24"/>
                <w:u w:val="none" w:color="auto"/>
                <w:lang w:val="en-US" w:eastAsia="zh-CN" w:bidi="ar"/>
              </w:rPr>
              <w:t>生产线进行技术改造，即用</w:t>
            </w:r>
            <w:r>
              <w:rPr>
                <w:rFonts w:hint="default" w:ascii="Times New Roman" w:hAnsi="Times New Roman" w:cs="Times New Roman"/>
                <w:color w:val="auto"/>
                <w:kern w:val="2"/>
                <w:sz w:val="24"/>
                <w:szCs w:val="24"/>
                <w:u w:val="none" w:color="auto"/>
                <w:lang w:val="en-US" w:eastAsia="zh-CN" w:bidi="ar"/>
              </w:rPr>
              <w:t>生活污泥、</w:t>
            </w:r>
            <w:r>
              <w:rPr>
                <w:rFonts w:hint="eastAsia" w:cs="Times New Roman"/>
                <w:color w:val="auto"/>
                <w:kern w:val="2"/>
                <w:sz w:val="24"/>
                <w:szCs w:val="24"/>
                <w:u w:val="none" w:color="auto"/>
                <w:lang w:val="en-US" w:eastAsia="zh-CN" w:bidi="ar"/>
              </w:rPr>
              <w:t>粉煤灰</w:t>
            </w:r>
            <w:r>
              <w:rPr>
                <w:rFonts w:hint="default" w:ascii="Times New Roman" w:hAnsi="Times New Roman" w:cs="Times New Roman"/>
                <w:color w:val="auto"/>
                <w:kern w:val="2"/>
                <w:sz w:val="24"/>
                <w:szCs w:val="24"/>
                <w:u w:val="none" w:color="auto"/>
                <w:lang w:val="en-US" w:eastAsia="zh-CN" w:bidi="ar"/>
              </w:rPr>
              <w:t>等一般固废代替</w:t>
            </w:r>
            <w:r>
              <w:rPr>
                <w:rFonts w:hint="default" w:ascii="Times New Roman" w:hAnsi="Times New Roman" w:eastAsia="宋体" w:cs="Times New Roman"/>
                <w:color w:val="auto"/>
                <w:kern w:val="2"/>
                <w:sz w:val="24"/>
                <w:szCs w:val="24"/>
                <w:u w:val="none" w:color="auto"/>
                <w:lang w:val="en-US" w:eastAsia="zh-CN" w:bidi="ar"/>
              </w:rPr>
              <w:t>部分页岩作为原料进行</w:t>
            </w:r>
            <w:r>
              <w:rPr>
                <w:rFonts w:hint="default" w:ascii="Times New Roman" w:hAnsi="Times New Roman" w:cs="Times New Roman"/>
                <w:color w:val="auto"/>
                <w:kern w:val="2"/>
                <w:sz w:val="24"/>
                <w:szCs w:val="24"/>
                <w:u w:val="none" w:color="auto"/>
                <w:lang w:val="en-US" w:eastAsia="zh-CN" w:bidi="ar"/>
              </w:rPr>
              <w:t>烧结多孔砖</w:t>
            </w:r>
            <w:r>
              <w:rPr>
                <w:rFonts w:hint="default" w:ascii="Times New Roman" w:hAnsi="Times New Roman" w:eastAsia="宋体" w:cs="Times New Roman"/>
                <w:color w:val="auto"/>
                <w:kern w:val="2"/>
                <w:sz w:val="24"/>
                <w:szCs w:val="24"/>
                <w:u w:val="none" w:color="auto"/>
                <w:lang w:val="en-US" w:eastAsia="zh-CN" w:bidi="ar"/>
              </w:rPr>
              <w:t>的生产，年综合利用</w:t>
            </w:r>
            <w:r>
              <w:rPr>
                <w:rFonts w:hint="eastAsia" w:cs="Times New Roman"/>
                <w:color w:val="auto"/>
                <w:kern w:val="2"/>
                <w:sz w:val="24"/>
                <w:szCs w:val="24"/>
                <w:u w:val="none" w:color="auto"/>
                <w:lang w:val="en-US" w:eastAsia="zh-CN" w:bidi="ar"/>
              </w:rPr>
              <w:t>河道淤泥、生活污泥3.51万</w:t>
            </w:r>
            <w:r>
              <w:rPr>
                <w:rFonts w:hint="default" w:ascii="Times New Roman" w:hAnsi="Times New Roman" w:eastAsia="宋体" w:cs="Times New Roman"/>
                <w:color w:val="auto"/>
                <w:kern w:val="2"/>
                <w:sz w:val="24"/>
                <w:szCs w:val="24"/>
                <w:u w:val="none" w:color="auto"/>
                <w:lang w:val="en-US" w:eastAsia="zh-CN" w:bidi="ar"/>
              </w:rPr>
              <w:t>吨</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粉煤灰1.95万吨</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SW03炉渣(900-001-S03煤燃烧产生的炉渣、900-099-S03 其他炉渣)5.85万</w:t>
            </w:r>
            <w:r>
              <w:rPr>
                <w:rFonts w:hint="default" w:ascii="Times New Roman" w:hAnsi="Times New Roman" w:cs="Times New Roman"/>
                <w:color w:val="auto"/>
                <w:sz w:val="24"/>
                <w:u w:val="none" w:color="auto"/>
                <w:lang w:val="en-US" w:eastAsia="zh-CN"/>
              </w:rPr>
              <w:t>吨</w:t>
            </w:r>
            <w:r>
              <w:rPr>
                <w:rFonts w:hint="default" w:ascii="Times New Roman" w:hAnsi="Times New Roman" w:eastAsia="宋体" w:cs="Times New Roman"/>
                <w:color w:val="auto"/>
                <w:kern w:val="2"/>
                <w:sz w:val="24"/>
                <w:szCs w:val="24"/>
                <w:u w:val="none" w:color="auto"/>
                <w:lang w:val="en-US" w:eastAsia="zh-CN" w:bidi="ar"/>
              </w:rPr>
              <w:t>。</w:t>
            </w:r>
            <w:r>
              <w:rPr>
                <w:rFonts w:hint="eastAsia" w:cs="Times New Roman"/>
                <w:color w:val="auto"/>
                <w:kern w:val="2"/>
                <w:sz w:val="24"/>
                <w:szCs w:val="24"/>
                <w:u w:val="none" w:color="auto"/>
                <w:lang w:val="en-US" w:eastAsia="zh-CN" w:bidi="ar"/>
              </w:rPr>
              <w:t>技改项目</w:t>
            </w:r>
            <w:r>
              <w:rPr>
                <w:rFonts w:hint="default" w:ascii="Times New Roman" w:hAnsi="Times New Roman" w:eastAsia="宋体" w:cs="Times New Roman"/>
                <w:color w:val="auto"/>
                <w:kern w:val="2"/>
                <w:sz w:val="24"/>
                <w:szCs w:val="24"/>
                <w:u w:val="none" w:color="auto"/>
                <w:lang w:val="en-US" w:eastAsia="zh-CN" w:bidi="ar"/>
              </w:rPr>
              <w:t>不涉及矿区开采</w:t>
            </w:r>
            <w:r>
              <w:rPr>
                <w:rFonts w:hint="default" w:ascii="Times New Roman" w:hAnsi="Times New Roman" w:cs="Times New Roman"/>
                <w:color w:val="auto"/>
                <w:sz w:val="24"/>
                <w:u w:val="none" w:color="auto"/>
              </w:rPr>
              <w:t>，该项目的实施不仅有效解决了</w:t>
            </w:r>
            <w:r>
              <w:rPr>
                <w:rFonts w:hint="eastAsia" w:cs="Times New Roman"/>
                <w:color w:val="auto"/>
                <w:sz w:val="24"/>
                <w:u w:val="none" w:color="auto"/>
                <w:lang w:eastAsia="zh-CN"/>
              </w:rPr>
              <w:t>零陵区</w:t>
            </w:r>
            <w:r>
              <w:rPr>
                <w:rFonts w:hint="default" w:ascii="Times New Roman" w:hAnsi="Times New Roman" w:cs="Times New Roman"/>
                <w:color w:val="auto"/>
                <w:sz w:val="24"/>
                <w:u w:val="none" w:color="auto"/>
              </w:rPr>
              <w:t>污泥填埋占地的难题，而且能够变废为宝，取得一定的经济效益和社会效益</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项目基本生产工艺及产量等均与该砖厂</w:t>
            </w:r>
            <w:r>
              <w:rPr>
                <w:rFonts w:hint="default" w:ascii="Times New Roman" w:hAnsi="Times New Roman" w:cs="Times New Roman"/>
                <w:color w:val="auto"/>
                <w:sz w:val="24"/>
                <w:u w:val="none" w:color="auto"/>
                <w:lang w:eastAsia="zh-CN"/>
              </w:rPr>
              <w:t>环境影响报告表</w:t>
            </w:r>
            <w:r>
              <w:rPr>
                <w:rFonts w:hint="default" w:ascii="Times New Roman" w:hAnsi="Times New Roman" w:cs="Times New Roman"/>
                <w:color w:val="auto"/>
                <w:sz w:val="24"/>
                <w:u w:val="none" w:color="auto"/>
              </w:rPr>
              <w:t>一致。</w:t>
            </w:r>
            <w:r>
              <w:rPr>
                <w:rFonts w:hint="eastAsia" w:cs="Times New Roman"/>
                <w:color w:val="auto"/>
                <w:sz w:val="24"/>
                <w:u w:val="none" w:color="auto"/>
                <w:lang w:val="en-US" w:eastAsia="zh-CN"/>
              </w:rPr>
              <w:t>技改</w:t>
            </w:r>
            <w:r>
              <w:rPr>
                <w:rFonts w:hint="default" w:ascii="Times New Roman" w:hAnsi="Times New Roman" w:cs="Times New Roman"/>
                <w:color w:val="auto"/>
                <w:sz w:val="24"/>
                <w:u w:val="none" w:color="auto"/>
                <w:lang w:val="en-US" w:eastAsia="zh-CN"/>
              </w:rPr>
              <w:t>后</w:t>
            </w:r>
            <w:r>
              <w:rPr>
                <w:rFonts w:hint="default" w:ascii="Times New Roman" w:hAnsi="Times New Roman" w:cs="Times New Roman"/>
                <w:color w:val="auto"/>
                <w:sz w:val="24"/>
                <w:u w:val="none" w:color="auto"/>
                <w:lang w:eastAsia="zh-CN"/>
              </w:rPr>
              <w:t>页岩砖生产工艺及产污节点图</w:t>
            </w:r>
            <w:r>
              <w:rPr>
                <w:rFonts w:hint="default" w:ascii="Times New Roman" w:hAnsi="Times New Roman" w:cs="Times New Roman"/>
                <w:color w:val="auto"/>
                <w:sz w:val="24"/>
                <w:u w:val="none" w:color="auto"/>
                <w:lang w:val="en-US" w:eastAsia="zh-CN"/>
              </w:rPr>
              <w:t>详见下图</w:t>
            </w:r>
            <w:r>
              <w:rPr>
                <w:rFonts w:hint="default" w:ascii="Times New Roman" w:hAnsi="Times New Roman" w:cs="Times New Roman"/>
                <w:color w:val="auto"/>
                <w:sz w:val="24"/>
                <w:u w:val="none" w:color="auto"/>
                <w:lang w:eastAsia="zh-CN"/>
              </w:rPr>
              <w:t>。</w:t>
            </w:r>
          </w:p>
          <w:p>
            <w:pPr>
              <w:pStyle w:val="2"/>
              <w:keepNext w:val="0"/>
              <w:keepLines w:val="0"/>
              <w:suppressLineNumbers w:val="0"/>
              <w:spacing w:before="0" w:beforeAutospacing="0" w:afterAutospacing="0"/>
              <w:ind w:right="0"/>
              <w:rPr>
                <w:rFonts w:hint="default" w:ascii="Times New Roman" w:hAnsi="Times New Roman" w:cs="Times New Roman"/>
                <w:color w:val="auto"/>
                <w:sz w:val="24"/>
                <w:u w:val="none" w:color="auto"/>
                <w:lang w:eastAsia="zh-CN"/>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4"/>
                <w:u w:val="none" w:color="auto"/>
                <w:lang w:eastAsia="zh-CN"/>
              </w:rPr>
            </w:pPr>
          </w:p>
          <w:p>
            <w:pPr>
              <w:pStyle w:val="2"/>
              <w:keepNext w:val="0"/>
              <w:keepLines w:val="0"/>
              <w:suppressLineNumbers w:val="0"/>
              <w:spacing w:before="0" w:beforeAutospacing="0" w:afterAutospacing="0"/>
              <w:ind w:right="0"/>
              <w:rPr>
                <w:rFonts w:hint="default" w:ascii="Times New Roman" w:hAnsi="Times New Roman" w:cs="Times New Roman"/>
                <w:color w:val="auto"/>
                <w:sz w:val="24"/>
                <w:u w:val="none" w:color="auto"/>
                <w:lang w:eastAsia="zh-CN"/>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4"/>
                <w:u w:val="none" w:color="auto"/>
                <w:lang w:eastAsia="zh-CN"/>
              </w:rPr>
            </w:pPr>
          </w:p>
          <w:p>
            <w:pPr>
              <w:pStyle w:val="2"/>
              <w:keepNext w:val="0"/>
              <w:keepLines w:val="0"/>
              <w:suppressLineNumbers w:val="0"/>
              <w:spacing w:before="0" w:beforeAutospacing="0" w:afterAutospacing="0"/>
              <w:ind w:right="0"/>
              <w:rPr>
                <w:rFonts w:hint="default" w:ascii="Times New Roman" w:hAnsi="Times New Roman" w:cs="Times New Roman"/>
                <w:color w:val="auto"/>
                <w:sz w:val="24"/>
                <w:u w:val="none" w:color="auto"/>
                <w:lang w:eastAsia="zh-CN"/>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4"/>
                <w:u w:val="none" w:color="auto"/>
                <w:lang w:eastAsia="zh-CN"/>
              </w:rPr>
            </w:pPr>
          </w:p>
          <w:p>
            <w:pPr>
              <w:pStyle w:val="2"/>
              <w:keepNext w:val="0"/>
              <w:keepLines w:val="0"/>
              <w:suppressLineNumbers w:val="0"/>
              <w:spacing w:before="0" w:beforeAutospacing="0" w:afterAutospacing="0"/>
              <w:ind w:right="0"/>
              <w:rPr>
                <w:rFonts w:hint="default" w:ascii="Times New Roman" w:hAnsi="Times New Roman" w:cs="Times New Roman"/>
                <w:color w:val="auto"/>
                <w:sz w:val="24"/>
                <w:u w:val="none" w:color="auto"/>
                <w:lang w:eastAsia="zh-CN"/>
              </w:rPr>
            </w:pPr>
          </w:p>
          <w:p>
            <w:pPr>
              <w:keepNext w:val="0"/>
              <w:keepLines w:val="0"/>
              <w:suppressLineNumbers w:val="0"/>
              <w:adjustRightInd/>
              <w:snapToGrid/>
              <w:spacing w:before="0" w:beforeAutospacing="0" w:after="0" w:afterAutospacing="0" w:line="360" w:lineRule="auto"/>
              <w:ind w:left="0" w:right="0" w:firstLine="48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mc:AlternateContent>
                <mc:Choice Requires="wpc">
                  <w:drawing>
                    <wp:anchor distT="0" distB="0" distL="114300" distR="114300" simplePos="0" relativeHeight="251675648" behindDoc="0" locked="0" layoutInCell="1" allowOverlap="1">
                      <wp:simplePos x="0" y="0"/>
                      <wp:positionH relativeFrom="column">
                        <wp:posOffset>-5080</wp:posOffset>
                      </wp:positionH>
                      <wp:positionV relativeFrom="paragraph">
                        <wp:posOffset>146050</wp:posOffset>
                      </wp:positionV>
                      <wp:extent cx="5028565" cy="3724275"/>
                      <wp:effectExtent l="0" t="4445" r="635" b="0"/>
                      <wp:wrapNone/>
                      <wp:docPr id="112" name="画布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 name="矩形 53"/>
                              <wps:cNvSpPr/>
                              <wps:spPr>
                                <a:xfrm>
                                  <a:off x="840105" y="772292"/>
                                  <a:ext cx="523875" cy="349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破碎</w:t>
                                    </w:r>
                                  </w:p>
                                </w:txbxContent>
                              </wps:txbx>
                              <wps:bodyPr vert="horz" wrap="square" anchor="t" anchorCtr="0" upright="1"/>
                            </wps:wsp>
                            <wps:wsp>
                              <wps:cNvPr id="67" name="矩形 54"/>
                              <wps:cNvSpPr/>
                              <wps:spPr>
                                <a:xfrm>
                                  <a:off x="1557020" y="793885"/>
                                  <a:ext cx="552450" cy="30675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筛分</w:t>
                                    </w:r>
                                  </w:p>
                                  <w:p>
                                    <w:pPr>
                                      <w:ind w:firstLine="0" w:firstLineChars="0"/>
                                      <w:jc w:val="center"/>
                                    </w:pPr>
                                  </w:p>
                                  <w:p>
                                    <w:pPr>
                                      <w:ind w:firstLine="0" w:firstLineChars="0"/>
                                      <w:jc w:val="center"/>
                                    </w:pPr>
                                    <w:r>
                                      <w:rPr>
                                        <w:rFonts w:hint="eastAsia"/>
                                      </w:rPr>
                                      <w:t>切坯</w:t>
                                    </w:r>
                                  </w:p>
                                  <w:p>
                                    <w:pPr>
                                      <w:ind w:firstLine="0" w:firstLineChars="0"/>
                                      <w:jc w:val="center"/>
                                    </w:pPr>
                                    <w:r>
                                      <w:rPr>
                                        <w:rFonts w:hint="eastAsia"/>
                                      </w:rPr>
                                      <w:t>挤砖</w:t>
                                    </w:r>
                                  </w:p>
                                </w:txbxContent>
                              </wps:txbx>
                              <wps:bodyPr vert="horz" wrap="square" anchor="t" anchorCtr="0" upright="1"/>
                            </wps:wsp>
                            <wps:wsp>
                              <wps:cNvPr id="68" name="自选图形 55"/>
                              <wps:cNvCnPr/>
                              <wps:spPr>
                                <a:xfrm>
                                  <a:off x="1363980" y="947582"/>
                                  <a:ext cx="193040" cy="635"/>
                                </a:xfrm>
                                <a:prstGeom prst="straightConnector1">
                                  <a:avLst/>
                                </a:prstGeom>
                                <a:ln w="9525" cap="flat" cmpd="sng">
                                  <a:solidFill>
                                    <a:srgbClr val="000000"/>
                                  </a:solidFill>
                                  <a:prstDash val="solid"/>
                                  <a:headEnd type="none" w="med" len="med"/>
                                  <a:tailEnd type="triangle" w="med" len="med"/>
                                </a:ln>
                              </wps:spPr>
                              <wps:bodyPr/>
                            </wps:wsp>
                            <wps:wsp>
                              <wps:cNvPr id="69" name="矩形 56"/>
                              <wps:cNvSpPr/>
                              <wps:spPr>
                                <a:xfrm>
                                  <a:off x="3352800" y="793750"/>
                                  <a:ext cx="520700" cy="271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陈化</w:t>
                                    </w:r>
                                  </w:p>
                                  <w:p>
                                    <w:pPr>
                                      <w:ind w:firstLine="0" w:firstLineChars="0"/>
                                      <w:jc w:val="center"/>
                                    </w:pPr>
                                    <w:r>
                                      <w:rPr>
                                        <w:rFonts w:hint="eastAsia"/>
                                      </w:rPr>
                                      <w:t>挤砖</w:t>
                                    </w:r>
                                  </w:p>
                                  <w:p>
                                    <w:pPr>
                                      <w:ind w:firstLine="0" w:firstLineChars="0"/>
                                    </w:pPr>
                                    <w:r>
                                      <w:t>隧道窑烘干</w:t>
                                    </w:r>
                                    <w:r>
                                      <w:rPr>
                                        <w:rFonts w:hint="eastAsia"/>
                                      </w:rPr>
                                      <w:t>、</w:t>
                                    </w:r>
                                    <w:r>
                                      <w:t>焙烧</w:t>
                                    </w:r>
                                  </w:p>
                                </w:txbxContent>
                              </wps:txbx>
                              <wps:bodyPr vert="horz" wrap="square" anchor="t" anchorCtr="0" upright="1"/>
                            </wps:wsp>
                            <wps:wsp>
                              <wps:cNvPr id="70" name="矩形 57"/>
                              <wps:cNvSpPr/>
                              <wps:spPr>
                                <a:xfrm>
                                  <a:off x="1435100" y="2512488"/>
                                  <a:ext cx="1943735" cy="4255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隧道窑烘干、焙烧</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p>
                                    <w:pPr>
                                      <w:ind w:firstLine="0" w:firstLineChars="0"/>
                                      <w:jc w:val="center"/>
                                    </w:pPr>
                                    <w:r>
                                      <w:rPr>
                                        <w:rFonts w:hint="eastAsia"/>
                                      </w:rPr>
                                      <w:t>搅拌</w:t>
                                    </w:r>
                                  </w:p>
                                </w:txbxContent>
                              </wps:txbx>
                              <wps:bodyPr vert="horz" wrap="square" anchor="t" anchorCtr="0" upright="1"/>
                            </wps:wsp>
                            <wps:wsp>
                              <wps:cNvPr id="71" name="自选图形 58"/>
                              <wps:cNvCnPr/>
                              <wps:spPr>
                                <a:xfrm flipH="1">
                                  <a:off x="948055" y="2683968"/>
                                  <a:ext cx="487045" cy="5081"/>
                                </a:xfrm>
                                <a:prstGeom prst="straightConnector1">
                                  <a:avLst/>
                                </a:prstGeom>
                                <a:ln w="9525" cap="flat" cmpd="sng">
                                  <a:solidFill>
                                    <a:srgbClr val="000000"/>
                                  </a:solidFill>
                                  <a:prstDash val="solid"/>
                                  <a:headEnd type="none" w="med" len="med"/>
                                  <a:tailEnd type="triangle" w="med" len="med"/>
                                </a:ln>
                              </wps:spPr>
                              <wps:bodyPr/>
                            </wps:wsp>
                            <wps:wsp>
                              <wps:cNvPr id="72" name="矩形 59"/>
                              <wps:cNvSpPr/>
                              <wps:spPr>
                                <a:xfrm>
                                  <a:off x="93345" y="2562860"/>
                                  <a:ext cx="848360"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机械卸砖</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wps:txbx>
                              <wps:bodyPr vert="horz" wrap="square" anchor="t" anchorCtr="0" upright="1"/>
                            </wps:wsp>
                            <wps:wsp>
                              <wps:cNvPr id="73" name="自选图形 60"/>
                              <wps:cNvCnPr/>
                              <wps:spPr>
                                <a:xfrm>
                                  <a:off x="548005" y="2977374"/>
                                  <a:ext cx="2540" cy="294005"/>
                                </a:xfrm>
                                <a:prstGeom prst="straightConnector1">
                                  <a:avLst/>
                                </a:prstGeom>
                                <a:ln w="9525" cap="flat" cmpd="sng">
                                  <a:solidFill>
                                    <a:srgbClr val="000000"/>
                                  </a:solidFill>
                                  <a:prstDash val="solid"/>
                                  <a:headEnd type="none" w="med" len="med"/>
                                  <a:tailEnd type="triangle" w="med" len="med"/>
                                </a:ln>
                              </wps:spPr>
                              <wps:bodyPr/>
                            </wps:wsp>
                            <wps:wsp>
                              <wps:cNvPr id="74" name="矩形 61"/>
                              <wps:cNvSpPr/>
                              <wps:spPr>
                                <a:xfrm>
                                  <a:off x="102870" y="3208655"/>
                                  <a:ext cx="839470" cy="394970"/>
                                </a:xfrm>
                                <a:prstGeom prst="rect">
                                  <a:avLst/>
                                </a:prstGeom>
                                <a:noFill/>
                                <a:ln>
                                  <a:noFill/>
                                </a:ln>
                              </wps:spPr>
                              <wps:txbx>
                                <w:txbxContent>
                                  <w:p>
                                    <w:pPr>
                                      <w:ind w:firstLine="0" w:firstLineChars="0"/>
                                      <w:jc w:val="center"/>
                                      <w:rPr>
                                        <w:rFonts w:hint="eastAsia" w:eastAsia="宋体"/>
                                        <w:lang w:eastAsia="zh-CN"/>
                                      </w:rPr>
                                    </w:pPr>
                                    <w:r>
                                      <w:rPr>
                                        <w:rFonts w:hint="eastAsia"/>
                                        <w:lang w:val="en-US" w:eastAsia="zh-CN"/>
                                      </w:rPr>
                                      <w:t>成品堆放</w:t>
                                    </w:r>
                                  </w:p>
                                  <w:p>
                                    <w:pPr>
                                      <w:ind w:firstLine="0" w:firstLineChars="0"/>
                                    </w:pPr>
                                  </w:p>
                                </w:txbxContent>
                              </wps:txbx>
                              <wps:bodyPr vert="horz" wrap="square" anchor="t" anchorCtr="0" upright="1"/>
                            </wps:wsp>
                            <wps:wsp>
                              <wps:cNvPr id="75" name="自选图形 62"/>
                              <wps:cNvCnPr/>
                              <wps:spPr>
                                <a:xfrm>
                                  <a:off x="2637790" y="2874500"/>
                                  <a:ext cx="635" cy="373444"/>
                                </a:xfrm>
                                <a:prstGeom prst="straightConnector1">
                                  <a:avLst/>
                                </a:prstGeom>
                                <a:ln w="9525" cap="flat" cmpd="sng">
                                  <a:solidFill>
                                    <a:srgbClr val="000000"/>
                                  </a:solidFill>
                                  <a:prstDash val="dash"/>
                                  <a:headEnd type="none" w="med" len="med"/>
                                  <a:tailEnd type="triangle" w="med" len="med"/>
                                </a:ln>
                              </wps:spPr>
                              <wps:bodyPr/>
                            </wps:wsp>
                            <wps:wsp>
                              <wps:cNvPr id="76" name="矩形 63"/>
                              <wps:cNvSpPr/>
                              <wps:spPr>
                                <a:xfrm>
                                  <a:off x="2356485" y="3247944"/>
                                  <a:ext cx="526415" cy="272461"/>
                                </a:xfrm>
                                <a:prstGeom prst="rect">
                                  <a:avLst/>
                                </a:prstGeom>
                                <a:noFill/>
                                <a:ln w="9525" cap="flat" cmpd="sng">
                                  <a:solidFill>
                                    <a:srgbClr val="000000"/>
                                  </a:solidFill>
                                  <a:prstDash val="dash"/>
                                  <a:miter/>
                                  <a:headEnd type="none" w="med" len="med"/>
                                  <a:tailEnd type="none" w="med" len="med"/>
                                </a:ln>
                              </wps:spPr>
                              <wps:txbx>
                                <w:txbxContent>
                                  <w:p>
                                    <w:pPr>
                                      <w:ind w:firstLine="0" w:firstLineChars="0"/>
                                      <w:jc w:val="center"/>
                                    </w:pPr>
                                    <w:r>
                                      <w:rPr>
                                        <w:rFonts w:hint="eastAsia"/>
                                      </w:rPr>
                                      <w:t>废气</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wps:txbx>
                              <wps:bodyPr vert="horz" wrap="square" anchor="t" anchorCtr="0" upright="1"/>
                            </wps:wsp>
                            <wpg:wgp>
                              <wpg:cNvPr id="80" name="组合 64"/>
                              <wpg:cNvGrpSpPr/>
                              <wpg:grpSpPr>
                                <a:xfrm>
                                  <a:off x="4193288" y="1917730"/>
                                  <a:ext cx="539835" cy="946851"/>
                                  <a:chOff x="8329" y="10593"/>
                                  <a:chExt cx="994" cy="1673"/>
                                </a:xfrm>
                              </wpg:grpSpPr>
                              <wps:wsp>
                                <wps:cNvPr id="77" name="矩形 65"/>
                                <wps:cNvSpPr/>
                                <wps:spPr>
                                  <a:xfrm>
                                    <a:off x="8335" y="10593"/>
                                    <a:ext cx="988" cy="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切条</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wps:txbx>
                                <wps:bodyPr vert="horz" wrap="square" anchor="t" anchorCtr="0" upright="1"/>
                              </wps:wsp>
                              <wps:wsp>
                                <wps:cNvPr id="78" name="自选图形 66"/>
                                <wps:cNvCnPr/>
                                <wps:spPr>
                                  <a:xfrm>
                                    <a:off x="8828" y="11322"/>
                                    <a:ext cx="1" cy="433"/>
                                  </a:xfrm>
                                  <a:prstGeom prst="straightConnector1">
                                    <a:avLst/>
                                  </a:prstGeom>
                                  <a:ln w="9525" cap="flat" cmpd="sng">
                                    <a:solidFill>
                                      <a:srgbClr val="000000"/>
                                    </a:solidFill>
                                    <a:prstDash val="solid"/>
                                    <a:headEnd type="none" w="med" len="med"/>
                                    <a:tailEnd type="triangle" w="med" len="med"/>
                                  </a:ln>
                                </wps:spPr>
                                <wps:bodyPr/>
                              </wps:wsp>
                              <wps:wsp>
                                <wps:cNvPr id="79" name="矩形 67"/>
                                <wps:cNvSpPr/>
                                <wps:spPr>
                                  <a:xfrm>
                                    <a:off x="8329" y="11718"/>
                                    <a:ext cx="986" cy="5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lang w:val="en-US" w:eastAsia="zh-CN"/>
                                        </w:rPr>
                                        <w:t>分</w:t>
                                      </w:r>
                                      <w:r>
                                        <w:rPr>
                                          <w:rFonts w:hint="eastAsia"/>
                                        </w:rPr>
                                        <w:t>坯</w:t>
                                      </w:r>
                                    </w:p>
                                    <w:p>
                                      <w:pPr>
                                        <w:ind w:firstLine="0" w:firstLineChars="0"/>
                                      </w:pPr>
                                    </w:p>
                                  </w:txbxContent>
                                </wps:txbx>
                                <wps:bodyPr vert="horz" wrap="square" anchor="t" anchorCtr="0" upright="1"/>
                              </wps:wsp>
                            </wpg:wgp>
                            <wps:wsp>
                              <wps:cNvPr id="81" name="自选图形 68"/>
                              <wps:cNvCnPr/>
                              <wps:spPr>
                                <a:xfrm flipH="1">
                                  <a:off x="3873500" y="1702725"/>
                                  <a:ext cx="257175" cy="5081"/>
                                </a:xfrm>
                                <a:prstGeom prst="straightConnector1">
                                  <a:avLst/>
                                </a:prstGeom>
                                <a:ln w="9525" cap="flat" cmpd="sng">
                                  <a:solidFill>
                                    <a:srgbClr val="000000"/>
                                  </a:solidFill>
                                  <a:prstDash val="dash"/>
                                  <a:headEnd type="none" w="med" len="med"/>
                                  <a:tailEnd type="triangle" w="med" len="med"/>
                                </a:ln>
                              </wps:spPr>
                              <wps:bodyPr/>
                            </wps:wsp>
                            <wps:wsp>
                              <wps:cNvPr id="82" name="矩形 69"/>
                              <wps:cNvSpPr/>
                              <wps:spPr>
                                <a:xfrm>
                                  <a:off x="3232150" y="1547759"/>
                                  <a:ext cx="647700" cy="283893"/>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0" w:firstLineChars="0"/>
                                      <w:jc w:val="center"/>
                                    </w:pPr>
                                    <w:r>
                                      <w:rPr>
                                        <w:rFonts w:hint="eastAsia"/>
                                      </w:rPr>
                                      <w:t>噪声</w:t>
                                    </w:r>
                                  </w:p>
                                </w:txbxContent>
                              </wps:txbx>
                              <wps:bodyPr vert="horz" wrap="square" anchor="t" anchorCtr="0" upright="1"/>
                            </wps:wsp>
                            <wps:wsp>
                              <wps:cNvPr id="83" name="矩形 70"/>
                              <wps:cNvSpPr/>
                              <wps:spPr>
                                <a:xfrm>
                                  <a:off x="3693795" y="95266"/>
                                  <a:ext cx="989965" cy="281988"/>
                                </a:xfrm>
                                <a:prstGeom prst="rect">
                                  <a:avLst/>
                                </a:prstGeom>
                                <a:noFill/>
                                <a:ln>
                                  <a:noFill/>
                                </a:ln>
                              </wps:spPr>
                              <wps:txbx>
                                <w:txbxContent>
                                  <w:p>
                                    <w:pPr>
                                      <w:ind w:firstLine="0" w:firstLineChars="0"/>
                                    </w:pPr>
                                    <w:r>
                                      <w:t>废坯全部回用</w:t>
                                    </w:r>
                                  </w:p>
                                </w:txbxContent>
                              </wps:txbx>
                              <wps:bodyPr vert="horz" wrap="square" anchor="t" anchorCtr="0" upright="1"/>
                            </wps:wsp>
                            <wps:wsp>
                              <wps:cNvPr id="84" name="直线 71"/>
                              <wps:cNvCnPr/>
                              <wps:spPr>
                                <a:xfrm flipV="1">
                                  <a:off x="2700020" y="271145"/>
                                  <a:ext cx="635" cy="499110"/>
                                </a:xfrm>
                                <a:prstGeom prst="line">
                                  <a:avLst/>
                                </a:prstGeom>
                                <a:ln w="9525" cap="flat" cmpd="sng">
                                  <a:solidFill>
                                    <a:srgbClr val="000000"/>
                                  </a:solidFill>
                                  <a:prstDash val="dash"/>
                                  <a:headEnd type="none" w="med" len="med"/>
                                  <a:tailEnd type="triangle" w="med" len="med"/>
                                </a:ln>
                              </wps:spPr>
                              <wps:bodyPr upright="1"/>
                            </wps:wsp>
                            <wps:wsp>
                              <wps:cNvPr id="85" name="直线 72"/>
                              <wps:cNvCnPr/>
                              <wps:spPr>
                                <a:xfrm flipV="1">
                                  <a:off x="1696085" y="255270"/>
                                  <a:ext cx="635" cy="507365"/>
                                </a:xfrm>
                                <a:prstGeom prst="line">
                                  <a:avLst/>
                                </a:prstGeom>
                                <a:ln w="9525" cap="flat" cmpd="sng">
                                  <a:solidFill>
                                    <a:srgbClr val="000000"/>
                                  </a:solidFill>
                                  <a:prstDash val="dash"/>
                                  <a:headEnd type="none" w="med" len="med"/>
                                  <a:tailEnd type="triangle" w="med" len="med"/>
                                </a:ln>
                              </wps:spPr>
                              <wps:bodyPr upright="1"/>
                            </wps:wsp>
                            <wps:wsp>
                              <wps:cNvPr id="86" name="直线 73"/>
                              <wps:cNvCnPr/>
                              <wps:spPr>
                                <a:xfrm flipV="1">
                                  <a:off x="1087120" y="273732"/>
                                  <a:ext cx="635" cy="476966"/>
                                </a:xfrm>
                                <a:prstGeom prst="line">
                                  <a:avLst/>
                                </a:prstGeom>
                                <a:ln w="9525" cap="flat" cmpd="sng">
                                  <a:solidFill>
                                    <a:srgbClr val="000000"/>
                                  </a:solidFill>
                                  <a:prstDash val="dash"/>
                                  <a:headEnd type="none" w="med" len="med"/>
                                  <a:tailEnd type="triangle" w="med" len="med"/>
                                </a:ln>
                              </wps:spPr>
                              <wps:bodyPr upright="1"/>
                            </wps:wsp>
                            <wps:wsp>
                              <wps:cNvPr id="87" name="矩形 74"/>
                              <wps:cNvSpPr/>
                              <wps:spPr>
                                <a:xfrm>
                                  <a:off x="59055" y="0"/>
                                  <a:ext cx="2947035" cy="2470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480"/>
                                      <w:jc w:val="center"/>
                                    </w:pPr>
                                    <w:r>
                                      <w:t>粉尘</w:t>
                                    </w:r>
                                    <w:r>
                                      <w:rPr>
                                        <w:rFonts w:hint="eastAsia"/>
                                      </w:rPr>
                                      <w:t>、</w:t>
                                    </w:r>
                                    <w:r>
                                      <w:t>噪声</w:t>
                                    </w:r>
                                  </w:p>
                                </w:txbxContent>
                              </wps:txbx>
                              <wps:bodyPr vert="horz" wrap="square" anchor="t" anchorCtr="0" upright="1"/>
                            </wps:wsp>
                            <wps:wsp>
                              <wps:cNvPr id="88" name="直线 75"/>
                              <wps:cNvCnPr/>
                              <wps:spPr>
                                <a:xfrm flipV="1">
                                  <a:off x="2613025" y="1074603"/>
                                  <a:ext cx="635" cy="351850"/>
                                </a:xfrm>
                                <a:prstGeom prst="line">
                                  <a:avLst/>
                                </a:prstGeom>
                                <a:ln w="9525" cap="flat" cmpd="sng">
                                  <a:solidFill>
                                    <a:srgbClr val="000000"/>
                                  </a:solidFill>
                                  <a:prstDash val="solid"/>
                                  <a:headEnd type="none" w="med" len="med"/>
                                  <a:tailEnd type="triangle" w="med" len="med"/>
                                </a:ln>
                              </wps:spPr>
                              <wps:bodyPr upright="1"/>
                            </wps:wsp>
                            <wps:wsp>
                              <wps:cNvPr id="89" name="矩形 76"/>
                              <wps:cNvSpPr/>
                              <wps:spPr>
                                <a:xfrm>
                                  <a:off x="2268855" y="1381760"/>
                                  <a:ext cx="695960" cy="259715"/>
                                </a:xfrm>
                                <a:prstGeom prst="rect">
                                  <a:avLst/>
                                </a:prstGeom>
                                <a:noFill/>
                                <a:ln>
                                  <a:noFill/>
                                </a:ln>
                              </wps:spPr>
                              <wps:txbx>
                                <w:txbxContent>
                                  <w:p>
                                    <w:pPr>
                                      <w:ind w:firstLine="0" w:firstLineChars="0"/>
                                      <w:jc w:val="center"/>
                                    </w:pPr>
                                    <w:r>
                                      <w:rPr>
                                        <w:rFonts w:hint="eastAsia"/>
                                      </w:rPr>
                                      <w:t>水</w:t>
                                    </w:r>
                                  </w:p>
                                  <w:p>
                                    <w:pPr>
                                      <w:ind w:firstLine="0" w:firstLineChars="0"/>
                                      <w:jc w:val="center"/>
                                    </w:pP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wps:txbx>
                              <wps:bodyPr vert="horz" wrap="square" anchor="t" anchorCtr="0" upright="1"/>
                            </wps:wsp>
                            <wps:wsp>
                              <wps:cNvPr id="90" name="任意多边形 77"/>
                              <wps:cNvSpPr/>
                              <wps:spPr>
                                <a:xfrm>
                                  <a:off x="2134870" y="2295916"/>
                                  <a:ext cx="1066800" cy="209586"/>
                                </a:xfrm>
                                <a:custGeom>
                                  <a:avLst/>
                                  <a:gdLst/>
                                  <a:ahLst/>
                                  <a:cxnLst/>
                                  <a:pathLst>
                                    <a:path w="1680" h="330">
                                      <a:moveTo>
                                        <a:pt x="0" y="330"/>
                                      </a:moveTo>
                                      <a:lnTo>
                                        <a:pt x="0" y="0"/>
                                      </a:lnTo>
                                      <a:lnTo>
                                        <a:pt x="1680" y="0"/>
                                      </a:lnTo>
                                      <a:lnTo>
                                        <a:pt x="1680" y="330"/>
                                      </a:lnTo>
                                    </a:path>
                                  </a:pathLst>
                                </a:custGeom>
                                <a:noFill/>
                                <a:ln w="9525" cap="flat" cmpd="sng">
                                  <a:solidFill>
                                    <a:srgbClr val="000000"/>
                                  </a:solidFill>
                                  <a:prstDash val="dashDot"/>
                                  <a:headEnd type="none" w="med" len="med"/>
                                  <a:tailEnd type="triangle" w="med" len="med"/>
                                </a:ln>
                              </wps:spPr>
                              <wps:bodyPr vert="horz" wrap="square" anchor="t" anchorCtr="0" upright="1"/>
                            </wps:wsp>
                            <wps:wsp>
                              <wps:cNvPr id="91" name="矩形 78"/>
                              <wps:cNvSpPr/>
                              <wps:spPr>
                                <a:xfrm>
                                  <a:off x="2188845" y="2037427"/>
                                  <a:ext cx="1355090" cy="357566"/>
                                </a:xfrm>
                                <a:prstGeom prst="rect">
                                  <a:avLst/>
                                </a:prstGeom>
                                <a:noFill/>
                                <a:ln>
                                  <a:noFill/>
                                </a:ln>
                              </wps:spPr>
                              <wps:txbx>
                                <w:txbxContent>
                                  <w:p>
                                    <w:pPr>
                                      <w:ind w:firstLine="0" w:firstLineChars="0"/>
                                    </w:pPr>
                                    <w:r>
                                      <w:rPr>
                                        <w:rFonts w:hint="eastAsia"/>
                                      </w:rPr>
                                      <w:t>热</w:t>
                                    </w:r>
                                    <w:r>
                                      <w:t>烟气利用</w:t>
                                    </w:r>
                                  </w:p>
                                </w:txbxContent>
                              </wps:txbx>
                              <wps:bodyPr vert="horz" wrap="square" anchor="t" anchorCtr="0" upright="1"/>
                            </wps:wsp>
                            <wps:wsp>
                              <wps:cNvPr id="92" name="矩形 79"/>
                              <wps:cNvSpPr/>
                              <wps:spPr>
                                <a:xfrm>
                                  <a:off x="2342515" y="772160"/>
                                  <a:ext cx="743585"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both"/>
                                    </w:pPr>
                                    <w:r>
                                      <w:rPr>
                                        <w:rFonts w:hint="eastAsia"/>
                                        <w:lang w:val="en-US" w:eastAsia="zh-CN"/>
                                      </w:rPr>
                                      <w:t>双轴</w:t>
                                    </w:r>
                                    <w:r>
                                      <w:rPr>
                                        <w:rFonts w:hint="eastAsia"/>
                                      </w:rPr>
                                      <w:t>搅拌</w:t>
                                    </w:r>
                                  </w:p>
                                  <w:p>
                                    <w:pPr>
                                      <w:ind w:firstLine="0" w:firstLineChars="0"/>
                                      <w:jc w:val="center"/>
                                    </w:pPr>
                                  </w:p>
                                  <w:p>
                                    <w:pPr>
                                      <w:ind w:firstLine="0" w:firstLineChars="0"/>
                                      <w:jc w:val="center"/>
                                    </w:pPr>
                                    <w:r>
                                      <w:rPr>
                                        <w:rFonts w:hint="eastAsia"/>
                                      </w:rPr>
                                      <w:t>切坯</w:t>
                                    </w:r>
                                  </w:p>
                                  <w:p>
                                    <w:pPr>
                                      <w:ind w:firstLine="0" w:firstLineChars="0"/>
                                      <w:jc w:val="center"/>
                                    </w:pPr>
                                    <w:r>
                                      <w:rPr>
                                        <w:rFonts w:hint="eastAsia"/>
                                      </w:rPr>
                                      <w:t>挤砖</w:t>
                                    </w:r>
                                  </w:p>
                                </w:txbxContent>
                              </wps:txbx>
                              <wps:bodyPr vert="horz" wrap="square" anchor="t" anchorCtr="0" upright="1"/>
                            </wps:wsp>
                            <wps:wsp>
                              <wps:cNvPr id="93" name="自选图形 80"/>
                              <wps:cNvCnPr/>
                              <wps:spPr>
                                <a:xfrm flipV="1">
                                  <a:off x="2109470" y="919002"/>
                                  <a:ext cx="233045" cy="6986"/>
                                </a:xfrm>
                                <a:prstGeom prst="straightConnector1">
                                  <a:avLst/>
                                </a:prstGeom>
                                <a:ln w="9525" cap="flat" cmpd="sng">
                                  <a:solidFill>
                                    <a:srgbClr val="000000"/>
                                  </a:solidFill>
                                  <a:prstDash val="solid"/>
                                  <a:headEnd type="none" w="med" len="med"/>
                                  <a:tailEnd type="triangle" w="med" len="med"/>
                                </a:ln>
                              </wps:spPr>
                              <wps:bodyPr/>
                            </wps:wsp>
                            <wps:wsp>
                              <wps:cNvPr id="94" name="自选图形 81"/>
                              <wps:cNvCnPr/>
                              <wps:spPr>
                                <a:xfrm>
                                  <a:off x="3107690" y="947420"/>
                                  <a:ext cx="222885" cy="635"/>
                                </a:xfrm>
                                <a:prstGeom prst="straightConnector1">
                                  <a:avLst/>
                                </a:prstGeom>
                                <a:ln w="9525" cap="flat" cmpd="sng">
                                  <a:solidFill>
                                    <a:srgbClr val="000000"/>
                                  </a:solidFill>
                                  <a:prstDash val="solid"/>
                                  <a:headEnd type="none" w="med" len="med"/>
                                  <a:tailEnd type="triangle" w="med" len="med"/>
                                </a:ln>
                              </wps:spPr>
                              <wps:bodyPr/>
                            </wps:wsp>
                            <wps:wsp>
                              <wps:cNvPr id="95" name="自选图形 82"/>
                              <wps:cNvCnPr/>
                              <wps:spPr>
                                <a:xfrm>
                                  <a:off x="617220" y="938690"/>
                                  <a:ext cx="222885" cy="635"/>
                                </a:xfrm>
                                <a:prstGeom prst="straightConnector1">
                                  <a:avLst/>
                                </a:prstGeom>
                                <a:ln w="9525" cap="flat" cmpd="sng">
                                  <a:solidFill>
                                    <a:srgbClr val="000000"/>
                                  </a:solidFill>
                                  <a:prstDash val="solid"/>
                                  <a:headEnd type="none" w="med" len="med"/>
                                  <a:tailEnd type="triangle" w="med" len="med"/>
                                </a:ln>
                              </wps:spPr>
                              <wps:bodyPr/>
                            </wps:wsp>
                            <wps:wsp>
                              <wps:cNvPr id="96" name="矩形 83"/>
                              <wps:cNvSpPr/>
                              <wps:spPr>
                                <a:xfrm>
                                  <a:off x="93345" y="762765"/>
                                  <a:ext cx="523875" cy="349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原料</w:t>
                                    </w:r>
                                  </w:p>
                                </w:txbxContent>
                              </wps:txbx>
                              <wps:bodyPr vert="horz" wrap="square" anchor="t" anchorCtr="0" upright="1"/>
                            </wps:wsp>
                            <wps:wsp>
                              <wps:cNvPr id="97" name="直线 84"/>
                              <wps:cNvCnPr/>
                              <wps:spPr>
                                <a:xfrm flipV="1">
                                  <a:off x="382270" y="263570"/>
                                  <a:ext cx="635" cy="461089"/>
                                </a:xfrm>
                                <a:prstGeom prst="line">
                                  <a:avLst/>
                                </a:prstGeom>
                                <a:ln w="9525" cap="flat" cmpd="sng">
                                  <a:solidFill>
                                    <a:srgbClr val="000000"/>
                                  </a:solidFill>
                                  <a:prstDash val="dash"/>
                                  <a:headEnd type="none" w="med" len="med"/>
                                  <a:tailEnd type="triangle" w="med" len="med"/>
                                </a:ln>
                              </wps:spPr>
                              <wps:bodyPr upright="1"/>
                            </wps:wsp>
                            <wps:wsp>
                              <wps:cNvPr id="98" name="矩形 85"/>
                              <wps:cNvSpPr/>
                              <wps:spPr>
                                <a:xfrm>
                                  <a:off x="2579370" y="2923403"/>
                                  <a:ext cx="1842135" cy="308028"/>
                                </a:xfrm>
                                <a:prstGeom prst="rect">
                                  <a:avLst/>
                                </a:prstGeom>
                                <a:noFill/>
                                <a:ln>
                                  <a:noFill/>
                                </a:ln>
                              </wps:spPr>
                              <wps:txbx>
                                <w:txbxContent>
                                  <w:p>
                                    <w:pPr>
                                      <w:ind w:firstLine="0" w:firstLineChars="0"/>
                                    </w:pPr>
                                    <w:r>
                                      <w:t>双碱脱硫除尘设施</w:t>
                                    </w:r>
                                  </w:p>
                                </w:txbxContent>
                              </wps:txbx>
                              <wps:bodyPr vert="horz" wrap="square" anchor="t" anchorCtr="0" upright="1"/>
                            </wps:wsp>
                            <wps:wsp>
                              <wps:cNvPr id="99" name="矩形 87"/>
                              <wps:cNvSpPr/>
                              <wps:spPr>
                                <a:xfrm>
                                  <a:off x="4131310" y="652145"/>
                                  <a:ext cx="732790" cy="2463165"/>
                                </a:xfrm>
                                <a:prstGeom prst="rect">
                                  <a:avLst/>
                                </a:prstGeom>
                                <a:noFill/>
                                <a:ln w="9525" cap="flat" cmpd="sng">
                                  <a:solidFill>
                                    <a:srgbClr val="000000"/>
                                  </a:solidFill>
                                  <a:prstDash val="dash"/>
                                  <a:miter/>
                                  <a:headEnd type="none" w="med" len="med"/>
                                  <a:tailEnd type="none" w="med" len="med"/>
                                </a:ln>
                              </wps:spPr>
                              <wps:bodyPr vert="horz" wrap="square" anchor="t" anchorCtr="0" upright="1"/>
                            </wps:wsp>
                            <wps:wsp>
                              <wps:cNvPr id="100" name="任意多边形 89"/>
                              <wps:cNvSpPr/>
                              <wps:spPr>
                                <a:xfrm>
                                  <a:off x="2769870" y="447040"/>
                                  <a:ext cx="2196465" cy="1969770"/>
                                </a:xfrm>
                                <a:custGeom>
                                  <a:avLst/>
                                  <a:gdLst/>
                                  <a:ahLst/>
                                  <a:cxnLst/>
                                  <a:pathLst>
                                    <a:path w="3461" h="2982">
                                      <a:moveTo>
                                        <a:pt x="3230" y="2982"/>
                                      </a:moveTo>
                                      <a:lnTo>
                                        <a:pt x="3461" y="2982"/>
                                      </a:lnTo>
                                      <a:lnTo>
                                        <a:pt x="3461" y="0"/>
                                      </a:lnTo>
                                      <a:lnTo>
                                        <a:pt x="0" y="0"/>
                                      </a:lnTo>
                                      <a:lnTo>
                                        <a:pt x="0" y="488"/>
                                      </a:lnTo>
                                    </a:path>
                                  </a:pathLst>
                                </a:custGeom>
                                <a:noFill/>
                                <a:ln w="9525" cap="flat" cmpd="sng">
                                  <a:solidFill>
                                    <a:srgbClr val="000000"/>
                                  </a:solidFill>
                                  <a:prstDash val="dashDot"/>
                                  <a:headEnd type="none" w="med" len="med"/>
                                  <a:tailEnd type="triangle" w="med" len="med"/>
                                </a:ln>
                              </wps:spPr>
                              <wps:bodyPr vert="horz" wrap="square" anchor="t" anchorCtr="0" upright="1"/>
                            </wps:wsp>
                            <wps:wsp>
                              <wps:cNvPr id="101" name="直线 90"/>
                              <wps:cNvCnPr/>
                              <wps:spPr>
                                <a:xfrm>
                                  <a:off x="4466590" y="1592216"/>
                                  <a:ext cx="635" cy="325811"/>
                                </a:xfrm>
                                <a:prstGeom prst="line">
                                  <a:avLst/>
                                </a:prstGeom>
                                <a:ln w="9525" cap="flat" cmpd="sng">
                                  <a:solidFill>
                                    <a:srgbClr val="000000"/>
                                  </a:solidFill>
                                  <a:prstDash val="solid"/>
                                  <a:headEnd type="none" w="med" len="med"/>
                                  <a:tailEnd type="triangle" w="med" len="med"/>
                                </a:ln>
                              </wps:spPr>
                              <wps:bodyPr upright="1"/>
                            </wps:wsp>
                            <wps:wsp>
                              <wps:cNvPr id="102" name="矩形 91"/>
                              <wps:cNvSpPr/>
                              <wps:spPr>
                                <a:xfrm>
                                  <a:off x="4196715" y="1408670"/>
                                  <a:ext cx="612775" cy="294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hint="eastAsia"/>
                                      </w:rPr>
                                    </w:pPr>
                                    <w:r>
                                      <w:rPr>
                                        <w:rFonts w:hint="eastAsia"/>
                                      </w:rPr>
                                      <w:t>挤砖</w:t>
                                    </w:r>
                                  </w:p>
                                  <w:p>
                                    <w:pPr>
                                      <w:ind w:firstLine="0" w:firstLineChars="0"/>
                                    </w:pPr>
                                  </w:p>
                                </w:txbxContent>
                              </wps:txbx>
                              <wps:bodyPr vert="horz" wrap="square" anchor="t" anchorCtr="0" upright="1"/>
                            </wps:wsp>
                            <wps:wsp>
                              <wps:cNvPr id="103" name="矩形 92"/>
                              <wps:cNvSpPr/>
                              <wps:spPr>
                                <a:xfrm>
                                  <a:off x="4196715" y="724659"/>
                                  <a:ext cx="612775" cy="294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hint="eastAsia"/>
                                      </w:rPr>
                                    </w:pPr>
                                    <w:r>
                                      <w:rPr>
                                        <w:rFonts w:hint="eastAsia"/>
                                      </w:rPr>
                                      <w:t>搅拌</w:t>
                                    </w:r>
                                  </w:p>
                                  <w:p>
                                    <w:pPr>
                                      <w:ind w:firstLine="0" w:firstLineChars="0"/>
                                    </w:pPr>
                                  </w:p>
                                </w:txbxContent>
                              </wps:txbx>
                              <wps:bodyPr vert="horz" wrap="square" anchor="t" anchorCtr="0" upright="1"/>
                            </wps:wsp>
                            <wps:wsp>
                              <wps:cNvPr id="104" name="直线 93"/>
                              <wps:cNvCnPr/>
                              <wps:spPr>
                                <a:xfrm>
                                  <a:off x="4464685" y="1018714"/>
                                  <a:ext cx="3810" cy="389956"/>
                                </a:xfrm>
                                <a:prstGeom prst="line">
                                  <a:avLst/>
                                </a:prstGeom>
                                <a:ln w="9525" cap="flat" cmpd="sng">
                                  <a:solidFill>
                                    <a:srgbClr val="000000"/>
                                  </a:solidFill>
                                  <a:prstDash val="solid"/>
                                  <a:headEnd type="none" w="med" len="med"/>
                                  <a:tailEnd type="triangle" w="med" len="med"/>
                                </a:ln>
                              </wps:spPr>
                              <wps:bodyPr upright="1"/>
                            </wps:wsp>
                            <wps:wsp>
                              <wps:cNvPr id="105" name="直线 94"/>
                              <wps:cNvCnPr/>
                              <wps:spPr>
                                <a:xfrm>
                                  <a:off x="3879850" y="938690"/>
                                  <a:ext cx="316865" cy="635"/>
                                </a:xfrm>
                                <a:prstGeom prst="line">
                                  <a:avLst/>
                                </a:prstGeom>
                                <a:ln w="9525" cap="flat" cmpd="sng">
                                  <a:solidFill>
                                    <a:srgbClr val="000000"/>
                                  </a:solidFill>
                                  <a:prstDash val="solid"/>
                                  <a:headEnd type="none" w="med" len="med"/>
                                  <a:tailEnd type="triangle" w="med" len="med"/>
                                </a:ln>
                              </wps:spPr>
                              <wps:bodyPr upright="1"/>
                            </wps:wsp>
                            <wps:wsp>
                              <wps:cNvPr id="106" name="直线 95"/>
                              <wps:cNvCnPr/>
                              <wps:spPr>
                                <a:xfrm flipH="1">
                                  <a:off x="3378835" y="2683333"/>
                                  <a:ext cx="817880" cy="635"/>
                                </a:xfrm>
                                <a:prstGeom prst="line">
                                  <a:avLst/>
                                </a:prstGeom>
                                <a:ln w="9525" cap="flat" cmpd="sng">
                                  <a:solidFill>
                                    <a:srgbClr val="000000"/>
                                  </a:solidFill>
                                  <a:prstDash val="solid"/>
                                  <a:headEnd type="none" w="med" len="med"/>
                                  <a:tailEnd type="triangle" w="med" len="med"/>
                                </a:ln>
                              </wps:spPr>
                              <wps:bodyPr upright="1"/>
                            </wps:wsp>
                            <wps:wsp>
                              <wps:cNvPr id="107" name="任意多边形 96"/>
                              <wps:cNvSpPr/>
                              <wps:spPr>
                                <a:xfrm>
                                  <a:off x="1087755" y="1100643"/>
                                  <a:ext cx="633730" cy="1404860"/>
                                </a:xfrm>
                                <a:custGeom>
                                  <a:avLst/>
                                  <a:gdLst/>
                                  <a:ahLst/>
                                  <a:cxnLst/>
                                  <a:pathLst>
                                    <a:path w="810" h="2212">
                                      <a:moveTo>
                                        <a:pt x="810" y="2212"/>
                                      </a:moveTo>
                                      <a:lnTo>
                                        <a:pt x="810" y="1475"/>
                                      </a:lnTo>
                                      <a:lnTo>
                                        <a:pt x="0" y="1475"/>
                                      </a:lnTo>
                                      <a:lnTo>
                                        <a:pt x="0" y="0"/>
                                      </a:lnTo>
                                    </a:path>
                                  </a:pathLst>
                                </a:custGeom>
                                <a:noFill/>
                                <a:ln w="9525" cap="flat" cmpd="sng">
                                  <a:solidFill>
                                    <a:srgbClr val="000000"/>
                                  </a:solidFill>
                                  <a:prstDash val="dashDot"/>
                                  <a:headEnd type="none" w="med" len="med"/>
                                  <a:tailEnd type="triangle" w="med" len="med"/>
                                </a:ln>
                              </wps:spPr>
                              <wps:bodyPr vert="horz" wrap="square" anchor="t" anchorCtr="0" upright="1"/>
                            </wps:wsp>
                            <wps:wsp>
                              <wps:cNvPr id="108" name="矩形 97"/>
                              <wps:cNvSpPr/>
                              <wps:spPr>
                                <a:xfrm>
                                  <a:off x="1176020" y="1547759"/>
                                  <a:ext cx="545465" cy="357566"/>
                                </a:xfrm>
                                <a:prstGeom prst="rect">
                                  <a:avLst/>
                                </a:prstGeom>
                                <a:noFill/>
                                <a:ln>
                                  <a:noFill/>
                                </a:ln>
                              </wps:spPr>
                              <wps:txbx>
                                <w:txbxContent>
                                  <w:p>
                                    <w:pPr>
                                      <w:ind w:firstLine="0" w:firstLineChars="0"/>
                                    </w:pPr>
                                    <w:r>
                                      <w:rPr>
                                        <w:rFonts w:hint="eastAsia"/>
                                      </w:rPr>
                                      <w:t>废砖</w:t>
                                    </w:r>
                                  </w:p>
                                </w:txbxContent>
                              </wps:txbx>
                              <wps:bodyPr vert="horz" wrap="square" anchor="t" anchorCtr="0" upright="1"/>
                            </wps:wsp>
                            <wps:wsp>
                              <wps:cNvPr id="109" name="矩形 98"/>
                              <wps:cNvSpPr/>
                              <wps:spPr>
                                <a:xfrm>
                                  <a:off x="840105" y="2331483"/>
                                  <a:ext cx="781050" cy="357566"/>
                                </a:xfrm>
                                <a:prstGeom prst="rect">
                                  <a:avLst/>
                                </a:prstGeom>
                                <a:noFill/>
                                <a:ln>
                                  <a:noFill/>
                                </a:ln>
                              </wps:spPr>
                              <wps:txbx>
                                <w:txbxContent>
                                  <w:p>
                                    <w:pPr>
                                      <w:ind w:firstLine="0" w:firstLineChars="0"/>
                                    </w:pPr>
                                    <w:r>
                                      <w:rPr>
                                        <w:rFonts w:hint="eastAsia"/>
                                      </w:rPr>
                                      <w:t>成品砖</w:t>
                                    </w:r>
                                  </w:p>
                                </w:txbxContent>
                              </wps:txbx>
                              <wps:bodyPr vert="horz" wrap="square" anchor="t" anchorCtr="0" upright="1"/>
                            </wps:wsp>
                            <wps:wsp>
                              <wps:cNvPr id="110" name="自选图形 99"/>
                              <wps:cNvCnPr/>
                              <wps:spPr>
                                <a:xfrm>
                                  <a:off x="2191385" y="644635"/>
                                  <a:ext cx="1270" cy="277542"/>
                                </a:xfrm>
                                <a:prstGeom prst="straightConnector1">
                                  <a:avLst/>
                                </a:prstGeom>
                                <a:ln w="9525" cap="flat" cmpd="sng">
                                  <a:solidFill>
                                    <a:srgbClr val="000000"/>
                                  </a:solidFill>
                                  <a:prstDash val="solid"/>
                                  <a:headEnd type="none" w="med" len="med"/>
                                  <a:tailEnd type="triangle" w="med" len="med"/>
                                </a:ln>
                              </wps:spPr>
                              <wps:bodyPr/>
                            </wps:wsp>
                            <wps:wsp>
                              <wps:cNvPr id="111" name="矩形 100"/>
                              <wps:cNvSpPr/>
                              <wps:spPr>
                                <a:xfrm>
                                  <a:off x="1737360" y="354330"/>
                                  <a:ext cx="925830" cy="358140"/>
                                </a:xfrm>
                                <a:prstGeom prst="rect">
                                  <a:avLst/>
                                </a:prstGeom>
                                <a:noFill/>
                                <a:ln>
                                  <a:noFill/>
                                </a:ln>
                              </wps:spPr>
                              <wps:txbx>
                                <w:txbxContent>
                                  <w:p>
                                    <w:pPr>
                                      <w:ind w:firstLine="0" w:firstLineChars="0"/>
                                      <w:jc w:val="center"/>
                                      <w:rPr>
                                        <w:rFonts w:hint="default" w:eastAsia="宋体"/>
                                        <w:sz w:val="18"/>
                                        <w:szCs w:val="18"/>
                                        <w:lang w:val="en-US" w:eastAsia="zh-CN"/>
                                      </w:rPr>
                                    </w:pPr>
                                    <w:r>
                                      <w:rPr>
                                        <w:rFonts w:hint="eastAsia"/>
                                        <w:sz w:val="18"/>
                                        <w:szCs w:val="18"/>
                                        <w:lang w:val="en-US" w:eastAsia="zh-CN"/>
                                      </w:rPr>
                                      <w:t>市政污泥、粉煤灰、炉渣等一般固废</w:t>
                                    </w:r>
                                  </w:p>
                                </w:txbxContent>
                              </wps:txbx>
                              <wps:bodyPr vert="horz" wrap="square" lIns="0" tIns="0" rIns="0" bIns="0" anchor="t" anchorCtr="0" upright="1"/>
                            </wps:wsp>
                          </wpc:wpc>
                        </a:graphicData>
                      </a:graphic>
                    </wp:anchor>
                  </w:drawing>
                </mc:Choice>
                <mc:Fallback>
                  <w:pict>
                    <v:group id="画布 51" o:spid="_x0000_s1026" o:spt="203" style="position:absolute;left:0pt;margin-left:-0.4pt;margin-top:11.5pt;height:293.25pt;width:395.95pt;z-index:251675648;mso-width-relative:page;mso-height-relative:page;" coordsize="5028565,3724275" editas="canvas"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">
                      <o:lock v:ext="edit" aspectratio="f"/>
                      <v:shape id="画布 51" o:spid="_x0000_s1026" style="position:absolute;left:0;top:0;height:3724275;width:5028565;"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">
                        <v:fill on="f" focussize="0,0"/>
                        <v:stroke on="f"/>
                        <v:imagedata o:title=""/>
                        <o:lock v:ext="edit" aspectratio="t"/>
                      </v:shape>
                      <v:rect id="矩形 53" o:spid="_x0000_s1026" o:spt="1" style="position:absolute;left:840105;top:772292;height:349945;width:523875;"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EwsEDWAAAACAEAAA8AAAAAAAAAAQAg&#10;AAAAIgAAAGRycy9kb3ducmV2LnhtbFBLAQIUABQAAAAIAIdO4kDP7Xx7EAIAABkEAAAOAAAAAAAA&#10;AAEAIAAAACUBAABkcnMvZTJvRG9jLnhtbFBLBQYAAAAABgAGAFkBAACnBQAAAAA=&#10;">
                        <v:fill on="t" focussize="0,0"/>
                        <v:stroke color="#000000" joinstyle="miter"/>
                        <v:imagedata o:title=""/>
                        <o:lock v:ext="edit" aspectratio="f"/>
                        <v:textbox>
                          <w:txbxContent>
                            <w:p>
                              <w:pPr>
                                <w:ind w:firstLine="0" w:firstLineChars="0"/>
                                <w:jc w:val="center"/>
                              </w:pPr>
                              <w:r>
                                <w:rPr>
                                  <w:rFonts w:hint="eastAsia"/>
                                </w:rPr>
                                <w:t>破碎</w:t>
                              </w:r>
                            </w:p>
                          </w:txbxContent>
                        </v:textbox>
                      </v:rect>
                      <v:rect id="矩形 54" o:spid="_x0000_s1026" o:spt="1" style="position:absolute;left:1557020;top:793885;height:306757;width:552450;"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TCwQNYAAAAIAQAADwAAAAAAAAAB&#10;ACAAAAAiAAAAZHJzL2Rvd25yZXYueG1sUEsBAhQAFAAAAAgAh07iQMemQP8SAgAAGgQAAA4AAAAA&#10;AAAAAQAgAAAAJQEAAGRycy9lMm9Eb2MueG1sUEsFBgAAAAAGAAYAWQEAAKkFAAAAAA==&#10;">
                        <v:fill on="t" focussize="0,0"/>
                        <v:stroke color="#000000" joinstyle="miter"/>
                        <v:imagedata o:title=""/>
                        <o:lock v:ext="edit" aspectratio="f"/>
                        <v:textbox>
                          <w:txbxContent>
                            <w:p>
                              <w:pPr>
                                <w:ind w:firstLine="0" w:firstLineChars="0"/>
                                <w:jc w:val="center"/>
                              </w:pPr>
                              <w:r>
                                <w:rPr>
                                  <w:rFonts w:hint="eastAsia"/>
                                </w:rPr>
                                <w:t>筛分</w:t>
                              </w:r>
                            </w:p>
                            <w:p>
                              <w:pPr>
                                <w:ind w:firstLine="0" w:firstLineChars="0"/>
                                <w:jc w:val="center"/>
                              </w:pPr>
                            </w:p>
                            <w:p>
                              <w:pPr>
                                <w:ind w:firstLine="0" w:firstLineChars="0"/>
                                <w:jc w:val="center"/>
                              </w:pPr>
                              <w:r>
                                <w:rPr>
                                  <w:rFonts w:hint="eastAsia"/>
                                </w:rPr>
                                <w:t>切坯</w:t>
                              </w:r>
                            </w:p>
                            <w:p>
                              <w:pPr>
                                <w:ind w:firstLine="0" w:firstLineChars="0"/>
                                <w:jc w:val="center"/>
                              </w:pPr>
                              <w:r>
                                <w:rPr>
                                  <w:rFonts w:hint="eastAsia"/>
                                </w:rPr>
                                <w:t>挤砖</w:t>
                              </w:r>
                            </w:p>
                          </w:txbxContent>
                        </v:textbox>
                      </v:rect>
                      <v:shape id="自选图形 55" o:spid="_x0000_s1026" o:spt="32" type="#_x0000_t32" style="position:absolute;left:1363980;top:947582;height:635;width:193040;" filled="f" stroked="t" coordsize="21600,21600" o:gfxdata="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i7MbYAAAACAEAAA8AAAAAAAAAAQAgAAAAIgAAAGRycy9kb3ducmV2LnhtbFBLAQIUABQA&#10;AAAIAIdO4kBqEk668AEAAKcDAAAOAAAAAAAAAAEAIAAAACcBAABkcnMvZTJvRG9jLnhtbFBLBQYA&#10;AAAABgAGAFkBAACJBQAAAAA=&#10;">
                        <v:fill on="f" focussize="0,0"/>
                        <v:stroke color="#000000" joinstyle="round" endarrow="block"/>
                        <v:imagedata o:title=""/>
                        <o:lock v:ext="edit" aspectratio="f"/>
                      </v:shape>
                      <v:rect id="矩形 56" o:spid="_x0000_s1026" o:spt="1" style="position:absolute;left:3352800;top:793750;height:271145;width:520700;"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MLBA1gAAAAgBAAAPAAAAAAAAAAEA&#10;IAAAACIAAABkcnMvZG93bnJldi54bWxQSwECFAAUAAAACACHTuJA61H1kRECAAAaBAAADgAAAAAA&#10;AAABACAAAAAlAQAAZHJzL2Uyb0RvYy54bWxQSwUGAAAAAAYABgBZAQAAqAUAAAAA&#10;">
                        <v:fill on="t" focussize="0,0"/>
                        <v:stroke color="#000000" joinstyle="miter"/>
                        <v:imagedata o:title=""/>
                        <o:lock v:ext="edit" aspectratio="f"/>
                        <v:textbox>
                          <w:txbxContent>
                            <w:p>
                              <w:pPr>
                                <w:ind w:firstLine="0" w:firstLineChars="0"/>
                                <w:jc w:val="center"/>
                              </w:pPr>
                              <w:r>
                                <w:rPr>
                                  <w:rFonts w:hint="eastAsia"/>
                                </w:rPr>
                                <w:t>陈化</w:t>
                              </w:r>
                            </w:p>
                            <w:p>
                              <w:pPr>
                                <w:ind w:firstLine="0" w:firstLineChars="0"/>
                                <w:jc w:val="center"/>
                              </w:pPr>
                              <w:r>
                                <w:rPr>
                                  <w:rFonts w:hint="eastAsia"/>
                                </w:rPr>
                                <w:t>挤砖</w:t>
                              </w:r>
                            </w:p>
                            <w:p>
                              <w:pPr>
                                <w:ind w:firstLine="0" w:firstLineChars="0"/>
                              </w:pPr>
                              <w:r>
                                <w:t>隧道窑烘干</w:t>
                              </w:r>
                              <w:r>
                                <w:rPr>
                                  <w:rFonts w:hint="eastAsia"/>
                                </w:rPr>
                                <w:t>、</w:t>
                              </w:r>
                              <w:r>
                                <w:t>焙烧</w:t>
                              </w:r>
                            </w:p>
                          </w:txbxContent>
                        </v:textbox>
                      </v:rect>
                      <v:rect id="矩形 57" o:spid="_x0000_s1026" o:spt="1" style="position:absolute;left:1435100;top:2512488;height:425523;width:1943735;"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EwsEDWAAAACAEAAA8AAAAAAAAA&#10;AQAgAAAAIgAAAGRycy9kb3ducmV2LnhtbFBLAQIUABQAAAAIAIdO4kDl26JXEwIAABwEAAAOAAAA&#10;AAAAAAEAIAAAACUBAABkcnMvZTJvRG9jLnhtbFBLBQYAAAAABgAGAFkBAACqBQAAAAA=&#10;">
                        <v:fill on="t" focussize="0,0"/>
                        <v:stroke color="#000000" joinstyle="miter"/>
                        <v:imagedata o:title=""/>
                        <o:lock v:ext="edit" aspectratio="f"/>
                        <v:textbox>
                          <w:txbxContent>
                            <w:p>
                              <w:pPr>
                                <w:ind w:firstLine="0" w:firstLineChars="0"/>
                                <w:jc w:val="center"/>
                              </w:pPr>
                              <w:r>
                                <w:rPr>
                                  <w:rFonts w:hint="eastAsia"/>
                                </w:rPr>
                                <w:t>隧道窑烘干、焙烧</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p>
                              <w:pPr>
                                <w:ind w:firstLine="0" w:firstLineChars="0"/>
                                <w:jc w:val="center"/>
                              </w:pPr>
                              <w:r>
                                <w:rPr>
                                  <w:rFonts w:hint="eastAsia"/>
                                </w:rPr>
                                <w:t>搅拌</w:t>
                              </w:r>
                            </w:p>
                          </w:txbxContent>
                        </v:textbox>
                      </v:rect>
                      <v:shape id="自选图形 58" o:spid="_x0000_s1026" o:spt="32" type="#_x0000_t32" style="position:absolute;left:948055;top:2683968;flip:x;height:5081;width:487045;" filled="f" stroked="t" coordsize="21600,21600" o:gfxdata="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irGCtgAAAAIAQAADwAAAAAAAAABACAAAAAiAAAAZHJzL2Rvd25yZXYueG1s&#10;UEsBAhQAFAAAAAgAh07iQIzmAmD4AQAAsgMAAA4AAAAAAAAAAQAgAAAAJwEAAGRycy9lMm9Eb2Mu&#10;eG1sUEsFBgAAAAAGAAYAWQEAAJEFAAAAAA==&#10;">
                        <v:fill on="f" focussize="0,0"/>
                        <v:stroke color="#000000" joinstyle="round" endarrow="block"/>
                        <v:imagedata o:title=""/>
                        <o:lock v:ext="edit" aspectratio="f"/>
                      </v:shape>
                      <v:rect id="矩形 59" o:spid="_x0000_s1026" o:spt="1" style="position:absolute;left:93345;top:2562860;height:437515;width:848360;"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MLBA1gAAAAgBAAAPAAAAAAAAAAEA&#10;IAAAACIAAABkcnMvZG93bnJldi54bWxQSwECFAAUAAAACACHTuJAjsDoLxECAAAZBAAADgAAAAAA&#10;AAABACAAAAAlAQAAZHJzL2Uyb0RvYy54bWxQSwUGAAAAAAYABgBZAQAAqAUAAAAA&#10;">
                        <v:fill on="t" focussize="0,0"/>
                        <v:stroke color="#000000" joinstyle="miter"/>
                        <v:imagedata o:title=""/>
                        <o:lock v:ext="edit" aspectratio="f"/>
                        <v:textbox>
                          <w:txbxContent>
                            <w:p>
                              <w:pPr>
                                <w:ind w:firstLine="0" w:firstLineChars="0"/>
                                <w:jc w:val="center"/>
                              </w:pPr>
                              <w:r>
                                <w:rPr>
                                  <w:rFonts w:hint="eastAsia"/>
                                </w:rPr>
                                <w:t>机械卸砖</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v:textbox>
                      </v:rect>
                      <v:shape id="自选图形 60" o:spid="_x0000_s1026" o:spt="32" type="#_x0000_t32" style="position:absolute;left:548005;top:2977374;height:294005;width:2540;" filled="f" stroked="t" coordsize="21600,21600" o:gfxdata="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ouzG2AAAAAgBAAAPAAAAAAAAAAEAIAAAACIAAABkcnMvZG93bnJldi54bWxQSwECFAAUAAAA&#10;CACHTuJAm1U96O4BAACoAwAADgAAAAAAAAABACAAAAAnAQAAZHJzL2Uyb0RvYy54bWxQSwUGAAAA&#10;AAYABgBZAQAAhwUAAAAA&#10;">
                        <v:fill on="f" focussize="0,0"/>
                        <v:stroke color="#000000" joinstyle="round" endarrow="block"/>
                        <v:imagedata o:title=""/>
                        <o:lock v:ext="edit" aspectratio="f"/>
                      </v:shape>
                      <v:rect id="矩形 61" o:spid="_x0000_s1026" o:spt="1" style="position:absolute;left:102870;top:3208655;height:394970;width:839470;"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y&#10;9ktP2QAAAAgBAAAPAAAAAAAAAAEAIAAAACIAAABkcnMvZG93bnJldi54bWxQSwECFAAUAAAACACH&#10;TuJA5xuW97EBAAAyAwAADgAAAAAAAAABACAAAAAoAQAAZHJzL2Uyb0RvYy54bWxQSwUGAAAAAAYA&#10;BgBZAQAASwUAAAAA&#10;">
                        <v:fill on="f" focussize="0,0"/>
                        <v:stroke on="f"/>
                        <v:imagedata o:title=""/>
                        <o:lock v:ext="edit" aspectratio="f"/>
                        <v:textbox>
                          <w:txbxContent>
                            <w:p>
                              <w:pPr>
                                <w:ind w:firstLine="0" w:firstLineChars="0"/>
                                <w:jc w:val="center"/>
                                <w:rPr>
                                  <w:rFonts w:hint="eastAsia" w:eastAsia="宋体"/>
                                  <w:lang w:eastAsia="zh-CN"/>
                                </w:rPr>
                              </w:pPr>
                              <w:r>
                                <w:rPr>
                                  <w:rFonts w:hint="eastAsia"/>
                                  <w:lang w:val="en-US" w:eastAsia="zh-CN"/>
                                </w:rPr>
                                <w:t>成品堆放</w:t>
                              </w:r>
                            </w:p>
                            <w:p>
                              <w:pPr>
                                <w:ind w:firstLine="0" w:firstLineChars="0"/>
                              </w:pPr>
                            </w:p>
                          </w:txbxContent>
                        </v:textbox>
                      </v:rect>
                      <v:shape id="自选图形 62" o:spid="_x0000_s1026" o:spt="32" type="#_x0000_t32" style="position:absolute;left:2637790;top:2874500;height:373444;width:635;" filled="f" stroked="t" coordsize="21600,21600" o:gfxdata="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B&#10;SQrUAAAACAEAAA8AAAAAAAAAAQAgAAAAIgAAAGRycy9kb3ducmV2LnhtbFBLAQIUABQAAAAIAIdO&#10;4kCOPy2K7gEAAKcDAAAOAAAAAAAAAAEAIAAAACMBAABkcnMvZTJvRG9jLnhtbFBLBQYAAAAABgAG&#10;AFkBAACDBQAAAAA=&#10;">
                        <v:fill on="f" focussize="0,0"/>
                        <v:stroke color="#000000" joinstyle="round" dashstyle="dash" endarrow="block"/>
                        <v:imagedata o:title=""/>
                        <o:lock v:ext="edit" aspectratio="f"/>
                      </v:shape>
                      <v:rect id="矩形 63" o:spid="_x0000_s1026" o:spt="1" style="position:absolute;left:2356485;top:3247944;height:272461;width:526415;" filled="f" stroked="t" coordsize="21600,21600" o:gfxdata="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Nl19XWAAAACAEAAA8AAAAAAAAAAQAgAAAA&#10;IgAAAGRycy9kb3ducmV2LnhtbFBLAQIUABQAAAAIAIdO4kDtv7LKDQIAAPEDAAAOAAAAAAAAAAEA&#10;IAAAACUBAABkcnMvZTJvRG9jLnhtbFBLBQYAAAAABgAGAFkBAACkBQAAAAA=&#10;">
                        <v:fill on="f" focussize="0,0"/>
                        <v:stroke color="#000000" joinstyle="miter" dashstyle="dash"/>
                        <v:imagedata o:title=""/>
                        <o:lock v:ext="edit" aspectratio="f"/>
                        <v:textbox>
                          <w:txbxContent>
                            <w:p>
                              <w:pPr>
                                <w:ind w:firstLine="0" w:firstLineChars="0"/>
                                <w:jc w:val="center"/>
                              </w:pPr>
                              <w:r>
                                <w:rPr>
                                  <w:rFonts w:hint="eastAsia"/>
                                </w:rPr>
                                <w:t>废气</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v:textbox>
                      </v:rect>
                      <v:group id="组合 64" o:spid="_x0000_s1026" o:spt="203" style="position:absolute;left:4193288;top:1917730;height:946851;width:539835;" coordorigin="8329,10593" coordsize="994,1673" o:gfxdata="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oOL6H9gAAAAIAQAADwAAAAAAAAABACAAAAAiAAAA&#10;ZHJzL2Rvd25yZXYueG1sUEsBAhQAFAAAAAgAh07iQDrSKhUkAwAA2wkAAA4AAAAAAAAAAQAgAAAA&#10;JwEAAGRycy9lMm9Eb2MueG1sUEsFBgAAAAAGAAYAWQEAAL0GAAAAAA==&#10;">
                        <o:lock v:ext="edit" aspectratio="f"/>
                        <v:rect id="矩形 65" o:spid="_x0000_s1026" o:spt="1" style="position:absolute;left:8335;top:10593;height:755;width:988;" fillcolor="#FFFFFF" filled="t" stroked="t" coordsize="21600,21600" o:gfxdata="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mN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0" w:firstLineChars="0"/>
                                  <w:jc w:val="center"/>
                                </w:pPr>
                                <w:r>
                                  <w:rPr>
                                    <w:rFonts w:hint="eastAsia"/>
                                  </w:rPr>
                                  <w:t>切条</w:t>
                                </w:r>
                              </w:p>
                              <w:p>
                                <w:pPr>
                                  <w:ind w:firstLine="0" w:firstLineChars="0"/>
                                  <w:jc w:val="center"/>
                                </w:pPr>
                                <w:r>
                                  <w:rPr>
                                    <w:rFonts w:hint="eastAsia"/>
                                  </w:rPr>
                                  <w:t>切坯</w:t>
                                </w: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v:textbox>
                        </v:rect>
                        <v:shape id="自选图形 66" o:spid="_x0000_s1026" o:spt="32" type="#_x0000_t32" style="position:absolute;left:8828;top:11322;height:433;width:1;" filled="f" stroked="t" coordsize="21600,21600" o:gfxdata="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lA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67" o:spid="_x0000_s1026" o:spt="1" style="position:absolute;left:8329;top:11718;height:548;width:986;" fillcolor="#FFFFFF" filled="t" stroked="t" coordsize="21600,21600" o:gfxdata="UEsDBAoAAAAAAIdO4kAAAAAAAAAAAAAAAAAEAAAAZHJzL1BLAwQUAAAACACHTuJAyXlSrL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wT+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lSr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firstLine="0" w:firstLineChars="0"/>
                                  <w:jc w:val="center"/>
                                </w:pPr>
                                <w:r>
                                  <w:rPr>
                                    <w:rFonts w:hint="eastAsia"/>
                                    <w:lang w:val="en-US" w:eastAsia="zh-CN"/>
                                  </w:rPr>
                                  <w:t>分</w:t>
                                </w:r>
                                <w:r>
                                  <w:rPr>
                                    <w:rFonts w:hint="eastAsia"/>
                                  </w:rPr>
                                  <w:t>坯</w:t>
                                </w:r>
                              </w:p>
                              <w:p>
                                <w:pPr>
                                  <w:ind w:firstLine="0" w:firstLineChars="0"/>
                                </w:pPr>
                              </w:p>
                            </w:txbxContent>
                          </v:textbox>
                        </v:rect>
                      </v:group>
                      <v:shape id="自选图形 68" o:spid="_x0000_s1026" o:spt="32" type="#_x0000_t32" style="position:absolute;left:3873500;top:1702725;flip:x;height:5081;width:257175;" filled="f" stroked="t" coordsize="21600,21600" o:gfxdata="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qcFU9QAAAAIAQAADwAAAAAAAAABACAAAAAiAAAAZHJzL2Rvd25yZXYueG1sUEsB&#10;AhQAFAAAAAgAh07iQOQraA35AQAAsgMAAA4AAAAAAAAAAQAgAAAAIwEAAGRycy9lMm9Eb2MueG1s&#10;UEsFBgAAAAAGAAYAWQEAAI4FAAAAAA==&#10;">
                        <v:fill on="f" focussize="0,0"/>
                        <v:stroke color="#000000" joinstyle="round" dashstyle="dash" endarrow="block"/>
                        <v:imagedata o:title=""/>
                        <o:lock v:ext="edit" aspectratio="f"/>
                      </v:shape>
                      <v:rect id="矩形 69" o:spid="_x0000_s1026" o:spt="1" style="position:absolute;left:3232150;top:1547759;height:283893;width:647700;" fillcolor="#FFFFFF" filled="t" stroked="t" coordsize="21600,21600" o:gfxdata="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31Ya2AAAAAgBAAAPAAAAAAAA&#10;AAEAIAAAACIAAABkcnMvZG93bnJldi54bWxQSwECFAAUAAAACACHTuJAKYcD4xICAAAaBAAADgAA&#10;AAAAAAABACAAAAAnAQAAZHJzL2Uyb0RvYy54bWxQSwUGAAAAAAYABgBZAQAAqwUAAAAA&#10;">
                        <v:fill on="t" focussize="0,0"/>
                        <v:stroke color="#000000" joinstyle="miter" dashstyle="dash"/>
                        <v:imagedata o:title=""/>
                        <o:lock v:ext="edit" aspectratio="f"/>
                        <v:textbox>
                          <w:txbxContent>
                            <w:p>
                              <w:pPr>
                                <w:ind w:firstLine="0" w:firstLineChars="0"/>
                                <w:jc w:val="center"/>
                              </w:pPr>
                              <w:r>
                                <w:rPr>
                                  <w:rFonts w:hint="eastAsia"/>
                                </w:rPr>
                                <w:t>噪声</w:t>
                              </w:r>
                            </w:p>
                          </w:txbxContent>
                        </v:textbox>
                      </v:rect>
                      <v:rect id="矩形 70" o:spid="_x0000_s1026" o:spt="1" style="position:absolute;left:3693795;top:95266;height:281988;width:989965;"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L2&#10;S0/ZAAAACAEAAA8AAAAAAAAAAQAgAAAAIgAAAGRycy9kb3ducmV2LnhtbFBLAQIUABQAAAAIAIdO&#10;4kDXx1etsAEAADEDAAAOAAAAAAAAAAEAIAAAACgBAABkcnMvZTJvRG9jLnhtbFBLBQYAAAAABgAG&#10;AFkBAABKBQAAAAA=&#10;">
                        <v:fill on="f" focussize="0,0"/>
                        <v:stroke on="f"/>
                        <v:imagedata o:title=""/>
                        <o:lock v:ext="edit" aspectratio="f"/>
                        <v:textbox>
                          <w:txbxContent>
                            <w:p>
                              <w:pPr>
                                <w:ind w:firstLine="0" w:firstLineChars="0"/>
                              </w:pPr>
                              <w:r>
                                <w:t>废坯全部回用</w:t>
                              </w:r>
                            </w:p>
                          </w:txbxContent>
                        </v:textbox>
                      </v:rect>
                      <v:line id="直线 71" o:spid="_x0000_s1026" o:spt="20" style="position:absolute;left:2700020;top:271145;flip:y;height:499110;width:635;" filled="f" stroked="t" coordsize="21600,21600" o:gfxdata="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8JO&#10;K9YAAAAIAQAADwAAAAAAAAABACAAAAAiAAAAZHJzL2Rvd25yZXYueG1sUEsBAhQAFAAAAAgAh07i&#10;QD5UraDrAQAAqAMAAA4AAAAAAAAAAQAgAAAAJQEAAGRycy9lMm9Eb2MueG1sUEsFBgAAAAAGAAYA&#10;WQEAAIIFAAAAAA==&#10;">
                        <v:fill on="f" focussize="0,0"/>
                        <v:stroke color="#000000" joinstyle="round" dashstyle="dash" endarrow="block"/>
                        <v:imagedata o:title=""/>
                        <o:lock v:ext="edit" aspectratio="f"/>
                      </v:line>
                      <v:line id="直线 72" o:spid="_x0000_s1026" o:spt="20" style="position:absolute;left:1696085;top:255270;flip:y;height:507365;width:635;" filled="f" stroked="t" coordsize="21600,21600" o:gfxdata="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8JOK9YA&#10;AAAIAQAADwAAAAAAAAABACAAAAAiAAAAZHJzL2Rvd25yZXYueG1sUEsBAhQAFAAAAAgAh07iQO4j&#10;DhPoAQAAqAMAAA4AAAAAAAAAAQAgAAAAJQEAAGRycy9lMm9Eb2MueG1sUEsFBgAAAAAGAAYAWQEA&#10;AH8FAAAAAA==&#10;">
                        <v:fill on="f" focussize="0,0"/>
                        <v:stroke color="#000000" joinstyle="round" dashstyle="dash" endarrow="block"/>
                        <v:imagedata o:title=""/>
                        <o:lock v:ext="edit" aspectratio="f"/>
                      </v:line>
                      <v:line id="直线 73" o:spid="_x0000_s1026" o:spt="20" style="position:absolute;left:1087120;top:273732;flip:y;height:476966;width:635;" filled="f" stroked="t" coordsize="21600,21600" o:gfxdata="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8JO&#10;K9YAAAAIAQAADwAAAAAAAAABACAAAAAiAAAAZHJzL2Rvd25yZXYueG1sUEsBAhQAFAAAAAgAh07i&#10;QKgNOo7rAQAAqAMAAA4AAAAAAAAAAQAgAAAAJQEAAGRycy9lMm9Eb2MueG1sUEsFBgAAAAAGAAYA&#10;WQEAAIIFAAAAAA==&#10;">
                        <v:fill on="f" focussize="0,0"/>
                        <v:stroke color="#000000" joinstyle="round" dashstyle="dash" endarrow="block"/>
                        <v:imagedata o:title=""/>
                        <o:lock v:ext="edit" aspectratio="f"/>
                      </v:line>
                      <v:rect id="矩形 74" o:spid="_x0000_s1026" o:spt="1" style="position:absolute;left:59055;top:0;height:247015;width:2947035;" fillcolor="#FFFFFF" filled="t" stroked="t" coordsize="21600,21600" o:gfxdata="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N9WGtgAAAAIAQAADwAAAAAAAAABACAAAAAi&#10;AAAAZHJzL2Rvd25yZXYueG1sUEsBAhQAFAAAAAgAh07iQBss0V8KAgAAEwQAAA4AAAAAAAAAAQAg&#10;AAAAJwEAAGRycy9lMm9Eb2MueG1sUEsFBgAAAAAGAAYAWQEAAKMFAAAAAA==&#10;">
                        <v:fill on="t" focussize="0,0"/>
                        <v:stroke color="#000000" joinstyle="miter" dashstyle="dash"/>
                        <v:imagedata o:title=""/>
                        <o:lock v:ext="edit" aspectratio="f"/>
                        <v:textbox>
                          <w:txbxContent>
                            <w:p>
                              <w:pPr>
                                <w:ind w:firstLine="480"/>
                                <w:jc w:val="center"/>
                              </w:pPr>
                              <w:r>
                                <w:t>粉尘</w:t>
                              </w:r>
                              <w:r>
                                <w:rPr>
                                  <w:rFonts w:hint="eastAsia"/>
                                </w:rPr>
                                <w:t>、</w:t>
                              </w:r>
                              <w:r>
                                <w:t>噪声</w:t>
                              </w:r>
                            </w:p>
                          </w:txbxContent>
                        </v:textbox>
                      </v:rect>
                      <v:line id="直线 75" o:spid="_x0000_s1026" o:spt="20" style="position:absolute;left:2613025;top:1074603;flip:y;height:351850;width:635;" filled="f" stroked="t" coordsize="21600,21600" o:gfxdata="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qnatdgAAAAIAQAADwAAAAAAAAABACAAAAAiAAAAZHJzL2Rvd25yZXYueG1sUEsBAhQAFAAAAAgA&#10;h07iQND9wAbsAQAAqgMAAA4AAAAAAAAAAQAgAAAAJwEAAGRycy9lMm9Eb2MueG1sUEsFBgAAAAAG&#10;AAYAWQEAAIUFAAAAAA==&#10;">
                        <v:fill on="f" focussize="0,0"/>
                        <v:stroke color="#000000" joinstyle="round" endarrow="block"/>
                        <v:imagedata o:title=""/>
                        <o:lock v:ext="edit" aspectratio="f"/>
                      </v:line>
                      <v:rect id="矩形 76" o:spid="_x0000_s1026" o:spt="1" style="position:absolute;left:2268855;top:1381760;height:259715;width:695960;"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y9ktP2QAAAAgBAAAPAAAAAAAAAAEAIAAAACIAAABkcnMvZG93bnJldi54bWxQSwECFAAUAAAA&#10;CACHTuJA5UIJBLQBAAAzAwAADgAAAAAAAAABACAAAAAoAQAAZHJzL2Uyb0RvYy54bWxQSwUGAAAA&#10;AAYABgBZAQAATgUAAAAA&#10;">
                        <v:fill on="f" focussize="0,0"/>
                        <v:stroke on="f"/>
                        <v:imagedata o:title=""/>
                        <o:lock v:ext="edit" aspectratio="f"/>
                        <v:textbox>
                          <w:txbxContent>
                            <w:p>
                              <w:pPr>
                                <w:ind w:firstLine="0" w:firstLineChars="0"/>
                                <w:jc w:val="center"/>
                              </w:pPr>
                              <w:r>
                                <w:rPr>
                                  <w:rFonts w:hint="eastAsia"/>
                                </w:rPr>
                                <w:t>水</w:t>
                              </w:r>
                            </w:p>
                            <w:p>
                              <w:pPr>
                                <w:ind w:firstLine="0" w:firstLineChars="0"/>
                                <w:jc w:val="center"/>
                              </w:pPr>
                            </w:p>
                            <w:p>
                              <w:pPr>
                                <w:ind w:firstLine="0" w:firstLineChars="0"/>
                                <w:jc w:val="center"/>
                              </w:pPr>
                              <w:r>
                                <w:rPr>
                                  <w:rFonts w:hint="eastAsia"/>
                                </w:rPr>
                                <w:t>挤砖</w:t>
                              </w:r>
                            </w:p>
                            <w:p>
                              <w:pPr>
                                <w:ind w:firstLine="0" w:firstLineChars="0"/>
                              </w:pPr>
                              <w:r>
                                <w:t>隧道窑烘干</w:t>
                              </w:r>
                              <w:r>
                                <w:rPr>
                                  <w:rFonts w:hint="eastAsia"/>
                                </w:rPr>
                                <w:t>、</w:t>
                              </w:r>
                              <w:r>
                                <w:t>焙烧</w:t>
                              </w:r>
                            </w:p>
                            <w:p>
                              <w:pPr>
                                <w:ind w:firstLine="0" w:firstLineChars="0"/>
                              </w:pPr>
                              <w:r>
                                <w:rPr>
                                  <w:rFonts w:hint="eastAsia"/>
                                </w:rPr>
                                <w:t>人工</w:t>
                              </w:r>
                              <w:r>
                                <w:t>卸砖</w:t>
                              </w:r>
                            </w:p>
                          </w:txbxContent>
                        </v:textbox>
                      </v:rect>
                      <v:shape id="任意多边形 77" o:spid="_x0000_s1026" o:spt="100" style="position:absolute;left:2134870;top:2295916;height:209586;width:1066800;" filled="f" stroked="t" coordsize="1680,330" o:gfxdata="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fV7IE2QAAAAgBAAAPAAAAAAAAAAEAIAAAACIAAABkcnMvZG93bnJldi54bWxQSwECFAAUAAAA&#10;CACHTuJAPz/dCV8CAADXBAAADgAAAAAAAAABACAAAAAoAQAAZHJzL2Uyb0RvYy54bWxQSwUGAAAA&#10;AAYABgBZAQAA+QUAAAAA&#10;" path="m0,330l0,0,1680,0,1680,330e">
                        <v:fill on="f" focussize="0,0"/>
                        <v:stroke color="#000000" joinstyle="round" dashstyle="dashDot" endarrow="block"/>
                        <v:imagedata o:title=""/>
                        <o:lock v:ext="edit" aspectratio="f"/>
                      </v:shape>
                      <v:rect id="矩形 78" o:spid="_x0000_s1026" o:spt="1" style="position:absolute;left:2188845;top:2037427;height:357566;width:1355090;"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L2S0/ZAAAACAEAAA8AAAAAAAAAAQAgAAAAIgAAAGRycy9kb3ducmV2LnhtbFBLAQIUABQA&#10;AAAIAIdO4kA5yFZOtgEAADQDAAAOAAAAAAAAAAEAIAAAACgBAABkcnMvZTJvRG9jLnhtbFBLBQYA&#10;AAAABgAGAFkBAABQBQAAAAA=&#10;">
                        <v:fill on="f" focussize="0,0"/>
                        <v:stroke on="f"/>
                        <v:imagedata o:title=""/>
                        <o:lock v:ext="edit" aspectratio="f"/>
                        <v:textbox>
                          <w:txbxContent>
                            <w:p>
                              <w:pPr>
                                <w:ind w:firstLine="0" w:firstLineChars="0"/>
                              </w:pPr>
                              <w:r>
                                <w:rPr>
                                  <w:rFonts w:hint="eastAsia"/>
                                </w:rPr>
                                <w:t>热</w:t>
                              </w:r>
                              <w:r>
                                <w:t>烟气利用</w:t>
                              </w:r>
                            </w:p>
                          </w:txbxContent>
                        </v:textbox>
                      </v:rect>
                      <v:rect id="矩形 79" o:spid="_x0000_s1026" o:spt="1" style="position:absolute;left:2342515;top:772160;height:292735;width:743585;"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EwsEDWAAAACAEAAA8AAAAAAAAAAQAg&#10;AAAAIgAAAGRycy9kb3ducmV2LnhtbFBLAQIUABQAAAAIAIdO4kBTjuw8EAIAABoEAAAOAAAAAAAA&#10;AAEAIAAAACUBAABkcnMvZTJvRG9jLnhtbFBLBQYAAAAABgAGAFkBAACnBQAAAAA=&#10;">
                        <v:fill on="t" focussize="0,0"/>
                        <v:stroke color="#000000" joinstyle="miter"/>
                        <v:imagedata o:title=""/>
                        <o:lock v:ext="edit" aspectratio="f"/>
                        <v:textbox>
                          <w:txbxContent>
                            <w:p>
                              <w:pPr>
                                <w:ind w:firstLine="0" w:firstLineChars="0"/>
                                <w:jc w:val="both"/>
                              </w:pPr>
                              <w:r>
                                <w:rPr>
                                  <w:rFonts w:hint="eastAsia"/>
                                  <w:lang w:val="en-US" w:eastAsia="zh-CN"/>
                                </w:rPr>
                                <w:t>双轴</w:t>
                              </w:r>
                              <w:r>
                                <w:rPr>
                                  <w:rFonts w:hint="eastAsia"/>
                                </w:rPr>
                                <w:t>搅拌</w:t>
                              </w:r>
                            </w:p>
                            <w:p>
                              <w:pPr>
                                <w:ind w:firstLine="0" w:firstLineChars="0"/>
                                <w:jc w:val="center"/>
                              </w:pPr>
                            </w:p>
                            <w:p>
                              <w:pPr>
                                <w:ind w:firstLine="0" w:firstLineChars="0"/>
                                <w:jc w:val="center"/>
                              </w:pPr>
                              <w:r>
                                <w:rPr>
                                  <w:rFonts w:hint="eastAsia"/>
                                </w:rPr>
                                <w:t>切坯</w:t>
                              </w:r>
                            </w:p>
                            <w:p>
                              <w:pPr>
                                <w:ind w:firstLine="0" w:firstLineChars="0"/>
                                <w:jc w:val="center"/>
                              </w:pPr>
                              <w:r>
                                <w:rPr>
                                  <w:rFonts w:hint="eastAsia"/>
                                </w:rPr>
                                <w:t>挤砖</w:t>
                              </w:r>
                            </w:p>
                          </w:txbxContent>
                        </v:textbox>
                      </v:rect>
                      <v:shape id="自选图形 80" o:spid="_x0000_s1026" o:spt="32" type="#_x0000_t32" style="position:absolute;left:2109470;top:919002;flip:y;height:6986;width:233045;" filled="f" stroked="t" coordsize="21600,21600" o:gfxdata="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KsYK2AAAAAgBAAAPAAAAAAAAAAEAIAAAACIAAABkcnMvZG93bnJldi54bWxQSwEC&#10;FAAUAAAACACHTuJA2EQwgvQBAACyAwAADgAAAAAAAAABACAAAAAnAQAAZHJzL2Uyb0RvYy54bWxQ&#10;SwUGAAAAAAYABgBZAQAAjQUAAAAA&#10;">
                        <v:fill on="f" focussize="0,0"/>
                        <v:stroke color="#000000" joinstyle="round" endarrow="block"/>
                        <v:imagedata o:title=""/>
                        <o:lock v:ext="edit" aspectratio="f"/>
                      </v:shape>
                      <v:shape id="自选图形 81" o:spid="_x0000_s1026" o:spt="32" type="#_x0000_t32" style="position:absolute;left:3107690;top:947420;height:635;width:222885;" filled="f" stroked="t" coordsize="21600,21600" o:gfxdata="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Si7MbYAAAACAEAAA8AAAAAAAAAAQAgAAAAIgAAAGRycy9kb3ducmV2LnhtbFBLAQIUABQAAAAI&#10;AIdO4kCTZbic7QEAAKcDAAAOAAAAAAAAAAEAIAAAACcBAABkcnMvZTJvRG9jLnhtbFBLBQYAAAAA&#10;BgAGAFkBAACGBQAAAAA=&#10;">
                        <v:fill on="f" focussize="0,0"/>
                        <v:stroke color="#000000" joinstyle="round" endarrow="block"/>
                        <v:imagedata o:title=""/>
                        <o:lock v:ext="edit" aspectratio="f"/>
                      </v:shape>
                      <v:shape id="自选图形 82" o:spid="_x0000_s1026" o:spt="32" type="#_x0000_t32" style="position:absolute;left:617220;top:938690;height:635;width:222885;" filled="f" stroked="t" coordsize="21600,21600" o:gfxdata="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Si&#10;7MbYAAAACAEAAA8AAAAAAAAAAQAgAAAAIgAAAGRycy9kb3ducmV2LnhtbFBLAQIUABQAAAAIAIdO&#10;4kAqMK8r6gEAAKYDAAAOAAAAAAAAAAEAIAAAACcBAABkcnMvZTJvRG9jLnhtbFBLBQYAAAAABgAG&#10;AFkBAACDBQAAAAA=&#10;">
                        <v:fill on="f" focussize="0,0"/>
                        <v:stroke color="#000000" joinstyle="round" endarrow="block"/>
                        <v:imagedata o:title=""/>
                        <o:lock v:ext="edit" aspectratio="f"/>
                      </v:shape>
                      <v:rect id="矩形 83" o:spid="_x0000_s1026" o:spt="1" style="position:absolute;left:93345;top:762765;height:349945;width:523875;"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TCwQNYAAAAIAQAADwAAAAAAAAABACAA&#10;AAAiAAAAZHJzL2Rvd25yZXYueG1sUEsBAhQAFAAAAAgAh07iQHYzsZcPAgAAGAQAAA4AAAAAAAAA&#10;AQAgAAAAJQEAAGRycy9lMm9Eb2MueG1sUEsFBgAAAAAGAAYAWQEAAKYFAAAAAA==&#10;">
                        <v:fill on="t" focussize="0,0"/>
                        <v:stroke color="#000000" joinstyle="miter"/>
                        <v:imagedata o:title=""/>
                        <o:lock v:ext="edit" aspectratio="f"/>
                        <v:textbox>
                          <w:txbxContent>
                            <w:p>
                              <w:pPr>
                                <w:ind w:firstLine="0" w:firstLineChars="0"/>
                                <w:jc w:val="center"/>
                              </w:pPr>
                              <w:r>
                                <w:rPr>
                                  <w:rFonts w:hint="eastAsia"/>
                                </w:rPr>
                                <w:t>原料</w:t>
                              </w:r>
                            </w:p>
                          </w:txbxContent>
                        </v:textbox>
                      </v:rect>
                      <v:line id="直线 84" o:spid="_x0000_s1026" o:spt="20" style="position:absolute;left:382270;top:263570;flip:y;height:461089;width:635;" filled="f" stroked="t" coordsize="21600,21600" o:gfxdata="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8JOK9YA&#10;AAAIAQAADwAAAAAAAAABACAAAAAiAAAAZHJzL2Rvd25yZXYueG1sUEsBAhQAFAAAAAgAh07iQBhY&#10;RxToAQAApwMAAA4AAAAAAAAAAQAgAAAAJQEAAGRycy9lMm9Eb2MueG1sUEsFBgAAAAAGAAYAWQEA&#10;AH8FAAAAAA==&#10;">
                        <v:fill on="f" focussize="0,0"/>
                        <v:stroke color="#000000" joinstyle="round" dashstyle="dash" endarrow="block"/>
                        <v:imagedata o:title=""/>
                        <o:lock v:ext="edit" aspectratio="f"/>
                      </v:line>
                      <v:rect id="矩形 85" o:spid="_x0000_s1026" o:spt="1" style="position:absolute;left:2579370;top:2923403;height:308028;width:1842135;"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vZLT9kAAAAIAQAADwAAAAAAAAABACAAAAAiAAAAZHJzL2Rvd25yZXYueG1sUEsBAhQAFAAA&#10;AAgAh07iQIzyuhW1AQAANAMAAA4AAAAAAAAAAQAgAAAAKAEAAGRycy9lMm9Eb2MueG1sUEsFBgAA&#10;AAAGAAYAWQEAAE8FAAAAAA==&#10;">
                        <v:fill on="f" focussize="0,0"/>
                        <v:stroke on="f"/>
                        <v:imagedata o:title=""/>
                        <o:lock v:ext="edit" aspectratio="f"/>
                        <v:textbox>
                          <w:txbxContent>
                            <w:p>
                              <w:pPr>
                                <w:ind w:firstLine="0" w:firstLineChars="0"/>
                              </w:pPr>
                              <w:r>
                                <w:t>双碱脱硫除尘设施</w:t>
                              </w:r>
                            </w:p>
                          </w:txbxContent>
                        </v:textbox>
                      </v:rect>
                      <v:rect id="矩形 87" o:spid="_x0000_s1026" o:spt="1" style="position:absolute;left:4131310;top:652145;height:2463165;width:732790;" filled="f" stroked="t" coordsize="21600,21600" o:gfxdata="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&#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ZdfV1gAAAAgBAAAPAAAAAAAAAAEAIAAAACIAAABk&#10;cnMvZG93bnJldi54bWxQSwECFAAUAAAACACHTuJAoGpKEggCAADmAwAADgAAAAAAAAABACAAAAAl&#10;AQAAZHJzL2Uyb0RvYy54bWxQSwUGAAAAAAYABgBZAQAAnwUAAAAA&#10;">
                        <v:fill on="f" focussize="0,0"/>
                        <v:stroke color="#000000" joinstyle="miter" dashstyle="dash"/>
                        <v:imagedata o:title=""/>
                        <o:lock v:ext="edit" aspectratio="f"/>
                      </v:rect>
                      <v:shape id="任意多边形 89" o:spid="_x0000_s1026" o:spt="100" style="position:absolute;left:2769870;top:447040;height:1969770;width:2196465;" filled="f" stroked="t" coordsize="3461,2982" o:gfxdata="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V28AA2AAAAAgBAAAPAAAAAAAAAAEAIAAAACIAAABkcnMvZG93bnJl&#10;di54bWxQSwECFAAUAAAACACHTuJAOyCkt28CAAAEBQAADgAAAAAAAAABACAAAAAnAQAAZHJzL2Uy&#10;b0RvYy54bWxQSwUGAAAAAAYABgBZAQAACAYAAAAA&#10;" path="m3230,2982l3461,2982,3461,0,0,0,0,488e">
                        <v:fill on="f" focussize="0,0"/>
                        <v:stroke color="#000000" joinstyle="round" dashstyle="dashDot" endarrow="block"/>
                        <v:imagedata o:title=""/>
                        <o:lock v:ext="edit" aspectratio="f"/>
                      </v:shape>
                      <v:line id="直线 90" o:spid="_x0000_s1026" o:spt="20" style="position:absolute;left:4466590;top:1592216;height:325811;width:635;" filled="f" stroked="t" coordsize="21600,21600" o:gfxdata="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HoJwfZAAAACAEA&#10;AA8AAAAAAAAAAQAgAAAAIgAAAGRycy9kb3ducmV2LnhtbFBLAQIUABQAAAAIAIdO4kB1SuiL4AEA&#10;AKEDAAAOAAAAAAAAAAEAIAAAACgBAABkcnMvZTJvRG9jLnhtbFBLBQYAAAAABgAGAFkBAAB6BQAA&#10;AAA=&#10;">
                        <v:fill on="f" focussize="0,0"/>
                        <v:stroke color="#000000" joinstyle="round" endarrow="block"/>
                        <v:imagedata o:title=""/>
                        <o:lock v:ext="edit" aspectratio="f"/>
                      </v:line>
                      <v:rect id="矩形 91" o:spid="_x0000_s1026" o:spt="1" style="position:absolute;left:4196715;top:1408670;height:294055;width:612775;"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EwsEDWAAAACAEAAA8AAAAAAAAAAQAg&#10;AAAAIgAAAGRycy9kb3ducmV2LnhtbFBLAQIUABQAAAAIAIdO4kDw/8+4EAIAABwEAAAOAAAAAAAA&#10;AAEAIAAAACUBAABkcnMvZTJvRG9jLnhtbFBLBQYAAAAABgAGAFkBAACnBQAAAAA=&#10;">
                        <v:fill on="t" focussize="0,0"/>
                        <v:stroke color="#000000" joinstyle="miter"/>
                        <v:imagedata o:title=""/>
                        <o:lock v:ext="edit" aspectratio="f"/>
                        <v:textbox>
                          <w:txbxContent>
                            <w:p>
                              <w:pPr>
                                <w:spacing w:line="240" w:lineRule="auto"/>
                                <w:ind w:firstLine="0" w:firstLineChars="0"/>
                                <w:jc w:val="center"/>
                                <w:rPr>
                                  <w:rFonts w:hint="eastAsia"/>
                                </w:rPr>
                              </w:pPr>
                              <w:r>
                                <w:rPr>
                                  <w:rFonts w:hint="eastAsia"/>
                                </w:rPr>
                                <w:t>挤砖</w:t>
                              </w:r>
                            </w:p>
                            <w:p>
                              <w:pPr>
                                <w:ind w:firstLine="0" w:firstLineChars="0"/>
                              </w:pPr>
                            </w:p>
                          </w:txbxContent>
                        </v:textbox>
                      </v:rect>
                      <v:rect id="矩形 92" o:spid="_x0000_s1026" o:spt="1" style="position:absolute;left:4196715;top:724659;height:294055;width:612775;" fillcolor="#FFFFFF" filled="t" stroked="t" coordsize="21600,21600" o:gfxdata="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MLBA1gAAAAgBAAAPAAAAAAAAAAEA&#10;IAAAACIAAABkcnMvZG93bnJldi54bWxQSwECFAAUAAAACACHTuJA3/F6gBECAAAbBAAADgAAAAAA&#10;AAABACAAAAAlAQAAZHJzL2Uyb0RvYy54bWxQSwUGAAAAAAYABgBZAQAAqAUAAAAA&#10;">
                        <v:fill on="t" focussize="0,0"/>
                        <v:stroke color="#000000" joinstyle="miter"/>
                        <v:imagedata o:title=""/>
                        <o:lock v:ext="edit" aspectratio="f"/>
                        <v:textbox>
                          <w:txbxContent>
                            <w:p>
                              <w:pPr>
                                <w:spacing w:line="240" w:lineRule="auto"/>
                                <w:ind w:firstLine="0" w:firstLineChars="0"/>
                                <w:jc w:val="center"/>
                                <w:rPr>
                                  <w:rFonts w:hint="eastAsia"/>
                                </w:rPr>
                              </w:pPr>
                              <w:r>
                                <w:rPr>
                                  <w:rFonts w:hint="eastAsia"/>
                                </w:rPr>
                                <w:t>搅拌</w:t>
                              </w:r>
                            </w:p>
                            <w:p>
                              <w:pPr>
                                <w:ind w:firstLine="0" w:firstLineChars="0"/>
                              </w:pPr>
                            </w:p>
                          </w:txbxContent>
                        </v:textbox>
                      </v:rect>
                      <v:line id="直线 93" o:spid="_x0000_s1026" o:spt="20" style="position:absolute;left:4464685;top:1018714;height:389956;width:3810;" filled="f" stroked="t" coordsize="21600,21600" o:gfxdata="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egnB9kA&#10;AAAIAQAADwAAAAAAAAABACAAAAAiAAAAZHJzL2Rvd25yZXYueG1sUEsBAhQAFAAAAAgAh07iQKi2&#10;rM3lAQAAogMAAA4AAAAAAAAAAQAgAAAAKAEAAGRycy9lMm9Eb2MueG1sUEsFBgAAAAAGAAYAWQEA&#10;AH8FAAAAAA==&#10;">
                        <v:fill on="f" focussize="0,0"/>
                        <v:stroke color="#000000" joinstyle="round" endarrow="block"/>
                        <v:imagedata o:title=""/>
                        <o:lock v:ext="edit" aspectratio="f"/>
                      </v:line>
                      <v:line id="直线 94" o:spid="_x0000_s1026" o:spt="20" style="position:absolute;left:3879850;top:938690;height:635;width:316865;" filled="f" stroked="t" coordsize="21600,21600" o:gfxdata="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6CcH2QAAAAgB&#10;AAAPAAAAAAAAAAEAIAAAACIAAABkcnMvZG93bnJldi54bWxQSwECFAAUAAAACACHTuJAcUJ0h+EB&#10;AACgAwAADgAAAAAAAAABACAAAAAoAQAAZHJzL2Uyb0RvYy54bWxQSwUGAAAAAAYABgBZAQAAewUA&#10;AAAA&#10;">
                        <v:fill on="f" focussize="0,0"/>
                        <v:stroke color="#000000" joinstyle="round" endarrow="block"/>
                        <v:imagedata o:title=""/>
                        <o:lock v:ext="edit" aspectratio="f"/>
                      </v:line>
                      <v:line id="直线 95" o:spid="_x0000_s1026" o:spt="20" style="position:absolute;left:3378835;top:2683333;flip:x;height:635;width:817880;" filled="f" stroked="t" coordsize="21600,21600" o:gfxdata="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6p&#10;2rXYAAAACAEAAA8AAAAAAAAAAQAgAAAAIgAAAGRycy9kb3ducmV2LnhtbFBLAQIUABQAAAAIAIdO&#10;4kDB2s2+6gEAAKsDAAAOAAAAAAAAAAEAIAAAACcBAABkcnMvZTJvRG9jLnhtbFBLBQYAAAAABgAG&#10;AFkBAACDBQAAAAA=&#10;">
                        <v:fill on="f" focussize="0,0"/>
                        <v:stroke color="#000000" joinstyle="round" endarrow="block"/>
                        <v:imagedata o:title=""/>
                        <o:lock v:ext="edit" aspectratio="f"/>
                      </v:line>
                      <v:shape id="任意多边形 96" o:spid="_x0000_s1026" o:spt="100" style="position:absolute;left:1087755;top:1100643;height:1404860;width:633730;" filled="f" stroked="t" coordsize="810,2212" o:gfxdata="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41LozXAAAACAEAAA8AAAAAAAAAAQAgAAAAIgAAAGRycy9kb3ducmV2LnhtbFBLAQIUABQA&#10;AAAIAIdO4kCq1w+oYwIAANsEAAAOAAAAAAAAAAEAIAAAACYBAABkcnMvZTJvRG9jLnhtbFBLBQYA&#10;AAAABgAGAFkBAAD7BQAAAAA=&#10;" path="m810,2212l810,1475,0,1475,0,0e">
                        <v:fill on="f" focussize="0,0"/>
                        <v:stroke color="#000000" joinstyle="round" dashstyle="dashDot" endarrow="block"/>
                        <v:imagedata o:title=""/>
                        <o:lock v:ext="edit" aspectratio="f"/>
                      </v:shape>
                      <v:rect id="矩形 97" o:spid="_x0000_s1026" o:spt="1" style="position:absolute;left:1176020;top:1547759;height:357566;width:545465;"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y9ktP2QAAAAgBAAAPAAAAAAAAAAEAIAAAACIAAABkcnMvZG93bnJldi54bWxQSwECFAAUAAAA&#10;CACHTuJApQ/4J7QBAAA0AwAADgAAAAAAAAABACAAAAAoAQAAZHJzL2Uyb0RvYy54bWxQSwUGAAAA&#10;AAYABgBZAQAATgUAAAAA&#10;">
                        <v:fill on="f" focussize="0,0"/>
                        <v:stroke on="f"/>
                        <v:imagedata o:title=""/>
                        <o:lock v:ext="edit" aspectratio="f"/>
                        <v:textbox>
                          <w:txbxContent>
                            <w:p>
                              <w:pPr>
                                <w:ind w:firstLine="0" w:firstLineChars="0"/>
                              </w:pPr>
                              <w:r>
                                <w:rPr>
                                  <w:rFonts w:hint="eastAsia"/>
                                </w:rPr>
                                <w:t>废砖</w:t>
                              </w:r>
                            </w:p>
                          </w:txbxContent>
                        </v:textbox>
                      </v:rect>
                      <v:rect id="矩形 98" o:spid="_x0000_s1026" o:spt="1" style="position:absolute;left:840105;top:2331483;height:357566;width:781050;" filled="f" stroked="f" coordsize="21600,21600" o:gfxdata="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L2S0/ZAAAACAEAAA8AAAAAAAAAAQAgAAAAIgAAAGRycy9kb3ducmV2LnhtbFBLAQIUABQAAAAI&#10;AIdO4kDYFHYrswEAADMDAAAOAAAAAAAAAAEAIAAAACgBAABkcnMvZTJvRG9jLnhtbFBLBQYAAAAA&#10;BgAGAFkBAABNBQAAAAA=&#10;">
                        <v:fill on="f" focussize="0,0"/>
                        <v:stroke on="f"/>
                        <v:imagedata o:title=""/>
                        <o:lock v:ext="edit" aspectratio="f"/>
                        <v:textbox>
                          <w:txbxContent>
                            <w:p>
                              <w:pPr>
                                <w:ind w:firstLine="0" w:firstLineChars="0"/>
                              </w:pPr>
                              <w:r>
                                <w:rPr>
                                  <w:rFonts w:hint="eastAsia"/>
                                </w:rPr>
                                <w:t>成品砖</w:t>
                              </w:r>
                            </w:p>
                          </w:txbxContent>
                        </v:textbox>
                      </v:rect>
                      <v:shape id="自选图形 99" o:spid="_x0000_s1026" o:spt="32" type="#_x0000_t32" style="position:absolute;left:2191385;top:644635;height:277542;width:1270;" filled="f" stroked="t" coordsize="21600,21600" o:gfxdata="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ouzG2AAAAAgBAAAPAAAAAAAAAAEAIAAAACIAAABkcnMvZG93bnJldi54bWxQSwECFAAU&#10;AAAACACHTuJAGnGWOfEBAACpAwAADgAAAAAAAAABACAAAAAnAQAAZHJzL2Uyb0RvYy54bWxQSwUG&#10;AAAAAAYABgBZAQAAigUAAAAA&#10;">
                        <v:fill on="f" focussize="0,0"/>
                        <v:stroke color="#000000" joinstyle="round" endarrow="block"/>
                        <v:imagedata o:title=""/>
                        <o:lock v:ext="edit" aspectratio="f"/>
                      </v:shape>
                      <v:rect id="矩形 100" o:spid="_x0000_s1026" o:spt="1" style="position:absolute;left:1737360;top:354330;height:358140;width:925830;" filled="f" stroked="f" coordsize="21600,21600" o:gfxdata="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jxutzYAAAACAEAAA8AAAAAAAAAAQAgAAAAIgAAAGRycy9kb3ducmV2Lnht&#10;bFBLAQIUABQAAAAIAIdO4kD6MAPRwAEAAFgDAAAOAAAAAAAAAAEAIAAAACcBAABkcnMvZTJvRG9j&#10;LnhtbFBLBQYAAAAABgAGAFkBAABZBQAAAAA=&#10;">
                        <v:fill on="f" focussize="0,0"/>
                        <v:stroke on="f"/>
                        <v:imagedata o:title=""/>
                        <o:lock v:ext="edit" aspectratio="f"/>
                        <v:textbox inset="0mm,0mm,0mm,0mm">
                          <w:txbxContent>
                            <w:p>
                              <w:pPr>
                                <w:ind w:firstLine="0" w:firstLineChars="0"/>
                                <w:jc w:val="center"/>
                                <w:rPr>
                                  <w:rFonts w:hint="default" w:eastAsia="宋体"/>
                                  <w:sz w:val="18"/>
                                  <w:szCs w:val="18"/>
                                  <w:lang w:val="en-US" w:eastAsia="zh-CN"/>
                                </w:rPr>
                              </w:pPr>
                              <w:r>
                                <w:rPr>
                                  <w:rFonts w:hint="eastAsia"/>
                                  <w:sz w:val="18"/>
                                  <w:szCs w:val="18"/>
                                  <w:lang w:val="en-US" w:eastAsia="zh-CN"/>
                                </w:rPr>
                                <w:t>市政污泥、粉煤灰、炉渣等一般固废</w:t>
                              </w:r>
                            </w:p>
                          </w:txbxContent>
                        </v:textbox>
                      </v:rect>
                    </v:group>
                  </w:pict>
                </mc:Fallback>
              </mc:AlternateContent>
            </w: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cs="Times New Roman"/>
                <w:color w:val="auto"/>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rPr>
                <w:rFonts w:hint="default" w:ascii="Times New Roman" w:hAnsi="Times New Roman" w:eastAsia="宋体" w:cs="Times New Roman"/>
                <w:b/>
                <w:color w:val="auto"/>
                <w:sz w:val="24"/>
                <w:szCs w:val="24"/>
                <w:u w:val="none" w:color="auto"/>
              </w:rPr>
            </w:pPr>
          </w:p>
          <w:p>
            <w:pPr>
              <w:keepNext w:val="0"/>
              <w:keepLines w:val="0"/>
              <w:suppressLineNumbers w:val="0"/>
              <w:spacing w:before="0" w:beforeAutospacing="0" w:after="0" w:afterAutospacing="0"/>
              <w:ind w:left="0" w:right="0" w:firstLine="480"/>
              <w:jc w:val="center"/>
              <w:rPr>
                <w:rFonts w:hint="default" w:ascii="Times New Roman" w:hAnsi="Times New Roman" w:cs="Times New Roman"/>
                <w:b/>
                <w:bCs/>
                <w:color w:val="auto"/>
                <w:sz w:val="24"/>
                <w:u w:val="single" w:color="auto"/>
              </w:rPr>
            </w:pPr>
            <w:r>
              <w:rPr>
                <w:rFonts w:hint="default" w:ascii="Times New Roman" w:hAnsi="Times New Roman" w:eastAsia="宋体" w:cs="Times New Roman"/>
                <w:b/>
                <w:color w:val="auto"/>
                <w:sz w:val="24"/>
                <w:szCs w:val="24"/>
                <w:u w:val="single" w:color="auto"/>
              </w:rPr>
              <w:t xml:space="preserve">图2-2  </w:t>
            </w:r>
            <w:r>
              <w:rPr>
                <w:rFonts w:hint="eastAsia" w:cs="Times New Roman"/>
                <w:b/>
                <w:color w:val="auto"/>
                <w:sz w:val="24"/>
                <w:szCs w:val="24"/>
                <w:u w:val="single" w:color="auto"/>
                <w:lang w:val="en-US" w:eastAsia="zh-CN"/>
              </w:rPr>
              <w:t>技改</w:t>
            </w:r>
            <w:r>
              <w:rPr>
                <w:rFonts w:hint="default" w:ascii="Times New Roman" w:hAnsi="Times New Roman" w:eastAsia="宋体" w:cs="Times New Roman"/>
                <w:b/>
                <w:color w:val="auto"/>
                <w:sz w:val="24"/>
                <w:szCs w:val="24"/>
                <w:u w:val="single" w:color="auto"/>
                <w:lang w:val="en-US" w:eastAsia="zh-CN"/>
              </w:rPr>
              <w:t>后</w:t>
            </w:r>
            <w:r>
              <w:rPr>
                <w:rFonts w:hint="default" w:ascii="Times New Roman" w:hAnsi="Times New Roman" w:eastAsia="宋体" w:cs="Times New Roman"/>
                <w:b/>
                <w:color w:val="auto"/>
                <w:sz w:val="24"/>
                <w:szCs w:val="24"/>
                <w:u w:val="single" w:color="auto"/>
                <w:lang w:eastAsia="zh-CN"/>
              </w:rPr>
              <w:t>页岩砖</w:t>
            </w:r>
            <w:r>
              <w:rPr>
                <w:rFonts w:hint="default" w:ascii="Times New Roman" w:hAnsi="Times New Roman" w:eastAsia="宋体" w:cs="Times New Roman"/>
                <w:b/>
                <w:color w:val="auto"/>
                <w:sz w:val="24"/>
                <w:szCs w:val="24"/>
                <w:u w:val="single" w:color="auto"/>
              </w:rPr>
              <w:t>生产工艺及产污节点图</w:t>
            </w:r>
          </w:p>
          <w:p>
            <w:pPr>
              <w:keepNext w:val="0"/>
              <w:keepLines w:val="0"/>
              <w:suppressLineNumbers w:val="0"/>
              <w:spacing w:before="0" w:beforeAutospacing="0" w:after="0" w:afterAutospacing="0" w:line="360" w:lineRule="auto"/>
              <w:ind w:left="0" w:right="0" w:firstLine="480" w:firstLineChars="0"/>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生产</w:t>
            </w:r>
            <w:r>
              <w:rPr>
                <w:rFonts w:hint="default" w:ascii="Times New Roman" w:hAnsi="Times New Roman" w:cs="Times New Roman"/>
                <w:b/>
                <w:bCs/>
                <w:color w:val="auto"/>
                <w:sz w:val="24"/>
                <w:u w:val="none" w:color="auto"/>
              </w:rPr>
              <w:t>工艺流程说明：</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①原料配置</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开采的页岩和外购的煤堆放至原料车间，由装载机把页岩矿和煤送入供料箱中，由供料箱将页岩矿和煤计量配料喂入混合料皮带机输送至</w:t>
            </w:r>
            <w:r>
              <w:rPr>
                <w:rFonts w:hint="eastAsia" w:cs="Times New Roman"/>
                <w:b w:val="0"/>
                <w:bCs w:val="0"/>
                <w:color w:val="auto"/>
                <w:sz w:val="24"/>
                <w:u w:val="none" w:color="auto"/>
                <w:lang w:eastAsia="zh-CN"/>
              </w:rPr>
              <w:t>粉碎机</w:t>
            </w:r>
            <w:r>
              <w:rPr>
                <w:rFonts w:hint="default" w:ascii="Times New Roman" w:hAnsi="Times New Roman" w:cs="Times New Roman"/>
                <w:b w:val="0"/>
                <w:bCs w:val="0"/>
                <w:color w:val="auto"/>
                <w:sz w:val="24"/>
                <w:u w:val="none" w:color="auto"/>
              </w:rPr>
              <w:t>破碎、筛分后进入搅拌机搅拌</w:t>
            </w:r>
            <w:r>
              <w:rPr>
                <w:rFonts w:hint="default" w:ascii="Times New Roman" w:hAnsi="Times New Roman" w:cs="Times New Roman"/>
                <w:b w:val="0"/>
                <w:bCs w:val="0"/>
                <w:color w:val="auto"/>
                <w:sz w:val="24"/>
                <w:u w:val="none" w:color="auto"/>
                <w:lang w:eastAsia="zh-CN"/>
              </w:rPr>
              <w:t>，</w:t>
            </w:r>
            <w:r>
              <w:rPr>
                <w:rFonts w:hint="default" w:ascii="Times New Roman" w:hAnsi="Times New Roman" w:cs="Times New Roman"/>
                <w:b w:val="0"/>
                <w:bCs w:val="0"/>
                <w:color w:val="auto"/>
                <w:sz w:val="24"/>
                <w:u w:val="none" w:color="auto"/>
                <w:lang w:val="en-US" w:eastAsia="zh-CN"/>
              </w:rPr>
              <w:t>掺加部分污泥</w:t>
            </w:r>
            <w:r>
              <w:rPr>
                <w:rFonts w:hint="eastAsia" w:cs="Times New Roman"/>
                <w:b w:val="0"/>
                <w:bCs w:val="0"/>
                <w:color w:val="auto"/>
                <w:sz w:val="24"/>
                <w:u w:val="none" w:color="auto"/>
                <w:lang w:val="en-US" w:eastAsia="zh-CN"/>
              </w:rPr>
              <w:t>、粉煤灰、炉渣等与其他原料转运储存、混匀</w:t>
            </w:r>
            <w:r>
              <w:rPr>
                <w:rFonts w:hint="default" w:ascii="Times New Roman" w:hAnsi="Times New Roman" w:cs="Times New Roman"/>
                <w:b w:val="0"/>
                <w:bCs w:val="0"/>
                <w:color w:val="auto"/>
                <w:sz w:val="24"/>
                <w:u w:val="none" w:color="auto"/>
              </w:rPr>
              <w:t xml:space="preserve">，搅拌后的混合料达到陈化时所需的条件，进入陈化区。 </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②原料陈化处理</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混合料经搅拌机处理后，通过输送机运送至陈化库顶部的可逆布料机上，将物料按一定班次和规律均匀的堆存到陈化库中，物料的陈化时间应不少于96小时。陈化的作用是使原料中的水分均化程度提高，原料颗粒表面和内部性能更加均匀，更趋一致，颗粒变得容易疏解，物料的成型性能得到提高。</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③挤压成型</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经过陈化的混合料，由挖机挖运到输送机上，输送到成型车间的给料机中，定量向双轴搅拌挤出机给料。原料通过再次加水搅拌，其水分控制在13-16%，然后由胶带输送机将物料送到真空挤出机挤出成型。挤出的泥条经自动切坯机切割成要求尺寸的砖坯，经过分坯机组进行分坯、编组后，经砖坯输送机输送到码坯处，由机械将砖坯码放到窑车上，以备干燥。废坯头由皮带送回搅拌挤出机再次使用。</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④焙烧</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干燥与焙烧采用一次码烧工艺。项目设</w:t>
            </w:r>
            <w:r>
              <w:rPr>
                <w:rFonts w:hint="eastAsia" w:cs="Times New Roman"/>
                <w:b w:val="0"/>
                <w:bCs w:val="0"/>
                <w:color w:val="auto"/>
                <w:sz w:val="24"/>
                <w:u w:val="none" w:color="auto"/>
                <w:lang w:eastAsia="zh-CN"/>
              </w:rPr>
              <w:t>2条隧道窑</w:t>
            </w:r>
            <w:r>
              <w:rPr>
                <w:rFonts w:hint="default" w:ascii="Times New Roman" w:hAnsi="Times New Roman" w:cs="Times New Roman"/>
                <w:b w:val="0"/>
                <w:bCs w:val="0"/>
                <w:color w:val="auto"/>
                <w:sz w:val="24"/>
                <w:u w:val="none" w:color="auto"/>
                <w:lang w:eastAsia="zh-CN"/>
              </w:rPr>
              <w:t>，</w:t>
            </w:r>
            <w:r>
              <w:rPr>
                <w:rFonts w:hint="default" w:ascii="Times New Roman" w:hAnsi="Times New Roman" w:cs="Times New Roman"/>
                <w:b w:val="0"/>
                <w:bCs w:val="0"/>
                <w:color w:val="auto"/>
                <w:sz w:val="24"/>
                <w:u w:val="none" w:color="auto"/>
              </w:rPr>
              <w:t>湿砖坯先进入干燥室干燥，再进入隧道窑焙烧。</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干燥热源利用隧道窑烧成制品后的冷却余热。通过送热调节系统，自动调节送风温度</w:t>
            </w:r>
            <w:r>
              <w:rPr>
                <w:rFonts w:hint="default" w:ascii="Times New Roman" w:hAnsi="Times New Roman" w:cs="Times New Roman"/>
                <w:b w:val="0"/>
                <w:bCs w:val="0"/>
                <w:color w:val="auto"/>
                <w:sz w:val="24"/>
                <w:u w:val="none" w:color="auto"/>
                <w:lang w:eastAsia="zh-CN"/>
              </w:rPr>
              <w:t>(</w:t>
            </w:r>
            <w:r>
              <w:rPr>
                <w:rFonts w:hint="default" w:ascii="Times New Roman" w:hAnsi="Times New Roman" w:cs="Times New Roman"/>
                <w:b w:val="0"/>
                <w:bCs w:val="0"/>
                <w:color w:val="auto"/>
                <w:sz w:val="24"/>
                <w:u w:val="none" w:color="auto"/>
              </w:rPr>
              <w:t>温度保持在120</w:t>
            </w:r>
            <w:r>
              <w:rPr>
                <w:rFonts w:hint="default" w:ascii="Times New Roman" w:hAnsi="Times New Roman" w:cs="Times New Roman"/>
                <w:b w:val="0"/>
                <w:bCs w:val="0"/>
                <w:color w:val="auto"/>
                <w:sz w:val="24"/>
                <w:u w:val="none" w:color="auto"/>
                <w:lang w:val="en-US" w:eastAsia="zh-CN"/>
              </w:rPr>
              <w:t>℃</w:t>
            </w:r>
            <w:r>
              <w:rPr>
                <w:rFonts w:hint="default" w:ascii="Times New Roman" w:hAnsi="Times New Roman" w:cs="Times New Roman"/>
                <w:b w:val="0"/>
                <w:bCs w:val="0"/>
                <w:color w:val="auto"/>
                <w:sz w:val="24"/>
                <w:u w:val="none" w:color="auto"/>
              </w:rPr>
              <w:t>左右</w:t>
            </w:r>
            <w:r>
              <w:rPr>
                <w:rFonts w:hint="default" w:ascii="Times New Roman" w:hAnsi="Times New Roman" w:cs="Times New Roman"/>
                <w:b w:val="0"/>
                <w:bCs w:val="0"/>
                <w:color w:val="auto"/>
                <w:sz w:val="24"/>
                <w:u w:val="none" w:color="auto"/>
                <w:lang w:eastAsia="zh-CN"/>
              </w:rPr>
              <w:t>)</w:t>
            </w:r>
            <w:r>
              <w:rPr>
                <w:rFonts w:hint="default" w:ascii="Times New Roman" w:hAnsi="Times New Roman" w:cs="Times New Roman"/>
                <w:b w:val="0"/>
                <w:bCs w:val="0"/>
                <w:color w:val="auto"/>
                <w:sz w:val="24"/>
                <w:u w:val="none" w:color="auto"/>
              </w:rPr>
              <w:t>及风量大小，确保砖坯干燥质量。干燥周期12个小时。</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val="0"/>
                <w:bCs w:val="0"/>
                <w:color w:val="auto"/>
                <w:sz w:val="24"/>
                <w:u w:val="none" w:color="auto"/>
              </w:rPr>
            </w:pPr>
            <w:r>
              <w:rPr>
                <w:rFonts w:hint="default" w:ascii="Times New Roman" w:hAnsi="Times New Roman" w:cs="Times New Roman"/>
                <w:b w:val="0"/>
                <w:bCs w:val="0"/>
                <w:color w:val="auto"/>
                <w:sz w:val="24"/>
                <w:u w:val="none" w:color="auto"/>
              </w:rPr>
              <w:t>焙烧隧道窑内宽</w:t>
            </w:r>
            <w:r>
              <w:rPr>
                <w:rFonts w:hint="eastAsia" w:cs="Times New Roman"/>
                <w:b w:val="0"/>
                <w:bCs w:val="0"/>
                <w:color w:val="auto"/>
                <w:sz w:val="24"/>
                <w:u w:val="none" w:color="auto"/>
                <w:lang w:val="en-US" w:eastAsia="zh-CN"/>
              </w:rPr>
              <w:t>7.5</w:t>
            </w:r>
            <w:r>
              <w:rPr>
                <w:rFonts w:hint="default" w:ascii="Times New Roman" w:hAnsi="Times New Roman" w:cs="Times New Roman"/>
                <w:b w:val="0"/>
                <w:bCs w:val="0"/>
                <w:color w:val="auto"/>
                <w:sz w:val="24"/>
                <w:u w:val="none" w:color="auto"/>
              </w:rPr>
              <w:t>米，窑体结构设计成砖砌拱顶结构。焙烧窑采用内燃烧砖工艺，热源来自砖坯内燃料煤中残留碳的燃烧来满足制品烧成的要求。焙烧温度控制在950</w:t>
            </w:r>
            <w:r>
              <w:rPr>
                <w:rFonts w:hint="default" w:ascii="Times New Roman" w:hAnsi="Times New Roman" w:cs="Times New Roman"/>
                <w:b w:val="0"/>
                <w:bCs w:val="0"/>
                <w:color w:val="auto"/>
                <w:sz w:val="24"/>
                <w:u w:val="none" w:color="auto"/>
                <w:lang w:val="en-US" w:eastAsia="zh-CN"/>
              </w:rPr>
              <w:t>℃</w:t>
            </w:r>
            <w:r>
              <w:rPr>
                <w:rFonts w:hint="eastAsia" w:cs="Times New Roman"/>
                <w:b w:val="0"/>
                <w:bCs w:val="0"/>
                <w:color w:val="auto"/>
                <w:sz w:val="24"/>
                <w:u w:val="none" w:color="auto"/>
                <w:lang w:val="en-US" w:eastAsia="zh-CN"/>
              </w:rPr>
              <w:t>~</w:t>
            </w:r>
            <w:r>
              <w:rPr>
                <w:rFonts w:hint="default" w:ascii="Times New Roman" w:hAnsi="Times New Roman" w:cs="Times New Roman"/>
                <w:b w:val="0"/>
                <w:bCs w:val="0"/>
                <w:color w:val="auto"/>
                <w:sz w:val="24"/>
                <w:u w:val="none" w:color="auto"/>
              </w:rPr>
              <w:t>1000</w:t>
            </w:r>
            <w:r>
              <w:rPr>
                <w:rFonts w:hint="default" w:ascii="Times New Roman" w:hAnsi="Times New Roman" w:cs="Times New Roman"/>
                <w:b w:val="0"/>
                <w:bCs w:val="0"/>
                <w:color w:val="auto"/>
                <w:sz w:val="24"/>
                <w:u w:val="none" w:color="auto"/>
                <w:lang w:val="en-US" w:eastAsia="zh-CN"/>
              </w:rPr>
              <w:t>℃</w:t>
            </w:r>
            <w:r>
              <w:rPr>
                <w:rFonts w:hint="default" w:ascii="Times New Roman" w:hAnsi="Times New Roman" w:cs="Times New Roman"/>
                <w:b w:val="0"/>
                <w:bCs w:val="0"/>
                <w:color w:val="auto"/>
                <w:sz w:val="24"/>
                <w:u w:val="none" w:color="auto"/>
              </w:rPr>
              <w:t>之间。多余热量经送热调节系统换出，用于砖坯干燥。焙烧后产生废气抽出送给烘干房，利用废气的余热将砖坯烘干，潮湿的砖坯能吸收废气中的二氧化硫和沉降烟尘，焙烧周期为24小时。</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u w:val="none" w:color="auto"/>
              </w:rPr>
            </w:pPr>
            <w:r>
              <w:rPr>
                <w:rFonts w:hint="default" w:ascii="Times New Roman" w:hAnsi="Times New Roman" w:cs="Times New Roman"/>
                <w:b w:val="0"/>
                <w:bCs w:val="0"/>
                <w:color w:val="auto"/>
                <w:sz w:val="24"/>
                <w:u w:val="none" w:color="auto"/>
              </w:rPr>
              <w:t>干燥室设有排烟脱硫系统、循环系统、余热系统、冷却系统和车底压力平衡系统。该窑产量高、断面温差小、保温性能好，隧道窑及干燥室内设自动监控系统，干燥、焙烧时的热工参数稳定，保证了烧成质量</w:t>
            </w:r>
            <w:r>
              <w:rPr>
                <w:rFonts w:hint="default" w:ascii="Times New Roman" w:hAnsi="Times New Roman" w:cs="Times New Roman"/>
                <w:color w:val="auto"/>
                <w:sz w:val="24"/>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3" w:type="dxa"/>
            <w:noWrap w:val="0"/>
            <w:vAlign w:val="center"/>
          </w:tcPr>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u w:val="none" w:color="auto"/>
              </w:rPr>
            </w:pPr>
            <w:r>
              <w:rPr>
                <w:rFonts w:hint="default" w:ascii="Times New Roman" w:hAnsi="Times New Roman" w:cs="Times New Roman"/>
                <w:bCs/>
                <w:color w:val="auto"/>
                <w:kern w:val="2"/>
                <w:sz w:val="21"/>
                <w:szCs w:val="21"/>
                <w:u w:val="none" w:color="auto"/>
              </w:rPr>
              <w:t>与项目有关的原有环境污染问题</w:t>
            </w:r>
          </w:p>
        </w:tc>
        <w:tc>
          <w:tcPr>
            <w:tcW w:w="8161" w:type="dxa"/>
            <w:noWrap w:val="0"/>
            <w:vAlign w:val="top"/>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 w:val="21"/>
                <w:u w:val="none" w:color="auto"/>
              </w:rPr>
            </w:pPr>
          </w:p>
          <w:p>
            <w:pPr>
              <w:keepNext w:val="0"/>
              <w:keepLines w:val="0"/>
              <w:suppressLineNumbers w:val="0"/>
              <w:spacing w:before="0" w:beforeAutospacing="0" w:after="0" w:afterAutospacing="0" w:line="360" w:lineRule="auto"/>
              <w:ind w:left="0" w:right="78" w:rightChars="37"/>
              <w:rPr>
                <w:rFonts w:hint="default" w:ascii="Times New Roman" w:hAnsi="Times New Roman" w:eastAsia="宋体" w:cs="Times New Roman"/>
                <w:b/>
                <w:bCs/>
                <w:color w:val="auto"/>
                <w:sz w:val="24"/>
                <w:u w:val="none" w:color="auto"/>
                <w:lang w:val="en-US" w:eastAsia="zh-CN"/>
              </w:rPr>
            </w:pPr>
            <w:r>
              <w:rPr>
                <w:rFonts w:hint="default" w:ascii="Times New Roman" w:hAnsi="Times New Roman" w:cs="Times New Roman"/>
                <w:b/>
                <w:bCs/>
                <w:color w:val="auto"/>
                <w:sz w:val="24"/>
                <w:u w:val="none" w:color="auto"/>
                <w:lang w:val="en-US" w:eastAsia="zh-CN"/>
              </w:rPr>
              <w:t>1、现有项目情况</w:t>
            </w:r>
          </w:p>
          <w:p>
            <w:pPr>
              <w:pStyle w:val="63"/>
              <w:keepNext w:val="0"/>
              <w:keepLines w:val="0"/>
              <w:suppressLineNumbers w:val="0"/>
              <w:ind w:left="0" w:right="0"/>
              <w:jc w:val="both"/>
              <w:rPr>
                <w:rFonts w:hint="default" w:ascii="Times New Roman" w:hAnsi="Times New Roman" w:eastAsia="宋体" w:cs="Times New Roman"/>
                <w:color w:val="auto"/>
                <w:u w:val="none" w:color="auto"/>
                <w:lang w:val="en-US" w:eastAsia="zh-CN"/>
              </w:rPr>
            </w:pPr>
            <w:r>
              <w:rPr>
                <w:rFonts w:hint="eastAsia" w:ascii="Times New Roman" w:hAnsi="Times New Roman" w:cs="Times New Roman"/>
                <w:color w:val="auto"/>
                <w:kern w:val="2"/>
                <w:sz w:val="24"/>
                <w:szCs w:val="24"/>
                <w:u w:val="none" w:color="auto"/>
                <w:lang w:val="en-US" w:eastAsia="zh-CN" w:bidi="ar"/>
              </w:rPr>
              <w:t>湖南湘敏环保科技有限公司</w:t>
            </w:r>
            <w:r>
              <w:rPr>
                <w:rFonts w:hint="default" w:ascii="Times New Roman" w:hAnsi="Times New Roman" w:cs="Times New Roman"/>
                <w:color w:val="auto"/>
                <w:u w:val="none" w:color="auto"/>
              </w:rPr>
              <w:t>位于</w:t>
            </w:r>
            <w:r>
              <w:rPr>
                <w:rFonts w:hint="default" w:ascii="Times New Roman" w:hAnsi="Times New Roman" w:eastAsia="宋体" w:cs="Times New Roman"/>
                <w:color w:val="auto"/>
                <w:u w:val="none" w:color="auto"/>
                <w:lang w:eastAsia="zh-CN"/>
              </w:rPr>
              <w:t>永州市</w:t>
            </w:r>
            <w:r>
              <w:rPr>
                <w:rFonts w:hint="eastAsia" w:ascii="Times New Roman" w:hAnsi="Times New Roman" w:cs="Times New Roman"/>
                <w:color w:val="auto"/>
                <w:u w:val="none" w:color="auto"/>
                <w:lang w:eastAsia="zh-CN"/>
              </w:rPr>
              <w:t>零陵区接履桥镇集义村</w:t>
            </w:r>
            <w:r>
              <w:rPr>
                <w:rFonts w:hint="default" w:ascii="Times New Roman" w:hAnsi="Times New Roman" w:cs="Times New Roman"/>
                <w:color w:val="auto"/>
                <w:u w:val="none" w:color="auto"/>
              </w:rPr>
              <w:t>，</w:t>
            </w:r>
            <w:r>
              <w:rPr>
                <w:rFonts w:hint="eastAsia" w:ascii="Times New Roman" w:hAnsi="Times New Roman" w:cs="Times New Roman"/>
                <w:color w:val="auto"/>
                <w:u w:val="none" w:color="auto"/>
                <w:lang w:eastAsia="zh-CN"/>
              </w:rPr>
              <w:t>永州市零陵区农合页岩砖厂搬迁技术改造项目</w:t>
            </w:r>
            <w:r>
              <w:rPr>
                <w:rFonts w:hint="default" w:ascii="Times New Roman" w:hAnsi="Times New Roman" w:cs="Times New Roman"/>
                <w:color w:val="auto"/>
                <w:u w:val="none" w:color="auto"/>
                <w:lang w:val="en-US" w:eastAsia="zh-CN"/>
              </w:rPr>
              <w:t>已</w:t>
            </w:r>
            <w:r>
              <w:rPr>
                <w:rFonts w:hint="default" w:ascii="Times New Roman" w:hAnsi="Times New Roman" w:cs="Times New Roman"/>
                <w:color w:val="auto"/>
                <w:u w:val="none" w:color="auto"/>
              </w:rPr>
              <w:t>于</w:t>
            </w:r>
            <w:r>
              <w:rPr>
                <w:rFonts w:hint="eastAsia" w:ascii="Times New Roman" w:hAnsi="Times New Roman" w:cs="Times New Roman"/>
                <w:color w:val="auto"/>
                <w:u w:val="none" w:color="auto"/>
                <w:lang w:eastAsia="zh-CN"/>
              </w:rPr>
              <w:t>2018年5月</w:t>
            </w:r>
            <w:r>
              <w:rPr>
                <w:rFonts w:hint="default" w:ascii="Times New Roman" w:hAnsi="Times New Roman" w:cs="Times New Roman"/>
                <w:color w:val="auto"/>
                <w:u w:val="none" w:color="auto"/>
              </w:rPr>
              <w:t>编制</w:t>
            </w:r>
            <w:r>
              <w:rPr>
                <w:rFonts w:hint="default" w:ascii="Times New Roman" w:hAnsi="Times New Roman" w:cs="Times New Roman"/>
                <w:color w:val="auto"/>
                <w:u w:val="none" w:color="auto"/>
                <w:lang w:val="en-US" w:eastAsia="zh-CN"/>
              </w:rPr>
              <w:t>了</w:t>
            </w:r>
            <w:r>
              <w:rPr>
                <w:rFonts w:hint="default" w:ascii="Times New Roman" w:hAnsi="Times New Roman" w:cs="Times New Roman"/>
                <w:color w:val="auto"/>
                <w:u w:val="none" w:color="auto"/>
              </w:rPr>
              <w:t>环境影响表，并取得</w:t>
            </w:r>
            <w:r>
              <w:rPr>
                <w:rFonts w:hint="default" w:ascii="Times New Roman" w:hAnsi="Times New Roman" w:cs="Times New Roman"/>
                <w:color w:val="auto"/>
                <w:u w:val="none" w:color="auto"/>
                <w:lang w:eastAsia="zh-CN"/>
              </w:rPr>
              <w:t>永州市环保局的</w:t>
            </w:r>
            <w:r>
              <w:rPr>
                <w:rFonts w:hint="default" w:ascii="Times New Roman" w:hAnsi="Times New Roman" w:cs="Times New Roman"/>
                <w:color w:val="auto"/>
                <w:u w:val="none" w:color="auto"/>
              </w:rPr>
              <w:t>批复</w:t>
            </w:r>
            <w:r>
              <w:rPr>
                <w:rFonts w:hint="default" w:ascii="Times New Roman" w:hAnsi="Times New Roman" w:cs="Times New Roman"/>
                <w:color w:val="auto"/>
                <w:u w:val="none" w:color="auto"/>
                <w:lang w:val="en-US" w:eastAsia="zh-CN"/>
              </w:rPr>
              <w:t>(</w:t>
            </w:r>
            <w:r>
              <w:rPr>
                <w:rFonts w:hint="eastAsia" w:ascii="Times New Roman" w:hAnsi="Times New Roman" w:cs="Times New Roman"/>
                <w:color w:val="auto"/>
                <w:u w:val="none" w:color="auto"/>
                <w:lang w:val="en-US" w:eastAsia="zh-CN"/>
              </w:rPr>
              <w:t>永环评〔2018〕55</w:t>
            </w:r>
            <w:r>
              <w:rPr>
                <w:rFonts w:hint="default" w:ascii="Times New Roman" w:hAnsi="Times New Roman" w:cs="Times New Roman"/>
                <w:color w:val="auto"/>
                <w:u w:val="none" w:color="auto"/>
                <w:lang w:val="en-US" w:eastAsia="zh-CN"/>
              </w:rPr>
              <w:t>号，详见附件)</w:t>
            </w:r>
            <w:r>
              <w:rPr>
                <w:rFonts w:hint="default" w:ascii="Times New Roman" w:hAnsi="Times New Roman" w:cs="Times New Roman"/>
                <w:color w:val="auto"/>
                <w:u w:val="none" w:color="auto"/>
              </w:rPr>
              <w:t>，</w:t>
            </w:r>
            <w:r>
              <w:rPr>
                <w:rFonts w:hint="default" w:ascii="Times New Roman" w:hAnsi="Times New Roman" w:cs="Times New Roman"/>
                <w:color w:val="auto"/>
                <w:u w:val="none" w:color="auto"/>
                <w:lang w:val="en-US" w:eastAsia="zh-CN"/>
              </w:rPr>
              <w:t>并</w:t>
            </w:r>
            <w:r>
              <w:rPr>
                <w:rFonts w:hint="default" w:ascii="Times New Roman" w:hAnsi="Times New Roman" w:cs="Times New Roman"/>
                <w:color w:val="auto"/>
                <w:sz w:val="24"/>
                <w:u w:val="none" w:color="auto"/>
              </w:rPr>
              <w:t>于</w:t>
            </w:r>
            <w:r>
              <w:rPr>
                <w:rFonts w:hint="eastAsia" w:ascii="Times New Roman" w:hAnsi="Times New Roman" w:cs="Times New Roman"/>
                <w:color w:val="auto"/>
                <w:sz w:val="24"/>
                <w:u w:val="none" w:color="auto"/>
                <w:lang w:eastAsia="zh-CN"/>
              </w:rPr>
              <w:t>2018年6</w:t>
            </w:r>
            <w:r>
              <w:rPr>
                <w:rFonts w:hint="default" w:ascii="Times New Roman" w:hAnsi="Times New Roman" w:cs="Times New Roman"/>
                <w:color w:val="auto"/>
                <w:sz w:val="24"/>
                <w:u w:val="none" w:color="auto"/>
              </w:rPr>
              <w:t>月</w:t>
            </w:r>
            <w:r>
              <w:rPr>
                <w:rFonts w:hint="default" w:ascii="Times New Roman" w:hAnsi="Times New Roman" w:cs="Times New Roman"/>
                <w:color w:val="auto"/>
                <w:sz w:val="24"/>
                <w:u w:val="none" w:color="auto"/>
                <w:lang w:val="en-US" w:eastAsia="zh-CN"/>
              </w:rPr>
              <w:t>正式</w:t>
            </w:r>
            <w:r>
              <w:rPr>
                <w:rFonts w:hint="default" w:ascii="Times New Roman" w:hAnsi="Times New Roman" w:cs="Times New Roman"/>
                <w:color w:val="auto"/>
                <w:sz w:val="24"/>
                <w:u w:val="none" w:color="auto"/>
              </w:rPr>
              <w:t>投产运行</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并于</w:t>
            </w:r>
            <w:r>
              <w:rPr>
                <w:rFonts w:hint="default" w:ascii="Times New Roman" w:hAnsi="Times New Roman" w:cs="Times New Roman"/>
                <w:color w:val="auto"/>
                <w:sz w:val="24"/>
                <w:u w:val="none" w:color="auto"/>
              </w:rPr>
              <w:t>201</w:t>
            </w:r>
            <w:r>
              <w:rPr>
                <w:rFonts w:hint="default" w:ascii="Times New Roman" w:hAnsi="Times New Roman" w:cs="Times New Roman"/>
                <w:color w:val="auto"/>
                <w:sz w:val="24"/>
                <w:u w:val="none" w:color="auto"/>
                <w:lang w:val="en-US" w:eastAsia="zh-CN"/>
              </w:rPr>
              <w:t>9</w:t>
            </w:r>
            <w:r>
              <w:rPr>
                <w:rFonts w:hint="default" w:ascii="Times New Roman" w:hAnsi="Times New Roman" w:cs="Times New Roman"/>
                <w:color w:val="auto"/>
                <w:sz w:val="24"/>
                <w:u w:val="none" w:color="auto"/>
              </w:rPr>
              <w:t>年</w:t>
            </w:r>
            <w:r>
              <w:rPr>
                <w:rFonts w:hint="default" w:ascii="Times New Roman" w:hAnsi="Times New Roman" w:cs="Times New Roman"/>
                <w:color w:val="auto"/>
                <w:sz w:val="24"/>
                <w:u w:val="none" w:color="auto"/>
                <w:lang w:val="en-US" w:eastAsia="zh-CN"/>
              </w:rPr>
              <w:t>3月完成了竣工环境保护验收手续</w:t>
            </w:r>
            <w:r>
              <w:rPr>
                <w:rFonts w:hint="default" w:ascii="Times New Roman" w:hAnsi="Times New Roman" w:cs="Times New Roman"/>
                <w:color w:val="auto"/>
                <w:u w:val="none" w:color="auto"/>
                <w:lang w:val="en-US" w:eastAsia="zh-CN"/>
              </w:rPr>
              <w:t>。现有工程</w:t>
            </w:r>
            <w:r>
              <w:rPr>
                <w:rFonts w:hint="default" w:ascii="Times New Roman" w:hAnsi="Times New Roman" w:cs="Times New Roman"/>
                <w:color w:val="auto"/>
                <w:u w:val="none" w:color="auto"/>
              </w:rPr>
              <w:t>年产页岩砖</w:t>
            </w:r>
            <w:r>
              <w:rPr>
                <w:rFonts w:hint="default" w:ascii="Times New Roman" w:hAnsi="Times New Roman" w:cs="Times New Roman"/>
                <w:color w:val="auto"/>
                <w:u w:val="none" w:color="auto"/>
                <w:lang w:eastAsia="zh-CN"/>
              </w:rPr>
              <w:t>3000万</w:t>
            </w:r>
            <w:r>
              <w:rPr>
                <w:rFonts w:hint="default" w:ascii="Times New Roman" w:hAnsi="Times New Roman" w:cs="Times New Roman"/>
                <w:color w:val="auto"/>
                <w:u w:val="none" w:color="auto"/>
              </w:rPr>
              <w:t>块，生产原料</w:t>
            </w:r>
            <w:r>
              <w:rPr>
                <w:rFonts w:hint="default" w:ascii="Times New Roman" w:hAnsi="Times New Roman" w:eastAsia="宋体" w:cs="Times New Roman"/>
                <w:color w:val="auto"/>
                <w:u w:val="none" w:color="auto"/>
              </w:rPr>
              <w:t>为页岩和煤</w:t>
            </w:r>
            <w:r>
              <w:rPr>
                <w:rFonts w:hint="default" w:ascii="Times New Roman" w:hAnsi="Times New Roman" w:cs="Times New Roman"/>
                <w:color w:val="auto"/>
                <w:u w:val="none" w:color="auto"/>
              </w:rPr>
              <w:t>全部外购，</w:t>
            </w:r>
            <w:r>
              <w:rPr>
                <w:rFonts w:hint="default" w:ascii="Times New Roman" w:hAnsi="Times New Roman" w:eastAsia="宋体" w:cs="Times New Roman"/>
                <w:color w:val="auto"/>
                <w:u w:val="none" w:color="auto"/>
              </w:rPr>
              <w:t>页岩每年消耗量为</w:t>
            </w:r>
            <w:r>
              <w:rPr>
                <w:rFonts w:hint="eastAsia" w:ascii="Times New Roman" w:hAnsi="Times New Roman" w:cs="Times New Roman"/>
                <w:color w:val="auto"/>
                <w:u w:val="none" w:color="auto"/>
                <w:lang w:eastAsia="zh-CN"/>
              </w:rPr>
              <w:t>8.19</w:t>
            </w:r>
            <w:r>
              <w:rPr>
                <w:rFonts w:hint="default" w:ascii="Times New Roman" w:hAnsi="Times New Roman" w:eastAsia="宋体" w:cs="Times New Roman"/>
                <w:color w:val="auto"/>
                <w:u w:val="none" w:color="auto"/>
                <w:lang w:eastAsia="zh-CN"/>
              </w:rPr>
              <w:t>万</w:t>
            </w:r>
            <w:r>
              <w:rPr>
                <w:rFonts w:hint="default" w:ascii="Times New Roman" w:hAnsi="Times New Roman" w:eastAsia="宋体" w:cs="Times New Roman"/>
                <w:color w:val="auto"/>
                <w:u w:val="none" w:color="auto"/>
              </w:rPr>
              <w:t>吨，从厂区</w:t>
            </w:r>
            <w:r>
              <w:rPr>
                <w:rFonts w:hint="eastAsia" w:ascii="Times New Roman" w:hAnsi="Times New Roman" w:cs="Times New Roman"/>
                <w:color w:val="auto"/>
                <w:u w:val="none" w:color="auto"/>
                <w:lang w:val="en-US" w:eastAsia="zh-CN"/>
              </w:rPr>
              <w:t>西</w:t>
            </w:r>
            <w:r>
              <w:rPr>
                <w:rFonts w:hint="default" w:ascii="Times New Roman" w:hAnsi="Times New Roman" w:eastAsia="宋体" w:cs="Times New Roman"/>
                <w:color w:val="auto"/>
                <w:u w:val="none" w:color="auto"/>
              </w:rPr>
              <w:t>北侧的山岭开采；本矿区页岩开采不需要对矿山进行爆破，因此不使用炸药、电雷管等。</w:t>
            </w:r>
            <w:r>
              <w:rPr>
                <w:rFonts w:hint="default" w:ascii="Times New Roman" w:hAnsi="Times New Roman" w:cs="Times New Roman"/>
                <w:color w:val="auto"/>
                <w:u w:val="none" w:color="auto"/>
              </w:rPr>
              <w:t>生产工艺采用隧道窑生产</w:t>
            </w:r>
            <w:r>
              <w:rPr>
                <w:rFonts w:hint="default" w:ascii="Times New Roman" w:hAnsi="Times New Roman" w:cs="Times New Roman"/>
                <w:color w:val="auto"/>
                <w:u w:val="none" w:color="auto"/>
                <w:lang w:val="en-US" w:eastAsia="zh-CN"/>
              </w:rPr>
              <w:t>。</w:t>
            </w:r>
          </w:p>
          <w:p>
            <w:pPr>
              <w:pStyle w:val="63"/>
              <w:keepNext w:val="0"/>
              <w:keepLines w:val="0"/>
              <w:suppressLineNumbers w:val="0"/>
              <w:ind w:left="0" w:right="0"/>
              <w:jc w:val="both"/>
              <w:rPr>
                <w:rFonts w:hint="default" w:ascii="Times New Roman" w:hAnsi="Times New Roman" w:cs="Times New Roman"/>
                <w:color w:val="auto"/>
                <w:u w:val="none" w:color="auto"/>
              </w:rPr>
            </w:pPr>
            <w:r>
              <w:rPr>
                <w:rFonts w:hint="default" w:ascii="Times New Roman" w:hAnsi="Times New Roman" w:cs="Times New Roman"/>
                <w:color w:val="auto"/>
                <w:u w:val="none" w:color="auto"/>
              </w:rPr>
              <w:t>现有工程以</w:t>
            </w:r>
            <w:r>
              <w:rPr>
                <w:rFonts w:hint="default" w:ascii="Times New Roman" w:hAnsi="Times New Roman" w:cs="Times New Roman"/>
                <w:color w:val="auto"/>
                <w:u w:val="none" w:color="auto"/>
                <w:lang w:val="en-US" w:eastAsia="zh-CN"/>
              </w:rPr>
              <w:t>页岩</w:t>
            </w:r>
            <w:r>
              <w:rPr>
                <w:rFonts w:hint="default" w:ascii="Times New Roman" w:hAnsi="Times New Roman" w:cs="Times New Roman"/>
                <w:color w:val="auto"/>
                <w:u w:val="none" w:color="auto"/>
              </w:rPr>
              <w:t>和</w:t>
            </w:r>
            <w:r>
              <w:rPr>
                <w:rFonts w:hint="default" w:ascii="Times New Roman" w:hAnsi="Times New Roman" w:cs="Times New Roman"/>
                <w:color w:val="auto"/>
                <w:u w:val="none" w:color="auto"/>
                <w:lang w:val="en-US" w:eastAsia="zh-CN"/>
              </w:rPr>
              <w:t>煤</w:t>
            </w:r>
            <w:r>
              <w:rPr>
                <w:rFonts w:hint="default" w:ascii="Times New Roman" w:hAnsi="Times New Roman" w:cs="Times New Roman"/>
                <w:color w:val="auto"/>
                <w:u w:val="none" w:color="auto"/>
              </w:rPr>
              <w:t>等为原料进行烧结砖的制造，经原料预处理、原料陈化、成型及干燥焙烧4个工段后生产得到粉煤灰烧结砖，年产烧结砖</w:t>
            </w:r>
            <w:r>
              <w:rPr>
                <w:rFonts w:hint="eastAsia" w:ascii="Times New Roman" w:hAnsi="Times New Roman" w:cs="Times New Roman"/>
                <w:color w:val="auto"/>
                <w:u w:val="none" w:color="auto"/>
                <w:lang w:val="en-US" w:eastAsia="zh-CN"/>
              </w:rPr>
              <w:t>6000万</w:t>
            </w:r>
            <w:r>
              <w:rPr>
                <w:rFonts w:hint="default" w:ascii="Times New Roman" w:hAnsi="Times New Roman" w:cs="Times New Roman"/>
                <w:color w:val="auto"/>
                <w:u w:val="none" w:color="auto"/>
              </w:rPr>
              <w:t>块</w:t>
            </w:r>
            <w:r>
              <w:rPr>
                <w:rFonts w:hint="default" w:ascii="Times New Roman" w:hAnsi="Times New Roman" w:cs="Times New Roman"/>
                <w:color w:val="auto"/>
                <w:u w:val="none" w:color="auto"/>
                <w:lang w:val="en-US" w:eastAsia="zh-CN"/>
              </w:rPr>
              <w:t>。</w:t>
            </w:r>
          </w:p>
          <w:p>
            <w:pPr>
              <w:pStyle w:val="63"/>
              <w:keepNext w:val="0"/>
              <w:keepLines w:val="0"/>
              <w:suppressLineNumbers w:val="0"/>
              <w:ind w:left="0" w:right="0"/>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企业于</w:t>
            </w:r>
            <w:r>
              <w:rPr>
                <w:rFonts w:hint="eastAsia" w:ascii="Times New Roman" w:hAnsi="Times New Roman" w:cs="Times New Roman"/>
                <w:color w:val="auto"/>
                <w:u w:val="none" w:color="auto"/>
                <w:lang w:eastAsia="zh-CN"/>
              </w:rPr>
              <w:t>2022年11月28</w:t>
            </w:r>
            <w:r>
              <w:rPr>
                <w:rFonts w:hint="default" w:ascii="Times New Roman" w:hAnsi="Times New Roman" w:cs="Times New Roman"/>
                <w:color w:val="auto"/>
                <w:u w:val="none" w:color="auto"/>
                <w:lang w:eastAsia="zh-CN"/>
              </w:rPr>
              <w:t>日</w:t>
            </w:r>
            <w:r>
              <w:rPr>
                <w:rFonts w:hint="eastAsia" w:ascii="Times New Roman" w:hAnsi="Times New Roman" w:cs="Times New Roman"/>
                <w:color w:val="auto"/>
                <w:u w:val="none" w:color="auto"/>
                <w:lang w:val="en-US" w:eastAsia="zh-CN"/>
              </w:rPr>
              <w:t>重新申请了</w:t>
            </w:r>
            <w:r>
              <w:rPr>
                <w:rFonts w:hint="default" w:ascii="Times New Roman" w:hAnsi="Times New Roman" w:cs="Times New Roman"/>
                <w:color w:val="auto"/>
                <w:u w:val="none" w:color="auto"/>
              </w:rPr>
              <w:t>排污许可证</w:t>
            </w:r>
            <w:r>
              <w:rPr>
                <w:rFonts w:hint="default" w:ascii="Times New Roman" w:hAnsi="Times New Roman" w:cs="Times New Roman"/>
                <w:color w:val="auto"/>
                <w:u w:val="none" w:color="auto"/>
                <w:lang w:val="en-US" w:eastAsia="zh-CN"/>
              </w:rPr>
              <w:t>(详见附件6)</w:t>
            </w:r>
            <w:r>
              <w:rPr>
                <w:rFonts w:hint="default" w:ascii="Times New Roman" w:hAnsi="Times New Roman" w:cs="Times New Roman"/>
                <w:color w:val="auto"/>
                <w:u w:val="none" w:color="auto"/>
              </w:rPr>
              <w:t>，许可证编号为</w:t>
            </w:r>
            <w:r>
              <w:rPr>
                <w:rFonts w:hint="eastAsia" w:ascii="Times New Roman" w:hAnsi="Times New Roman" w:cs="Times New Roman"/>
                <w:color w:val="auto"/>
                <w:sz w:val="24"/>
                <w:szCs w:val="24"/>
                <w:u w:val="none" w:color="auto"/>
                <w:lang w:eastAsia="zh-CN"/>
              </w:rPr>
              <w:t>92431102MA4LN2L16K001U</w:t>
            </w:r>
            <w:r>
              <w:rPr>
                <w:rFonts w:hint="default" w:ascii="Times New Roman" w:hAnsi="Times New Roman" w:cs="Times New Roman"/>
                <w:color w:val="auto"/>
                <w:u w:val="none" w:color="auto"/>
              </w:rPr>
              <w:t>，有效期限为</w:t>
            </w:r>
            <w:r>
              <w:rPr>
                <w:rFonts w:hint="eastAsia" w:ascii="Times New Roman" w:hAnsi="Times New Roman" w:cs="Times New Roman"/>
                <w:color w:val="auto"/>
                <w:u w:val="none" w:color="auto"/>
                <w:lang w:eastAsia="zh-CN"/>
              </w:rPr>
              <w:t>2022年11月28</w:t>
            </w:r>
            <w:r>
              <w:rPr>
                <w:rFonts w:hint="default" w:ascii="Times New Roman" w:hAnsi="Times New Roman" w:cs="Times New Roman"/>
                <w:color w:val="auto"/>
                <w:u w:val="none" w:color="auto"/>
                <w:lang w:eastAsia="zh-CN"/>
              </w:rPr>
              <w:t>日</w:t>
            </w:r>
            <w:r>
              <w:rPr>
                <w:rFonts w:hint="default" w:ascii="Times New Roman" w:hAnsi="Times New Roman" w:cs="Times New Roman"/>
                <w:color w:val="auto"/>
                <w:u w:val="none" w:color="auto"/>
              </w:rPr>
              <w:t>至</w:t>
            </w:r>
            <w:r>
              <w:rPr>
                <w:rFonts w:hint="eastAsia" w:ascii="Times New Roman" w:hAnsi="Times New Roman" w:cs="Times New Roman"/>
                <w:color w:val="auto"/>
                <w:u w:val="none" w:color="auto"/>
                <w:lang w:eastAsia="zh-CN"/>
              </w:rPr>
              <w:t>2027年11月27</w:t>
            </w:r>
            <w:r>
              <w:rPr>
                <w:rFonts w:hint="default" w:ascii="Times New Roman" w:hAnsi="Times New Roman" w:cs="Times New Roman"/>
                <w:color w:val="auto"/>
                <w:u w:val="none" w:color="auto"/>
              </w:rPr>
              <w:t>日。</w:t>
            </w:r>
          </w:p>
          <w:p>
            <w:pPr>
              <w:pStyle w:val="63"/>
              <w:keepNext w:val="0"/>
              <w:keepLines w:val="0"/>
              <w:suppressLineNumbers w:val="0"/>
              <w:ind w:left="0" w:right="0"/>
              <w:jc w:val="both"/>
              <w:rPr>
                <w:rFonts w:hint="default" w:ascii="Times New Roman" w:hAnsi="Times New Roman" w:eastAsia="宋体" w:cs="Times New Roman"/>
                <w:color w:val="auto"/>
                <w:szCs w:val="24"/>
                <w:u w:val="none" w:color="auto"/>
                <w:lang w:eastAsia="zh-CN"/>
              </w:rPr>
            </w:pPr>
            <w:r>
              <w:rPr>
                <w:rFonts w:hint="default" w:ascii="Times New Roman" w:hAnsi="Times New Roman" w:eastAsia="宋体" w:cs="Times New Roman"/>
                <w:color w:val="auto"/>
                <w:szCs w:val="24"/>
                <w:u w:val="none" w:color="auto"/>
                <w:lang w:eastAsia="zh-CN"/>
              </w:rPr>
              <w:t>2.现有工程工艺流程</w:t>
            </w:r>
          </w:p>
          <w:p>
            <w:pPr>
              <w:keepNext w:val="0"/>
              <w:keepLines w:val="0"/>
              <w:suppressLineNumbers w:val="0"/>
              <w:spacing w:before="0" w:beforeAutospacing="0" w:after="0" w:afterAutospacing="0"/>
              <w:ind w:left="0" w:right="0" w:firstLine="48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lang w:val="en-US" w:eastAsia="zh-CN"/>
              </w:rPr>
              <w:t>(1)</w:t>
            </w:r>
            <w:r>
              <w:rPr>
                <w:rFonts w:hint="default" w:ascii="Times New Roman" w:hAnsi="Times New Roman" w:eastAsia="宋体" w:cs="Times New Roman"/>
                <w:color w:val="auto"/>
                <w:sz w:val="24"/>
                <w:u w:val="none" w:color="auto"/>
              </w:rPr>
              <w:t>采矿工艺流程图</w:t>
            </w:r>
          </w:p>
          <w:p>
            <w:pPr>
              <w:keepNext w:val="0"/>
              <w:keepLines w:val="0"/>
              <w:suppressLineNumbers w:val="0"/>
              <w:spacing w:before="0" w:beforeAutospacing="0" w:after="0" w:afterAutospacing="0"/>
              <w:ind w:left="0" w:right="0" w:firstLine="480"/>
              <w:rPr>
                <w:rFonts w:hint="default" w:ascii="Times New Roman" w:hAnsi="Times New Roman" w:eastAsia="宋体" w:cs="Times New Roman"/>
                <w:color w:val="auto"/>
                <w:u w:val="none" w:color="auto"/>
              </w:rPr>
            </w:pPr>
          </w:p>
          <w:p>
            <w:pPr>
              <w:keepNext w:val="0"/>
              <w:keepLines w:val="0"/>
              <w:suppressLineNumbers w:val="0"/>
              <w:spacing w:before="0" w:beforeAutospacing="0" w:after="0" w:afterAutospacing="0" w:line="240" w:lineRule="auto"/>
              <w:ind w:left="0" w:right="0" w:firstLine="480"/>
              <w:jc w:val="center"/>
              <w:rPr>
                <w:rFonts w:hint="default" w:ascii="Times New Roman" w:hAnsi="Times New Roman" w:cs="Times New Roman"/>
                <w:b/>
                <w:bCs/>
                <w:color w:val="auto"/>
                <w:spacing w:val="12"/>
                <w:sz w:val="30"/>
                <w:u w:val="none" w:color="auto"/>
              </w:rPr>
            </w:pPr>
            <w:r>
              <w:rPr>
                <w:rFonts w:hint="default" w:ascii="Times New Roman" w:hAnsi="Times New Roman" w:cs="Times New Roman"/>
                <w:color w:val="auto"/>
                <w:u w:val="none" w:color="auto"/>
              </w:rPr>
              <mc:AlternateContent>
                <mc:Choice Requires="wps">
                  <w:drawing>
                    <wp:anchor distT="0" distB="0" distL="114300" distR="114300" simplePos="0" relativeHeight="251661312" behindDoc="0" locked="0" layoutInCell="1" allowOverlap="1">
                      <wp:simplePos x="0" y="0"/>
                      <wp:positionH relativeFrom="column">
                        <wp:posOffset>1799590</wp:posOffset>
                      </wp:positionH>
                      <wp:positionV relativeFrom="paragraph">
                        <wp:posOffset>63500</wp:posOffset>
                      </wp:positionV>
                      <wp:extent cx="1324610" cy="256540"/>
                      <wp:effectExtent l="4445" t="4445" r="23495" b="5715"/>
                      <wp:wrapNone/>
                      <wp:docPr id="52" name="Rectangle 235"/>
                      <wp:cNvGraphicFramePr/>
                      <a:graphic xmlns:a="http://schemas.openxmlformats.org/drawingml/2006/main">
                        <a:graphicData uri="http://schemas.microsoft.com/office/word/2010/wordprocessingShape">
                          <wps:wsp>
                            <wps:cNvSpPr/>
                            <wps:spPr>
                              <a:xfrm>
                                <a:off x="0" y="0"/>
                                <a:ext cx="1324610" cy="256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ind w:firstLine="0" w:firstLineChars="0"/>
                                    <w:jc w:val="center"/>
                                    <w:rPr>
                                      <w:rFonts w:ascii="宋体" w:hAnsi="宋体"/>
                                    </w:rPr>
                                  </w:pPr>
                                  <w:r>
                                    <w:rPr>
                                      <w:rFonts w:hint="eastAsia" w:ascii="宋体" w:hAnsi="宋体"/>
                                    </w:rPr>
                                    <w:t>洒水降尘</w:t>
                                  </w:r>
                                </w:p>
                              </w:txbxContent>
                            </wps:txbx>
                            <wps:bodyPr vert="horz" wrap="square" anchor="t" anchorCtr="0" upright="1"/>
                          </wps:wsp>
                        </a:graphicData>
                      </a:graphic>
                    </wp:anchor>
                  </w:drawing>
                </mc:Choice>
                <mc:Fallback>
                  <w:pict>
                    <v:rect id="Rectangle 235" o:spid="_x0000_s1026" o:spt="1" style="position:absolute;left:0pt;margin-left:141.7pt;margin-top:5pt;height:20.2pt;width:104.3pt;z-index:251661312;mso-width-relative:page;mso-height-relative:page;" fillcolor="#FFFFFF" filled="t" stroked="t" coordsize="21600,21600" o:gfxdata="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Y946XXAAAACQEAAA8AAAAAAAAAAQAgAAAAIgAAAGRycy9kb3du&#10;cmV2LnhtbFBLAQIUABQAAAAIAIdO4kAJOluJAAIAABQEAAAOAAAAAAAAAAEAIAAAACYBAABkcnMv&#10;ZTJvRG9jLnhtbFBLBQYAAAAABgAGAFkBAACYBQAAAAA=&#10;">
                      <v:fill on="t" focussize="0,0"/>
                      <v:stroke color="#000000" joinstyle="miter"/>
                      <v:imagedata o:title=""/>
                      <o:lock v:ext="edit" aspectratio="f"/>
                      <v:textbox>
                        <w:txbxContent>
                          <w:p>
                            <w:pPr>
                              <w:spacing w:line="240" w:lineRule="atLeast"/>
                              <w:ind w:firstLine="0" w:firstLineChars="0"/>
                              <w:jc w:val="center"/>
                              <w:rPr>
                                <w:rFonts w:ascii="宋体" w:hAnsi="宋体"/>
                              </w:rPr>
                            </w:pPr>
                            <w:r>
                              <w:rPr>
                                <w:rFonts w:hint="eastAsia" w:ascii="宋体" w:hAnsi="宋体"/>
                              </w:rPr>
                              <w:t>洒水降尘</w:t>
                            </w:r>
                          </w:p>
                        </w:txbxContent>
                      </v:textbox>
                    </v:rect>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67456" behindDoc="0" locked="0" layoutInCell="1" allowOverlap="1">
                      <wp:simplePos x="0" y="0"/>
                      <wp:positionH relativeFrom="column">
                        <wp:posOffset>2000250</wp:posOffset>
                      </wp:positionH>
                      <wp:positionV relativeFrom="paragraph">
                        <wp:posOffset>307340</wp:posOffset>
                      </wp:positionV>
                      <wp:extent cx="246380" cy="430530"/>
                      <wp:effectExtent l="0" t="2540" r="20320" b="5080"/>
                      <wp:wrapNone/>
                      <wp:docPr id="58" name="Line 241"/>
                      <wp:cNvGraphicFramePr/>
                      <a:graphic xmlns:a="http://schemas.openxmlformats.org/drawingml/2006/main">
                        <a:graphicData uri="http://schemas.microsoft.com/office/word/2010/wordprocessingShape">
                          <wps:wsp>
                            <wps:cNvCnPr/>
                            <wps:spPr>
                              <a:xfrm flipH="1">
                                <a:off x="0" y="0"/>
                                <a:ext cx="246380" cy="430530"/>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Line 241" o:spid="_x0000_s1026" o:spt="20" style="position:absolute;left:0pt;flip:x;margin-left:157.5pt;margin-top:24.2pt;height:33.9pt;width:19.4pt;z-index:251667456;mso-width-relative:page;mso-height-relative:page;" filled="f" stroked="t" coordsize="21600,21600" o:gfxdata="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GLE2AAAAAoBAAAPAAAAAAAAAAEA&#10;IAAAACIAAABkcnMvZG93bnJldi54bWxQSwECFAAUAAAACACHTuJArRnDqdYBAACfAwAADgAAAAAA&#10;AAABACAAAAAnAQAAZHJzL2Uyb0RvYy54bWxQSwUGAAAAAAYABgBZAQAAbwU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68480" behindDoc="0" locked="0" layoutInCell="1" allowOverlap="1">
                      <wp:simplePos x="0" y="0"/>
                      <wp:positionH relativeFrom="column">
                        <wp:posOffset>2911475</wp:posOffset>
                      </wp:positionH>
                      <wp:positionV relativeFrom="paragraph">
                        <wp:posOffset>311150</wp:posOffset>
                      </wp:positionV>
                      <wp:extent cx="278765" cy="396875"/>
                      <wp:effectExtent l="3810" t="2540" r="3175" b="635"/>
                      <wp:wrapNone/>
                      <wp:docPr id="59" name="Line 242"/>
                      <wp:cNvGraphicFramePr/>
                      <a:graphic xmlns:a="http://schemas.openxmlformats.org/drawingml/2006/main">
                        <a:graphicData uri="http://schemas.microsoft.com/office/word/2010/wordprocessingShape">
                          <wps:wsp>
                            <wps:cNvCnPr/>
                            <wps:spPr>
                              <a:xfrm>
                                <a:off x="0" y="0"/>
                                <a:ext cx="278765" cy="39687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Line 242" o:spid="_x0000_s1026" o:spt="20" style="position:absolute;left:0pt;margin-left:229.25pt;margin-top:24.5pt;height:31.25pt;width:21.95pt;z-index:251668480;mso-width-relative:page;mso-height-relative:page;" filled="f" stroked="t" coordsize="21600,21600" o:gfxdata="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kIx4jaAAAACgEAAA8AAAAAAAAAAQAgAAAAIgAA&#10;AGRycy9kb3ducmV2LnhtbFBLAQIUABQAAAAIAIdO4kAxjRORzQEAAJUDAAAOAAAAAAAAAAEAIAAA&#10;ACkBAABkcnMvZTJvRG9jLnhtbFBLBQYAAAAABgAGAFkBAABoBQAAAAA=&#10;">
                      <v:fill on="f" focussize="0,0"/>
                      <v:stroke color="#000000" joinstyle="round" dashstyle="dash" endarrow="block"/>
                      <v:imagedata o:title=""/>
                      <o:lock v:ext="edit" aspectratio="f"/>
                    </v:line>
                  </w:pict>
                </mc:Fallback>
              </mc:AlternateContent>
            </w:r>
            <w:r>
              <w:rPr>
                <w:rFonts w:hint="default" w:ascii="Times New Roman" w:hAnsi="Times New Roman" w:eastAsia="宋体" w:cs="Times New Roman"/>
                <w:color w:val="auto"/>
                <w:u w:val="none" w:color="auto"/>
              </w:rPr>
              <mc:AlternateContent>
                <mc:Choice Requires="wps">
                  <w:drawing>
                    <wp:anchor distT="0" distB="0" distL="114300" distR="114300" simplePos="0" relativeHeight="251674624" behindDoc="0" locked="0" layoutInCell="1" allowOverlap="1">
                      <wp:simplePos x="0" y="0"/>
                      <wp:positionH relativeFrom="column">
                        <wp:posOffset>3085465</wp:posOffset>
                      </wp:positionH>
                      <wp:positionV relativeFrom="paragraph">
                        <wp:posOffset>48260</wp:posOffset>
                      </wp:positionV>
                      <wp:extent cx="1324610" cy="259715"/>
                      <wp:effectExtent l="0" t="0" r="0" b="0"/>
                      <wp:wrapNone/>
                      <wp:docPr id="65" name="矩形 57"/>
                      <wp:cNvGraphicFramePr/>
                      <a:graphic xmlns:a="http://schemas.openxmlformats.org/drawingml/2006/main">
                        <a:graphicData uri="http://schemas.microsoft.com/office/word/2010/wordprocessingShape">
                          <wps:wsp>
                            <wps:cNvSpPr/>
                            <wps:spPr>
                              <a:xfrm>
                                <a:off x="0" y="0"/>
                                <a:ext cx="1324610" cy="259715"/>
                              </a:xfrm>
                              <a:prstGeom prst="rect">
                                <a:avLst/>
                              </a:prstGeom>
                              <a:noFill/>
                              <a:ln>
                                <a:noFill/>
                              </a:ln>
                            </wps:spPr>
                            <wps:txbx>
                              <w:txbxContent>
                                <w:p>
                                  <w:pPr>
                                    <w:spacing w:line="240" w:lineRule="atLeast"/>
                                    <w:ind w:firstLine="0" w:firstLineChars="0"/>
                                    <w:jc w:val="center"/>
                                    <w:rPr>
                                      <w:rFonts w:ascii="宋体" w:hAnsi="宋体"/>
                                    </w:rPr>
                                  </w:pPr>
                                  <w:r>
                                    <w:rPr>
                                      <w:rFonts w:hint="eastAsia" w:ascii="宋体" w:hAnsi="宋体"/>
                                    </w:rPr>
                                    <w:t>部分页岩外购</w:t>
                                  </w:r>
                                </w:p>
                              </w:txbxContent>
                            </wps:txbx>
                            <wps:bodyPr wrap="square" upright="1"/>
                          </wps:wsp>
                        </a:graphicData>
                      </a:graphic>
                    </wp:anchor>
                  </w:drawing>
                </mc:Choice>
                <mc:Fallback>
                  <w:pict>
                    <v:rect id="矩形 57" o:spid="_x0000_s1026" o:spt="1" style="position:absolute;left:0pt;margin-left:242.95pt;margin-top:3.8pt;height:20.45pt;width:104.3pt;z-index:251674624;mso-width-relative:page;mso-height-relative:page;" filled="f" stroked="f" coordsize="21600,21600" o:gfxdata="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uotBPZAAAACAEAAA8AAAAAAAAAAQAgAAAAIgAA&#10;AGRycy9kb3ducmV2LnhtbFBLAQIUABQAAAAIAIdO4kB/iDszlQEAAAMDAAAOAAAAAAAAAAEAIAAA&#10;ACgBAABkcnMvZTJvRG9jLnhtbFBLBQYAAAAABgAGAFkBAAAvBQAAAAA=&#10;">
                      <v:fill on="f" focussize="0,0"/>
                      <v:stroke on="f"/>
                      <v:imagedata o:title=""/>
                      <o:lock v:ext="edit" aspectratio="f"/>
                      <v:textbox>
                        <w:txbxContent>
                          <w:p>
                            <w:pPr>
                              <w:spacing w:line="240" w:lineRule="atLeast"/>
                              <w:ind w:firstLine="0" w:firstLineChars="0"/>
                              <w:jc w:val="center"/>
                              <w:rPr>
                                <w:rFonts w:ascii="宋体" w:hAnsi="宋体"/>
                              </w:rPr>
                            </w:pPr>
                            <w:r>
                              <w:rPr>
                                <w:rFonts w:hint="eastAsia" w:ascii="宋体" w:hAnsi="宋体"/>
                              </w:rPr>
                              <w:t>部分页岩外购</w:t>
                            </w:r>
                          </w:p>
                        </w:txbxContent>
                      </v:textbox>
                    </v:rect>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73600" behindDoc="0" locked="0" layoutInCell="1" allowOverlap="1">
                      <wp:simplePos x="0" y="0"/>
                      <wp:positionH relativeFrom="column">
                        <wp:posOffset>3394075</wp:posOffset>
                      </wp:positionH>
                      <wp:positionV relativeFrom="paragraph">
                        <wp:posOffset>258445</wp:posOffset>
                      </wp:positionV>
                      <wp:extent cx="635" cy="497205"/>
                      <wp:effectExtent l="37465" t="0" r="38100" b="17145"/>
                      <wp:wrapNone/>
                      <wp:docPr id="64" name="直线 58"/>
                      <wp:cNvGraphicFramePr/>
                      <a:graphic xmlns:a="http://schemas.openxmlformats.org/drawingml/2006/main">
                        <a:graphicData uri="http://schemas.microsoft.com/office/word/2010/wordprocessingShape">
                          <wps:wsp>
                            <wps:cNvCnPr/>
                            <wps:spPr>
                              <a:xfrm>
                                <a:off x="0" y="0"/>
                                <a:ext cx="635" cy="4972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8" o:spid="_x0000_s1026" o:spt="20" style="position:absolute;left:0pt;margin-left:267.25pt;margin-top:20.35pt;height:39.15pt;width:0.05pt;z-index:251673600;mso-width-relative:page;mso-height-relative:page;" filled="f" stroked="t" coordsize="21600,21600" o:gfxdata="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Jg0//aAAAACgEAAA8AAAAAAAAA&#10;AQAgAAAAIgAAAGRycy9kb3ducmV2LnhtbFBLAQIUABQAAAAIAIdO4kC3mHCw1gEAAJQDAAAOAAAA&#10;AAAAAAEAIAAAACkBAABkcnMvZTJvRG9jLnhtbFBLBQYAAAAABgAGAFkBAABxBQAAAAA=&#10;">
                      <v:fill on="f" focussize="0,0"/>
                      <v:stroke color="#000000" joinstyle="round" endarrow="block"/>
                      <v:imagedata o:title=""/>
                      <o:lock v:ext="edit" aspectratio="f"/>
                    </v:line>
                  </w:pict>
                </mc:Fallback>
              </mc:AlternateContent>
            </w:r>
          </w:p>
          <w:p>
            <w:pPr>
              <w:keepNext w:val="0"/>
              <w:keepLines w:val="0"/>
              <w:suppressLineNumbers w:val="0"/>
              <w:spacing w:before="0" w:beforeAutospacing="0" w:after="0" w:afterAutospacing="0" w:line="520" w:lineRule="exact"/>
              <w:ind w:left="0" w:right="0" w:firstLine="650"/>
              <w:rPr>
                <w:rFonts w:hint="default" w:ascii="Times New Roman" w:hAnsi="Times New Roman" w:cs="Times New Roman"/>
                <w:b/>
                <w:bCs/>
                <w:color w:val="auto"/>
                <w:spacing w:val="12"/>
                <w:sz w:val="30"/>
                <w:u w:val="none" w:color="auto"/>
              </w:rPr>
            </w:pPr>
          </w:p>
          <w:p>
            <w:pPr>
              <w:keepNext w:val="0"/>
              <w:keepLines w:val="0"/>
              <w:suppressLineNumbers w:val="0"/>
              <w:spacing w:before="0" w:beforeAutospacing="0" w:after="0" w:afterAutospacing="0" w:line="520" w:lineRule="exact"/>
              <w:ind w:left="0" w:right="0" w:firstLine="0" w:firstLineChars="0"/>
              <w:rPr>
                <w:rFonts w:hint="default" w:ascii="Times New Roman" w:hAnsi="Times New Roman" w:eastAsia="宋体" w:cs="Times New Roman"/>
                <w:b/>
                <w:bCs/>
                <w:color w:val="auto"/>
                <w:spacing w:val="12"/>
                <w:sz w:val="30"/>
                <w:u w:val="none" w:color="auto"/>
              </w:rPr>
            </w:pPr>
            <w:r>
              <w:rPr>
                <w:rFonts w:hint="default" w:ascii="Times New Roman" w:hAnsi="Times New Roman" w:cs="Times New Roman"/>
                <w:color w:val="auto"/>
                <w:u w:val="none" w:color="auto"/>
              </w:rPr>
              <mc:AlternateContent>
                <mc:Choice Requires="wps">
                  <w:drawing>
                    <wp:anchor distT="0" distB="0" distL="114300" distR="114300" simplePos="0" relativeHeight="251662336" behindDoc="0" locked="0" layoutInCell="1" allowOverlap="1">
                      <wp:simplePos x="0" y="0"/>
                      <wp:positionH relativeFrom="column">
                        <wp:posOffset>4168775</wp:posOffset>
                      </wp:positionH>
                      <wp:positionV relativeFrom="paragraph">
                        <wp:posOffset>104775</wp:posOffset>
                      </wp:positionV>
                      <wp:extent cx="907415" cy="322580"/>
                      <wp:effectExtent l="5080" t="4445" r="20955" b="15875"/>
                      <wp:wrapNone/>
                      <wp:docPr id="53" name="Rectangle 236"/>
                      <wp:cNvGraphicFramePr/>
                      <a:graphic xmlns:a="http://schemas.openxmlformats.org/drawingml/2006/main">
                        <a:graphicData uri="http://schemas.microsoft.com/office/word/2010/wordprocessingShape">
                          <wps:wsp>
                            <wps:cNvSpPr/>
                            <wps:spPr>
                              <a:xfrm>
                                <a:off x="0" y="0"/>
                                <a:ext cx="90741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仿宋" w:hAnsi="仿宋" w:eastAsia="仿宋"/>
                                    </w:rPr>
                                  </w:pPr>
                                  <w:r>
                                    <w:rPr>
                                      <w:rFonts w:ascii="仿宋" w:hAnsi="仿宋" w:eastAsia="仿宋"/>
                                    </w:rPr>
                                    <w:t>生产车间</w:t>
                                  </w:r>
                                </w:p>
                              </w:txbxContent>
                            </wps:txbx>
                            <wps:bodyPr wrap="square" upright="1"/>
                          </wps:wsp>
                        </a:graphicData>
                      </a:graphic>
                    </wp:anchor>
                  </w:drawing>
                </mc:Choice>
                <mc:Fallback>
                  <w:pict>
                    <v:rect id="Rectangle 236" o:spid="_x0000_s1026" o:spt="1" style="position:absolute;left:0pt;margin-left:328.25pt;margin-top:8.25pt;height:25.4pt;width:71.45pt;z-index:251662336;mso-width-relative:page;mso-height-relative:page;" fillcolor="#FFFFFF" filled="t" stroked="t" coordsize="21600,21600" o:gfxdata="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XIk&#10;QdcAAAAJAQAADwAAAAAAAAABACAAAAAiAAAAZHJzL2Rvd25yZXYueG1sUEsBAhQAFAAAAAgAh07i&#10;QOgutenqAQAA7gMAAA4AAAAAAAAAAQAgAAAAJgEAAGRycy9lMm9Eb2MueG1sUEsFBgAAAAAGAAYA&#10;WQEAAIIFAAAAAA==&#10;">
                      <v:fill on="t" focussize="0,0"/>
                      <v:stroke color="#000000" joinstyle="miter"/>
                      <v:imagedata o:title=""/>
                      <o:lock v:ext="edit" aspectratio="f"/>
                      <v:textbox>
                        <w:txbxContent>
                          <w:p>
                            <w:pPr>
                              <w:ind w:firstLine="0" w:firstLineChars="0"/>
                              <w:rPr>
                                <w:rFonts w:ascii="仿宋" w:hAnsi="仿宋" w:eastAsia="仿宋"/>
                              </w:rPr>
                            </w:pPr>
                            <w:r>
                              <w:rPr>
                                <w:rFonts w:ascii="仿宋" w:hAnsi="仿宋" w:eastAsia="仿宋"/>
                              </w:rPr>
                              <w:t>生产车间</w:t>
                            </w:r>
                          </w:p>
                        </w:txbxContent>
                      </v:textbox>
                    </v:rect>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66432" behindDoc="0" locked="0" layoutInCell="1" allowOverlap="1">
                      <wp:simplePos x="0" y="0"/>
                      <wp:positionH relativeFrom="column">
                        <wp:posOffset>3715385</wp:posOffset>
                      </wp:positionH>
                      <wp:positionV relativeFrom="paragraph">
                        <wp:posOffset>248920</wp:posOffset>
                      </wp:positionV>
                      <wp:extent cx="431800" cy="0"/>
                      <wp:effectExtent l="0" t="38100" r="6350" b="38100"/>
                      <wp:wrapNone/>
                      <wp:docPr id="57" name="Straight Connector 240"/>
                      <wp:cNvGraphicFramePr/>
                      <a:graphic xmlns:a="http://schemas.openxmlformats.org/drawingml/2006/main">
                        <a:graphicData uri="http://schemas.microsoft.com/office/word/2010/wordprocessingShape">
                          <wps:wsp>
                            <wps:cNvCnPr/>
                            <wps:spPr>
                              <a:xfrm>
                                <a:off x="0" y="0"/>
                                <a:ext cx="4318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Straight Connector 240" o:spid="_x0000_s1026" o:spt="32" type="#_x0000_t32" style="position:absolute;left:0pt;margin-left:292.55pt;margin-top:19.6pt;height:0pt;width:34pt;z-index:251666432;mso-width-relative:page;mso-height-relative:page;" filled="f" stroked="t" coordsize="21600,21600" o:gfxdata="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SYsQ3ZAAAACQEAAA8AAAAAAAAAAQAgAAAAIgAAAGRy&#10;cy9kb3ducmV2LnhtbFBLAQIUABQAAAAIAIdO4kB7wBvqywEAAKEDAAAOAAAAAAAAAAEAIAAAACgB&#10;AABkcnMvZTJvRG9jLnhtbFBLBQYAAAAABgAGAFkBAABlBQAAAAA=&#10;">
                      <v:fill on="f" focussize="0,0"/>
                      <v:stroke color="#000000" joinstyle="round" endarrow="block"/>
                      <v:imagedata o:title=""/>
                      <o:lock v:ext="edit" aspectratio="f"/>
                    </v:shape>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63360" behindDoc="0" locked="0" layoutInCell="1" allowOverlap="1">
                      <wp:simplePos x="0" y="0"/>
                      <wp:positionH relativeFrom="column">
                        <wp:posOffset>778510</wp:posOffset>
                      </wp:positionH>
                      <wp:positionV relativeFrom="paragraph">
                        <wp:posOffset>96520</wp:posOffset>
                      </wp:positionV>
                      <wp:extent cx="1386840" cy="323850"/>
                      <wp:effectExtent l="4445" t="4445" r="18415" b="14605"/>
                      <wp:wrapNone/>
                      <wp:docPr id="54" name="Rectangle 237"/>
                      <wp:cNvGraphicFramePr/>
                      <a:graphic xmlns:a="http://schemas.openxmlformats.org/drawingml/2006/main">
                        <a:graphicData uri="http://schemas.microsoft.com/office/word/2010/wordprocessingShape">
                          <wps:wsp>
                            <wps:cNvSpPr/>
                            <wps:spPr>
                              <a:xfrm>
                                <a:off x="0" y="0"/>
                                <a:ext cx="1386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pPr>
                                  <w:r>
                                    <w:rPr>
                                      <w:rFonts w:hint="eastAsia"/>
                                    </w:rPr>
                                    <w:t>挖掘机挖采页岩</w:t>
                                  </w:r>
                                </w:p>
                              </w:txbxContent>
                            </wps:txbx>
                            <wps:bodyPr wrap="square" upright="1"/>
                          </wps:wsp>
                        </a:graphicData>
                      </a:graphic>
                    </wp:anchor>
                  </w:drawing>
                </mc:Choice>
                <mc:Fallback>
                  <w:pict>
                    <v:rect id="Rectangle 237" o:spid="_x0000_s1026" o:spt="1" style="position:absolute;left:0pt;margin-left:61.3pt;margin-top:7.6pt;height:25.5pt;width:109.2pt;z-index:251663360;mso-width-relative:page;mso-height-relative:page;" fillcolor="#FFFFFF" filled="t" stroked="t" coordsize="21600,21600" o:gfxdata="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u1&#10;CA7WAAAACQEAAA8AAAAAAAAAAQAgAAAAIgAAAGRycy9kb3ducmV2LnhtbFBLAQIUABQAAAAIAIdO&#10;4kCZLPud7AEAAO8DAAAOAAAAAAAAAAEAIAAAACUBAABkcnMvZTJvRG9jLnhtbFBLBQYAAAAABgAG&#10;AFkBAACDBQAAAAA=&#10;">
                      <v:fill on="t" focussize="0,0"/>
                      <v:stroke color="#000000" joinstyle="miter"/>
                      <v:imagedata o:title=""/>
                      <o:lock v:ext="edit" aspectratio="f"/>
                      <v:textbox>
                        <w:txbxContent>
                          <w:p>
                            <w:pPr>
                              <w:ind w:firstLine="0" w:firstLineChars="0"/>
                              <w:jc w:val="center"/>
                            </w:pPr>
                            <w:r>
                              <w:rPr>
                                <w:rFonts w:hint="eastAsia"/>
                              </w:rPr>
                              <w:t>挖掘机挖采页岩</w:t>
                            </w:r>
                          </w:p>
                        </w:txbxContent>
                      </v:textbox>
                    </v:rect>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65408" behindDoc="0" locked="0" layoutInCell="1" allowOverlap="1">
                      <wp:simplePos x="0" y="0"/>
                      <wp:positionH relativeFrom="column">
                        <wp:posOffset>2232660</wp:posOffset>
                      </wp:positionH>
                      <wp:positionV relativeFrom="paragraph">
                        <wp:posOffset>248920</wp:posOffset>
                      </wp:positionV>
                      <wp:extent cx="864235" cy="0"/>
                      <wp:effectExtent l="0" t="38100" r="12065" b="38100"/>
                      <wp:wrapNone/>
                      <wp:docPr id="56" name="Straight Connector 239"/>
                      <wp:cNvGraphicFramePr/>
                      <a:graphic xmlns:a="http://schemas.openxmlformats.org/drawingml/2006/main">
                        <a:graphicData uri="http://schemas.microsoft.com/office/word/2010/wordprocessingShape">
                          <wps:wsp>
                            <wps:cNvCnPr/>
                            <wps:spPr>
                              <a:xfrm>
                                <a:off x="0" y="0"/>
                                <a:ext cx="86423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Straight Connector 239" o:spid="_x0000_s1026" o:spt="32" type="#_x0000_t32" style="position:absolute;left:0pt;margin-left:175.8pt;margin-top:19.6pt;height:0pt;width:68.05pt;z-index:251665408;mso-width-relative:page;mso-height-relative:page;" filled="f" stroked="t" coordsize="21600,21600" o:gfxdata="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pUP39kAAAAJAQAADwAAAAAAAAABACAAAAAiAAAA&#10;ZHJzL2Rvd25yZXYueG1sUEsBAhQAFAAAAAgAh07iQHSR6i7NAQAAoQMAAA4AAAAAAAAAAQAgAAAA&#10;KAEAAGRycy9lMm9Eb2MueG1sUEsFBgAAAAAGAAYAWQEAAGcFAAAAAA==&#10;">
                      <v:fill on="f" focussize="0,0"/>
                      <v:stroke color="#000000" joinstyle="round" endarrow="block"/>
                      <v:imagedata o:title=""/>
                      <o:lock v:ext="edit" aspectratio="f"/>
                    </v:shape>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64384" behindDoc="0" locked="0" layoutInCell="1" allowOverlap="1">
                      <wp:simplePos x="0" y="0"/>
                      <wp:positionH relativeFrom="column">
                        <wp:posOffset>3097530</wp:posOffset>
                      </wp:positionH>
                      <wp:positionV relativeFrom="paragraph">
                        <wp:posOffset>95250</wp:posOffset>
                      </wp:positionV>
                      <wp:extent cx="612140" cy="323850"/>
                      <wp:effectExtent l="4445" t="4445" r="12065" b="14605"/>
                      <wp:wrapNone/>
                      <wp:docPr id="55" name="Rectangle 238"/>
                      <wp:cNvGraphicFramePr/>
                      <a:graphic xmlns:a="http://schemas.openxmlformats.org/drawingml/2006/main">
                        <a:graphicData uri="http://schemas.microsoft.com/office/word/2010/wordprocessingShape">
                          <wps:wsp>
                            <wps:cNvSpPr/>
                            <wps:spPr>
                              <a:xfrm>
                                <a:off x="0" y="0"/>
                                <a:ext cx="6121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运输</w:t>
                                  </w:r>
                                </w:p>
                              </w:txbxContent>
                            </wps:txbx>
                            <wps:bodyPr wrap="square" upright="1"/>
                          </wps:wsp>
                        </a:graphicData>
                      </a:graphic>
                    </wp:anchor>
                  </w:drawing>
                </mc:Choice>
                <mc:Fallback>
                  <w:pict>
                    <v:rect id="Rectangle 238" o:spid="_x0000_s1026" o:spt="1" style="position:absolute;left:0pt;margin-left:243.9pt;margin-top:7.5pt;height:25.5pt;width:48.2pt;z-index:251664384;mso-width-relative:page;mso-height-relative:page;" fillcolor="#FFFFFF" filled="t" stroked="t" coordsize="21600,21600" o:gfxdata="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97q&#10;t9cAAAAJAQAADwAAAAAAAAABACAAAAAiAAAAZHJzL2Rvd25yZXYueG1sUEsBAhQAFAAAAAgAh07i&#10;QIH0IUXqAQAA7gMAAA4AAAAAAAAAAQAgAAAAJgEAAGRycy9lMm9Eb2MueG1sUEsFBgAAAAAGAAYA&#10;WQEAAIIFAAAAAA==&#10;">
                      <v:fill on="t" focussize="0,0"/>
                      <v:stroke color="#000000" joinstyle="miter"/>
                      <v:imagedata o:title=""/>
                      <o:lock v:ext="edit" aspectratio="f"/>
                      <v:textbox>
                        <w:txbxContent>
                          <w:p>
                            <w:pPr>
                              <w:ind w:firstLine="105" w:firstLineChars="50"/>
                            </w:pPr>
                            <w:r>
                              <w:rPr>
                                <w:rFonts w:hint="eastAsia"/>
                              </w:rPr>
                              <w:t>运输</w:t>
                            </w:r>
                          </w:p>
                        </w:txbxContent>
                      </v:textbox>
                    </v:rect>
                  </w:pict>
                </mc:Fallback>
              </mc:AlternateContent>
            </w:r>
          </w:p>
          <w:p>
            <w:pPr>
              <w:keepNext w:val="0"/>
              <w:keepLines w:val="0"/>
              <w:suppressLineNumbers w:val="0"/>
              <w:spacing w:before="0" w:beforeAutospacing="0" w:after="0" w:afterAutospacing="0" w:line="520" w:lineRule="exact"/>
              <w:ind w:left="0" w:right="0" w:firstLine="480"/>
              <w:rPr>
                <w:rFonts w:hint="default" w:ascii="Times New Roman" w:hAnsi="Times New Roman" w:eastAsia="宋体" w:cs="Times New Roman"/>
                <w:b/>
                <w:bCs/>
                <w:color w:val="auto"/>
                <w:spacing w:val="12"/>
                <w:sz w:val="30"/>
                <w:u w:val="none" w:color="auto"/>
              </w:rPr>
            </w:pPr>
            <w:r>
              <w:rPr>
                <w:rFonts w:hint="default" w:ascii="Times New Roman" w:hAnsi="Times New Roman" w:cs="Times New Roman"/>
                <w:color w:val="auto"/>
                <w:u w:val="none" w:color="auto"/>
              </w:rPr>
              <mc:AlternateContent>
                <mc:Choice Requires="wps">
                  <w:drawing>
                    <wp:anchor distT="0" distB="0" distL="114300" distR="114300" simplePos="0" relativeHeight="251672576" behindDoc="0" locked="0" layoutInCell="1" allowOverlap="1">
                      <wp:simplePos x="0" y="0"/>
                      <wp:positionH relativeFrom="column">
                        <wp:posOffset>3382645</wp:posOffset>
                      </wp:positionH>
                      <wp:positionV relativeFrom="paragraph">
                        <wp:posOffset>90170</wp:posOffset>
                      </wp:positionV>
                      <wp:extent cx="635" cy="276860"/>
                      <wp:effectExtent l="38100" t="0" r="37465" b="8890"/>
                      <wp:wrapNone/>
                      <wp:docPr id="63" name="Line 246"/>
                      <wp:cNvGraphicFramePr/>
                      <a:graphic xmlns:a="http://schemas.openxmlformats.org/drawingml/2006/main">
                        <a:graphicData uri="http://schemas.microsoft.com/office/word/2010/wordprocessingShape">
                          <wps:wsp>
                            <wps:cNvCnPr/>
                            <wps:spPr>
                              <a:xfrm flipH="1">
                                <a:off x="0" y="0"/>
                                <a:ext cx="635" cy="276860"/>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Line 246" o:spid="_x0000_s1026" o:spt="20" style="position:absolute;left:0pt;flip:x;margin-left:266.35pt;margin-top:7.1pt;height:21.8pt;width:0.05pt;z-index:251672576;mso-width-relative:page;mso-height-relative:page;" filled="f" stroked="t" coordsize="21600,21600" o:gfxdata="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QLLwHWAAAACQEAAA8AAAAAAAAAAQAgAAAA&#10;IgAAAGRycy9kb3ducmV2LnhtbFBLAQIUABQAAAAIAIdO4kC0QusK1AEAAJwDAAAOAAAAAAAAAAEA&#10;IAAAACUBAABkcnMvZTJvRG9jLnhtbFBLBQYAAAAABgAGAFkBAABrBQ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69504" behindDoc="0" locked="0" layoutInCell="1" allowOverlap="1">
                      <wp:simplePos x="0" y="0"/>
                      <wp:positionH relativeFrom="column">
                        <wp:posOffset>1470025</wp:posOffset>
                      </wp:positionH>
                      <wp:positionV relativeFrom="paragraph">
                        <wp:posOffset>141605</wp:posOffset>
                      </wp:positionV>
                      <wp:extent cx="635" cy="225425"/>
                      <wp:effectExtent l="37465" t="0" r="38100" b="3175"/>
                      <wp:wrapNone/>
                      <wp:docPr id="60" name="Line 243"/>
                      <wp:cNvGraphicFramePr/>
                      <a:graphic xmlns:a="http://schemas.openxmlformats.org/drawingml/2006/main">
                        <a:graphicData uri="http://schemas.microsoft.com/office/word/2010/wordprocessingShape">
                          <wps:wsp>
                            <wps:cNvCnPr/>
                            <wps:spPr>
                              <a:xfrm>
                                <a:off x="0" y="0"/>
                                <a:ext cx="635" cy="22542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Line 243" o:spid="_x0000_s1026" o:spt="20" style="position:absolute;left:0pt;margin-left:115.75pt;margin-top:11.15pt;height:17.75pt;width:0.05pt;z-index:251669504;mso-width-relative:page;mso-height-relative:page;" filled="f" stroked="t" coordsize="21600,21600" o:gfxdata="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s+TPXYAAAACQEAAA8AAAAAAAAAAQAgAAAAIgAAAGRycy9k&#10;b3ducmV2LnhtbFBLAQIUABQAAAAIAIdO4kCIhAtYyQEAAJIDAAAOAAAAAAAAAAEAIAAAACcBAABk&#10;cnMvZTJvRG9jLnhtbFBLBQYAAAAABgAGAFkBAABiBQAAAAA=&#10;">
                      <v:fill on="f" focussize="0,0"/>
                      <v:stroke color="#000000" joinstyle="round" dashstyle="dash" endarrow="block"/>
                      <v:imagedata o:title=""/>
                      <o:lock v:ext="edit" aspectratio="f"/>
                    </v:line>
                  </w:pict>
                </mc:Fallback>
              </mc:AlternateContent>
            </w:r>
          </w:p>
          <w:p>
            <w:pPr>
              <w:keepNext w:val="0"/>
              <w:keepLines w:val="0"/>
              <w:suppressLineNumbers w:val="0"/>
              <w:spacing w:before="0" w:beforeAutospacing="0" w:after="0" w:afterAutospacing="0" w:line="320" w:lineRule="exact"/>
              <w:ind w:left="0" w:right="0" w:firstLine="480"/>
              <w:rPr>
                <w:rFonts w:hint="default" w:ascii="Times New Roman" w:hAnsi="Times New Roman" w:cs="Times New Roman"/>
                <w:color w:val="auto"/>
                <w:u w:val="none" w:color="auto"/>
              </w:rPr>
            </w:pPr>
            <w:r>
              <w:rPr>
                <w:rFonts w:hint="default" w:ascii="Times New Roman" w:hAnsi="Times New Roman" w:cs="Times New Roman"/>
                <w:color w:val="auto"/>
                <w:u w:val="none" w:color="auto"/>
              </w:rPr>
              <mc:AlternateContent>
                <mc:Choice Requires="wps">
                  <w:drawing>
                    <wp:anchor distT="0" distB="0" distL="114300" distR="114300" simplePos="0" relativeHeight="251671552" behindDoc="0" locked="0" layoutInCell="1" allowOverlap="1">
                      <wp:simplePos x="0" y="0"/>
                      <wp:positionH relativeFrom="column">
                        <wp:posOffset>2910840</wp:posOffset>
                      </wp:positionH>
                      <wp:positionV relativeFrom="paragraph">
                        <wp:posOffset>36830</wp:posOffset>
                      </wp:positionV>
                      <wp:extent cx="1087755" cy="387985"/>
                      <wp:effectExtent l="0" t="0" r="0" b="0"/>
                      <wp:wrapNone/>
                      <wp:docPr id="62" name="Rectangle 245"/>
                      <wp:cNvGraphicFramePr/>
                      <a:graphic xmlns:a="http://schemas.openxmlformats.org/drawingml/2006/main">
                        <a:graphicData uri="http://schemas.microsoft.com/office/word/2010/wordprocessingShape">
                          <wps:wsp>
                            <wps:cNvSpPr/>
                            <wps:spPr>
                              <a:xfrm>
                                <a:off x="0" y="0"/>
                                <a:ext cx="1087755" cy="387985"/>
                              </a:xfrm>
                              <a:prstGeom prst="rect">
                                <a:avLst/>
                              </a:prstGeom>
                              <a:noFill/>
                              <a:ln>
                                <a:noFill/>
                              </a:ln>
                            </wps:spPr>
                            <wps:txbx>
                              <w:txbxContent>
                                <w:p>
                                  <w:pPr>
                                    <w:spacing w:line="240" w:lineRule="atLeast"/>
                                    <w:ind w:firstLine="0" w:firstLineChars="0"/>
                                    <w:rPr>
                                      <w:rFonts w:ascii="仿宋" w:hAnsi="仿宋" w:eastAsia="仿宋"/>
                                    </w:rPr>
                                  </w:pPr>
                                  <w:r>
                                    <w:rPr>
                                      <w:rFonts w:hint="eastAsia" w:ascii="仿宋" w:hAnsi="仿宋" w:eastAsia="仿宋"/>
                                    </w:rPr>
                                    <w:t>噪声、废气</w:t>
                                  </w:r>
                                  <w:r>
                                    <w:rPr>
                                      <w:rFonts w:ascii="仿宋" w:hAnsi="仿宋" w:eastAsia="仿宋"/>
                                    </w:rPr>
                                    <w:t xml:space="preserve"> </w:t>
                                  </w:r>
                                </w:p>
                              </w:txbxContent>
                            </wps:txbx>
                            <wps:bodyPr wrap="square" upright="1"/>
                          </wps:wsp>
                        </a:graphicData>
                      </a:graphic>
                    </wp:anchor>
                  </w:drawing>
                </mc:Choice>
                <mc:Fallback>
                  <w:pict>
                    <v:rect id="Rectangle 245" o:spid="_x0000_s1026" o:spt="1" style="position:absolute;left:0pt;margin-left:229.2pt;margin-top:2.9pt;height:30.55pt;width:85.65pt;z-index:251671552;mso-width-relative:page;mso-height-relative:page;" filled="f" stroked="f" coordsize="21600,21600" o:gfxdata="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Ni9kzDaAAAACAEAAA8AAAAAAAAAAQAgAAAAIgAAAGRycy9kb3du&#10;cmV2LnhtbFBLAQIUABQAAAAIAIdO4kAy7R58iwEAAAcDAAAOAAAAAAAAAAEAIAAAACkBAABkcnMv&#10;ZTJvRG9jLnhtbFBLBQYAAAAABgAGAFkBAAAmBQAAAAA=&#10;">
                      <v:fill on="f" focussize="0,0"/>
                      <v:stroke on="f"/>
                      <v:imagedata o:title=""/>
                      <o:lock v:ext="edit" aspectratio="f"/>
                      <v:textbox>
                        <w:txbxContent>
                          <w:p>
                            <w:pPr>
                              <w:spacing w:line="240" w:lineRule="atLeast"/>
                              <w:ind w:firstLine="0" w:firstLineChars="0"/>
                              <w:rPr>
                                <w:rFonts w:ascii="仿宋" w:hAnsi="仿宋" w:eastAsia="仿宋"/>
                              </w:rPr>
                            </w:pPr>
                            <w:r>
                              <w:rPr>
                                <w:rFonts w:hint="eastAsia" w:ascii="仿宋" w:hAnsi="仿宋" w:eastAsia="仿宋"/>
                              </w:rPr>
                              <w:t>噪声、废气</w:t>
                            </w:r>
                            <w:r>
                              <w:rPr>
                                <w:rFonts w:ascii="仿宋" w:hAnsi="仿宋" w:eastAsia="仿宋"/>
                              </w:rPr>
                              <w:t xml:space="preserve"> </w:t>
                            </w:r>
                          </w:p>
                        </w:txbxContent>
                      </v:textbox>
                    </v:rect>
                  </w:pict>
                </mc:Fallback>
              </mc:AlternateContent>
            </w:r>
            <w:r>
              <w:rPr>
                <w:rFonts w:hint="default" w:ascii="Times New Roman" w:hAnsi="Times New Roman" w:cs="Times New Roman"/>
                <w:color w:val="auto"/>
                <w:u w:val="none" w:color="auto"/>
              </w:rPr>
              <mc:AlternateContent>
                <mc:Choice Requires="wps">
                  <w:drawing>
                    <wp:anchor distT="0" distB="0" distL="114300" distR="114300" simplePos="0" relativeHeight="251670528" behindDoc="0" locked="0" layoutInCell="1" allowOverlap="1">
                      <wp:simplePos x="0" y="0"/>
                      <wp:positionH relativeFrom="column">
                        <wp:posOffset>778510</wp:posOffset>
                      </wp:positionH>
                      <wp:positionV relativeFrom="paragraph">
                        <wp:posOffset>36830</wp:posOffset>
                      </wp:positionV>
                      <wp:extent cx="1326515" cy="416560"/>
                      <wp:effectExtent l="0" t="0" r="0" b="0"/>
                      <wp:wrapNone/>
                      <wp:docPr id="61" name="Rectangle 244"/>
                      <wp:cNvGraphicFramePr/>
                      <a:graphic xmlns:a="http://schemas.openxmlformats.org/drawingml/2006/main">
                        <a:graphicData uri="http://schemas.microsoft.com/office/word/2010/wordprocessingShape">
                          <wps:wsp>
                            <wps:cNvSpPr/>
                            <wps:spPr>
                              <a:xfrm>
                                <a:off x="0" y="0"/>
                                <a:ext cx="1326515" cy="416560"/>
                              </a:xfrm>
                              <a:prstGeom prst="rect">
                                <a:avLst/>
                              </a:prstGeom>
                              <a:noFill/>
                              <a:ln>
                                <a:noFill/>
                              </a:ln>
                            </wps:spPr>
                            <wps:txbx>
                              <w:txbxContent>
                                <w:p>
                                  <w:pPr>
                                    <w:spacing w:line="240" w:lineRule="atLeast"/>
                                    <w:ind w:firstLine="0" w:firstLineChars="0"/>
                                    <w:rPr>
                                      <w:rFonts w:ascii="仿宋" w:hAnsi="仿宋" w:eastAsia="仿宋"/>
                                    </w:rPr>
                                  </w:pPr>
                                  <w:r>
                                    <w:rPr>
                                      <w:rFonts w:hint="eastAsia" w:ascii="仿宋" w:hAnsi="仿宋" w:eastAsia="仿宋"/>
                                    </w:rPr>
                                    <w:t>噪声、废气、固废</w:t>
                                  </w:r>
                                </w:p>
                              </w:txbxContent>
                            </wps:txbx>
                            <wps:bodyPr wrap="square" upright="1"/>
                          </wps:wsp>
                        </a:graphicData>
                      </a:graphic>
                    </wp:anchor>
                  </w:drawing>
                </mc:Choice>
                <mc:Fallback>
                  <w:pict>
                    <v:rect id="Rectangle 244" o:spid="_x0000_s1026" o:spt="1" style="position:absolute;left:0pt;margin-left:61.3pt;margin-top:2.9pt;height:32.8pt;width:104.45pt;z-index:251670528;mso-width-relative:page;mso-height-relative:page;" filled="f" stroked="f" coordsize="21600,21600" o:gfxdata="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BcerNDZAAAACAEAAA8AAAAAAAAAAQAgAAAAIgAAAGRycy9kb3ducmV2&#10;LnhtbFBLAQIUABQAAAAIAIdO4kA1EAHWiQEAAAcDAAAOAAAAAAAAAAEAIAAAACgBAABkcnMvZTJv&#10;RG9jLnhtbFBLBQYAAAAABgAGAFkBAAAjBQAAAAA=&#10;">
                      <v:fill on="f" focussize="0,0"/>
                      <v:stroke on="f"/>
                      <v:imagedata o:title=""/>
                      <o:lock v:ext="edit" aspectratio="f"/>
                      <v:textbox>
                        <w:txbxContent>
                          <w:p>
                            <w:pPr>
                              <w:spacing w:line="240" w:lineRule="atLeast"/>
                              <w:ind w:firstLine="0" w:firstLineChars="0"/>
                              <w:rPr>
                                <w:rFonts w:ascii="仿宋" w:hAnsi="仿宋" w:eastAsia="仿宋"/>
                              </w:rPr>
                            </w:pPr>
                            <w:r>
                              <w:rPr>
                                <w:rFonts w:hint="eastAsia" w:ascii="仿宋" w:hAnsi="仿宋" w:eastAsia="仿宋"/>
                              </w:rPr>
                              <w:t>噪声、废气、固废</w:t>
                            </w:r>
                          </w:p>
                        </w:txbxContent>
                      </v:textbox>
                    </v:rect>
                  </w:pict>
                </mc:Fallback>
              </mc:AlternateContent>
            </w:r>
          </w:p>
          <w:p>
            <w:pPr>
              <w:keepNext w:val="0"/>
              <w:keepLines w:val="0"/>
              <w:suppressLineNumbers w:val="0"/>
              <w:spacing w:before="0" w:beforeAutospacing="0" w:after="0" w:afterAutospacing="0" w:line="320" w:lineRule="exact"/>
              <w:ind w:left="0" w:right="0" w:firstLine="0" w:firstLineChars="0"/>
              <w:rPr>
                <w:rFonts w:hint="default" w:ascii="Times New Roman" w:hAnsi="Times New Roman" w:eastAsia="宋体" w:cs="Times New Roman"/>
                <w:bCs/>
                <w:color w:val="auto"/>
                <w:u w:val="none" w:color="auto"/>
              </w:rPr>
            </w:pPr>
          </w:p>
          <w:p>
            <w:pPr>
              <w:keepNext w:val="0"/>
              <w:keepLines w:val="0"/>
              <w:suppressLineNumbers w:val="0"/>
              <w:spacing w:before="0" w:beforeAutospacing="0" w:after="0" w:afterAutospacing="0" w:line="320" w:lineRule="exact"/>
              <w:ind w:left="0" w:right="0" w:firstLine="480"/>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图2-</w:t>
            </w:r>
            <w:r>
              <w:rPr>
                <w:rFonts w:hint="default" w:ascii="Times New Roman" w:hAnsi="Times New Roman" w:eastAsia="宋体" w:cs="Times New Roman"/>
                <w:b/>
                <w:bCs/>
                <w:color w:val="auto"/>
                <w:u w:val="none" w:color="auto"/>
                <w:lang w:val="en-US" w:eastAsia="zh-CN"/>
              </w:rPr>
              <w:t>3</w:t>
            </w:r>
            <w:r>
              <w:rPr>
                <w:rFonts w:hint="default" w:ascii="Times New Roman" w:hAnsi="Times New Roman" w:eastAsia="宋体" w:cs="Times New Roman"/>
                <w:b/>
                <w:bCs/>
                <w:color w:val="auto"/>
                <w:u w:val="none" w:color="auto"/>
              </w:rPr>
              <w:t xml:space="preserve">  页岩开采工艺流程及产污环节图</w:t>
            </w:r>
          </w:p>
          <w:p>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页岩开采工艺流程具体内容：</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矿区开采技术条件，本项目采矿方法为露天安全小平台自上而下分层开采，开采用挖掘机直接挖掘，由装载机运至生产车间，无需凿岩爆破，无需选矿。其采矿过程简单，安全性高，符合露天采石场安全生产要求；页岩不够部分从周边页岩矿区进行外购。</w:t>
            </w:r>
          </w:p>
          <w:p>
            <w:pPr>
              <w:pStyle w:val="63"/>
              <w:keepNext w:val="0"/>
              <w:keepLines w:val="0"/>
              <w:suppressLineNumbers w:val="0"/>
              <w:spacing w:line="360" w:lineRule="auto"/>
              <w:ind w:left="0" w:right="0"/>
              <w:jc w:val="both"/>
              <w:rPr>
                <w:rFonts w:hint="default" w:ascii="Times New Roman" w:hAnsi="Times New Roman" w:eastAsia="宋体" w:cs="Times New Roman"/>
                <w:color w:val="auto"/>
                <w:szCs w:val="24"/>
                <w:u w:val="none" w:color="auto"/>
                <w:lang w:eastAsia="zh-CN"/>
              </w:rPr>
            </w:pPr>
            <w:r>
              <w:rPr>
                <w:rFonts w:hint="default" w:ascii="Times New Roman" w:hAnsi="Times New Roman" w:eastAsia="宋体" w:cs="Times New Roman"/>
                <w:color w:val="auto"/>
                <w:sz w:val="24"/>
                <w:u w:val="none" w:color="auto"/>
                <w:lang w:val="en-US" w:eastAsia="zh-CN"/>
              </w:rPr>
              <w:t>(2)</w:t>
            </w:r>
            <w:r>
              <w:rPr>
                <w:rFonts w:hint="default" w:ascii="Times New Roman" w:hAnsi="Times New Roman" w:eastAsia="宋体" w:cs="Times New Roman"/>
                <w:color w:val="auto"/>
                <w:szCs w:val="24"/>
                <w:u w:val="none" w:color="auto"/>
              </w:rPr>
              <w:t>项目制砖工艺流程图</w:t>
            </w:r>
            <w:r>
              <w:rPr>
                <w:rFonts w:hint="eastAsia" w:ascii="Times New Roman" w:hAnsi="Times New Roman" w:cs="Times New Roman"/>
                <w:color w:val="auto"/>
                <w:szCs w:val="24"/>
                <w:u w:val="none" w:color="auto"/>
                <w:lang w:val="en-US" w:eastAsia="zh-CN"/>
              </w:rPr>
              <w:t>技改</w:t>
            </w:r>
            <w:r>
              <w:rPr>
                <w:rFonts w:hint="default" w:ascii="Times New Roman" w:hAnsi="Times New Roman" w:cs="Times New Roman"/>
                <w:color w:val="auto"/>
                <w:szCs w:val="24"/>
                <w:u w:val="none" w:color="auto"/>
                <w:lang w:val="en-US" w:eastAsia="zh-CN"/>
              </w:rPr>
              <w:t>后</w:t>
            </w:r>
            <w:r>
              <w:rPr>
                <w:rFonts w:hint="default" w:ascii="Times New Roman" w:hAnsi="Times New Roman" w:eastAsia="宋体" w:cs="Times New Roman"/>
                <w:color w:val="auto"/>
                <w:szCs w:val="24"/>
                <w:u w:val="none" w:color="auto"/>
              </w:rPr>
              <w:t>工艺流程详见图2-</w:t>
            </w:r>
            <w:r>
              <w:rPr>
                <w:rFonts w:hint="default" w:ascii="Times New Roman" w:hAnsi="Times New Roman" w:eastAsia="宋体" w:cs="Times New Roman"/>
                <w:color w:val="auto"/>
                <w:szCs w:val="24"/>
                <w:u w:val="none" w:color="auto"/>
                <w:lang w:val="en-US" w:eastAsia="zh-CN"/>
              </w:rPr>
              <w:t>4</w:t>
            </w:r>
            <w:r>
              <w:rPr>
                <w:rFonts w:hint="default" w:ascii="Times New Roman" w:hAnsi="Times New Roman" w:eastAsia="宋体" w:cs="Times New Roman"/>
                <w:color w:val="auto"/>
                <w:szCs w:val="24"/>
                <w:u w:val="none" w:color="auto"/>
              </w:rPr>
              <w:t>，新增</w:t>
            </w:r>
            <w:r>
              <w:rPr>
                <w:rFonts w:hint="default" w:ascii="Times New Roman" w:hAnsi="Times New Roman" w:eastAsia="宋体" w:cs="Times New Roman"/>
                <w:color w:val="auto"/>
                <w:szCs w:val="24"/>
                <w:u w:val="none" w:color="auto"/>
                <w:lang w:val="en-US" w:eastAsia="zh-CN"/>
              </w:rPr>
              <w:t>热烟气回收利用、</w:t>
            </w:r>
            <w:r>
              <w:rPr>
                <w:rFonts w:hint="default" w:ascii="Times New Roman" w:hAnsi="Times New Roman" w:eastAsia="宋体" w:cs="Times New Roman"/>
                <w:color w:val="auto"/>
                <w:szCs w:val="24"/>
                <w:u w:val="none" w:color="auto"/>
              </w:rPr>
              <w:t>脱硫设施</w:t>
            </w:r>
            <w:r>
              <w:rPr>
                <w:rFonts w:hint="default" w:ascii="Times New Roman" w:hAnsi="Times New Roman" w:eastAsia="宋体" w:cs="Times New Roman"/>
                <w:color w:val="auto"/>
                <w:szCs w:val="24"/>
                <w:u w:val="none" w:color="auto"/>
                <w:lang w:eastAsia="zh-CN"/>
              </w:rPr>
              <w:t>。</w:t>
            </w:r>
          </w:p>
          <w:p>
            <w:pPr>
              <w:pStyle w:val="11"/>
              <w:keepNext w:val="0"/>
              <w:keepLines w:val="0"/>
              <w:suppressLineNumbers w:val="0"/>
              <w:spacing w:beforeAutospacing="0" w:afterAutospacing="0"/>
              <w:ind w:left="0"/>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rPr>
              <w:drawing>
                <wp:inline distT="0" distB="0" distL="114300" distR="114300">
                  <wp:extent cx="5040630" cy="3624580"/>
                  <wp:effectExtent l="0" t="0" r="7620" b="13970"/>
                  <wp:docPr id="1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6"/>
                          <pic:cNvPicPr>
                            <a:picLocks noChangeAspect="1"/>
                          </pic:cNvPicPr>
                        </pic:nvPicPr>
                        <pic:blipFill>
                          <a:blip r:embed="rId9"/>
                          <a:stretch>
                            <a:fillRect/>
                          </a:stretch>
                        </pic:blipFill>
                        <pic:spPr>
                          <a:xfrm>
                            <a:off x="0" y="0"/>
                            <a:ext cx="5040630" cy="3624580"/>
                          </a:xfrm>
                          <a:prstGeom prst="rect">
                            <a:avLst/>
                          </a:prstGeom>
                          <a:noFill/>
                          <a:ln>
                            <a:noFill/>
                          </a:ln>
                        </pic:spPr>
                      </pic:pic>
                    </a:graphicData>
                  </a:graphic>
                </wp:inline>
              </w:drawing>
            </w:r>
          </w:p>
          <w:p>
            <w:pPr>
              <w:keepNext w:val="0"/>
              <w:keepLines w:val="0"/>
              <w:suppressLineNumbers w:val="0"/>
              <w:spacing w:before="0" w:beforeAutospacing="0" w:after="0" w:afterAutospacing="0" w:line="240" w:lineRule="auto"/>
              <w:ind w:left="0" w:right="0" w:firstLine="482" w:firstLineChars="200"/>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图2-</w:t>
            </w:r>
            <w:r>
              <w:rPr>
                <w:rFonts w:hint="default" w:ascii="Times New Roman" w:hAnsi="Times New Roman" w:cs="Times New Roman"/>
                <w:b/>
                <w:bCs/>
                <w:color w:val="auto"/>
                <w:sz w:val="24"/>
                <w:u w:val="none" w:color="auto"/>
                <w:lang w:val="en-US" w:eastAsia="zh-CN"/>
              </w:rPr>
              <w:t>4</w:t>
            </w:r>
            <w:r>
              <w:rPr>
                <w:rFonts w:hint="default" w:ascii="Times New Roman" w:hAnsi="Times New Roman" w:cs="Times New Roman"/>
                <w:b/>
                <w:bCs/>
                <w:color w:val="auto"/>
                <w:sz w:val="24"/>
                <w:u w:val="none" w:color="auto"/>
              </w:rPr>
              <w:t xml:space="preserve">   现有工程工艺流程图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eastAsia="zh-CN"/>
              </w:rPr>
              <w:t>3、</w:t>
            </w:r>
            <w:r>
              <w:rPr>
                <w:rFonts w:hint="default" w:ascii="Times New Roman" w:hAnsi="Times New Roman" w:cs="Times New Roman"/>
                <w:color w:val="auto"/>
                <w:sz w:val="24"/>
                <w:u w:val="none" w:color="auto"/>
              </w:rPr>
              <w:t>现有工程污染物产排情况</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rPr>
              <w:t>现有工程废气污染物排放</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现有工程产生的废气主要为页岩开采和装卸产生粉尘、原料车间、配料车间产生的颗粒物及隧道窑产生的烧制废气。其中</w:t>
            </w:r>
            <w:r>
              <w:rPr>
                <w:rFonts w:hint="default" w:ascii="Times New Roman" w:hAnsi="Times New Roman" w:eastAsia="宋体" w:cs="Times New Roman"/>
                <w:color w:val="auto"/>
                <w:sz w:val="24"/>
                <w:u w:val="none" w:color="auto"/>
              </w:rPr>
              <w:t>页岩开采扬尘</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页岩石较破碎松软，开采无需爆破，直接用挖掘机钩挖后由自卸车运至制砖厂生产车间，在挖掘过程中将产生少量粉尘，因经挖掘机挖掘的页岩颗粒较大，产生的粉尘量很少</w:t>
            </w:r>
            <w:r>
              <w:rPr>
                <w:rFonts w:hint="default" w:ascii="Times New Roman" w:hAnsi="Times New Roman" w:cs="Times New Roman"/>
                <w:color w:val="auto"/>
                <w:sz w:val="24"/>
                <w:u w:val="none" w:color="auto"/>
              </w:rPr>
              <w:t>；</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lang w:eastAsia="zh-CN"/>
              </w:rPr>
              <w:t>页岩开采和装卸产生粉尘：</w:t>
            </w:r>
            <w:r>
              <w:rPr>
                <w:rFonts w:hint="default" w:ascii="Times New Roman" w:hAnsi="Times New Roman" w:eastAsia="宋体" w:cs="Times New Roman"/>
                <w:color w:val="auto"/>
                <w:sz w:val="24"/>
                <w:u w:val="none" w:color="auto"/>
              </w:rPr>
              <w:t>页岩石较破碎松软，开采无需爆破，直接用挖掘机钩挖后由自卸车运至制砖厂生产车间，</w:t>
            </w:r>
            <w:r>
              <w:rPr>
                <w:rFonts w:hint="default" w:ascii="Times New Roman" w:hAnsi="Times New Roman" w:cs="Times New Roman"/>
                <w:color w:val="auto"/>
                <w:sz w:val="24"/>
                <w:u w:val="none" w:color="auto"/>
                <w:lang w:eastAsia="zh-CN"/>
              </w:rPr>
              <w:t xml:space="preserve"> 大风时不开采，运输道路填碎石，洒水抑尘，短距离运输。可有效防止粉尘飞扬。</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u w:val="none" w:color="auto"/>
              </w:rPr>
            </w:pPr>
            <w:r>
              <w:rPr>
                <w:rFonts w:hint="default" w:ascii="Times New Roman" w:hAnsi="Times New Roman" w:eastAsia="宋体" w:cs="Times New Roman"/>
                <w:color w:val="auto"/>
                <w:sz w:val="24"/>
                <w:u w:val="none" w:color="auto"/>
              </w:rPr>
              <w:t>原料装卸、堆放过程产生的粉尘</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页岩本身含水率较高，装卸堆放过程粉尘产生量较少。主要为煤装卸过程产生的扬尘，其排放属间歇性无组织排放。项目煤输送、堆放、装卸过程产生的粉尘量为</w:t>
            </w:r>
            <w:r>
              <w:rPr>
                <w:rFonts w:hint="default" w:ascii="Times New Roman" w:hAnsi="Times New Roman" w:cs="Times New Roman"/>
                <w:color w:val="auto"/>
                <w:sz w:val="24"/>
                <w:u w:val="none" w:color="auto"/>
              </w:rPr>
              <w:t>0.</w:t>
            </w:r>
            <w:r>
              <w:rPr>
                <w:rFonts w:hint="default" w:ascii="Times New Roman" w:hAnsi="Times New Roman" w:eastAsia="宋体" w:cs="Times New Roman"/>
                <w:color w:val="auto"/>
                <w:sz w:val="24"/>
                <w:u w:val="none" w:color="auto"/>
              </w:rPr>
              <w:t>045</w:t>
            </w:r>
            <w:r>
              <w:rPr>
                <w:rFonts w:hint="default" w:ascii="Times New Roman" w:hAnsi="Times New Roman" w:cs="Times New Roman"/>
                <w:color w:val="auto"/>
                <w:sz w:val="24"/>
                <w:u w:val="none" w:color="auto"/>
              </w:rPr>
              <w:t>t/a</w:t>
            </w:r>
            <w:r>
              <w:rPr>
                <w:rFonts w:hint="default" w:ascii="Times New Roman" w:hAnsi="Times New Roman" w:eastAsia="宋体" w:cs="Times New Roman"/>
                <w:color w:val="auto"/>
                <w:sz w:val="24"/>
                <w:u w:val="none" w:color="auto"/>
              </w:rPr>
              <w:t>，通过采取洒水降尘等措施，粉尘排放量为</w:t>
            </w:r>
            <w:r>
              <w:rPr>
                <w:rFonts w:hint="default" w:ascii="Times New Roman" w:hAnsi="Times New Roman" w:cs="Times New Roman"/>
                <w:color w:val="auto"/>
                <w:sz w:val="24"/>
                <w:u w:val="none" w:color="auto"/>
              </w:rPr>
              <w:t>0.</w:t>
            </w:r>
            <w:r>
              <w:rPr>
                <w:rFonts w:hint="default" w:ascii="Times New Roman" w:hAnsi="Times New Roman" w:eastAsia="宋体" w:cs="Times New Roman"/>
                <w:color w:val="auto"/>
                <w:sz w:val="24"/>
                <w:u w:val="none" w:color="auto"/>
              </w:rPr>
              <w:t>018</w:t>
            </w:r>
            <w:r>
              <w:rPr>
                <w:rFonts w:hint="default" w:ascii="Times New Roman" w:hAnsi="Times New Roman" w:cs="Times New Roman"/>
                <w:color w:val="auto"/>
                <w:sz w:val="24"/>
                <w:u w:val="none" w:color="auto"/>
              </w:rPr>
              <w:t>t/a；</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原料配置产生粉尘</w:t>
            </w:r>
            <w:r>
              <w:rPr>
                <w:rFonts w:hint="default" w:ascii="Times New Roman" w:hAnsi="Times New Roman" w:cs="Times New Roman"/>
                <w:color w:val="auto"/>
                <w:sz w:val="24"/>
                <w:u w:val="none" w:color="auto"/>
                <w:lang w:val="en-US" w:eastAsia="zh-CN"/>
              </w:rPr>
              <w:t>(</w:t>
            </w:r>
            <w:r>
              <w:rPr>
                <w:rFonts w:hint="default" w:ascii="Times New Roman" w:hAnsi="Times New Roman" w:eastAsia="宋体" w:cs="Times New Roman"/>
                <w:color w:val="auto"/>
                <w:sz w:val="24"/>
                <w:u w:val="none" w:color="auto"/>
              </w:rPr>
              <w:t>工艺粉尘</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w:t>
            </w:r>
            <w:r>
              <w:rPr>
                <w:rFonts w:hint="default" w:ascii="Times New Roman" w:hAnsi="Times New Roman" w:cs="Times New Roman"/>
                <w:color w:val="auto"/>
                <w:sz w:val="24"/>
                <w:u w:val="none" w:color="auto"/>
                <w:lang w:val="en-US" w:eastAsia="zh-CN"/>
              </w:rPr>
              <w:t>现有</w:t>
            </w:r>
            <w:r>
              <w:rPr>
                <w:rFonts w:hint="default" w:ascii="Times New Roman" w:hAnsi="Times New Roman" w:eastAsia="宋体" w:cs="Times New Roman"/>
                <w:color w:val="auto"/>
                <w:sz w:val="24"/>
                <w:u w:val="none" w:color="auto"/>
              </w:rPr>
              <w:t>项目在原料破碎、搅拌工段安装收集罩，该收集罩的收集效率为95%，则本项目有组织粉尘产生量</w:t>
            </w:r>
            <w:r>
              <w:rPr>
                <w:rFonts w:hint="default" w:ascii="Times New Roman" w:hAnsi="Times New Roman" w:cs="Times New Roman"/>
                <w:color w:val="auto"/>
                <w:sz w:val="24"/>
                <w:u w:val="none" w:color="auto"/>
                <w:lang w:eastAsia="zh-CN"/>
              </w:rPr>
              <w:t>3.511</w:t>
            </w:r>
            <w:r>
              <w:rPr>
                <w:rFonts w:hint="default" w:ascii="Times New Roman" w:hAnsi="Times New Roman" w:eastAsia="宋体" w:cs="Times New Roman"/>
                <w:color w:val="auto"/>
                <w:sz w:val="24"/>
                <w:u w:val="none" w:color="auto"/>
              </w:rPr>
              <w:t>t/a，产生浓度141.56mg/m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，无组织散溢粉尘0.185t/a；有组织粉尘经收集罩收集后引向布袋除尘器，该布袋除尘器除尘效率为95%，处理后的粉尘经</w:t>
            </w:r>
            <w:r>
              <w:rPr>
                <w:rFonts w:hint="eastAsia" w:cs="Times New Roman"/>
                <w:color w:val="auto"/>
                <w:sz w:val="24"/>
                <w:u w:val="none" w:color="auto"/>
                <w:lang w:eastAsia="zh-CN"/>
              </w:rPr>
              <w:t>15m</w:t>
            </w:r>
            <w:r>
              <w:rPr>
                <w:rFonts w:hint="default" w:ascii="Times New Roman" w:hAnsi="Times New Roman" w:eastAsia="宋体" w:cs="Times New Roman"/>
                <w:color w:val="auto"/>
                <w:sz w:val="24"/>
                <w:u w:val="none" w:color="auto"/>
              </w:rPr>
              <w:t>高排气筒排放，排放浓度为7.08mg/m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，排放量为0.176t/a。</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干燥窑、隧道窑废气</w:t>
            </w:r>
            <w:r>
              <w:rPr>
                <w:rFonts w:hint="eastAsia" w:cs="Times New Roman"/>
                <w:color w:val="auto"/>
                <w:sz w:val="24"/>
                <w:u w:val="none" w:color="auto"/>
                <w:lang w:val="en-US" w:eastAsia="zh-CN"/>
              </w:rPr>
              <w:t>：</w:t>
            </w:r>
            <w:r>
              <w:rPr>
                <w:rFonts w:hint="default" w:ascii="Times New Roman" w:hAnsi="Times New Roman" w:cs="Times New Roman"/>
                <w:color w:val="auto"/>
                <w:sz w:val="24"/>
                <w:u w:val="none" w:color="auto"/>
                <w:lang w:val="en-US" w:eastAsia="zh-CN"/>
              </w:rPr>
              <w:t>现有</w:t>
            </w:r>
            <w:r>
              <w:rPr>
                <w:rFonts w:hint="default" w:ascii="Times New Roman" w:hAnsi="Times New Roman" w:eastAsia="宋体" w:cs="Times New Roman"/>
                <w:color w:val="auto"/>
                <w:sz w:val="24"/>
                <w:u w:val="none" w:color="auto"/>
              </w:rPr>
              <w:t>项目利用页岩、煤等作为主要原料生产烧结砖，成型干燥后的砖坯在移动式隧道窑中烧成。隧道窑引火时用柴油作燃料，每年引火1次，用柴油量为</w:t>
            </w:r>
            <w:r>
              <w:rPr>
                <w:rFonts w:hint="eastAsia" w:cs="Times New Roman"/>
                <w:color w:val="auto"/>
                <w:sz w:val="24"/>
                <w:u w:val="none" w:color="auto"/>
                <w:lang w:val="en-US" w:eastAsia="zh-CN"/>
              </w:rPr>
              <w:t>2</w:t>
            </w:r>
            <w:r>
              <w:rPr>
                <w:rFonts w:hint="default" w:ascii="Times New Roman" w:hAnsi="Times New Roman" w:eastAsia="宋体" w:cs="Times New Roman"/>
                <w:color w:val="auto"/>
                <w:sz w:val="24"/>
                <w:u w:val="none" w:color="auto"/>
              </w:rPr>
              <w:t>00L/次，年用量为200L，柴油燃烧时产生少量NOx。由于引火时间较短，使用柴油量较少，且厂区不设柴油暂存间，因此不考虑引火对周围大气环境产生的影响。移动式隧道窑焙烧过程中产生的废气经引风机引入脱硫除尘装置处理后</w:t>
            </w:r>
            <w:r>
              <w:rPr>
                <w:rFonts w:hint="default" w:ascii="Times New Roman" w:hAnsi="Times New Roman" w:eastAsia="宋体" w:cs="Times New Roman"/>
                <w:color w:val="auto"/>
                <w:sz w:val="24"/>
                <w:u w:val="none" w:color="auto"/>
                <w:lang w:val="en-US" w:eastAsia="zh-CN"/>
              </w:rPr>
              <w:t>由</w:t>
            </w:r>
            <w:r>
              <w:rPr>
                <w:rFonts w:hint="eastAsia" w:cs="Times New Roman"/>
                <w:color w:val="auto"/>
                <w:sz w:val="24"/>
                <w:u w:val="none" w:color="auto"/>
                <w:lang w:eastAsia="zh-CN"/>
              </w:rPr>
              <w:t>15m</w:t>
            </w:r>
            <w:r>
              <w:rPr>
                <w:rFonts w:hint="default" w:ascii="Times New Roman" w:hAnsi="Times New Roman" w:eastAsia="宋体" w:cs="Times New Roman"/>
                <w:color w:val="auto"/>
                <w:sz w:val="24"/>
                <w:u w:val="none" w:color="auto"/>
              </w:rPr>
              <w:t>高的烟囱排放</w:t>
            </w:r>
            <w:r>
              <w:rPr>
                <w:rFonts w:hint="default" w:ascii="Times New Roman" w:hAnsi="Times New Roman" w:cs="Times New Roman"/>
                <w:color w:val="auto"/>
                <w:sz w:val="24"/>
                <w:u w:val="none" w:color="auto"/>
              </w:rPr>
              <w:t>。</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u w:val="none" w:color="auto"/>
              </w:rPr>
            </w:pPr>
            <w:r>
              <w:rPr>
                <w:rFonts w:hint="eastAsia" w:cs="Times New Roman"/>
                <w:color w:val="auto"/>
                <w:kern w:val="2"/>
                <w:sz w:val="24"/>
                <w:szCs w:val="24"/>
                <w:u w:val="single" w:color="auto"/>
                <w:lang w:val="en-US" w:eastAsia="zh-CN" w:bidi="ar"/>
              </w:rPr>
              <w:t>2019年6月通过了废气自动监控系统验收备案登记(详见附件)，窑尾废气污染源在线监测系统已与市环保局监控设备联网，实现每小时自动传输监测数据。</w:t>
            </w:r>
            <w:r>
              <w:rPr>
                <w:rFonts w:hint="eastAsia" w:cs="Times New Roman"/>
                <w:color w:val="auto"/>
                <w:sz w:val="24"/>
                <w:u w:val="single" w:color="auto"/>
                <w:lang w:val="en-US" w:eastAsia="zh-CN"/>
              </w:rPr>
              <w:t>根据2024年1月-6月</w:t>
            </w:r>
            <w:r>
              <w:rPr>
                <w:rFonts w:hint="eastAsia" w:cs="Times New Roman"/>
                <w:color w:val="auto"/>
                <w:kern w:val="2"/>
                <w:sz w:val="24"/>
                <w:szCs w:val="24"/>
                <w:u w:val="single" w:color="auto"/>
                <w:lang w:val="en-US" w:eastAsia="zh-CN" w:bidi="ar"/>
              </w:rPr>
              <w:t>永州市零陵区农合页岩砖厂主要排放口</w:t>
            </w:r>
            <w:r>
              <w:rPr>
                <w:rFonts w:hint="eastAsia" w:ascii="Times New Roman" w:hAnsi="Times New Roman" w:eastAsia="宋体" w:cs="Times New Roman"/>
                <w:color w:val="auto"/>
                <w:sz w:val="24"/>
                <w:szCs w:val="24"/>
                <w:u w:val="single" w:color="auto"/>
                <w:lang w:val="en-US" w:eastAsia="zh-CN"/>
              </w:rPr>
              <w:t>废气在线监控数据</w:t>
            </w:r>
            <w:r>
              <w:rPr>
                <w:rFonts w:hint="eastAsia" w:cs="Times New Roman"/>
                <w:color w:val="auto"/>
                <w:sz w:val="24"/>
                <w:u w:val="single" w:color="auto"/>
                <w:lang w:val="en-US" w:eastAsia="zh-CN"/>
              </w:rPr>
              <w:t>，除部分天数停运外，</w:t>
            </w:r>
            <w:r>
              <w:rPr>
                <w:rFonts w:hint="eastAsia" w:cs="Times New Roman"/>
                <w:color w:val="auto"/>
                <w:kern w:val="2"/>
                <w:sz w:val="24"/>
                <w:szCs w:val="24"/>
                <w:u w:val="single" w:color="auto"/>
                <w:lang w:val="en-US" w:eastAsia="zh-CN" w:bidi="ar"/>
              </w:rPr>
              <w:t>主要排放口颗粒物、二氧化硫和氮氧化物未出现超标情况。</w:t>
            </w:r>
            <w:r>
              <w:rPr>
                <w:rFonts w:hint="default" w:ascii="Times New Roman" w:hAnsi="Times New Roman" w:cs="Times New Roman"/>
                <w:color w:val="auto"/>
                <w:sz w:val="24"/>
                <w:u w:val="single" w:color="auto"/>
              </w:rPr>
              <w:t>现有工程</w:t>
            </w:r>
            <w:r>
              <w:rPr>
                <w:rFonts w:hint="eastAsia" w:cs="Times New Roman"/>
                <w:color w:val="auto"/>
                <w:sz w:val="24"/>
                <w:u w:val="single" w:color="auto"/>
                <w:lang w:val="en-US" w:eastAsia="zh-CN"/>
              </w:rPr>
              <w:t>委托</w:t>
            </w:r>
            <w:r>
              <w:rPr>
                <w:rFonts w:hint="eastAsia" w:cs="Times New Roman"/>
                <w:color w:val="auto"/>
                <w:sz w:val="24"/>
                <w:u w:val="single" w:color="auto"/>
                <w:lang w:eastAsia="zh-CN"/>
              </w:rPr>
              <w:t>湖南桓泓检测技术有限公司</w:t>
            </w:r>
            <w:r>
              <w:rPr>
                <w:rFonts w:hint="eastAsia" w:cs="Times New Roman"/>
                <w:color w:val="auto"/>
                <w:sz w:val="24"/>
                <w:u w:val="single" w:color="auto"/>
                <w:lang w:val="en-US" w:eastAsia="zh-CN"/>
              </w:rPr>
              <w:t>对</w:t>
            </w:r>
            <w:r>
              <w:rPr>
                <w:rFonts w:hint="eastAsia" w:cs="Times New Roman"/>
                <w:color w:val="auto"/>
                <w:kern w:val="2"/>
                <w:sz w:val="24"/>
                <w:szCs w:val="24"/>
                <w:u w:val="single" w:color="auto"/>
                <w:lang w:val="en-US" w:eastAsia="zh-CN" w:bidi="ar"/>
              </w:rPr>
              <w:t>永州市零陵区农合页岩砖厂搬迁技术改造项目</w:t>
            </w:r>
            <w:r>
              <w:rPr>
                <w:rFonts w:hint="eastAsia" w:cs="Times New Roman"/>
                <w:color w:val="auto"/>
                <w:sz w:val="24"/>
                <w:u w:val="single" w:color="auto"/>
                <w:lang w:val="en-US" w:eastAsia="zh-CN"/>
              </w:rPr>
              <w:t>进行自行监测</w:t>
            </w:r>
            <w:r>
              <w:rPr>
                <w:rFonts w:hint="default" w:ascii="Times New Roman" w:hAnsi="Times New Roman" w:cs="Times New Roman"/>
                <w:color w:val="auto"/>
                <w:sz w:val="24"/>
                <w:u w:val="single" w:color="auto"/>
                <w:lang w:val="en-US" w:eastAsia="zh-CN"/>
              </w:rPr>
              <w:t>：</w:t>
            </w:r>
            <w:r>
              <w:rPr>
                <w:rFonts w:hint="eastAsia" w:cs="Times New Roman"/>
                <w:color w:val="auto"/>
                <w:sz w:val="24"/>
                <w:u w:val="single" w:color="auto"/>
                <w:lang w:eastAsia="zh-CN"/>
              </w:rPr>
              <w:t>湖南桓泓检测技术有限公司</w:t>
            </w:r>
            <w:r>
              <w:rPr>
                <w:rFonts w:hint="default" w:ascii="Times New Roman" w:hAnsi="Times New Roman" w:cs="Times New Roman"/>
                <w:color w:val="auto"/>
                <w:sz w:val="24"/>
                <w:u w:val="single" w:color="auto"/>
              </w:rPr>
              <w:t>于</w:t>
            </w:r>
            <w:r>
              <w:rPr>
                <w:rFonts w:hint="eastAsia" w:cs="Times New Roman"/>
                <w:color w:val="auto"/>
                <w:sz w:val="24"/>
                <w:u w:val="single" w:color="auto"/>
                <w:lang w:eastAsia="zh-CN"/>
              </w:rPr>
              <w:t>20</w:t>
            </w:r>
            <w:r>
              <w:rPr>
                <w:rFonts w:hint="eastAsia" w:cs="Times New Roman"/>
                <w:color w:val="auto"/>
                <w:sz w:val="24"/>
                <w:u w:val="single" w:color="auto"/>
                <w:lang w:val="en-US" w:eastAsia="zh-CN"/>
              </w:rPr>
              <w:t>23</w:t>
            </w:r>
            <w:r>
              <w:rPr>
                <w:rFonts w:hint="eastAsia" w:cs="Times New Roman"/>
                <w:color w:val="auto"/>
                <w:sz w:val="24"/>
                <w:u w:val="single" w:color="auto"/>
                <w:lang w:eastAsia="zh-CN"/>
              </w:rPr>
              <w:t>年</w:t>
            </w:r>
            <w:r>
              <w:rPr>
                <w:rFonts w:hint="eastAsia" w:cs="Times New Roman"/>
                <w:color w:val="auto"/>
                <w:sz w:val="24"/>
                <w:u w:val="single" w:color="auto"/>
                <w:lang w:val="en-US" w:eastAsia="zh-CN"/>
              </w:rPr>
              <w:t>7</w:t>
            </w:r>
            <w:r>
              <w:rPr>
                <w:rFonts w:hint="default" w:ascii="Times New Roman" w:hAnsi="Times New Roman" w:cs="Times New Roman"/>
                <w:color w:val="auto"/>
                <w:sz w:val="24"/>
                <w:u w:val="single" w:color="auto"/>
                <w:lang w:eastAsia="zh-CN"/>
              </w:rPr>
              <w:t>月</w:t>
            </w:r>
            <w:r>
              <w:rPr>
                <w:rFonts w:hint="eastAsia" w:cs="Times New Roman"/>
                <w:color w:val="auto"/>
                <w:sz w:val="24"/>
                <w:u w:val="single" w:color="auto"/>
                <w:lang w:val="en-US" w:eastAsia="zh-CN"/>
              </w:rPr>
              <w:t>8</w:t>
            </w:r>
            <w:r>
              <w:rPr>
                <w:rFonts w:hint="default" w:ascii="Times New Roman" w:hAnsi="Times New Roman" w:cs="Times New Roman"/>
                <w:color w:val="auto"/>
                <w:sz w:val="24"/>
                <w:u w:val="single" w:color="auto"/>
                <w:lang w:eastAsia="zh-CN"/>
              </w:rPr>
              <w:t>日</w:t>
            </w:r>
            <w:r>
              <w:rPr>
                <w:rFonts w:hint="default" w:ascii="Times New Roman" w:hAnsi="Times New Roman" w:cs="Times New Roman"/>
                <w:color w:val="auto"/>
                <w:sz w:val="24"/>
                <w:u w:val="single" w:color="auto"/>
              </w:rPr>
              <w:t>对现有工程隧道窑烧制废气排气筒</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厂界无组织进行了现场监测。根据监测结果可知，项目无组织颗粒物、二氧化硫、氮氧化物、氟化物排放浓度</w:t>
            </w:r>
            <w:r>
              <w:rPr>
                <w:rFonts w:hint="default" w:ascii="Times New Roman" w:hAnsi="Times New Roman" w:cs="Times New Roman"/>
                <w:color w:val="auto"/>
                <w:sz w:val="24"/>
                <w:u w:val="single" w:color="auto"/>
                <w:lang w:val="en-US" w:eastAsia="zh-CN"/>
              </w:rPr>
              <w:t>均</w:t>
            </w:r>
            <w:r>
              <w:rPr>
                <w:rFonts w:hint="default" w:ascii="Times New Roman" w:hAnsi="Times New Roman" w:cs="Times New Roman"/>
                <w:color w:val="auto"/>
                <w:sz w:val="24"/>
                <w:u w:val="single" w:color="auto"/>
              </w:rPr>
              <w:t>满足《砖瓦工业大气污染物排放标准》(GB29620-2013)标准限值要求；焙烧窑炉废气排放的颗粒物排放浓度、二氧化硫排放浓度、氮氧化物</w:t>
            </w:r>
            <w:r>
              <w:rPr>
                <w:rFonts w:hint="eastAsia" w:cs="Times New Roman"/>
                <w:color w:val="auto"/>
                <w:sz w:val="24"/>
                <w:u w:val="single" w:color="auto"/>
                <w:lang w:eastAsia="zh-CN"/>
              </w:rPr>
              <w:t>、</w:t>
            </w:r>
            <w:r>
              <w:rPr>
                <w:rFonts w:hint="default" w:ascii="Times New Roman" w:hAnsi="Times New Roman" w:cs="Times New Roman"/>
                <w:color w:val="auto"/>
                <w:sz w:val="24"/>
                <w:u w:val="single" w:color="auto"/>
              </w:rPr>
              <w:t>氟化物排放浓度均满足《砖瓦工业大气污染物排放标准》(GB29620-2013)限值要求</w:t>
            </w:r>
            <w:r>
              <w:rPr>
                <w:rFonts w:hint="default" w:ascii="Times New Roman" w:hAnsi="Times New Roman" w:cs="Times New Roman"/>
                <w:color w:val="auto"/>
                <w:sz w:val="24"/>
                <w:u w:val="none" w:color="auto"/>
              </w:rPr>
              <w:t>。监测结果见表2-1</w:t>
            </w:r>
            <w:r>
              <w:rPr>
                <w:rFonts w:hint="eastAsia" w:cs="Times New Roman"/>
                <w:color w:val="auto"/>
                <w:sz w:val="24"/>
                <w:u w:val="none" w:color="auto"/>
                <w:lang w:val="en-US" w:eastAsia="zh-CN"/>
              </w:rPr>
              <w:t>1</w:t>
            </w:r>
            <w:r>
              <w:rPr>
                <w:rFonts w:hint="default" w:ascii="Times New Roman" w:hAnsi="Times New Roman" w:cs="Times New Roman"/>
                <w:color w:val="auto"/>
                <w:sz w:val="24"/>
                <w:u w:val="none" w:color="auto"/>
                <w:lang w:val="en-US" w:eastAsia="zh-CN"/>
              </w:rPr>
              <w:t>~表2-1</w:t>
            </w:r>
            <w:r>
              <w:rPr>
                <w:rFonts w:hint="eastAsia" w:cs="Times New Roman"/>
                <w:color w:val="auto"/>
                <w:sz w:val="24"/>
                <w:u w:val="none" w:color="auto"/>
                <w:lang w:val="en-US" w:eastAsia="zh-CN"/>
              </w:rPr>
              <w:t>2</w:t>
            </w:r>
            <w:r>
              <w:rPr>
                <w:rFonts w:hint="default" w:ascii="Times New Roman" w:hAnsi="Times New Roman" w:cs="Times New Roman"/>
                <w:color w:val="auto"/>
                <w:sz w:val="24"/>
                <w:u w:val="none" w:color="auto"/>
              </w:rPr>
              <w:t>。</w:t>
            </w:r>
          </w:p>
          <w:p>
            <w:pPr>
              <w:pStyle w:val="78"/>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表2-1</w:t>
            </w:r>
            <w:r>
              <w:rPr>
                <w:rFonts w:hint="eastAsia" w:cs="Times New Roman"/>
                <w:color w:val="auto"/>
                <w:u w:val="none" w:color="auto"/>
                <w:lang w:val="en-US" w:eastAsia="zh-CN"/>
              </w:rPr>
              <w:t>1</w:t>
            </w:r>
            <w:r>
              <w:rPr>
                <w:rFonts w:hint="default" w:ascii="Times New Roman" w:hAnsi="Times New Roman" w:cs="Times New Roman"/>
                <w:color w:val="auto"/>
                <w:u w:val="none" w:color="auto"/>
              </w:rPr>
              <w:t xml:space="preserve">   现有工程烧制废气排放口监测结果</w:t>
            </w:r>
          </w:p>
          <w:tbl>
            <w:tblPr>
              <w:tblStyle w:val="29"/>
              <w:tblW w:w="792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14"/>
              <w:gridCol w:w="776"/>
              <w:gridCol w:w="1272"/>
              <w:gridCol w:w="778"/>
              <w:gridCol w:w="653"/>
              <w:gridCol w:w="702"/>
              <w:gridCol w:w="590"/>
              <w:gridCol w:w="595"/>
              <w:gridCol w:w="609"/>
              <w:gridCol w:w="596"/>
              <w:gridCol w:w="6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restart"/>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u w:val="none" w:color="auto"/>
                    </w:rPr>
                    <w:t>监测点位</w:t>
                  </w:r>
                </w:p>
              </w:tc>
              <w:tc>
                <w:tcPr>
                  <w:tcW w:w="2048" w:type="dxa"/>
                  <w:gridSpan w:val="2"/>
                  <w:vMerge w:val="restart"/>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监测因子</w:t>
                  </w:r>
                </w:p>
              </w:tc>
              <w:tc>
                <w:tcPr>
                  <w:tcW w:w="3927" w:type="dxa"/>
                  <w:gridSpan w:val="6"/>
                  <w:tcBorders>
                    <w:right w:val="single" w:color="auto" w:sz="4" w:space="0"/>
                  </w:tcBorders>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eastAsia" w:cs="Times New Roman"/>
                      <w:b/>
                      <w:color w:val="auto"/>
                      <w:szCs w:val="21"/>
                      <w:u w:val="none" w:color="auto"/>
                      <w:lang w:val="en-US" w:eastAsia="zh-CN"/>
                    </w:rPr>
                    <w:t>2023.7.8</w:t>
                  </w:r>
                  <w:r>
                    <w:rPr>
                      <w:rFonts w:hint="default" w:ascii="Times New Roman" w:hAnsi="Times New Roman" w:cs="Times New Roman"/>
                      <w:b/>
                      <w:color w:val="auto"/>
                      <w:szCs w:val="21"/>
                      <w:u w:val="none" w:color="auto"/>
                      <w:lang w:val="zh-CN"/>
                    </w:rPr>
                    <w:t>监测结果</w:t>
                  </w:r>
                </w:p>
              </w:tc>
              <w:tc>
                <w:tcPr>
                  <w:tcW w:w="596" w:type="dxa"/>
                  <w:vMerge w:val="restart"/>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标准限值</w:t>
                  </w:r>
                </w:p>
              </w:tc>
              <w:tc>
                <w:tcPr>
                  <w:tcW w:w="640" w:type="dxa"/>
                  <w:vMerge w:val="restart"/>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是否达标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u w:val="none" w:color="auto"/>
                    </w:rPr>
                  </w:pPr>
                </w:p>
              </w:tc>
              <w:tc>
                <w:tcPr>
                  <w:tcW w:w="2048" w:type="dxa"/>
                  <w:gridSpan w:val="2"/>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p>
              </w:tc>
              <w:tc>
                <w:tcPr>
                  <w:tcW w:w="1431"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第一次</w:t>
                  </w:r>
                </w:p>
              </w:tc>
              <w:tc>
                <w:tcPr>
                  <w:tcW w:w="1292"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第二次</w:t>
                  </w:r>
                </w:p>
              </w:tc>
              <w:tc>
                <w:tcPr>
                  <w:tcW w:w="1204" w:type="dxa"/>
                  <w:gridSpan w:val="2"/>
                  <w:tcBorders>
                    <w:right w:val="single" w:color="auto" w:sz="4" w:space="0"/>
                  </w:tcBorders>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第三次</w:t>
                  </w:r>
                </w:p>
              </w:tc>
              <w:tc>
                <w:tcPr>
                  <w:tcW w:w="596"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p>
              </w:tc>
              <w:tc>
                <w:tcPr>
                  <w:tcW w:w="640"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p>
              </w:tc>
              <w:tc>
                <w:tcPr>
                  <w:tcW w:w="2048" w:type="dxa"/>
                  <w:gridSpan w:val="2"/>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p>
              </w:tc>
              <w:tc>
                <w:tcPr>
                  <w:tcW w:w="778"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实测</w:t>
                  </w:r>
                </w:p>
              </w:tc>
              <w:tc>
                <w:tcPr>
                  <w:tcW w:w="653"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折算</w:t>
                  </w:r>
                </w:p>
              </w:tc>
              <w:tc>
                <w:tcPr>
                  <w:tcW w:w="70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实测</w:t>
                  </w:r>
                </w:p>
              </w:tc>
              <w:tc>
                <w:tcPr>
                  <w:tcW w:w="59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折算</w:t>
                  </w:r>
                </w:p>
              </w:tc>
              <w:tc>
                <w:tcPr>
                  <w:tcW w:w="595"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实测</w:t>
                  </w:r>
                </w:p>
              </w:tc>
              <w:tc>
                <w:tcPr>
                  <w:tcW w:w="609"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r>
                    <w:rPr>
                      <w:rFonts w:hint="default" w:ascii="Times New Roman" w:hAnsi="Times New Roman" w:cs="Times New Roman"/>
                      <w:b/>
                      <w:color w:val="auto"/>
                      <w:szCs w:val="21"/>
                      <w:u w:val="none" w:color="auto"/>
                      <w:lang w:val="zh-CN"/>
                    </w:rPr>
                    <w:t>折算</w:t>
                  </w:r>
                </w:p>
              </w:tc>
              <w:tc>
                <w:tcPr>
                  <w:tcW w:w="596"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p>
              </w:tc>
              <w:tc>
                <w:tcPr>
                  <w:tcW w:w="640"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b/>
                      <w:color w:val="auto"/>
                      <w:szCs w:val="21"/>
                      <w:u w:val="none" w:color="auto"/>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restart"/>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default" w:ascii="Times New Roman" w:hAnsi="Times New Roman" w:cs="Times New Roman"/>
                      <w:color w:val="auto"/>
                      <w:szCs w:val="21"/>
                      <w:u w:val="none" w:color="auto"/>
                    </w:rPr>
                    <w:t>脱硫塔烟气排气筒</w:t>
                  </w:r>
                  <w:r>
                    <w:rPr>
                      <w:rFonts w:hint="eastAsia" w:cs="Times New Roman"/>
                      <w:color w:val="auto"/>
                      <w:szCs w:val="21"/>
                      <w:u w:val="none" w:color="auto"/>
                      <w:lang w:val="en-US" w:eastAsia="zh-CN"/>
                    </w:rPr>
                    <w:t>G2</w:t>
                  </w:r>
                </w:p>
              </w:tc>
              <w:tc>
                <w:tcPr>
                  <w:tcW w:w="77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rPr>
                    <w:t>颗粒物</w:t>
                  </w:r>
                </w:p>
              </w:tc>
              <w:tc>
                <w:tcPr>
                  <w:tcW w:w="127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zh-CN" w:eastAsia="zh-CN"/>
                    </w:rPr>
                  </w:pPr>
                  <w:r>
                    <w:rPr>
                      <w:rFonts w:hint="default" w:ascii="Times New Roman" w:hAnsi="Times New Roman" w:cs="Times New Roman"/>
                      <w:color w:val="auto"/>
                      <w:szCs w:val="21"/>
                      <w:u w:val="none" w:color="auto"/>
                    </w:rPr>
                    <w:t>排放浓度</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mg/m</w:t>
                  </w:r>
                  <w:r>
                    <w:rPr>
                      <w:rFonts w:hint="default" w:ascii="Times New Roman" w:hAnsi="Times New Roman" w:cs="Times New Roman"/>
                      <w:color w:val="auto"/>
                      <w:szCs w:val="21"/>
                      <w:u w:val="none" w:color="auto"/>
                      <w:vertAlign w:val="superscript"/>
                    </w:rPr>
                    <w:t>3</w:t>
                  </w:r>
                  <w:r>
                    <w:rPr>
                      <w:rFonts w:hint="eastAsia" w:ascii="Times New Roman" w:hAnsi="Times New Roman" w:cs="Times New Roman"/>
                      <w:color w:val="auto"/>
                      <w:szCs w:val="21"/>
                      <w:u w:val="none" w:color="auto"/>
                      <w:lang w:eastAsia="zh-CN"/>
                    </w:rPr>
                    <w:t>)</w:t>
                  </w:r>
                </w:p>
              </w:tc>
              <w:tc>
                <w:tcPr>
                  <w:tcW w:w="778"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8.8</w:t>
                  </w:r>
                </w:p>
              </w:tc>
              <w:tc>
                <w:tcPr>
                  <w:tcW w:w="653"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16.5</w:t>
                  </w:r>
                </w:p>
              </w:tc>
              <w:tc>
                <w:tcPr>
                  <w:tcW w:w="70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8.0</w:t>
                  </w:r>
                </w:p>
              </w:tc>
              <w:tc>
                <w:tcPr>
                  <w:tcW w:w="59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12.6</w:t>
                  </w:r>
                </w:p>
              </w:tc>
              <w:tc>
                <w:tcPr>
                  <w:tcW w:w="595"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8.3</w:t>
                  </w:r>
                </w:p>
              </w:tc>
              <w:tc>
                <w:tcPr>
                  <w:tcW w:w="609"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12.5</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30</w:t>
                  </w: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c>
                <w:tcPr>
                  <w:tcW w:w="77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二氧化硫</w:t>
                  </w:r>
                </w:p>
              </w:tc>
              <w:tc>
                <w:tcPr>
                  <w:tcW w:w="127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firstLine="105" w:firstLineChars="50"/>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rPr>
                    <w:t>排放浓度(mg/m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w:t>
                  </w:r>
                </w:p>
              </w:tc>
              <w:tc>
                <w:tcPr>
                  <w:tcW w:w="778"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37</w:t>
                  </w:r>
                </w:p>
              </w:tc>
              <w:tc>
                <w:tcPr>
                  <w:tcW w:w="653"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69</w:t>
                  </w:r>
                </w:p>
              </w:tc>
              <w:tc>
                <w:tcPr>
                  <w:tcW w:w="70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36</w:t>
                  </w:r>
                </w:p>
              </w:tc>
              <w:tc>
                <w:tcPr>
                  <w:tcW w:w="59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57</w:t>
                  </w:r>
                </w:p>
              </w:tc>
              <w:tc>
                <w:tcPr>
                  <w:tcW w:w="595"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37</w:t>
                  </w:r>
                </w:p>
              </w:tc>
              <w:tc>
                <w:tcPr>
                  <w:tcW w:w="609"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56</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15</w:t>
                  </w:r>
                  <w:r>
                    <w:rPr>
                      <w:rFonts w:hint="default" w:ascii="Times New Roman" w:hAnsi="Times New Roman" w:cs="Times New Roman"/>
                      <w:color w:val="auto"/>
                      <w:szCs w:val="21"/>
                      <w:u w:val="none" w:color="auto"/>
                    </w:rPr>
                    <w:t>0</w:t>
                  </w: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c>
                <w:tcPr>
                  <w:tcW w:w="77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氮氧化物</w:t>
                  </w:r>
                </w:p>
              </w:tc>
              <w:tc>
                <w:tcPr>
                  <w:tcW w:w="127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排放浓度</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mg/m</w:t>
                  </w:r>
                  <w:r>
                    <w:rPr>
                      <w:rFonts w:hint="default" w:ascii="Times New Roman" w:hAnsi="Times New Roman" w:cs="Times New Roman"/>
                      <w:color w:val="auto"/>
                      <w:szCs w:val="21"/>
                      <w:u w:val="none" w:color="auto"/>
                      <w:vertAlign w:val="superscript"/>
                    </w:rPr>
                    <w:t>3</w:t>
                  </w:r>
                  <w:r>
                    <w:rPr>
                      <w:rFonts w:hint="eastAsia" w:ascii="Times New Roman" w:hAnsi="Times New Roman" w:cs="Times New Roman"/>
                      <w:color w:val="auto"/>
                      <w:szCs w:val="21"/>
                      <w:u w:val="none" w:color="auto"/>
                      <w:lang w:eastAsia="zh-CN"/>
                    </w:rPr>
                    <w:t>)</w:t>
                  </w:r>
                </w:p>
              </w:tc>
              <w:tc>
                <w:tcPr>
                  <w:tcW w:w="778"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39</w:t>
                  </w:r>
                </w:p>
              </w:tc>
              <w:tc>
                <w:tcPr>
                  <w:tcW w:w="653"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73</w:t>
                  </w:r>
                </w:p>
              </w:tc>
              <w:tc>
                <w:tcPr>
                  <w:tcW w:w="70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40</w:t>
                  </w:r>
                </w:p>
              </w:tc>
              <w:tc>
                <w:tcPr>
                  <w:tcW w:w="59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63</w:t>
                  </w:r>
                </w:p>
              </w:tc>
              <w:tc>
                <w:tcPr>
                  <w:tcW w:w="595"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40</w:t>
                  </w:r>
                </w:p>
              </w:tc>
              <w:tc>
                <w:tcPr>
                  <w:tcW w:w="609"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60</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200</w:t>
                  </w: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c>
                <w:tcPr>
                  <w:tcW w:w="77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氟化物</w:t>
                  </w:r>
                </w:p>
              </w:tc>
              <w:tc>
                <w:tcPr>
                  <w:tcW w:w="127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排放浓度</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mg/m</w:t>
                  </w:r>
                  <w:r>
                    <w:rPr>
                      <w:rFonts w:hint="default" w:ascii="Times New Roman" w:hAnsi="Times New Roman" w:cs="Times New Roman"/>
                      <w:color w:val="auto"/>
                      <w:szCs w:val="21"/>
                      <w:u w:val="none" w:color="auto"/>
                      <w:vertAlign w:val="superscript"/>
                    </w:rPr>
                    <w:t>3</w:t>
                  </w:r>
                  <w:r>
                    <w:rPr>
                      <w:rFonts w:hint="eastAsia" w:ascii="Times New Roman" w:hAnsi="Times New Roman" w:cs="Times New Roman"/>
                      <w:color w:val="auto"/>
                      <w:szCs w:val="21"/>
                      <w:u w:val="none" w:color="auto"/>
                      <w:lang w:eastAsia="zh-CN"/>
                    </w:rPr>
                    <w:t>)</w:t>
                  </w:r>
                </w:p>
              </w:tc>
              <w:tc>
                <w:tcPr>
                  <w:tcW w:w="778"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rPr>
                    <w:t>0.</w:t>
                  </w:r>
                  <w:r>
                    <w:rPr>
                      <w:rFonts w:hint="eastAsia" w:cs="Times New Roman"/>
                      <w:color w:val="auto"/>
                      <w:szCs w:val="21"/>
                      <w:u w:val="none" w:color="auto"/>
                      <w:lang w:val="en-US" w:eastAsia="zh-CN"/>
                    </w:rPr>
                    <w:t>49</w:t>
                  </w:r>
                </w:p>
              </w:tc>
              <w:tc>
                <w:tcPr>
                  <w:tcW w:w="653"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0.919</w:t>
                  </w:r>
                </w:p>
              </w:tc>
              <w:tc>
                <w:tcPr>
                  <w:tcW w:w="70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0.</w:t>
                  </w:r>
                  <w:r>
                    <w:rPr>
                      <w:rFonts w:hint="eastAsia" w:cs="Times New Roman"/>
                      <w:color w:val="auto"/>
                      <w:szCs w:val="21"/>
                      <w:u w:val="none" w:color="auto"/>
                      <w:lang w:val="en-US" w:eastAsia="zh-CN"/>
                    </w:rPr>
                    <w:t>51L</w:t>
                  </w:r>
                </w:p>
              </w:tc>
              <w:tc>
                <w:tcPr>
                  <w:tcW w:w="59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0.805</w:t>
                  </w:r>
                </w:p>
              </w:tc>
              <w:tc>
                <w:tcPr>
                  <w:tcW w:w="595"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0.</w:t>
                  </w:r>
                  <w:r>
                    <w:rPr>
                      <w:rFonts w:hint="eastAsia" w:cs="Times New Roman"/>
                      <w:color w:val="auto"/>
                      <w:szCs w:val="21"/>
                      <w:u w:val="none" w:color="auto"/>
                      <w:lang w:val="en-US" w:eastAsia="zh-CN"/>
                    </w:rPr>
                    <w:t>52L</w:t>
                  </w:r>
                </w:p>
              </w:tc>
              <w:tc>
                <w:tcPr>
                  <w:tcW w:w="609"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0.780</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w:t>
                  </w: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c>
                <w:tcPr>
                  <w:tcW w:w="2048"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标况风量</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/h</w:t>
                  </w:r>
                  <w:r>
                    <w:rPr>
                      <w:rFonts w:hint="eastAsia" w:ascii="Times New Roman" w:hAnsi="Times New Roman" w:cs="Times New Roman"/>
                      <w:color w:val="auto"/>
                      <w:szCs w:val="21"/>
                      <w:u w:val="none" w:color="auto"/>
                      <w:lang w:eastAsia="zh-CN"/>
                    </w:rPr>
                    <w:t>)</w:t>
                  </w:r>
                </w:p>
              </w:tc>
              <w:tc>
                <w:tcPr>
                  <w:tcW w:w="1431"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61153</w:t>
                  </w:r>
                </w:p>
              </w:tc>
              <w:tc>
                <w:tcPr>
                  <w:tcW w:w="1292"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57749</w:t>
                  </w:r>
                </w:p>
              </w:tc>
              <w:tc>
                <w:tcPr>
                  <w:tcW w:w="1204"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59068</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c>
                <w:tcPr>
                  <w:tcW w:w="2048"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含氧量%</w:t>
                  </w:r>
                </w:p>
              </w:tc>
              <w:tc>
                <w:tcPr>
                  <w:tcW w:w="1431"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rPr>
                    <w:t>1</w:t>
                  </w:r>
                  <w:r>
                    <w:rPr>
                      <w:rFonts w:hint="eastAsia" w:cs="Times New Roman"/>
                      <w:color w:val="auto"/>
                      <w:szCs w:val="21"/>
                      <w:u w:val="none" w:color="auto"/>
                      <w:lang w:val="en-US" w:eastAsia="zh-CN"/>
                    </w:rPr>
                    <w:t>9.4</w:t>
                  </w:r>
                </w:p>
              </w:tc>
              <w:tc>
                <w:tcPr>
                  <w:tcW w:w="1292"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rPr>
                    <w:t>1</w:t>
                  </w:r>
                  <w:r>
                    <w:rPr>
                      <w:rFonts w:hint="eastAsia" w:cs="Times New Roman"/>
                      <w:color w:val="auto"/>
                      <w:szCs w:val="21"/>
                      <w:u w:val="none" w:color="auto"/>
                      <w:lang w:val="en-US" w:eastAsia="zh-CN"/>
                    </w:rPr>
                    <w:t>9.1</w:t>
                  </w:r>
                </w:p>
              </w:tc>
              <w:tc>
                <w:tcPr>
                  <w:tcW w:w="1204" w:type="dxa"/>
                  <w:gridSpan w:val="2"/>
                  <w:tcBorders>
                    <w:right w:val="single" w:color="auto" w:sz="4" w:space="0"/>
                  </w:tcBorders>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u w:val="none" w:color="auto"/>
                    </w:rPr>
                    <w:t>1</w:t>
                  </w:r>
                  <w:r>
                    <w:rPr>
                      <w:rFonts w:hint="eastAsia" w:cs="Times New Roman"/>
                      <w:color w:val="auto"/>
                      <w:szCs w:val="21"/>
                      <w:u w:val="none" w:color="auto"/>
                      <w:lang w:val="en-US" w:eastAsia="zh-CN"/>
                    </w:rPr>
                    <w:t>9.0</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restart"/>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原料制备</w:t>
                  </w:r>
                  <w:r>
                    <w:rPr>
                      <w:rFonts w:hint="default" w:ascii="Times New Roman" w:hAnsi="Times New Roman" w:cs="Times New Roman"/>
                      <w:color w:val="auto"/>
                      <w:szCs w:val="21"/>
                      <w:u w:val="none" w:color="auto"/>
                    </w:rPr>
                    <w:t>排气筒</w:t>
                  </w:r>
                  <w:r>
                    <w:rPr>
                      <w:rFonts w:hint="eastAsia" w:cs="Times New Roman"/>
                      <w:color w:val="auto"/>
                      <w:szCs w:val="21"/>
                      <w:u w:val="none" w:color="auto"/>
                      <w:lang w:val="en-US" w:eastAsia="zh-CN"/>
                    </w:rPr>
                    <w:t>G1</w:t>
                  </w:r>
                </w:p>
              </w:tc>
              <w:tc>
                <w:tcPr>
                  <w:tcW w:w="2048"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b/>
                      <w:color w:val="auto"/>
                      <w:szCs w:val="21"/>
                      <w:u w:val="none" w:color="auto"/>
                      <w:lang w:val="zh-CN"/>
                    </w:rPr>
                    <w:t>监测因子</w:t>
                  </w:r>
                </w:p>
              </w:tc>
              <w:tc>
                <w:tcPr>
                  <w:tcW w:w="3927" w:type="dxa"/>
                  <w:gridSpan w:val="6"/>
                  <w:tcBorders>
                    <w:right w:val="single" w:color="auto" w:sz="4" w:space="0"/>
                  </w:tcBorders>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eastAsia" w:cs="Times New Roman"/>
                      <w:b/>
                      <w:color w:val="auto"/>
                      <w:szCs w:val="21"/>
                      <w:u w:val="none" w:color="auto"/>
                      <w:lang w:val="en-US" w:eastAsia="zh-CN"/>
                    </w:rPr>
                    <w:t>2023.7.8</w:t>
                  </w:r>
                  <w:r>
                    <w:rPr>
                      <w:rFonts w:hint="default" w:ascii="Times New Roman" w:hAnsi="Times New Roman" w:cs="Times New Roman"/>
                      <w:b/>
                      <w:color w:val="auto"/>
                      <w:szCs w:val="21"/>
                      <w:u w:val="none" w:color="auto"/>
                      <w:lang w:val="zh-CN"/>
                    </w:rPr>
                    <w:t>监测结果</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c>
                <w:tcPr>
                  <w:tcW w:w="77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rPr>
                    <w:t>颗粒物</w:t>
                  </w:r>
                </w:p>
              </w:tc>
              <w:tc>
                <w:tcPr>
                  <w:tcW w:w="127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zh-CN" w:eastAsia="zh-CN"/>
                    </w:rPr>
                  </w:pPr>
                  <w:r>
                    <w:rPr>
                      <w:rFonts w:hint="default" w:ascii="Times New Roman" w:hAnsi="Times New Roman" w:cs="Times New Roman"/>
                      <w:color w:val="auto"/>
                      <w:szCs w:val="21"/>
                      <w:u w:val="none" w:color="auto"/>
                    </w:rPr>
                    <w:t>排放浓度</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mg/m</w:t>
                  </w:r>
                  <w:r>
                    <w:rPr>
                      <w:rFonts w:hint="default" w:ascii="Times New Roman" w:hAnsi="Times New Roman" w:cs="Times New Roman"/>
                      <w:color w:val="auto"/>
                      <w:szCs w:val="21"/>
                      <w:u w:val="none" w:color="auto"/>
                      <w:vertAlign w:val="superscript"/>
                    </w:rPr>
                    <w:t>3</w:t>
                  </w:r>
                  <w:r>
                    <w:rPr>
                      <w:rFonts w:hint="eastAsia" w:ascii="Times New Roman" w:hAnsi="Times New Roman" w:cs="Times New Roman"/>
                      <w:color w:val="auto"/>
                      <w:szCs w:val="21"/>
                      <w:u w:val="none" w:color="auto"/>
                      <w:lang w:eastAsia="zh-CN"/>
                    </w:rPr>
                    <w:t>)</w:t>
                  </w:r>
                </w:p>
              </w:tc>
              <w:tc>
                <w:tcPr>
                  <w:tcW w:w="778"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7.5</w:t>
                  </w:r>
                </w:p>
              </w:tc>
              <w:tc>
                <w:tcPr>
                  <w:tcW w:w="653"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w:t>
                  </w:r>
                </w:p>
              </w:tc>
              <w:tc>
                <w:tcPr>
                  <w:tcW w:w="702"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8.3</w:t>
                  </w:r>
                </w:p>
              </w:tc>
              <w:tc>
                <w:tcPr>
                  <w:tcW w:w="59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w:t>
                  </w:r>
                </w:p>
              </w:tc>
              <w:tc>
                <w:tcPr>
                  <w:tcW w:w="595"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7.9</w:t>
                  </w:r>
                </w:p>
              </w:tc>
              <w:tc>
                <w:tcPr>
                  <w:tcW w:w="609"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leftChars="0" w:right="0" w:rightChars="0"/>
                    <w:jc w:val="center"/>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30</w:t>
                  </w: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vMerge w:val="continue"/>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c>
                <w:tcPr>
                  <w:tcW w:w="2048"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标况风量</w:t>
                  </w:r>
                  <w:r>
                    <w:rPr>
                      <w:rFonts w:hint="eastAsia" w:ascii="Times New Roman" w:hAnsi="Times New Roman" w:cs="Times New Roman"/>
                      <w:color w:val="auto"/>
                      <w:szCs w:val="21"/>
                      <w:u w:val="none" w:color="auto"/>
                      <w:lang w:eastAsia="zh-CN"/>
                    </w:rPr>
                    <w:t>(</w:t>
                  </w:r>
                  <w:r>
                    <w:rPr>
                      <w:rFonts w:hint="default" w:ascii="Times New Roman" w:hAnsi="Times New Roman" w:cs="Times New Roman"/>
                      <w:color w:val="auto"/>
                      <w:szCs w:val="21"/>
                      <w:u w:val="none" w:color="auto"/>
                    </w:rPr>
                    <w:t>m</w:t>
                  </w:r>
                  <w:r>
                    <w:rPr>
                      <w:rFonts w:hint="default" w:ascii="Times New Roman" w:hAnsi="Times New Roman" w:cs="Times New Roman"/>
                      <w:color w:val="auto"/>
                      <w:szCs w:val="21"/>
                      <w:u w:val="none" w:color="auto"/>
                      <w:vertAlign w:val="superscript"/>
                    </w:rPr>
                    <w:t>3</w:t>
                  </w:r>
                  <w:r>
                    <w:rPr>
                      <w:rFonts w:hint="default" w:ascii="Times New Roman" w:hAnsi="Times New Roman" w:cs="Times New Roman"/>
                      <w:color w:val="auto"/>
                      <w:szCs w:val="21"/>
                      <w:u w:val="none" w:color="auto"/>
                    </w:rPr>
                    <w:t>/h</w:t>
                  </w:r>
                  <w:r>
                    <w:rPr>
                      <w:rFonts w:hint="eastAsia" w:ascii="Times New Roman" w:hAnsi="Times New Roman" w:cs="Times New Roman"/>
                      <w:color w:val="auto"/>
                      <w:szCs w:val="21"/>
                      <w:u w:val="none" w:color="auto"/>
                      <w:lang w:eastAsia="zh-CN"/>
                    </w:rPr>
                    <w:t>)</w:t>
                  </w:r>
                </w:p>
              </w:tc>
              <w:tc>
                <w:tcPr>
                  <w:tcW w:w="1431"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6350</w:t>
                  </w:r>
                </w:p>
              </w:tc>
              <w:tc>
                <w:tcPr>
                  <w:tcW w:w="1292"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6373</w:t>
                  </w:r>
                </w:p>
              </w:tc>
              <w:tc>
                <w:tcPr>
                  <w:tcW w:w="1204" w:type="dxa"/>
                  <w:gridSpan w:val="2"/>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6423</w:t>
                  </w:r>
                </w:p>
              </w:tc>
              <w:tc>
                <w:tcPr>
                  <w:tcW w:w="596"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rPr>
                  </w:pPr>
                </w:p>
              </w:tc>
              <w:tc>
                <w:tcPr>
                  <w:tcW w:w="640"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执行标准</w:t>
                  </w:r>
                </w:p>
              </w:tc>
              <w:tc>
                <w:tcPr>
                  <w:tcW w:w="7211" w:type="dxa"/>
                  <w:gridSpan w:val="10"/>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kern w:val="10"/>
                      <w:szCs w:val="21"/>
                      <w:u w:val="none" w:color="auto"/>
                    </w:rPr>
                  </w:pPr>
                  <w:r>
                    <w:rPr>
                      <w:rFonts w:hint="default" w:ascii="Times New Roman" w:hAnsi="Times New Roman" w:cs="Times New Roman"/>
                      <w:color w:val="auto"/>
                      <w:kern w:val="10"/>
                      <w:szCs w:val="21"/>
                      <w:u w:val="none" w:color="auto"/>
                    </w:rPr>
                    <w:t>《砖瓦工业大气污染物排放标准》</w:t>
                  </w:r>
                  <w:r>
                    <w:rPr>
                      <w:rFonts w:hint="eastAsia" w:ascii="Times New Roman" w:hAnsi="Times New Roman" w:cs="Times New Roman"/>
                      <w:color w:val="auto"/>
                      <w:kern w:val="10"/>
                      <w:szCs w:val="21"/>
                      <w:u w:val="none" w:color="auto"/>
                      <w:lang w:eastAsia="zh-CN"/>
                    </w:rPr>
                    <w:t>(</w:t>
                  </w:r>
                  <w:r>
                    <w:rPr>
                      <w:rFonts w:hint="default" w:ascii="Times New Roman" w:hAnsi="Times New Roman" w:cs="Times New Roman"/>
                      <w:color w:val="auto"/>
                      <w:kern w:val="10"/>
                      <w:szCs w:val="21"/>
                      <w:u w:val="none" w:color="auto"/>
                    </w:rPr>
                    <w:t>GB29620-2013</w:t>
                  </w:r>
                  <w:r>
                    <w:rPr>
                      <w:rFonts w:hint="eastAsia" w:ascii="Times New Roman" w:hAnsi="Times New Roman" w:cs="Times New Roman"/>
                      <w:color w:val="auto"/>
                      <w:kern w:val="10"/>
                      <w:szCs w:val="21"/>
                      <w:u w:val="none" w:color="auto"/>
                      <w:lang w:eastAsia="zh-CN"/>
                    </w:rPr>
                    <w:t>)</w:t>
                  </w:r>
                  <w:r>
                    <w:rPr>
                      <w:rFonts w:hint="default" w:ascii="Times New Roman" w:hAnsi="Times New Roman" w:cs="Times New Roman"/>
                      <w:color w:val="auto"/>
                      <w:kern w:val="10"/>
                      <w:szCs w:val="21"/>
                      <w:u w:val="none" w:color="auto"/>
                    </w:rPr>
                    <w:t>表2中标准限值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14" w:type="dxa"/>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szCs w:val="21"/>
                      <w:u w:val="none" w:color="auto"/>
                      <w:lang w:val="zh-CN"/>
                    </w:rPr>
                  </w:pPr>
                  <w:r>
                    <w:rPr>
                      <w:rFonts w:hint="default" w:ascii="Times New Roman" w:hAnsi="Times New Roman" w:cs="Times New Roman"/>
                      <w:color w:val="auto"/>
                      <w:szCs w:val="21"/>
                      <w:u w:val="none" w:color="auto"/>
                      <w:lang w:val="zh-CN"/>
                    </w:rPr>
                    <w:t>备注</w:t>
                  </w:r>
                </w:p>
              </w:tc>
              <w:tc>
                <w:tcPr>
                  <w:tcW w:w="7211" w:type="dxa"/>
                  <w:gridSpan w:val="10"/>
                  <w:noWrap w:val="0"/>
                  <w:vAlign w:val="center"/>
                </w:tcPr>
                <w:p>
                  <w:pPr>
                    <w:keepNext w:val="0"/>
                    <w:keepLines w:val="0"/>
                    <w:suppressLineNumbers w:val="0"/>
                    <w:tabs>
                      <w:tab w:val="left" w:pos="840"/>
                      <w:tab w:val="left" w:pos="1006"/>
                    </w:tabs>
                    <w:snapToGrid w:val="0"/>
                    <w:spacing w:before="0" w:beforeAutospacing="0" w:after="0" w:afterAutospacing="0" w:line="320" w:lineRule="exact"/>
                    <w:ind w:left="0" w:right="0"/>
                    <w:jc w:val="center"/>
                    <w:rPr>
                      <w:rFonts w:hint="default" w:ascii="Times New Roman" w:hAnsi="Times New Roman" w:cs="Times New Roman"/>
                      <w:color w:val="auto"/>
                      <w:kern w:val="10"/>
                      <w:szCs w:val="21"/>
                      <w:u w:val="none" w:color="auto"/>
                    </w:rPr>
                  </w:pPr>
                  <w:r>
                    <w:rPr>
                      <w:rFonts w:hint="default" w:ascii="Times New Roman" w:hAnsi="Times New Roman" w:cs="Times New Roman"/>
                      <w:color w:val="auto"/>
                      <w:kern w:val="10"/>
                      <w:szCs w:val="21"/>
                      <w:u w:val="none" w:color="auto"/>
                    </w:rPr>
                    <w:t>排气筒</w:t>
                  </w:r>
                  <w:r>
                    <w:rPr>
                      <w:rFonts w:hint="eastAsia" w:cs="Times New Roman"/>
                      <w:color w:val="auto"/>
                      <w:kern w:val="10"/>
                      <w:szCs w:val="21"/>
                      <w:u w:val="none" w:color="auto"/>
                      <w:lang w:eastAsia="zh-CN"/>
                    </w:rPr>
                    <w:t>15米</w:t>
                  </w:r>
                </w:p>
              </w:tc>
            </w:tr>
          </w:tbl>
          <w:p>
            <w:pPr>
              <w:pStyle w:val="78"/>
              <w:keepNext w:val="0"/>
              <w:keepLines w:val="0"/>
              <w:suppressLineNumbers w:val="0"/>
              <w:spacing w:before="0" w:beforeAutospacing="0" w:after="0" w:afterAutospacing="0"/>
              <w:ind w:left="0" w:right="0"/>
              <w:rPr>
                <w:rFonts w:hint="default" w:ascii="Times New Roman" w:hAnsi="Times New Roman" w:eastAsia="黑体" w:cs="Times New Roman"/>
                <w:color w:val="auto"/>
                <w:u w:val="none" w:color="auto"/>
                <w:lang w:val="en-US" w:eastAsia="zh-CN"/>
              </w:rPr>
            </w:pPr>
            <w:r>
              <w:rPr>
                <w:rFonts w:hint="default" w:ascii="Times New Roman" w:hAnsi="Times New Roman" w:cs="Times New Roman"/>
                <w:color w:val="auto"/>
                <w:u w:val="none" w:color="auto"/>
              </w:rPr>
              <w:t>表2-1</w:t>
            </w:r>
            <w:r>
              <w:rPr>
                <w:rFonts w:hint="eastAsia" w:cs="Times New Roman"/>
                <w:color w:val="auto"/>
                <w:u w:val="none" w:color="auto"/>
                <w:lang w:val="en-US" w:eastAsia="zh-CN"/>
              </w:rPr>
              <w:t>2</w:t>
            </w:r>
            <w:r>
              <w:rPr>
                <w:rFonts w:hint="default" w:ascii="Times New Roman" w:hAnsi="Times New Roman" w:cs="Times New Roman"/>
                <w:color w:val="auto"/>
                <w:u w:val="none" w:color="auto"/>
              </w:rPr>
              <w:t xml:space="preserve">  现有工程厂界无组织监测结果</w:t>
            </w:r>
            <w:r>
              <w:rPr>
                <w:rFonts w:hint="default" w:ascii="Times New Roman" w:hAnsi="Times New Roman" w:cs="Times New Roman"/>
                <w:color w:val="auto"/>
                <w:u w:val="none" w:color="auto"/>
                <w:lang w:val="en-US" w:eastAsia="zh-CN"/>
              </w:rPr>
              <w:t xml:space="preserve">   单位：</w:t>
            </w:r>
            <w:r>
              <w:rPr>
                <w:rFonts w:hint="default" w:ascii="Times New Roman" w:hAnsi="Times New Roman" w:cs="Times New Roman"/>
                <w:color w:val="auto"/>
                <w:kern w:val="0"/>
                <w:u w:val="none" w:color="auto"/>
                <w:lang w:eastAsia="en-US"/>
              </w:rPr>
              <w:t>mg/m</w:t>
            </w:r>
            <w:r>
              <w:rPr>
                <w:rFonts w:hint="default" w:ascii="Times New Roman" w:hAnsi="Times New Roman" w:cs="Times New Roman"/>
                <w:color w:val="auto"/>
                <w:kern w:val="0"/>
                <w:u w:val="none" w:color="auto"/>
                <w:vertAlign w:val="superscript"/>
                <w:lang w:eastAsia="en-US"/>
              </w:rPr>
              <w:t>3</w:t>
            </w:r>
          </w:p>
          <w:tbl>
            <w:tblPr>
              <w:tblStyle w:val="29"/>
              <w:tblW w:w="807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1"/>
              <w:gridCol w:w="1106"/>
              <w:gridCol w:w="896"/>
              <w:gridCol w:w="843"/>
              <w:gridCol w:w="960"/>
              <w:gridCol w:w="836"/>
              <w:gridCol w:w="814"/>
              <w:gridCol w:w="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
                      <w:color w:val="auto"/>
                      <w:u w:val="none" w:color="auto"/>
                    </w:rPr>
                  </w:pPr>
                  <w:bookmarkStart w:id="9" w:name="_Toc30422"/>
                  <w:r>
                    <w:rPr>
                      <w:rFonts w:hint="default" w:ascii="Times New Roman" w:hAnsi="Times New Roman" w:eastAsia="宋体" w:cs="Times New Roman"/>
                      <w:b/>
                      <w:color w:val="auto"/>
                      <w:u w:val="none" w:color="auto"/>
                    </w:rPr>
                    <w:t>监测项目</w:t>
                  </w:r>
                </w:p>
              </w:tc>
              <w:tc>
                <w:tcPr>
                  <w:tcW w:w="791"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
                      <w:color w:val="auto"/>
                      <w:u w:val="none" w:color="auto"/>
                    </w:rPr>
                  </w:pPr>
                  <w:r>
                    <w:rPr>
                      <w:rFonts w:hint="default" w:ascii="Times New Roman" w:hAnsi="Times New Roman" w:eastAsia="宋体" w:cs="Times New Roman"/>
                      <w:b/>
                      <w:color w:val="auto"/>
                      <w:u w:val="none" w:color="auto"/>
                    </w:rPr>
                    <w:t>监测时间</w:t>
                  </w:r>
                </w:p>
              </w:tc>
              <w:tc>
                <w:tcPr>
                  <w:tcW w:w="1106"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u w:val="none" w:color="auto"/>
                    </w:rPr>
                    <w:t>监测</w:t>
                  </w:r>
                </w:p>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u w:val="none" w:color="auto"/>
                    </w:rPr>
                    <w:t>点位</w:t>
                  </w:r>
                </w:p>
              </w:tc>
              <w:tc>
                <w:tcPr>
                  <w:tcW w:w="2699" w:type="dxa"/>
                  <w:gridSpan w:val="3"/>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u w:val="none" w:color="auto"/>
                      <w:lang w:eastAsia="zh-CN"/>
                    </w:rPr>
                  </w:pPr>
                  <w:r>
                    <w:rPr>
                      <w:rFonts w:hint="default" w:ascii="Times New Roman" w:hAnsi="Times New Roman" w:eastAsia="宋体" w:cs="Times New Roman"/>
                      <w:b/>
                      <w:color w:val="auto"/>
                      <w:u w:val="none" w:color="auto"/>
                    </w:rPr>
                    <w:t>监测结果</w:t>
                  </w:r>
                  <w:r>
                    <w:rPr>
                      <w:rFonts w:hint="eastAsia" w:ascii="Times New Roman" w:hAnsi="Times New Roman" w:eastAsia="宋体" w:cs="Times New Roman"/>
                      <w:b/>
                      <w:color w:val="auto"/>
                      <w:u w:val="none" w:color="auto"/>
                      <w:lang w:eastAsia="zh-CN"/>
                    </w:rPr>
                    <w:t>(</w:t>
                  </w:r>
                  <w:r>
                    <w:rPr>
                      <w:rFonts w:hint="default" w:ascii="Times New Roman" w:hAnsi="Times New Roman" w:cs="Times New Roman"/>
                      <w:b/>
                      <w:color w:val="auto"/>
                      <w:szCs w:val="21"/>
                      <w:u w:val="none" w:color="auto"/>
                      <w:lang w:val="zh-CN"/>
                    </w:rPr>
                    <w:t>mg/m</w:t>
                  </w:r>
                  <w:r>
                    <w:rPr>
                      <w:rFonts w:hint="default" w:ascii="Times New Roman" w:hAnsi="Times New Roman" w:cs="Times New Roman"/>
                      <w:b/>
                      <w:color w:val="auto"/>
                      <w:szCs w:val="21"/>
                      <w:u w:val="none" w:color="auto"/>
                      <w:vertAlign w:val="superscript"/>
                      <w:lang w:val="zh-CN"/>
                    </w:rPr>
                    <w:t>3</w:t>
                  </w:r>
                  <w:r>
                    <w:rPr>
                      <w:rFonts w:hint="eastAsia" w:ascii="Times New Roman" w:hAnsi="Times New Roman" w:eastAsia="宋体" w:cs="Times New Roman"/>
                      <w:b/>
                      <w:color w:val="auto"/>
                      <w:u w:val="none" w:color="auto"/>
                      <w:lang w:eastAsia="zh-CN"/>
                    </w:rPr>
                    <w:t>)</w:t>
                  </w:r>
                </w:p>
              </w:tc>
              <w:tc>
                <w:tcPr>
                  <w:tcW w:w="836"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
                      <w:color w:val="auto"/>
                      <w:u w:val="none" w:color="auto"/>
                    </w:rPr>
                  </w:pPr>
                  <w:r>
                    <w:rPr>
                      <w:rFonts w:hint="default" w:ascii="Times New Roman" w:hAnsi="Times New Roman" w:eastAsia="宋体" w:cs="Times New Roman"/>
                      <w:b/>
                      <w:color w:val="auto"/>
                      <w:u w:val="none" w:color="auto"/>
                    </w:rPr>
                    <w:t>最大值</w:t>
                  </w:r>
                </w:p>
              </w:tc>
              <w:tc>
                <w:tcPr>
                  <w:tcW w:w="814"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u w:val="none" w:color="auto"/>
                    </w:rPr>
                    <w:t>标准</w:t>
                  </w:r>
                </w:p>
                <w:p>
                  <w:pPr>
                    <w:pStyle w:val="23"/>
                    <w:keepNext w:val="0"/>
                    <w:keepLines w:val="0"/>
                    <w:suppressLineNumbers w:val="0"/>
                    <w:spacing w:before="0" w:beforeAutospacing="0" w:after="0" w:afterAutospacing="0"/>
                    <w:ind w:left="0" w:right="0"/>
                    <w:rPr>
                      <w:rFonts w:hint="default" w:ascii="Times New Roman" w:hAnsi="Times New Roman" w:cs="Times New Roman"/>
                      <w:b/>
                      <w:color w:val="auto"/>
                      <w:u w:val="none" w:color="auto"/>
                    </w:rPr>
                  </w:pPr>
                  <w:r>
                    <w:rPr>
                      <w:rFonts w:hint="default" w:ascii="Times New Roman" w:hAnsi="Times New Roman" w:eastAsia="宋体" w:cs="Times New Roman"/>
                      <w:b/>
                      <w:color w:val="auto"/>
                      <w:u w:val="none" w:color="auto"/>
                    </w:rPr>
                    <w:t>限值</w:t>
                  </w:r>
                </w:p>
              </w:tc>
              <w:tc>
                <w:tcPr>
                  <w:tcW w:w="697" w:type="dxa"/>
                  <w:vMerge w:val="restart"/>
                  <w:tcBorders>
                    <w:tl2br w:val="nil"/>
                    <w:tr2bl w:val="nil"/>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cs="Times New Roman"/>
                      <w:b/>
                      <w:bCs/>
                      <w:color w:val="auto"/>
                      <w:kern w:val="28"/>
                      <w:szCs w:val="32"/>
                      <w:u w:val="none" w:color="auto"/>
                    </w:rPr>
                  </w:pPr>
                  <w:r>
                    <w:rPr>
                      <w:rFonts w:hint="default" w:ascii="Times New Roman" w:hAnsi="Times New Roman" w:cs="Times New Roman"/>
                      <w:b/>
                      <w:color w:val="auto"/>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791"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106" w:type="dxa"/>
                  <w:vMerge w:val="continue"/>
                  <w:tcBorders>
                    <w:tl2br w:val="nil"/>
                    <w:tr2bl w:val="nil"/>
                  </w:tcBorders>
                  <w:noWrap w:val="0"/>
                  <w:vAlign w:val="top"/>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szCs w:val="21"/>
                      <w:u w:val="none" w:color="auto"/>
                    </w:rPr>
                  </w:pPr>
                  <w:r>
                    <w:rPr>
                      <w:rFonts w:hint="default" w:ascii="Times New Roman" w:hAnsi="Times New Roman" w:eastAsia="宋体" w:cs="Times New Roman"/>
                      <w:b/>
                      <w:color w:val="auto"/>
                      <w:szCs w:val="21"/>
                      <w:u w:val="none" w:color="auto"/>
                    </w:rPr>
                    <w:t>第1次</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szCs w:val="21"/>
                      <w:u w:val="none" w:color="auto"/>
                    </w:rPr>
                  </w:pPr>
                  <w:r>
                    <w:rPr>
                      <w:rFonts w:hint="default" w:ascii="Times New Roman" w:hAnsi="Times New Roman" w:eastAsia="宋体" w:cs="Times New Roman"/>
                      <w:b/>
                      <w:color w:val="auto"/>
                      <w:szCs w:val="21"/>
                      <w:u w:val="none" w:color="auto"/>
                    </w:rPr>
                    <w:t>第2次</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
                      <w:color w:val="auto"/>
                      <w:szCs w:val="21"/>
                      <w:u w:val="none" w:color="auto"/>
                    </w:rPr>
                  </w:pPr>
                  <w:r>
                    <w:rPr>
                      <w:rFonts w:hint="default" w:ascii="Times New Roman" w:hAnsi="Times New Roman" w:eastAsia="宋体" w:cs="Times New Roman"/>
                      <w:b/>
                      <w:color w:val="auto"/>
                      <w:szCs w:val="21"/>
                      <w:u w:val="none" w:color="auto"/>
                    </w:rPr>
                    <w:t>第3次</w:t>
                  </w:r>
                </w:p>
              </w:tc>
              <w:tc>
                <w:tcPr>
                  <w:tcW w:w="836"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c>
                <w:tcPr>
                  <w:tcW w:w="81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c>
                <w:tcPr>
                  <w:tcW w:w="697"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bCs w:val="0"/>
                      <w:color w:val="auto"/>
                      <w:szCs w:val="21"/>
                      <w:u w:val="none" w:color="auto"/>
                    </w:rPr>
                    <w:t>颗粒物</w:t>
                  </w:r>
                </w:p>
              </w:tc>
              <w:tc>
                <w:tcPr>
                  <w:tcW w:w="791"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eastAsia" w:ascii="Times New Roman" w:hAnsi="Times New Roman" w:eastAsia="宋体" w:cs="Times New Roman"/>
                      <w:color w:val="auto"/>
                      <w:u w:val="none" w:color="auto"/>
                      <w:lang w:eastAsia="zh-CN"/>
                    </w:rPr>
                  </w:pPr>
                  <w:r>
                    <w:rPr>
                      <w:rFonts w:hint="eastAsia" w:ascii="Times New Roman" w:hAnsi="Times New Roman" w:eastAsia="宋体" w:cs="Times New Roman"/>
                      <w:color w:val="auto"/>
                      <w:u w:val="none" w:color="auto"/>
                      <w:lang w:eastAsia="zh-CN"/>
                    </w:rPr>
                    <w:t>2023.7.8</w:t>
                  </w: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Cs w:val="0"/>
                      <w:color w:val="auto"/>
                      <w:szCs w:val="21"/>
                      <w:u w:val="none" w:color="auto"/>
                    </w:rPr>
                  </w:pPr>
                  <w:r>
                    <w:rPr>
                      <w:rFonts w:hint="default" w:ascii="Times New Roman" w:hAnsi="Times New Roman" w:eastAsia="宋体" w:cs="Times New Roman"/>
                      <w:bCs w:val="0"/>
                      <w:color w:val="auto"/>
                      <w:szCs w:val="21"/>
                      <w:u w:val="none" w:color="auto"/>
                    </w:rPr>
                    <w:t>上风向</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156</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163</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168</w:t>
                  </w:r>
                </w:p>
              </w:tc>
              <w:tc>
                <w:tcPr>
                  <w:tcW w:w="836"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2</w:t>
                  </w:r>
                  <w:r>
                    <w:rPr>
                      <w:rFonts w:hint="default" w:ascii="Times New Roman" w:hAnsi="Times New Roman" w:eastAsia="宋体" w:cs="Times New Roman"/>
                      <w:color w:val="auto"/>
                      <w:u w:val="none" w:color="auto"/>
                    </w:rPr>
                    <w:t>73</w:t>
                  </w:r>
                </w:p>
              </w:tc>
              <w:tc>
                <w:tcPr>
                  <w:tcW w:w="814"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1.0</w:t>
                  </w:r>
                </w:p>
              </w:tc>
              <w:tc>
                <w:tcPr>
                  <w:tcW w:w="697" w:type="dxa"/>
                  <w:vMerge w:val="restart"/>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791"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Cs w:val="0"/>
                      <w:color w:val="auto"/>
                      <w:szCs w:val="21"/>
                      <w:u w:val="none" w:color="auto"/>
                    </w:rPr>
                  </w:pPr>
                  <w:r>
                    <w:rPr>
                      <w:rFonts w:hint="default" w:ascii="Times New Roman" w:hAnsi="Times New Roman" w:eastAsia="宋体" w:cs="Times New Roman"/>
                      <w:bCs w:val="0"/>
                      <w:color w:val="auto"/>
                      <w:szCs w:val="21"/>
                      <w:u w:val="none" w:color="auto"/>
                    </w:rPr>
                    <w:t>下风向1</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271</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266</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280</w:t>
                  </w:r>
                </w:p>
              </w:tc>
              <w:tc>
                <w:tcPr>
                  <w:tcW w:w="836"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p>
              </w:tc>
              <w:tc>
                <w:tcPr>
                  <w:tcW w:w="81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697" w:type="dxa"/>
                  <w:vMerge w:val="continue"/>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bCs/>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791"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Cs w:val="0"/>
                      <w:color w:val="auto"/>
                      <w:szCs w:val="21"/>
                      <w:u w:val="none" w:color="auto"/>
                    </w:rPr>
                  </w:pPr>
                  <w:r>
                    <w:rPr>
                      <w:rFonts w:hint="default" w:ascii="Times New Roman" w:hAnsi="Times New Roman" w:eastAsia="宋体" w:cs="Times New Roman"/>
                      <w:bCs w:val="0"/>
                      <w:color w:val="auto"/>
                      <w:szCs w:val="21"/>
                      <w:u w:val="none" w:color="auto"/>
                    </w:rPr>
                    <w:t>下风向2</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259</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2</w:t>
                  </w:r>
                  <w:r>
                    <w:rPr>
                      <w:rFonts w:hint="default" w:ascii="Times New Roman" w:hAnsi="Times New Roman" w:eastAsia="宋体" w:cs="Times New Roman"/>
                      <w:color w:val="auto"/>
                      <w:u w:val="none" w:color="auto"/>
                    </w:rPr>
                    <w:t>73</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w:t>
                  </w:r>
                  <w:r>
                    <w:rPr>
                      <w:rFonts w:hint="eastAsia" w:ascii="Times New Roman" w:hAnsi="Times New Roman" w:eastAsia="宋体" w:cs="Times New Roman"/>
                      <w:color w:val="auto"/>
                      <w:u w:val="none" w:color="auto"/>
                      <w:lang w:val="en-US" w:eastAsia="zh-CN"/>
                    </w:rPr>
                    <w:t>270</w:t>
                  </w:r>
                </w:p>
              </w:tc>
              <w:tc>
                <w:tcPr>
                  <w:tcW w:w="836"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p>
              </w:tc>
              <w:tc>
                <w:tcPr>
                  <w:tcW w:w="81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697" w:type="dxa"/>
                  <w:vMerge w:val="continue"/>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restart"/>
                  <w:tcBorders>
                    <w:tl2br w:val="nil"/>
                    <w:tr2bl w:val="nil"/>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二氧化硫</w:t>
                  </w:r>
                </w:p>
              </w:tc>
              <w:tc>
                <w:tcPr>
                  <w:tcW w:w="791"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eastAsia" w:ascii="Times New Roman" w:hAnsi="Times New Roman" w:eastAsia="宋体" w:cs="Times New Roman"/>
                      <w:color w:val="auto"/>
                      <w:u w:val="none" w:color="auto"/>
                      <w:lang w:eastAsia="zh-CN"/>
                    </w:rPr>
                  </w:pPr>
                  <w:r>
                    <w:rPr>
                      <w:rFonts w:hint="eastAsia" w:ascii="Times New Roman" w:hAnsi="Times New Roman" w:eastAsia="宋体" w:cs="Times New Roman"/>
                      <w:color w:val="auto"/>
                      <w:u w:val="none" w:color="auto"/>
                      <w:lang w:eastAsia="zh-CN"/>
                    </w:rPr>
                    <w:t>2023.7.8</w:t>
                  </w: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上风向</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836"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leftChars="0" w:right="0" w:rightChars="0"/>
                    <w:rPr>
                      <w:rFonts w:hint="default" w:ascii="Times New Roman" w:hAnsi="Times New Roman" w:eastAsia="宋体" w:cs="Times New Roman"/>
                      <w:bCs/>
                      <w:color w:val="auto"/>
                      <w:kern w:val="28"/>
                      <w:sz w:val="21"/>
                      <w:szCs w:val="32"/>
                      <w:u w:val="none" w:color="auto"/>
                      <w:lang w:val="en-US" w:eastAsia="zh-CN" w:bidi="ar-SA"/>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814"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0.5</w:t>
                  </w:r>
                </w:p>
              </w:tc>
              <w:tc>
                <w:tcPr>
                  <w:tcW w:w="697" w:type="dxa"/>
                  <w:vMerge w:val="restart"/>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Cs w:val="0"/>
                      <w:color w:val="auto"/>
                      <w:szCs w:val="21"/>
                      <w:u w:val="none" w:color="auto"/>
                    </w:rPr>
                  </w:pPr>
                </w:p>
              </w:tc>
              <w:tc>
                <w:tcPr>
                  <w:tcW w:w="791"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下风向1</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eastAsia"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eastAsia"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836"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p>
              </w:tc>
              <w:tc>
                <w:tcPr>
                  <w:tcW w:w="81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697" w:type="dxa"/>
                  <w:vMerge w:val="continue"/>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Cs w:val="0"/>
                      <w:color w:val="auto"/>
                      <w:szCs w:val="21"/>
                      <w:u w:val="none" w:color="auto"/>
                    </w:rPr>
                  </w:pPr>
                </w:p>
              </w:tc>
              <w:tc>
                <w:tcPr>
                  <w:tcW w:w="791"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下风向2</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w:t>
                  </w:r>
                  <w:r>
                    <w:rPr>
                      <w:rFonts w:hint="eastAsia" w:ascii="Times New Roman" w:hAnsi="Times New Roman" w:eastAsia="宋体" w:cs="Times New Roman"/>
                      <w:color w:val="auto"/>
                      <w:u w:val="none" w:color="auto"/>
                      <w:lang w:val="en-US" w:eastAsia="zh-CN"/>
                    </w:rPr>
                    <w:t>07L</w:t>
                  </w:r>
                </w:p>
              </w:tc>
              <w:tc>
                <w:tcPr>
                  <w:tcW w:w="836"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p>
              </w:tc>
              <w:tc>
                <w:tcPr>
                  <w:tcW w:w="81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697" w:type="dxa"/>
                  <w:vMerge w:val="continue"/>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bCs w:val="0"/>
                      <w:color w:val="auto"/>
                      <w:szCs w:val="21"/>
                      <w:u w:val="none" w:color="auto"/>
                    </w:rPr>
                  </w:pPr>
                  <w:r>
                    <w:rPr>
                      <w:rFonts w:hint="default" w:ascii="Times New Roman" w:hAnsi="Times New Roman" w:eastAsia="宋体" w:cs="Times New Roman"/>
                      <w:bCs w:val="0"/>
                      <w:color w:val="auto"/>
                      <w:szCs w:val="21"/>
                      <w:u w:val="none" w:color="auto"/>
                    </w:rPr>
                    <w:t>氟化物</w:t>
                  </w:r>
                </w:p>
              </w:tc>
              <w:tc>
                <w:tcPr>
                  <w:tcW w:w="791"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eastAsia" w:ascii="Times New Roman" w:hAnsi="Times New Roman" w:eastAsia="宋体" w:cs="Times New Roman"/>
                      <w:color w:val="auto"/>
                      <w:u w:val="none" w:color="auto"/>
                      <w:lang w:eastAsia="zh-CN"/>
                    </w:rPr>
                  </w:pPr>
                  <w:r>
                    <w:rPr>
                      <w:rFonts w:hint="eastAsia" w:ascii="Times New Roman" w:hAnsi="Times New Roman" w:eastAsia="宋体" w:cs="Times New Roman"/>
                      <w:color w:val="auto"/>
                      <w:u w:val="none" w:color="auto"/>
                      <w:lang w:eastAsia="zh-CN"/>
                    </w:rPr>
                    <w:t>2023.7.8</w:t>
                  </w: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上风向</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836"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814" w:type="dxa"/>
                  <w:vMerge w:val="restart"/>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0.02</w:t>
                  </w:r>
                </w:p>
              </w:tc>
              <w:tc>
                <w:tcPr>
                  <w:tcW w:w="697" w:type="dxa"/>
                  <w:vMerge w:val="restart"/>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Cs w:val="0"/>
                      <w:color w:val="auto"/>
                      <w:szCs w:val="21"/>
                      <w:u w:val="none" w:color="auto"/>
                    </w:rPr>
                  </w:pPr>
                </w:p>
              </w:tc>
              <w:tc>
                <w:tcPr>
                  <w:tcW w:w="791"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下风向1</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836"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p>
              </w:tc>
              <w:tc>
                <w:tcPr>
                  <w:tcW w:w="81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697" w:type="dxa"/>
                  <w:vMerge w:val="continue"/>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Cs w:val="0"/>
                      <w:color w:val="auto"/>
                      <w:szCs w:val="21"/>
                      <w:u w:val="none" w:color="auto"/>
                    </w:rPr>
                  </w:pPr>
                </w:p>
              </w:tc>
              <w:tc>
                <w:tcPr>
                  <w:tcW w:w="791"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110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下风向2</w:t>
                  </w:r>
                </w:p>
              </w:tc>
              <w:tc>
                <w:tcPr>
                  <w:tcW w:w="896"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843"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960"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0.00</w:t>
                  </w:r>
                  <w:r>
                    <w:rPr>
                      <w:rFonts w:hint="eastAsia" w:ascii="Times New Roman" w:hAnsi="Times New Roman" w:eastAsia="宋体" w:cs="Times New Roman"/>
                      <w:color w:val="auto"/>
                      <w:u w:val="none" w:color="auto"/>
                      <w:lang w:val="en-US" w:eastAsia="zh-CN"/>
                    </w:rPr>
                    <w:t>001L</w:t>
                  </w:r>
                </w:p>
              </w:tc>
              <w:tc>
                <w:tcPr>
                  <w:tcW w:w="836"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eastAsia="宋体" w:cs="Times New Roman"/>
                      <w:color w:val="auto"/>
                      <w:u w:val="none" w:color="auto"/>
                    </w:rPr>
                  </w:pPr>
                </w:p>
              </w:tc>
              <w:tc>
                <w:tcPr>
                  <w:tcW w:w="814" w:type="dxa"/>
                  <w:vMerge w:val="continue"/>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tc>
              <w:tc>
                <w:tcPr>
                  <w:tcW w:w="697" w:type="dxa"/>
                  <w:vMerge w:val="continue"/>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34" w:type="dxa"/>
                  <w:tcBorders>
                    <w:tl2br w:val="nil"/>
                    <w:tr2bl w:val="nil"/>
                  </w:tcBorders>
                  <w:noWrap w:val="0"/>
                  <w:vAlign w:val="center"/>
                </w:tcPr>
                <w:p>
                  <w:pPr>
                    <w:pStyle w:val="23"/>
                    <w:keepNext w:val="0"/>
                    <w:keepLines w:val="0"/>
                    <w:suppressLineNumbers w:val="0"/>
                    <w:spacing w:before="0" w:beforeAutospacing="0" w:after="0" w:afterAutospacing="0"/>
                    <w:ind w:left="0" w:right="0"/>
                    <w:rPr>
                      <w:rFonts w:hint="default" w:ascii="Times New Roman" w:hAnsi="Times New Roman" w:cs="Times New Roman"/>
                      <w:bCs w:val="0"/>
                      <w:color w:val="auto"/>
                      <w:szCs w:val="21"/>
                      <w:u w:val="none" w:color="auto"/>
                    </w:rPr>
                  </w:pPr>
                  <w:r>
                    <w:rPr>
                      <w:rFonts w:hint="default" w:ascii="Times New Roman" w:hAnsi="Times New Roman" w:cs="Times New Roman"/>
                      <w:bCs w:val="0"/>
                      <w:color w:val="auto"/>
                      <w:szCs w:val="21"/>
                      <w:u w:val="none" w:color="auto"/>
                    </w:rPr>
                    <w:t>执行标准</w:t>
                  </w:r>
                </w:p>
              </w:tc>
              <w:tc>
                <w:tcPr>
                  <w:tcW w:w="6943" w:type="dxa"/>
                  <w:gridSpan w:val="8"/>
                  <w:tcBorders>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u w:val="none" w:color="auto"/>
                    </w:rPr>
                  </w:pPr>
                  <w:r>
                    <w:rPr>
                      <w:rFonts w:hint="default" w:ascii="Times New Roman" w:hAnsi="Times New Roman" w:cs="Times New Roman"/>
                      <w:bCs/>
                      <w:color w:val="auto"/>
                      <w:szCs w:val="21"/>
                      <w:u w:val="none" w:color="auto"/>
                    </w:rPr>
                    <w:t>执行</w:t>
                  </w:r>
                  <w:r>
                    <w:rPr>
                      <w:rFonts w:hint="default" w:ascii="Times New Roman" w:hAnsi="Times New Roman" w:cs="Times New Roman"/>
                      <w:color w:val="auto"/>
                      <w:kern w:val="10"/>
                      <w:szCs w:val="21"/>
                      <w:u w:val="none" w:color="auto"/>
                    </w:rPr>
                    <w:t>《砖瓦工业大气污染物排放标准》</w:t>
                  </w:r>
                  <w:r>
                    <w:rPr>
                      <w:rFonts w:hint="eastAsia" w:ascii="Times New Roman" w:hAnsi="Times New Roman" w:cs="Times New Roman"/>
                      <w:color w:val="auto"/>
                      <w:kern w:val="10"/>
                      <w:szCs w:val="21"/>
                      <w:u w:val="none" w:color="auto"/>
                      <w:lang w:eastAsia="zh-CN"/>
                    </w:rPr>
                    <w:t>(</w:t>
                  </w:r>
                  <w:r>
                    <w:rPr>
                      <w:rFonts w:hint="default" w:ascii="Times New Roman" w:hAnsi="Times New Roman" w:cs="Times New Roman"/>
                      <w:color w:val="auto"/>
                      <w:kern w:val="10"/>
                      <w:szCs w:val="21"/>
                      <w:u w:val="none" w:color="auto"/>
                    </w:rPr>
                    <w:t>GB29620-2013</w:t>
                  </w:r>
                  <w:r>
                    <w:rPr>
                      <w:rFonts w:hint="eastAsia" w:ascii="Times New Roman" w:hAnsi="Times New Roman" w:cs="Times New Roman"/>
                      <w:color w:val="auto"/>
                      <w:kern w:val="10"/>
                      <w:szCs w:val="21"/>
                      <w:u w:val="none" w:color="auto"/>
                      <w:lang w:eastAsia="zh-CN"/>
                    </w:rPr>
                    <w:t>)</w:t>
                  </w:r>
                  <w:r>
                    <w:rPr>
                      <w:rFonts w:hint="default" w:ascii="Times New Roman" w:hAnsi="Times New Roman" w:cs="Times New Roman"/>
                      <w:color w:val="auto"/>
                      <w:kern w:val="10"/>
                      <w:szCs w:val="21"/>
                      <w:u w:val="none" w:color="auto"/>
                    </w:rPr>
                    <w:t>表3中标准限值</w:t>
                  </w:r>
                </w:p>
              </w:tc>
            </w:tr>
          </w:tbl>
          <w:p>
            <w:pPr>
              <w:pStyle w:val="7"/>
              <w:keepNext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rPr>
              <w:t>现有工程固体废物产生情况</w:t>
            </w:r>
            <w:bookmarkEnd w:id="9"/>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现有工程固废主要为：员工生活垃圾、废坯、烧结废砖、除尘设施收集的沉渣及采矿表土等。</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1</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生活垃圾</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其中职工生活产生量7.5kg/d(</w:t>
            </w:r>
            <w:r>
              <w:rPr>
                <w:rFonts w:hint="eastAsia" w:cs="Times New Roman"/>
                <w:color w:val="auto"/>
                <w:sz w:val="24"/>
                <w:u w:val="none" w:color="auto"/>
                <w:lang w:eastAsia="zh-CN"/>
              </w:rPr>
              <w:t>3.75</w:t>
            </w:r>
            <w:r>
              <w:rPr>
                <w:rFonts w:hint="default" w:ascii="Times New Roman" w:hAnsi="Times New Roman" w:eastAsia="宋体" w:cs="Times New Roman"/>
                <w:color w:val="auto"/>
                <w:sz w:val="24"/>
                <w:u w:val="none" w:color="auto"/>
              </w:rPr>
              <w:t>t/a)，</w:t>
            </w:r>
            <w:r>
              <w:rPr>
                <w:rFonts w:hint="default" w:ascii="Times New Roman" w:hAnsi="Times New Roman" w:cs="Times New Roman"/>
                <w:color w:val="auto"/>
                <w:sz w:val="24"/>
                <w:u w:val="none" w:color="auto"/>
                <w:lang w:val="en-US" w:eastAsia="zh-CN"/>
              </w:rPr>
              <w:t>收集后</w:t>
            </w:r>
            <w:r>
              <w:rPr>
                <w:rFonts w:hint="default" w:ascii="Times New Roman" w:hAnsi="Times New Roman" w:eastAsia="宋体" w:cs="Times New Roman"/>
                <w:color w:val="auto"/>
                <w:sz w:val="24"/>
                <w:u w:val="none" w:color="auto"/>
              </w:rPr>
              <w:t>由环卫部门统一定期清运。</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2</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废坯</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废坯产生量</w:t>
            </w:r>
            <w:r>
              <w:rPr>
                <w:rFonts w:hint="eastAsia" w:cs="Times New Roman"/>
                <w:color w:val="auto"/>
                <w:sz w:val="24"/>
                <w:u w:val="none" w:color="auto"/>
                <w:lang w:eastAsia="zh-CN"/>
              </w:rPr>
              <w:t>162</w:t>
            </w:r>
            <w:r>
              <w:rPr>
                <w:rFonts w:hint="default" w:ascii="Times New Roman" w:hAnsi="Times New Roman" w:eastAsia="宋体" w:cs="Times New Roman"/>
                <w:color w:val="auto"/>
                <w:sz w:val="24"/>
                <w:u w:val="none" w:color="auto"/>
              </w:rPr>
              <w:t>t/a，废坯经破碎后回用于生产。</w:t>
            </w:r>
          </w:p>
          <w:p>
            <w:pPr>
              <w:keepNext w:val="0"/>
              <w:keepLines w:val="0"/>
              <w:suppressLineNumbers w:val="0"/>
              <w:spacing w:before="0" w:beforeAutospacing="0" w:after="0" w:afterAutospacing="0" w:line="240" w:lineRule="auto"/>
              <w:ind w:left="0" w:right="0" w:firstLine="480" w:firstLineChars="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3</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烧结废砖</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烧结废砖产生量</w:t>
            </w:r>
            <w:r>
              <w:rPr>
                <w:rFonts w:hint="eastAsia" w:cs="Times New Roman"/>
                <w:color w:val="auto"/>
                <w:sz w:val="24"/>
                <w:u w:val="none" w:color="auto"/>
                <w:lang w:eastAsia="zh-CN"/>
              </w:rPr>
              <w:t>6万块/年(150t)</w:t>
            </w:r>
            <w:r>
              <w:rPr>
                <w:rFonts w:hint="default" w:ascii="Times New Roman" w:hAnsi="Times New Roman" w:eastAsia="宋体" w:cs="Times New Roman"/>
                <w:color w:val="auto"/>
                <w:sz w:val="24"/>
                <w:u w:val="none" w:color="auto"/>
              </w:rPr>
              <w:t>，该废砖经破碎后回用于生产。</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4</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除尘设施、沉淀池收集的沉渣</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隧道窑烟气处理采用双碱脱硫除尘设施进行处理，该装置收集的渣量的粉尘约为</w:t>
            </w:r>
            <w:r>
              <w:rPr>
                <w:rFonts w:hint="eastAsia" w:cs="Times New Roman"/>
                <w:color w:val="auto"/>
                <w:kern w:val="0"/>
                <w:sz w:val="24"/>
                <w:szCs w:val="24"/>
                <w:u w:val="none" w:color="auto"/>
                <w:lang w:val="en-US" w:eastAsia="zh-CN"/>
              </w:rPr>
              <w:t>80</w:t>
            </w:r>
            <w:r>
              <w:rPr>
                <w:rFonts w:hint="default" w:ascii="Times New Roman" w:hAnsi="Times New Roman" w:eastAsia="宋体" w:cs="Times New Roman"/>
                <w:color w:val="auto"/>
                <w:sz w:val="24"/>
                <w:u w:val="none" w:color="auto"/>
              </w:rPr>
              <w:t>t/a，经收集后可作为建筑材料外售。</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rPr>
              <w:t>5</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采矿表土</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矿山生产期产生的弃渣，主要来自露天开采过程中产生的剥离表土，总弃渣</w:t>
            </w:r>
            <w:r>
              <w:rPr>
                <w:rFonts w:hint="eastAsia" w:ascii="Times New Roman" w:hAnsi="Times New Roman" w:cs="Times New Roman"/>
                <w:color w:val="auto"/>
                <w:sz w:val="24"/>
                <w:u w:val="none" w:color="auto"/>
                <w:lang w:eastAsia="zh-CN"/>
              </w:rPr>
              <w:t>(</w:t>
            </w:r>
            <w:r>
              <w:rPr>
                <w:rFonts w:hint="default" w:ascii="Times New Roman" w:hAnsi="Times New Roman" w:eastAsia="宋体" w:cs="Times New Roman"/>
                <w:color w:val="auto"/>
                <w:sz w:val="24"/>
                <w:u w:val="none" w:color="auto"/>
              </w:rPr>
              <w:t>表土</w:t>
            </w:r>
            <w:r>
              <w:rPr>
                <w:rFonts w:hint="eastAsia" w:ascii="Times New Roman" w:hAnsi="Times New Roman" w:cs="Times New Roman"/>
                <w:color w:val="auto"/>
                <w:sz w:val="24"/>
                <w:u w:val="none" w:color="auto"/>
                <w:lang w:eastAsia="zh-CN"/>
              </w:rPr>
              <w:t>)</w:t>
            </w:r>
            <w:r>
              <w:rPr>
                <w:rFonts w:hint="default" w:ascii="Times New Roman" w:hAnsi="Times New Roman" w:eastAsia="宋体" w:cs="Times New Roman"/>
                <w:color w:val="auto"/>
                <w:sz w:val="24"/>
                <w:u w:val="none" w:color="auto"/>
              </w:rPr>
              <w:t>量约为</w:t>
            </w:r>
            <w:r>
              <w:rPr>
                <w:rFonts w:hint="eastAsia" w:cs="Times New Roman"/>
                <w:color w:val="auto"/>
                <w:sz w:val="24"/>
                <w:u w:val="none" w:color="auto"/>
                <w:lang w:eastAsia="zh-CN"/>
              </w:rPr>
              <w:t>0.71万</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，属于一般工业固体废物，用于场区绿化、复垦等合理处置，对周围环境影响可接受</w:t>
            </w:r>
            <w:r>
              <w:rPr>
                <w:rFonts w:hint="default" w:ascii="Times New Roman" w:hAnsi="Times New Roman" w:eastAsia="宋体" w:cs="Times New Roman"/>
                <w:color w:val="auto"/>
                <w:sz w:val="24"/>
                <w:u w:val="none" w:color="auto"/>
                <w:lang w:eastAsia="zh-CN"/>
              </w:rPr>
              <w:t>。</w:t>
            </w:r>
          </w:p>
          <w:p>
            <w:pPr>
              <w:keepNext w:val="0"/>
              <w:keepLines w:val="0"/>
              <w:suppressLineNumbers w:val="0"/>
              <w:spacing w:before="0" w:beforeAutospacing="0" w:after="0" w:afterAutospacing="0" w:line="240" w:lineRule="auto"/>
              <w:ind w:left="0" w:right="0" w:firstLine="48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lang w:val="en-US" w:eastAsia="zh-CN"/>
              </w:rPr>
              <w:t>表2-1</w:t>
            </w:r>
            <w:r>
              <w:rPr>
                <w:rFonts w:hint="eastAsia" w:cs="Times New Roman"/>
                <w:b/>
                <w:bCs/>
                <w:color w:val="auto"/>
                <w:sz w:val="21"/>
                <w:szCs w:val="21"/>
                <w:u w:val="none" w:color="auto"/>
                <w:lang w:val="en-US" w:eastAsia="zh-CN"/>
              </w:rPr>
              <w:t>3</w:t>
            </w:r>
            <w:r>
              <w:rPr>
                <w:rFonts w:hint="default" w:ascii="Times New Roman" w:hAnsi="Times New Roman" w:cs="Times New Roman"/>
                <w:b/>
                <w:bCs/>
                <w:color w:val="auto"/>
                <w:sz w:val="21"/>
                <w:szCs w:val="21"/>
                <w:u w:val="none" w:color="auto"/>
                <w:lang w:val="en-US" w:eastAsia="zh-CN"/>
              </w:rPr>
              <w:t xml:space="preserve">  </w:t>
            </w:r>
            <w:r>
              <w:rPr>
                <w:rFonts w:hint="default" w:ascii="Times New Roman" w:hAnsi="Times New Roman" w:cs="Times New Roman"/>
                <w:b/>
                <w:bCs/>
                <w:color w:val="auto"/>
                <w:sz w:val="21"/>
                <w:szCs w:val="21"/>
                <w:u w:val="none" w:color="auto"/>
              </w:rPr>
              <w:t xml:space="preserve">现有工程主要污染物产生及预计排放情况 </w:t>
            </w:r>
          </w:p>
          <w:tbl>
            <w:tblPr>
              <w:tblStyle w:val="29"/>
              <w:tblW w:w="807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9"/>
              <w:gridCol w:w="1239"/>
              <w:gridCol w:w="532"/>
              <w:gridCol w:w="945"/>
              <w:gridCol w:w="2297"/>
              <w:gridCol w:w="21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899" w:type="dxa"/>
                  <w:tcBorders>
                    <w:top w:val="single" w:color="auto" w:sz="4" w:space="0"/>
                    <w:left w:val="single" w:color="auto" w:sz="4" w:space="0"/>
                    <w:bottom w:val="single" w:color="auto" w:sz="4" w:space="0"/>
                    <w:right w:val="single" w:color="auto" w:sz="4" w:space="0"/>
                    <w:tl2br w:val="single" w:color="auto" w:sz="6"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 xml:space="preserve">  内容</w:t>
                  </w:r>
                </w:p>
                <w:p>
                  <w:pPr>
                    <w:pStyle w:val="79"/>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类型</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排放源</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污染物名称</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产生浓度及产生量</w:t>
                  </w:r>
                </w:p>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(单位)</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排放浓度及排放量</w:t>
                  </w:r>
                </w:p>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4" w:hRule="atLeast"/>
                <w:jc w:val="center"/>
              </w:trPr>
              <w:tc>
                <w:tcPr>
                  <w:tcW w:w="899" w:type="dxa"/>
                  <w:vMerge w:val="restart"/>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大气</w:t>
                  </w:r>
                </w:p>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污染物</w:t>
                  </w:r>
                </w:p>
              </w:tc>
              <w:tc>
                <w:tcPr>
                  <w:tcW w:w="1239" w:type="dxa"/>
                  <w:vMerge w:val="restart"/>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隧道窑</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烟尘</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110</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eastAsia="zh-CN"/>
                    </w:rPr>
                    <w:t>28.37</w:t>
                  </w:r>
                  <w:r>
                    <w:rPr>
                      <w:rFonts w:hint="default" w:ascii="Times New Roman" w:hAnsi="Times New Roman" w:eastAsia="宋体" w:cs="Times New Roman"/>
                      <w:color w:val="auto"/>
                      <w:sz w:val="21"/>
                      <w:szCs w:val="21"/>
                      <w:u w:val="none" w:color="auto"/>
                    </w:rPr>
                    <w:t>t/a</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11</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eastAsia="zh-CN"/>
                    </w:rPr>
                    <w:t>2.84</w:t>
                  </w:r>
                  <w:r>
                    <w:rPr>
                      <w:rFonts w:hint="default" w:ascii="Times New Roman" w:hAnsi="Times New Roman" w:eastAsia="宋体" w:cs="Times New Roman"/>
                      <w:color w:val="auto"/>
                      <w:sz w:val="21"/>
                      <w:szCs w:val="21"/>
                      <w:u w:val="none" w:color="auto"/>
                    </w:rPr>
                    <w:t xml:space="preserve">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jc w:val="center"/>
              </w:trPr>
              <w:tc>
                <w:tcPr>
                  <w:tcW w:w="89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397</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eastAsia="zh-CN"/>
                    </w:rPr>
                    <w:t>102.39</w:t>
                  </w:r>
                  <w:r>
                    <w:rPr>
                      <w:rFonts w:hint="default" w:ascii="Times New Roman" w:hAnsi="Times New Roman" w:eastAsia="宋体" w:cs="Times New Roman"/>
                      <w:color w:val="auto"/>
                      <w:sz w:val="21"/>
                      <w:szCs w:val="21"/>
                      <w:u w:val="none" w:color="auto"/>
                    </w:rPr>
                    <w:t>t/a</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119</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eastAsia="zh-CN"/>
                    </w:rPr>
                    <w:t>30.72</w:t>
                  </w:r>
                  <w:r>
                    <w:rPr>
                      <w:rFonts w:hint="default" w:ascii="Times New Roman" w:hAnsi="Times New Roman" w:eastAsia="宋体" w:cs="Times New Roman"/>
                      <w:color w:val="auto"/>
                      <w:sz w:val="21"/>
                      <w:szCs w:val="21"/>
                      <w:u w:val="none" w:color="auto"/>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8" w:hRule="atLeast"/>
                <w:jc w:val="center"/>
              </w:trPr>
              <w:tc>
                <w:tcPr>
                  <w:tcW w:w="89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NOx</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38.55</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val="en-US" w:eastAsia="zh-CN"/>
                    </w:rPr>
                    <w:t>9.96</w:t>
                  </w:r>
                  <w:r>
                    <w:rPr>
                      <w:rFonts w:hint="default" w:ascii="Times New Roman" w:hAnsi="Times New Roman" w:eastAsia="宋体" w:cs="Times New Roman"/>
                      <w:color w:val="auto"/>
                      <w:sz w:val="21"/>
                      <w:szCs w:val="21"/>
                      <w:u w:val="none" w:color="auto"/>
                    </w:rPr>
                    <w:t>t/a</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38.55</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val="en-US" w:eastAsia="zh-CN"/>
                    </w:rPr>
                    <w:t>9.96</w:t>
                  </w:r>
                  <w:r>
                    <w:rPr>
                      <w:rFonts w:hint="default" w:ascii="Times New Roman" w:hAnsi="Times New Roman" w:eastAsia="宋体" w:cs="Times New Roman"/>
                      <w:color w:val="auto"/>
                      <w:sz w:val="21"/>
                      <w:szCs w:val="21"/>
                      <w:u w:val="none" w:color="auto"/>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8" w:hRule="atLeast"/>
                <w:jc w:val="center"/>
              </w:trPr>
              <w:tc>
                <w:tcPr>
                  <w:tcW w:w="89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氟化物</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7.76</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val="en-US" w:eastAsia="zh-CN"/>
                    </w:rPr>
                    <w:t>2.0</w:t>
                  </w:r>
                  <w:r>
                    <w:rPr>
                      <w:rFonts w:hint="default" w:ascii="Times New Roman" w:hAnsi="Times New Roman" w:eastAsia="宋体" w:cs="Times New Roman"/>
                      <w:color w:val="auto"/>
                      <w:sz w:val="21"/>
                      <w:szCs w:val="21"/>
                      <w:u w:val="none" w:color="auto"/>
                    </w:rPr>
                    <w:t>t/a</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w:t>
                  </w:r>
                  <w:r>
                    <w:rPr>
                      <w:rFonts w:hint="eastAsia" w:cs="Times New Roman"/>
                      <w:color w:val="auto"/>
                      <w:sz w:val="21"/>
                      <w:szCs w:val="21"/>
                      <w:u w:val="none" w:color="auto"/>
                      <w:lang w:val="en-US" w:eastAsia="zh-CN"/>
                    </w:rPr>
                    <w:t>55</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，0.</w:t>
                  </w:r>
                  <w:r>
                    <w:rPr>
                      <w:rFonts w:hint="eastAsia" w:cs="Times New Roman"/>
                      <w:color w:val="auto"/>
                      <w:sz w:val="21"/>
                      <w:szCs w:val="21"/>
                      <w:u w:val="none" w:color="auto"/>
                      <w:lang w:val="en-US" w:eastAsia="zh-CN"/>
                    </w:rPr>
                    <w:t>40</w:t>
                  </w:r>
                  <w:r>
                    <w:rPr>
                      <w:rFonts w:hint="default" w:ascii="Times New Roman" w:hAnsi="Times New Roman" w:eastAsia="宋体" w:cs="Times New Roman"/>
                      <w:color w:val="auto"/>
                      <w:sz w:val="21"/>
                      <w:szCs w:val="21"/>
                      <w:u w:val="none" w:color="auto"/>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2" w:hRule="atLeast"/>
                <w:jc w:val="center"/>
              </w:trPr>
              <w:tc>
                <w:tcPr>
                  <w:tcW w:w="89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restart"/>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原料配置</w:t>
                  </w:r>
                </w:p>
              </w:tc>
              <w:tc>
                <w:tcPr>
                  <w:tcW w:w="53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color w:val="auto"/>
                      <w:sz w:val="21"/>
                      <w:szCs w:val="21"/>
                      <w:u w:val="none" w:color="auto"/>
                    </w:rPr>
                    <w:t>粉尘</w:t>
                  </w:r>
                </w:p>
              </w:tc>
              <w:tc>
                <w:tcPr>
                  <w:tcW w:w="945"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有组织</w:t>
                  </w:r>
                </w:p>
              </w:tc>
              <w:tc>
                <w:tcPr>
                  <w:tcW w:w="229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141.52</w:t>
                  </w:r>
                  <w:r>
                    <w:rPr>
                      <w:rFonts w:hint="default" w:ascii="Times New Roman" w:hAnsi="Times New Roman" w:eastAsia="宋体" w:cs="Times New Roman"/>
                      <w:color w:val="auto"/>
                      <w:sz w:val="21"/>
                      <w:szCs w:val="21"/>
                      <w:u w:val="none" w:color="auto"/>
                    </w:rPr>
                    <w:t>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eastAsia="zh-CN"/>
                    </w:rPr>
                    <w:t>7.022</w:t>
                  </w:r>
                  <w:r>
                    <w:rPr>
                      <w:rFonts w:hint="default" w:ascii="Times New Roman" w:hAnsi="Times New Roman" w:eastAsia="宋体" w:cs="Times New Roman"/>
                      <w:color w:val="auto"/>
                      <w:sz w:val="21"/>
                      <w:szCs w:val="21"/>
                      <w:u w:val="none" w:color="auto"/>
                    </w:rPr>
                    <w:t>t/a</w:t>
                  </w:r>
                </w:p>
              </w:tc>
              <w:tc>
                <w:tcPr>
                  <w:tcW w:w="216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7.08mg/m</w:t>
                  </w:r>
                  <w:r>
                    <w:rPr>
                      <w:rFonts w:hint="default" w:ascii="Times New Roman" w:hAnsi="Times New Roman" w:eastAsia="宋体" w:cs="Times New Roman"/>
                      <w:color w:val="auto"/>
                      <w:sz w:val="21"/>
                      <w:szCs w:val="21"/>
                      <w:u w:val="none" w:color="auto"/>
                      <w:vertAlign w:val="superscript"/>
                    </w:rPr>
                    <w:t>3</w:t>
                  </w:r>
                  <w:r>
                    <w:rPr>
                      <w:rFonts w:hint="default" w:ascii="Times New Roman" w:hAnsi="Times New Roman" w:eastAsia="宋体" w:cs="Times New Roman"/>
                      <w:color w:val="auto"/>
                      <w:sz w:val="21"/>
                      <w:szCs w:val="21"/>
                      <w:u w:val="none" w:color="auto"/>
                    </w:rPr>
                    <w:t>，0.</w:t>
                  </w:r>
                  <w:r>
                    <w:rPr>
                      <w:rFonts w:hint="eastAsia" w:cs="Times New Roman"/>
                      <w:color w:val="auto"/>
                      <w:sz w:val="21"/>
                      <w:szCs w:val="21"/>
                      <w:u w:val="none" w:color="auto"/>
                      <w:lang w:val="en-US" w:eastAsia="zh-CN"/>
                    </w:rPr>
                    <w:t>35</w:t>
                  </w:r>
                  <w:r>
                    <w:rPr>
                      <w:rFonts w:hint="default" w:ascii="Times New Roman" w:hAnsi="Times New Roman" w:eastAsia="宋体" w:cs="Times New Roman"/>
                      <w:color w:val="auto"/>
                      <w:sz w:val="21"/>
                      <w:szCs w:val="21"/>
                      <w:u w:val="none" w:color="auto"/>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2" w:hRule="atLeast"/>
                <w:jc w:val="center"/>
              </w:trPr>
              <w:tc>
                <w:tcPr>
                  <w:tcW w:w="89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53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p>
              </w:tc>
              <w:tc>
                <w:tcPr>
                  <w:tcW w:w="945"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无组织</w:t>
                  </w:r>
                </w:p>
              </w:tc>
              <w:tc>
                <w:tcPr>
                  <w:tcW w:w="229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0.37</w:t>
                  </w:r>
                  <w:r>
                    <w:rPr>
                      <w:rFonts w:hint="default" w:ascii="Times New Roman" w:hAnsi="Times New Roman" w:eastAsia="宋体" w:cs="Times New Roman"/>
                      <w:color w:val="auto"/>
                      <w:sz w:val="21"/>
                      <w:szCs w:val="21"/>
                      <w:u w:val="none" w:color="auto"/>
                    </w:rPr>
                    <w:t>t/a</w:t>
                  </w:r>
                </w:p>
              </w:tc>
              <w:tc>
                <w:tcPr>
                  <w:tcW w:w="216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r>
                    <w:rPr>
                      <w:rFonts w:hint="eastAsia" w:cs="Times New Roman"/>
                      <w:color w:val="auto"/>
                      <w:sz w:val="21"/>
                      <w:szCs w:val="21"/>
                      <w:u w:val="none" w:color="auto"/>
                      <w:lang w:eastAsia="zh-CN"/>
                    </w:rPr>
                    <w:t>0.37</w:t>
                  </w:r>
                  <w:r>
                    <w:rPr>
                      <w:rFonts w:hint="default" w:ascii="Times New Roman" w:hAnsi="Times New Roman" w:eastAsia="宋体" w:cs="Times New Roman"/>
                      <w:color w:val="auto"/>
                      <w:sz w:val="21"/>
                      <w:szCs w:val="21"/>
                      <w:u w:val="none" w:color="auto"/>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89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开采</w:t>
                  </w:r>
                </w:p>
              </w:tc>
              <w:tc>
                <w:tcPr>
                  <w:tcW w:w="1477"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扬尘</w:t>
                  </w:r>
                </w:p>
              </w:tc>
              <w:tc>
                <w:tcPr>
                  <w:tcW w:w="229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少量</w:t>
                  </w:r>
                </w:p>
              </w:tc>
              <w:tc>
                <w:tcPr>
                  <w:tcW w:w="216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4" w:hRule="atLeast"/>
                <w:jc w:val="center"/>
              </w:trPr>
              <w:tc>
                <w:tcPr>
                  <w:tcW w:w="899" w:type="dxa"/>
                  <w:vMerge w:val="restart"/>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水污</w:t>
                  </w:r>
                </w:p>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染物</w:t>
                  </w:r>
                </w:p>
              </w:tc>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生活污水</w:t>
                  </w:r>
                </w:p>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414.38t/a</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COD</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300mg/L，0.064</w:t>
                  </w:r>
                  <w:r>
                    <w:rPr>
                      <w:rFonts w:hint="default" w:ascii="Times New Roman" w:hAnsi="Times New Roman" w:cs="Times New Roman"/>
                      <w:color w:val="auto"/>
                      <w:sz w:val="21"/>
                      <w:szCs w:val="21"/>
                      <w:u w:val="none" w:color="auto"/>
                    </w:rPr>
                    <w:t>t/a</w:t>
                  </w:r>
                </w:p>
              </w:tc>
              <w:tc>
                <w:tcPr>
                  <w:tcW w:w="2161" w:type="dxa"/>
                  <w:vMerge w:val="restart"/>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经地埋式一体设施处理后，用于厂区绿化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6" w:hRule="atLeast"/>
                <w:jc w:val="center"/>
              </w:trPr>
              <w:tc>
                <w:tcPr>
                  <w:tcW w:w="89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SS</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200mg/L，0.043t/a</w:t>
                  </w:r>
                </w:p>
              </w:tc>
              <w:tc>
                <w:tcPr>
                  <w:tcW w:w="2161"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420"/>
                    <w:rPr>
                      <w:rFonts w:hint="default" w:ascii="Times New Roman" w:hAnsi="Times New Roman" w:eastAsia="宋体"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 w:hRule="atLeast"/>
                <w:jc w:val="center"/>
              </w:trPr>
              <w:tc>
                <w:tcPr>
                  <w:tcW w:w="899" w:type="dxa"/>
                  <w:vMerge w:val="continue"/>
                  <w:tcBorders>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NH</w:t>
                  </w:r>
                  <w:r>
                    <w:rPr>
                      <w:rFonts w:hint="default" w:ascii="Times New Roman" w:hAnsi="Times New Roman" w:eastAsia="宋体" w:cs="Times New Roman"/>
                      <w:color w:val="auto"/>
                      <w:sz w:val="21"/>
                      <w:szCs w:val="21"/>
                      <w:u w:val="none" w:color="auto"/>
                      <w:vertAlign w:val="subscript"/>
                    </w:rPr>
                    <w:t>3</w:t>
                  </w:r>
                  <w:r>
                    <w:rPr>
                      <w:rFonts w:hint="default" w:ascii="Times New Roman" w:hAnsi="Times New Roman" w:eastAsia="宋体" w:cs="Times New Roman"/>
                      <w:color w:val="auto"/>
                      <w:sz w:val="21"/>
                      <w:szCs w:val="21"/>
                      <w:u w:val="none" w:color="auto"/>
                    </w:rPr>
                    <w:t>-N</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30mg/L，0.006</w:t>
                  </w:r>
                  <w:r>
                    <w:rPr>
                      <w:rFonts w:hint="default" w:ascii="Times New Roman" w:hAnsi="Times New Roman" w:cs="Times New Roman"/>
                      <w:color w:val="auto"/>
                      <w:sz w:val="21"/>
                      <w:szCs w:val="21"/>
                      <w:u w:val="none" w:color="auto"/>
                    </w:rPr>
                    <w:t>t/a</w:t>
                  </w:r>
                </w:p>
              </w:tc>
              <w:tc>
                <w:tcPr>
                  <w:tcW w:w="2161"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420"/>
                    <w:rPr>
                      <w:rFonts w:hint="default" w:ascii="Times New Roman" w:hAnsi="Times New Roman" w:eastAsia="宋体"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899" w:type="dxa"/>
                  <w:vMerge w:val="continue"/>
                  <w:tcBorders>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BOD</w:t>
                  </w:r>
                  <w:r>
                    <w:rPr>
                      <w:rFonts w:hint="default" w:ascii="Times New Roman" w:hAnsi="Times New Roman" w:eastAsia="宋体" w:cs="Times New Roman"/>
                      <w:color w:val="auto"/>
                      <w:sz w:val="21"/>
                      <w:szCs w:val="21"/>
                      <w:u w:val="none" w:color="auto"/>
                      <w:vertAlign w:val="subscript"/>
                    </w:rPr>
                    <w:t>5</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200mg/L，0.043t/a</w:t>
                  </w:r>
                </w:p>
              </w:tc>
              <w:tc>
                <w:tcPr>
                  <w:tcW w:w="2161" w:type="dxa"/>
                  <w:vMerge w:val="continue"/>
                  <w:tcBorders>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固体</w:t>
                  </w:r>
                </w:p>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废物</w:t>
                  </w:r>
                </w:p>
              </w:tc>
              <w:tc>
                <w:tcPr>
                  <w:tcW w:w="1239" w:type="dxa"/>
                  <w:vMerge w:val="restart"/>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生产区</w:t>
                  </w:r>
                </w:p>
              </w:tc>
              <w:tc>
                <w:tcPr>
                  <w:tcW w:w="1477" w:type="dxa"/>
                  <w:gridSpan w:val="2"/>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废砖</w:t>
                  </w:r>
                </w:p>
              </w:tc>
              <w:tc>
                <w:tcPr>
                  <w:tcW w:w="2297" w:type="dxa"/>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color w:val="auto"/>
                      <w:sz w:val="21"/>
                      <w:szCs w:val="21"/>
                      <w:u w:val="none" w:color="auto"/>
                      <w:lang w:eastAsia="zh-CN"/>
                    </w:rPr>
                  </w:pPr>
                  <w:r>
                    <w:rPr>
                      <w:rFonts w:hint="eastAsia" w:eastAsia="宋体" w:cs="Times New Roman"/>
                      <w:color w:val="auto"/>
                      <w:sz w:val="21"/>
                      <w:szCs w:val="21"/>
                      <w:u w:val="none" w:color="auto"/>
                      <w:lang w:eastAsia="zh-CN"/>
                    </w:rPr>
                    <w:t>6万块/年(150t)</w:t>
                  </w:r>
                </w:p>
              </w:tc>
              <w:tc>
                <w:tcPr>
                  <w:tcW w:w="2161" w:type="dxa"/>
                  <w:vMerge w:val="restart"/>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eastAsia" w:ascii="Times New Roman" w:hAnsi="Times New Roman" w:eastAsia="宋体" w:cs="Times New Roman"/>
                      <w:color w:val="auto"/>
                      <w:sz w:val="21"/>
                      <w:szCs w:val="21"/>
                      <w:u w:val="none" w:color="auto"/>
                    </w:rPr>
                    <w:t>妥善</w:t>
                  </w:r>
                  <w:r>
                    <w:rPr>
                      <w:rFonts w:hint="default" w:ascii="Times New Roman" w:hAnsi="Times New Roman" w:eastAsia="宋体" w:cs="Times New Roman"/>
                      <w:color w:val="auto"/>
                      <w:sz w:val="21"/>
                      <w:szCs w:val="21"/>
                      <w:u w:val="none" w:color="auto"/>
                    </w:rPr>
                    <w:t>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477" w:type="dxa"/>
                  <w:gridSpan w:val="2"/>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脱硫除尘设施收集的沉渣</w:t>
                  </w:r>
                </w:p>
              </w:tc>
              <w:tc>
                <w:tcPr>
                  <w:tcW w:w="2297" w:type="dxa"/>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color w:val="auto"/>
                      <w:sz w:val="21"/>
                      <w:szCs w:val="21"/>
                      <w:u w:val="none" w:color="auto"/>
                    </w:rPr>
                  </w:pPr>
                  <w:r>
                    <w:rPr>
                      <w:rFonts w:hint="eastAsia" w:eastAsia="宋体" w:cs="Times New Roman"/>
                      <w:color w:val="auto"/>
                      <w:sz w:val="21"/>
                      <w:szCs w:val="21"/>
                      <w:u w:val="none" w:color="auto"/>
                      <w:lang w:eastAsia="zh-CN"/>
                    </w:rPr>
                    <w:t>80</w:t>
                  </w:r>
                  <w:r>
                    <w:rPr>
                      <w:rFonts w:hint="eastAsia" w:ascii="Times New Roman" w:hAnsi="Times New Roman" w:eastAsia="宋体" w:cs="Times New Roman"/>
                      <w:color w:val="auto"/>
                      <w:sz w:val="21"/>
                      <w:szCs w:val="21"/>
                      <w:u w:val="none" w:color="auto"/>
                    </w:rPr>
                    <w:t>t/a</w:t>
                  </w:r>
                </w:p>
              </w:tc>
              <w:tc>
                <w:tcPr>
                  <w:tcW w:w="2161" w:type="dxa"/>
                  <w:vMerge w:val="continue"/>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420"/>
                    <w:rPr>
                      <w:rFonts w:hint="default" w:ascii="Times New Roman" w:hAnsi="Times New Roman" w:eastAsia="宋体"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tcBorders>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生活区</w:t>
                  </w:r>
                </w:p>
              </w:tc>
              <w:tc>
                <w:tcPr>
                  <w:tcW w:w="1477" w:type="dxa"/>
                  <w:gridSpan w:val="2"/>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生活垃圾</w:t>
                  </w:r>
                </w:p>
              </w:tc>
              <w:tc>
                <w:tcPr>
                  <w:tcW w:w="2297" w:type="dxa"/>
                  <w:tcBorders>
                    <w:top w:val="single" w:color="auto" w:sz="4" w:space="0"/>
                    <w:left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color w:val="auto"/>
                      <w:sz w:val="21"/>
                      <w:szCs w:val="21"/>
                      <w:u w:val="none" w:color="auto"/>
                    </w:rPr>
                  </w:pPr>
                  <w:r>
                    <w:rPr>
                      <w:rFonts w:hint="eastAsia" w:eastAsia="宋体" w:cs="Times New Roman"/>
                      <w:color w:val="auto"/>
                      <w:sz w:val="21"/>
                      <w:szCs w:val="21"/>
                      <w:u w:val="none" w:color="auto"/>
                      <w:lang w:eastAsia="zh-CN"/>
                    </w:rPr>
                    <w:t>3.75</w:t>
                  </w:r>
                  <w:r>
                    <w:rPr>
                      <w:rFonts w:hint="eastAsia" w:ascii="Times New Roman" w:hAnsi="Times New Roman" w:eastAsia="宋体" w:cs="Times New Roman"/>
                      <w:color w:val="auto"/>
                      <w:sz w:val="21"/>
                      <w:szCs w:val="21"/>
                      <w:u w:val="none" w:color="auto"/>
                    </w:rPr>
                    <w:t>t/a</w:t>
                  </w:r>
                </w:p>
              </w:tc>
              <w:tc>
                <w:tcPr>
                  <w:tcW w:w="2161" w:type="dxa"/>
                  <w:vMerge w:val="continue"/>
                  <w:tcBorders>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矿区</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弃渣</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表土</w:t>
                  </w:r>
                  <w:r>
                    <w:rPr>
                      <w:rFonts w:hint="default" w:ascii="Times New Roman" w:hAnsi="Times New Roman" w:eastAsia="宋体" w:cs="Times New Roman"/>
                      <w:color w:val="auto"/>
                      <w:sz w:val="21"/>
                      <w:szCs w:val="21"/>
                      <w:u w:val="none" w:color="auto"/>
                      <w:lang w:eastAsia="zh-CN"/>
                    </w:rPr>
                    <w:t>)</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eastAsia" w:eastAsia="宋体" w:cs="Times New Roman"/>
                      <w:color w:val="auto"/>
                      <w:sz w:val="21"/>
                      <w:szCs w:val="21"/>
                      <w:u w:val="none" w:color="auto"/>
                      <w:lang w:eastAsia="zh-CN"/>
                    </w:rPr>
                    <w:t>0.71万</w:t>
                  </w:r>
                  <w:r>
                    <w:rPr>
                      <w:rFonts w:hint="default" w:ascii="Times New Roman" w:hAnsi="Times New Roman" w:eastAsia="宋体" w:cs="Times New Roman"/>
                      <w:color w:val="auto"/>
                      <w:sz w:val="21"/>
                      <w:szCs w:val="21"/>
                      <w:u w:val="none" w:color="auto"/>
                    </w:rPr>
                    <w:t>m</w:t>
                  </w:r>
                  <w:r>
                    <w:rPr>
                      <w:rFonts w:hint="default" w:ascii="Times New Roman" w:hAnsi="Times New Roman" w:eastAsia="宋体" w:cs="Times New Roman"/>
                      <w:color w:val="auto"/>
                      <w:sz w:val="21"/>
                      <w:szCs w:val="21"/>
                      <w:u w:val="none" w:color="auto"/>
                      <w:vertAlign w:val="superscript"/>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用于场区绿化、复垦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噪声</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各种生产机械设备</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噪声</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rPr>
                    <w:t>70</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105dB</w:t>
                  </w:r>
                  <w:r>
                    <w:rPr>
                      <w:rFonts w:hint="eastAsia" w:eastAsia="宋体" w:cs="Times New Roman"/>
                      <w:color w:val="auto"/>
                      <w:sz w:val="21"/>
                      <w:szCs w:val="21"/>
                      <w:u w:val="none" w:color="auto"/>
                      <w:lang w:val="en-US" w:eastAsia="zh-CN"/>
                    </w:rPr>
                    <w:t>(A)</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厂界达标</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kern w:val="0"/>
                <w:sz w:val="24"/>
                <w:szCs w:val="24"/>
                <w:u w:val="none" w:color="auto"/>
              </w:rPr>
              <w:t>现有工程存在的问题及完成的整改</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 w:val="21"/>
                <w:szCs w:val="21"/>
                <w:u w:val="none" w:color="auto"/>
              </w:rPr>
            </w:pPr>
            <w:r>
              <w:rPr>
                <w:rFonts w:hint="default" w:ascii="Times New Roman" w:hAnsi="Times New Roman" w:cs="Times New Roman"/>
                <w:b/>
                <w:bCs/>
                <w:color w:val="auto"/>
                <w:kern w:val="0"/>
                <w:sz w:val="21"/>
                <w:szCs w:val="21"/>
                <w:u w:val="none" w:color="auto"/>
              </w:rPr>
              <w:t>表</w:t>
            </w:r>
            <w:r>
              <w:rPr>
                <w:rFonts w:hint="default" w:ascii="Times New Roman" w:hAnsi="Times New Roman" w:cs="Times New Roman"/>
                <w:b/>
                <w:bCs/>
                <w:color w:val="auto"/>
                <w:sz w:val="21"/>
                <w:szCs w:val="21"/>
                <w:u w:val="none" w:color="auto"/>
                <w:lang w:val="en-US" w:eastAsia="zh-CN"/>
              </w:rPr>
              <w:t>2-1</w:t>
            </w:r>
            <w:r>
              <w:rPr>
                <w:rFonts w:hint="eastAsia" w:cs="Times New Roman"/>
                <w:b/>
                <w:bCs/>
                <w:color w:val="auto"/>
                <w:kern w:val="0"/>
                <w:sz w:val="21"/>
                <w:szCs w:val="21"/>
                <w:u w:val="none" w:color="auto"/>
                <w:lang w:val="en-US" w:eastAsia="zh-CN"/>
              </w:rPr>
              <w:t xml:space="preserve">4 </w:t>
            </w:r>
            <w:r>
              <w:rPr>
                <w:rFonts w:hint="default" w:ascii="Times New Roman" w:hAnsi="Times New Roman" w:cs="Times New Roman"/>
                <w:b/>
                <w:bCs/>
                <w:color w:val="auto"/>
                <w:kern w:val="0"/>
                <w:sz w:val="21"/>
                <w:szCs w:val="21"/>
                <w:u w:val="none" w:color="auto"/>
              </w:rPr>
              <w:t xml:space="preserve"> 现有工程存在的问题及完成的整改</w:t>
            </w:r>
          </w:p>
          <w:tbl>
            <w:tblPr>
              <w:tblStyle w:val="30"/>
              <w:tblW w:w="79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685"/>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cs="Times New Roman"/>
                      <w:color w:val="auto"/>
                      <w:kern w:val="0"/>
                      <w:sz w:val="21"/>
                      <w:szCs w:val="21"/>
                      <w:u w:val="none" w:color="auto"/>
                      <w:vertAlign w:val="baseline"/>
                      <w:lang w:val="en-US" w:eastAsia="zh-CN"/>
                    </w:rPr>
                    <w:t>序号</w:t>
                  </w:r>
                </w:p>
              </w:tc>
              <w:tc>
                <w:tcPr>
                  <w:tcW w:w="3685"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u w:val="none" w:color="auto"/>
                      <w:vertAlign w:val="baseline"/>
                    </w:rPr>
                  </w:pPr>
                  <w:r>
                    <w:rPr>
                      <w:rFonts w:hint="default" w:ascii="Times New Roman" w:hAnsi="Times New Roman" w:cs="Times New Roman"/>
                      <w:color w:val="auto"/>
                      <w:kern w:val="0"/>
                      <w:sz w:val="21"/>
                      <w:szCs w:val="21"/>
                      <w:u w:val="none" w:color="auto"/>
                      <w:vertAlign w:val="baseline"/>
                    </w:rPr>
                    <w:t xml:space="preserve">存在的问题 </w:t>
                  </w:r>
                </w:p>
              </w:tc>
              <w:tc>
                <w:tcPr>
                  <w:tcW w:w="3576"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u w:val="none" w:color="auto"/>
                      <w:vertAlign w:val="baseline"/>
                    </w:rPr>
                  </w:pPr>
                  <w:r>
                    <w:rPr>
                      <w:rFonts w:hint="default" w:ascii="Times New Roman" w:hAnsi="Times New Roman" w:cs="Times New Roman"/>
                      <w:color w:val="auto"/>
                      <w:kern w:val="0"/>
                      <w:sz w:val="21"/>
                      <w:szCs w:val="21"/>
                      <w:u w:val="none" w:color="auto"/>
                      <w:vertAlign w:val="baseline"/>
                    </w:rPr>
                    <w:t xml:space="preserve">已完成的整改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cs="Times New Roman"/>
                      <w:color w:val="auto"/>
                      <w:kern w:val="0"/>
                      <w:sz w:val="21"/>
                      <w:szCs w:val="21"/>
                      <w:u w:val="none" w:color="auto"/>
                      <w:vertAlign w:val="baseline"/>
                      <w:lang w:val="en-US" w:eastAsia="zh-CN"/>
                    </w:rPr>
                    <w:t>1</w:t>
                  </w:r>
                </w:p>
              </w:tc>
              <w:tc>
                <w:tcPr>
                  <w:tcW w:w="3685"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cs="Times New Roman"/>
                      <w:color w:val="auto"/>
                      <w:kern w:val="0"/>
                      <w:sz w:val="21"/>
                      <w:szCs w:val="21"/>
                      <w:u w:val="none" w:color="auto"/>
                      <w:vertAlign w:val="baseline"/>
                      <w:lang w:val="en-US" w:eastAsia="zh-CN"/>
                    </w:rPr>
                    <w:t>开采</w:t>
                  </w:r>
                  <w:r>
                    <w:rPr>
                      <w:rFonts w:hint="default" w:ascii="Times New Roman" w:hAnsi="Times New Roman" w:cs="Times New Roman"/>
                      <w:color w:val="auto"/>
                      <w:kern w:val="0"/>
                      <w:sz w:val="21"/>
                      <w:szCs w:val="21"/>
                      <w:u w:val="none" w:color="auto"/>
                      <w:vertAlign w:val="baseline"/>
                    </w:rPr>
                    <w:t>区域</w:t>
                  </w:r>
                  <w:r>
                    <w:rPr>
                      <w:rFonts w:hint="default" w:ascii="Times New Roman" w:hAnsi="Times New Roman" w:cs="Times New Roman"/>
                      <w:color w:val="auto"/>
                      <w:kern w:val="0"/>
                      <w:sz w:val="21"/>
                      <w:szCs w:val="21"/>
                      <w:u w:val="none" w:color="auto"/>
                      <w:vertAlign w:val="baseline"/>
                      <w:lang w:val="en-US" w:eastAsia="zh-CN"/>
                    </w:rPr>
                    <w:t>雨污分流不彻底</w:t>
                  </w:r>
                </w:p>
              </w:tc>
              <w:tc>
                <w:tcPr>
                  <w:tcW w:w="3576"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u w:val="none" w:color="auto"/>
                      <w:vertAlign w:val="baseline"/>
                    </w:rPr>
                  </w:pPr>
                  <w:r>
                    <w:rPr>
                      <w:rFonts w:hint="default" w:ascii="Times New Roman" w:hAnsi="Times New Roman" w:cs="Times New Roman"/>
                      <w:color w:val="auto"/>
                      <w:kern w:val="0"/>
                      <w:sz w:val="21"/>
                      <w:szCs w:val="21"/>
                      <w:u w:val="none" w:color="auto"/>
                      <w:vertAlign w:val="baseline"/>
                      <w:lang w:val="en-US" w:eastAsia="zh-CN"/>
                    </w:rPr>
                    <w:t>开采</w:t>
                  </w:r>
                  <w:r>
                    <w:rPr>
                      <w:rFonts w:hint="default" w:ascii="Times New Roman" w:hAnsi="Times New Roman" w:cs="Times New Roman"/>
                      <w:color w:val="auto"/>
                      <w:kern w:val="0"/>
                      <w:sz w:val="21"/>
                      <w:szCs w:val="21"/>
                      <w:u w:val="none" w:color="auto"/>
                      <w:vertAlign w:val="baseline"/>
                    </w:rPr>
                    <w:t>区</w:t>
                  </w:r>
                  <w:r>
                    <w:rPr>
                      <w:rFonts w:hint="eastAsia" w:cs="Times New Roman"/>
                      <w:color w:val="auto"/>
                      <w:kern w:val="0"/>
                      <w:sz w:val="21"/>
                      <w:szCs w:val="21"/>
                      <w:u w:val="none" w:color="auto"/>
                      <w:vertAlign w:val="baseline"/>
                      <w:lang w:val="en-US" w:eastAsia="zh-CN"/>
                    </w:rPr>
                    <w:t>按要求</w:t>
                  </w:r>
                  <w:r>
                    <w:rPr>
                      <w:rFonts w:hint="default" w:ascii="Times New Roman" w:hAnsi="Times New Roman" w:cs="Times New Roman"/>
                      <w:color w:val="auto"/>
                      <w:kern w:val="0"/>
                      <w:sz w:val="21"/>
                      <w:szCs w:val="21"/>
                      <w:u w:val="none" w:color="auto"/>
                      <w:vertAlign w:val="baseline"/>
                      <w:lang w:val="en-US" w:eastAsia="zh-CN"/>
                    </w:rPr>
                    <w:t>做好雨污分流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u w:val="none" w:color="auto"/>
                      <w:vertAlign w:val="baseline"/>
                      <w:lang w:val="en-US" w:eastAsia="zh-CN"/>
                    </w:rPr>
                  </w:pPr>
                  <w:r>
                    <w:rPr>
                      <w:rFonts w:hint="default" w:ascii="Times New Roman" w:hAnsi="Times New Roman" w:cs="Times New Roman"/>
                      <w:color w:val="auto"/>
                      <w:kern w:val="0"/>
                      <w:sz w:val="21"/>
                      <w:szCs w:val="21"/>
                      <w:u w:val="none" w:color="auto"/>
                      <w:vertAlign w:val="baseline"/>
                      <w:lang w:val="en-US" w:eastAsia="zh-CN"/>
                    </w:rPr>
                    <w:t>2</w:t>
                  </w:r>
                </w:p>
              </w:tc>
              <w:tc>
                <w:tcPr>
                  <w:tcW w:w="3685"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原料堆场</w:t>
                  </w:r>
                  <w:r>
                    <w:rPr>
                      <w:rFonts w:hint="default" w:ascii="Times New Roman" w:hAnsi="Times New Roman" w:cs="Times New Roman"/>
                      <w:color w:val="auto"/>
                      <w:kern w:val="0"/>
                      <w:sz w:val="21"/>
                      <w:szCs w:val="21"/>
                      <w:u w:val="none" w:color="auto"/>
                      <w:vertAlign w:val="baseline"/>
                      <w:lang w:val="en-US" w:eastAsia="zh-CN"/>
                    </w:rPr>
                    <w:t>部分</w:t>
                  </w:r>
                  <w:r>
                    <w:rPr>
                      <w:rFonts w:hint="eastAsia" w:cs="Times New Roman"/>
                      <w:color w:val="auto"/>
                      <w:kern w:val="0"/>
                      <w:sz w:val="21"/>
                      <w:szCs w:val="21"/>
                      <w:u w:val="none" w:color="auto"/>
                      <w:vertAlign w:val="baseline"/>
                      <w:lang w:val="en-US" w:eastAsia="zh-CN"/>
                    </w:rPr>
                    <w:t>露天堆放</w:t>
                  </w:r>
                  <w:r>
                    <w:rPr>
                      <w:rFonts w:hint="default" w:ascii="Times New Roman" w:hAnsi="Times New Roman" w:cs="Times New Roman"/>
                      <w:color w:val="auto"/>
                      <w:kern w:val="0"/>
                      <w:sz w:val="21"/>
                      <w:szCs w:val="21"/>
                      <w:u w:val="none" w:color="auto"/>
                      <w:vertAlign w:val="baseline"/>
                      <w:lang w:val="en-US" w:eastAsia="zh-CN"/>
                    </w:rPr>
                    <w:t>，</w:t>
                  </w:r>
                  <w:r>
                    <w:rPr>
                      <w:rFonts w:hint="eastAsia" w:cs="Times New Roman"/>
                      <w:color w:val="auto"/>
                      <w:kern w:val="0"/>
                      <w:sz w:val="21"/>
                      <w:szCs w:val="21"/>
                      <w:u w:val="none" w:color="auto"/>
                      <w:vertAlign w:val="baseline"/>
                      <w:lang w:val="en-US" w:eastAsia="zh-CN"/>
                    </w:rPr>
                    <w:t>防尘网破损</w:t>
                  </w:r>
                </w:p>
              </w:tc>
              <w:tc>
                <w:tcPr>
                  <w:tcW w:w="3576"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原料堆场应</w:t>
                  </w:r>
                  <w:r>
                    <w:rPr>
                      <w:rFonts w:hint="default" w:ascii="Times New Roman" w:hAnsi="Times New Roman" w:eastAsia="宋体" w:cs="Times New Roman"/>
                      <w:color w:val="auto"/>
                      <w:kern w:val="0"/>
                      <w:sz w:val="21"/>
                      <w:szCs w:val="21"/>
                      <w:highlight w:val="none"/>
                      <w:u w:val="none" w:color="auto"/>
                    </w:rPr>
                    <w:t>密闭厂棚、</w:t>
                  </w:r>
                  <w:r>
                    <w:rPr>
                      <w:rFonts w:hint="eastAsia" w:cs="Times New Roman"/>
                      <w:color w:val="auto"/>
                      <w:kern w:val="0"/>
                      <w:sz w:val="21"/>
                      <w:szCs w:val="21"/>
                      <w:highlight w:val="none"/>
                      <w:u w:val="none" w:color="auto"/>
                      <w:lang w:val="en-US" w:eastAsia="zh-CN"/>
                    </w:rPr>
                    <w:t>三面围挡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3</w:t>
                  </w:r>
                </w:p>
              </w:tc>
              <w:tc>
                <w:tcPr>
                  <w:tcW w:w="3685"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危废间未设置围堰</w:t>
                  </w:r>
                </w:p>
              </w:tc>
              <w:tc>
                <w:tcPr>
                  <w:tcW w:w="3576" w:type="dxa"/>
                  <w:noWrap w:val="0"/>
                  <w:vAlign w:val="top"/>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危废间按要求设置围堰</w:t>
                  </w:r>
                </w:p>
              </w:tc>
            </w:tr>
          </w:tbl>
          <w:p>
            <w:pPr>
              <w:keepNext w:val="0"/>
              <w:keepLines w:val="0"/>
              <w:suppressLineNumbers w:val="0"/>
              <w:adjustRightInd w:val="0"/>
              <w:snapToGrid w:val="0"/>
              <w:spacing w:before="0" w:beforeAutospacing="0" w:after="0" w:afterAutospacing="0" w:line="460" w:lineRule="exact"/>
              <w:ind w:left="0" w:right="0" w:firstLine="480" w:firstLineChars="200"/>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项目主要环境问题为周边工业企业生产运营产生的废气、噪声、固废、道路来往车辆产生的汽车尾气和噪声、周边居民社会生活产生的噪声和固废等。项目现状及四周照片见附图。</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Cs/>
                <w:color w:val="auto"/>
                <w:szCs w:val="21"/>
                <w:u w:val="none" w:color="auto"/>
              </w:rPr>
            </w:pPr>
          </w:p>
        </w:tc>
      </w:tr>
    </w:tbl>
    <w:p>
      <w:pPr>
        <w:pStyle w:val="24"/>
        <w:jc w:val="center"/>
        <w:rPr>
          <w:rFonts w:ascii="Times New Roman" w:hAnsi="Times New Roman" w:eastAsia="黑体"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4"/>
        <w:jc w:val="center"/>
        <w:outlineLvl w:val="0"/>
        <w:rPr>
          <w:rFonts w:ascii="Times New Roman" w:hAnsi="Times New Roman" w:eastAsia="黑体" w:cs="Times New Roman"/>
          <w:snapToGrid w:val="0"/>
          <w:color w:val="auto"/>
          <w:sz w:val="30"/>
          <w:szCs w:val="30"/>
        </w:rPr>
      </w:pPr>
      <w:bookmarkStart w:id="10" w:name="_Toc12713"/>
      <w:r>
        <w:rPr>
          <w:rFonts w:hint="default" w:ascii="Times New Roman" w:hAnsi="Times New Roman" w:eastAsia="黑体" w:cs="Times New Roman"/>
          <w:snapToGrid w:val="0"/>
          <w:color w:val="auto"/>
          <w:sz w:val="30"/>
          <w:szCs w:val="30"/>
        </w:rPr>
        <w:t>三、区域环境质量现状、环境保护目标及评价标准</w:t>
      </w:r>
      <w:bookmarkEnd w:id="10"/>
    </w:p>
    <w:tbl>
      <w:tblPr>
        <w:tblStyle w:val="29"/>
        <w:tblW w:w="89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区域</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质量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现状</w:t>
            </w:r>
          </w:p>
        </w:tc>
        <w:tc>
          <w:tcPr>
            <w:tcW w:w="8190" w:type="dxa"/>
            <w:noWrap w:val="0"/>
            <w:vAlign w:val="center"/>
          </w:tcPr>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color w:val="auto"/>
                <w:kern w:val="0"/>
                <w:sz w:val="24"/>
                <w:u w:val="none" w:color="auto"/>
              </w:rPr>
            </w:pPr>
            <w:r>
              <w:rPr>
                <w:rFonts w:hint="default" w:ascii="Times New Roman" w:hAnsi="Times New Roman" w:cs="Times New Roman"/>
                <w:b/>
                <w:color w:val="auto"/>
                <w:kern w:val="0"/>
                <w:sz w:val="24"/>
                <w:u w:val="none" w:color="auto"/>
              </w:rPr>
              <w:t>一、区域环境质量现状</w:t>
            </w: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val="0"/>
                <w:color w:val="auto"/>
                <w:sz w:val="24"/>
                <w:u w:val="none" w:color="auto"/>
              </w:rPr>
            </w:pPr>
            <w:r>
              <w:rPr>
                <w:rFonts w:hint="default" w:ascii="Times New Roman" w:hAnsi="Times New Roman" w:cs="Times New Roman"/>
                <w:b/>
                <w:bCs w:val="0"/>
                <w:color w:val="auto"/>
                <w:kern w:val="0"/>
                <w:sz w:val="24"/>
                <w:u w:val="none" w:color="auto"/>
              </w:rPr>
              <w:t>1、</w:t>
            </w:r>
            <w:r>
              <w:rPr>
                <w:rFonts w:hint="default" w:ascii="Times New Roman" w:hAnsi="Times New Roman" w:cs="Times New Roman"/>
                <w:b/>
                <w:bCs w:val="0"/>
                <w:color w:val="auto"/>
                <w:sz w:val="24"/>
                <w:u w:val="none" w:color="auto"/>
              </w:rPr>
              <w:t>项目所在区域环境空气达标判定</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szCs w:val="24"/>
                <w:u w:val="none" w:color="auto"/>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引用的数据为近3年的数据，满足指南要求</w:t>
            </w:r>
            <w:r>
              <w:rPr>
                <w:rFonts w:hint="default" w:ascii="Times New Roman" w:hAnsi="Times New Roman" w:cs="Times New Roman"/>
                <w:color w:val="auto"/>
                <w:sz w:val="24"/>
                <w:u w:val="none" w:color="auto"/>
              </w:rPr>
              <w:t>。本次评价收集了永州市生</w:t>
            </w:r>
            <w:r>
              <w:rPr>
                <w:rFonts w:hint="default" w:ascii="Times New Roman" w:hAnsi="Times New Roman" w:eastAsia="宋体" w:cs="Times New Roman"/>
                <w:color w:val="auto"/>
                <w:sz w:val="24"/>
                <w:u w:val="none" w:color="auto"/>
              </w:rPr>
              <w:t>态环境局公布的环境质量常规监测数据，202</w:t>
            </w:r>
            <w:r>
              <w:rPr>
                <w:rFonts w:hint="eastAsia" w:cs="Times New Roman"/>
                <w:color w:val="auto"/>
                <w:sz w:val="24"/>
                <w:u w:val="none" w:color="auto"/>
                <w:lang w:val="en-US" w:eastAsia="zh-CN"/>
              </w:rPr>
              <w:t>3</w:t>
            </w:r>
            <w:r>
              <w:rPr>
                <w:rFonts w:hint="default" w:ascii="Times New Roman" w:hAnsi="Times New Roman" w:eastAsia="宋体" w:cs="Times New Roman"/>
                <w:color w:val="auto"/>
                <w:sz w:val="24"/>
                <w:u w:val="none" w:color="auto"/>
              </w:rPr>
              <w:t>年1月~12月永州市的环境空气质量</w:t>
            </w:r>
            <w:r>
              <w:rPr>
                <w:rFonts w:hint="default" w:ascii="Times New Roman" w:hAnsi="Times New Roman" w:cs="Times New Roman"/>
                <w:color w:val="auto"/>
                <w:sz w:val="24"/>
                <w:u w:val="none" w:color="auto"/>
              </w:rPr>
              <w:t>监测数据，能代表本项目周边环境质量现状，监测数据详见下表。</w:t>
            </w:r>
          </w:p>
          <w:p>
            <w:pPr>
              <w:pStyle w:val="69"/>
              <w:keepNext w:val="0"/>
              <w:keepLines w:val="0"/>
              <w:widowControl/>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cs="Times New Roman"/>
                <w:b/>
                <w:bCs/>
                <w:color w:val="auto"/>
                <w:sz w:val="21"/>
                <w:szCs w:val="21"/>
                <w:u w:val="none" w:color="auto"/>
              </w:rPr>
              <w:t>表3-1  202</w:t>
            </w:r>
            <w:r>
              <w:rPr>
                <w:rFonts w:hint="eastAsia" w:ascii="Times New Roman" w:hAnsi="Times New Roman" w:cs="Times New Roman"/>
                <w:b/>
                <w:bCs/>
                <w:color w:val="auto"/>
                <w:sz w:val="21"/>
                <w:szCs w:val="21"/>
                <w:u w:val="none" w:color="auto"/>
                <w:lang w:val="en-US" w:eastAsia="zh-CN"/>
              </w:rPr>
              <w:t>3</w:t>
            </w:r>
            <w:r>
              <w:rPr>
                <w:rFonts w:hint="default" w:ascii="Times New Roman" w:hAnsi="Times New Roman" w:cs="Times New Roman"/>
                <w:b/>
                <w:bCs/>
                <w:color w:val="auto"/>
                <w:sz w:val="21"/>
                <w:szCs w:val="21"/>
                <w:u w:val="none" w:color="auto"/>
              </w:rPr>
              <w:t>年永州市环境空气质量状况  (单位：μg/m</w:t>
            </w:r>
            <w:r>
              <w:rPr>
                <w:rFonts w:hint="default" w:ascii="Times New Roman" w:hAnsi="Times New Roman" w:cs="Times New Roman"/>
                <w:b/>
                <w:bCs/>
                <w:color w:val="auto"/>
                <w:sz w:val="21"/>
                <w:szCs w:val="21"/>
                <w:u w:val="none" w:color="auto"/>
                <w:vertAlign w:val="superscript"/>
              </w:rPr>
              <w:t>3</w:t>
            </w:r>
            <w:r>
              <w:rPr>
                <w:rFonts w:hint="default" w:ascii="Times New Roman" w:hAnsi="Times New Roman" w:cs="Times New Roman"/>
                <w:b/>
                <w:bCs/>
                <w:color w:val="auto"/>
                <w:sz w:val="21"/>
                <w:szCs w:val="21"/>
                <w:u w:val="none" w:color="auto"/>
                <w:lang w:eastAsia="zh-CN"/>
              </w:rPr>
              <w:t>)</w:t>
            </w:r>
          </w:p>
          <w:tbl>
            <w:tblPr>
              <w:tblStyle w:val="29"/>
              <w:tblW w:w="797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244"/>
              <w:gridCol w:w="1092"/>
              <w:gridCol w:w="1116"/>
              <w:gridCol w:w="1353"/>
              <w:gridCol w:w="10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监测</w:t>
                  </w:r>
                </w:p>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因子</w:t>
                  </w:r>
                </w:p>
              </w:tc>
              <w:tc>
                <w:tcPr>
                  <w:tcW w:w="2244"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年评价指标</w:t>
                  </w:r>
                </w:p>
              </w:tc>
              <w:tc>
                <w:tcPr>
                  <w:tcW w:w="1092"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监测浓度</w:t>
                  </w:r>
                </w:p>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年平均值</w:t>
                  </w:r>
                  <w:r>
                    <w:rPr>
                      <w:rFonts w:hint="default" w:ascii="Times New Roman" w:hAnsi="Times New Roman" w:cs="Times New Roman"/>
                      <w:color w:val="auto"/>
                      <w:sz w:val="21"/>
                      <w:szCs w:val="21"/>
                      <w:u w:val="none" w:color="auto"/>
                      <w:lang w:eastAsia="zh-CN"/>
                    </w:rPr>
                    <w:t>)</w:t>
                  </w:r>
                </w:p>
              </w:tc>
              <w:tc>
                <w:tcPr>
                  <w:tcW w:w="111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标准值</w:t>
                  </w:r>
                </w:p>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年平均值</w:t>
                  </w:r>
                  <w:r>
                    <w:rPr>
                      <w:rFonts w:hint="default" w:ascii="Times New Roman" w:hAnsi="Times New Roman" w:cs="Times New Roman"/>
                      <w:color w:val="auto"/>
                      <w:sz w:val="21"/>
                      <w:szCs w:val="21"/>
                      <w:u w:val="none" w:color="auto"/>
                      <w:lang w:eastAsia="zh-CN"/>
                    </w:rPr>
                    <w:t>)</w:t>
                  </w:r>
                </w:p>
              </w:tc>
              <w:tc>
                <w:tcPr>
                  <w:tcW w:w="135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占标率</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w:t>
                  </w:r>
                </w:p>
              </w:tc>
              <w:tc>
                <w:tcPr>
                  <w:tcW w:w="109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PM</w:t>
                  </w:r>
                  <w:r>
                    <w:rPr>
                      <w:rFonts w:hint="default" w:ascii="Times New Roman" w:hAnsi="Times New Roman" w:cs="Times New Roman"/>
                      <w:color w:val="auto"/>
                      <w:sz w:val="21"/>
                      <w:szCs w:val="21"/>
                      <w:u w:val="none" w:color="auto"/>
                      <w:vertAlign w:val="subscript"/>
                      <w:lang w:eastAsia="zh-CN"/>
                    </w:rPr>
                    <w:t>1</w:t>
                  </w:r>
                  <w:r>
                    <w:rPr>
                      <w:rFonts w:hint="default" w:ascii="Times New Roman" w:hAnsi="Times New Roman" w:cs="Times New Roman"/>
                      <w:color w:val="auto"/>
                      <w:sz w:val="21"/>
                      <w:szCs w:val="21"/>
                      <w:u w:val="none" w:color="auto"/>
                      <w:vertAlign w:val="subscript"/>
                    </w:rPr>
                    <w:t>0</w:t>
                  </w:r>
                </w:p>
              </w:tc>
              <w:tc>
                <w:tcPr>
                  <w:tcW w:w="2244" w:type="dxa"/>
                  <w:vMerge w:val="restart"/>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年平均质量浓度</w:t>
                  </w:r>
                </w:p>
              </w:tc>
              <w:tc>
                <w:tcPr>
                  <w:tcW w:w="1092"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44</w:t>
                  </w:r>
                  <w:r>
                    <w:rPr>
                      <w:rFonts w:hint="default" w:ascii="Times New Roman" w:hAnsi="Times New Roman" w:cs="Times New Roman"/>
                      <w:color w:val="auto"/>
                      <w:sz w:val="21"/>
                      <w:szCs w:val="21"/>
                      <w:u w:val="none" w:color="auto"/>
                    </w:rPr>
                    <w:t>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11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70ug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353"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lang w:val="en-US" w:eastAsia="zh-CN" w:bidi="ar-SA"/>
                    </w:rPr>
                    <w:t>62.9%</w:t>
                  </w:r>
                </w:p>
              </w:tc>
              <w:tc>
                <w:tcPr>
                  <w:tcW w:w="109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PM</w:t>
                  </w:r>
                  <w:r>
                    <w:rPr>
                      <w:rFonts w:hint="default" w:ascii="Times New Roman" w:hAnsi="Times New Roman" w:cs="Times New Roman"/>
                      <w:color w:val="auto"/>
                      <w:sz w:val="21"/>
                      <w:szCs w:val="21"/>
                      <w:u w:val="none" w:color="auto"/>
                      <w:vertAlign w:val="subscript"/>
                    </w:rPr>
                    <w:t>2</w:t>
                  </w:r>
                  <w:r>
                    <w:rPr>
                      <w:rFonts w:hint="default" w:ascii="Times New Roman" w:hAnsi="Times New Roman" w:cs="Times New Roman"/>
                      <w:color w:val="auto"/>
                      <w:sz w:val="21"/>
                      <w:szCs w:val="21"/>
                      <w:u w:val="none" w:color="auto"/>
                      <w:vertAlign w:val="subscript"/>
                      <w:lang w:eastAsia="zh-CN"/>
                    </w:rPr>
                    <w:t>.</w:t>
                  </w:r>
                  <w:r>
                    <w:rPr>
                      <w:rFonts w:hint="default" w:ascii="Times New Roman" w:hAnsi="Times New Roman" w:cs="Times New Roman"/>
                      <w:color w:val="auto"/>
                      <w:sz w:val="21"/>
                      <w:szCs w:val="21"/>
                      <w:u w:val="none" w:color="auto"/>
                      <w:vertAlign w:val="subscript"/>
                    </w:rPr>
                    <w:t>5</w:t>
                  </w:r>
                </w:p>
              </w:tc>
              <w:tc>
                <w:tcPr>
                  <w:tcW w:w="2244" w:type="dxa"/>
                  <w:vMerge w:val="continue"/>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p>
              </w:tc>
              <w:tc>
                <w:tcPr>
                  <w:tcW w:w="1092"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31</w:t>
                  </w:r>
                  <w:r>
                    <w:rPr>
                      <w:rFonts w:hint="default" w:ascii="Times New Roman" w:hAnsi="Times New Roman" w:cs="Times New Roman"/>
                      <w:color w:val="auto"/>
                      <w:sz w:val="21"/>
                      <w:szCs w:val="21"/>
                      <w:u w:val="none" w:color="auto"/>
                    </w:rPr>
                    <w:t>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11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35ug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353"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lang w:val="en-US" w:eastAsia="zh-CN" w:bidi="ar-SA"/>
                    </w:rPr>
                    <w:t>88.6%</w:t>
                  </w:r>
                </w:p>
              </w:tc>
              <w:tc>
                <w:tcPr>
                  <w:tcW w:w="109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SO</w:t>
                  </w:r>
                  <w:r>
                    <w:rPr>
                      <w:rFonts w:hint="default" w:ascii="Times New Roman" w:hAnsi="Times New Roman" w:cs="Times New Roman"/>
                      <w:color w:val="auto"/>
                      <w:sz w:val="21"/>
                      <w:szCs w:val="21"/>
                      <w:u w:val="none" w:color="auto"/>
                      <w:vertAlign w:val="subscript"/>
                    </w:rPr>
                    <w:t>2</w:t>
                  </w:r>
                </w:p>
              </w:tc>
              <w:tc>
                <w:tcPr>
                  <w:tcW w:w="2244" w:type="dxa"/>
                  <w:vMerge w:val="continue"/>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p>
              </w:tc>
              <w:tc>
                <w:tcPr>
                  <w:tcW w:w="1092"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8</w:t>
                  </w:r>
                  <w:r>
                    <w:rPr>
                      <w:rFonts w:hint="default" w:ascii="Times New Roman" w:hAnsi="Times New Roman" w:cs="Times New Roman"/>
                      <w:color w:val="auto"/>
                      <w:sz w:val="21"/>
                      <w:szCs w:val="21"/>
                      <w:u w:val="none" w:color="auto"/>
                    </w:rPr>
                    <w:t>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11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60ug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353"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lang w:val="en-US" w:eastAsia="zh-CN" w:bidi="ar-SA"/>
                    </w:rPr>
                    <w:t>13.3%</w:t>
                  </w:r>
                </w:p>
              </w:tc>
              <w:tc>
                <w:tcPr>
                  <w:tcW w:w="109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NO</w:t>
                  </w:r>
                  <w:r>
                    <w:rPr>
                      <w:rFonts w:hint="default" w:ascii="Times New Roman" w:hAnsi="Times New Roman" w:cs="Times New Roman"/>
                      <w:color w:val="auto"/>
                      <w:sz w:val="21"/>
                      <w:szCs w:val="21"/>
                      <w:u w:val="none" w:color="auto"/>
                      <w:vertAlign w:val="subscript"/>
                    </w:rPr>
                    <w:t>2</w:t>
                  </w:r>
                </w:p>
              </w:tc>
              <w:tc>
                <w:tcPr>
                  <w:tcW w:w="2244" w:type="dxa"/>
                  <w:vMerge w:val="continue"/>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p>
              </w:tc>
              <w:tc>
                <w:tcPr>
                  <w:tcW w:w="1092"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14</w:t>
                  </w:r>
                  <w:r>
                    <w:rPr>
                      <w:rFonts w:hint="default" w:ascii="Times New Roman" w:hAnsi="Times New Roman" w:cs="Times New Roman"/>
                      <w:color w:val="auto"/>
                      <w:sz w:val="21"/>
                      <w:szCs w:val="21"/>
                      <w:u w:val="none" w:color="auto"/>
                    </w:rPr>
                    <w:t>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11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40ug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353"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lang w:val="en-US" w:eastAsia="zh-CN" w:bidi="ar-SA"/>
                    </w:rPr>
                    <w:t>35%</w:t>
                  </w:r>
                </w:p>
              </w:tc>
              <w:tc>
                <w:tcPr>
                  <w:tcW w:w="109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O</w:t>
                  </w:r>
                  <w:r>
                    <w:rPr>
                      <w:rFonts w:hint="default" w:ascii="Times New Roman" w:hAnsi="Times New Roman" w:cs="Times New Roman"/>
                      <w:color w:val="auto"/>
                      <w:sz w:val="21"/>
                      <w:szCs w:val="21"/>
                      <w:u w:val="none" w:color="auto"/>
                      <w:vertAlign w:val="subscript"/>
                    </w:rPr>
                    <w:t>3</w:t>
                  </w:r>
                </w:p>
              </w:tc>
              <w:tc>
                <w:tcPr>
                  <w:tcW w:w="2244" w:type="dxa"/>
                  <w:tcBorders>
                    <w:tl2br w:val="nil"/>
                    <w:tr2bl w:val="nil"/>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24"/>
                      <w:sz w:val="21"/>
                      <w:szCs w:val="21"/>
                      <w:u w:val="none" w:color="auto"/>
                      <w:lang w:val="en-US" w:eastAsia="zh-CN"/>
                    </w:rPr>
                    <w:t>日最大</w:t>
                  </w:r>
                  <w:r>
                    <w:rPr>
                      <w:rFonts w:hint="default" w:ascii="Times New Roman" w:hAnsi="Times New Roman" w:cs="Times New Roman"/>
                      <w:color w:val="auto"/>
                      <w:kern w:val="24"/>
                      <w:sz w:val="21"/>
                      <w:szCs w:val="21"/>
                      <w:u w:val="none" w:color="auto"/>
                    </w:rPr>
                    <w:t>8h平均质量浓度</w:t>
                  </w:r>
                  <w:r>
                    <w:rPr>
                      <w:rFonts w:hint="default" w:ascii="Times New Roman" w:hAnsi="Times New Roman" w:eastAsia="宋体" w:cs="Times New Roman"/>
                      <w:color w:val="auto"/>
                      <w:sz w:val="21"/>
                      <w:szCs w:val="21"/>
                      <w:highlight w:val="none"/>
                      <w:u w:val="none" w:color="auto"/>
                    </w:rPr>
                    <w:t>第90百分位</w:t>
                  </w:r>
                </w:p>
              </w:tc>
              <w:tc>
                <w:tcPr>
                  <w:tcW w:w="1092"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eastAsia="zh-CN"/>
                    </w:rPr>
                    <w:t>1</w:t>
                  </w:r>
                  <w:r>
                    <w:rPr>
                      <w:rFonts w:hint="default" w:ascii="Times New Roman" w:hAnsi="Times New Roman" w:cs="Times New Roman"/>
                      <w:color w:val="auto"/>
                      <w:sz w:val="21"/>
                      <w:szCs w:val="21"/>
                      <w:u w:val="none" w:color="auto"/>
                      <w:lang w:val="en-US" w:eastAsia="zh-CN"/>
                    </w:rPr>
                    <w:t>54</w:t>
                  </w:r>
                  <w:r>
                    <w:rPr>
                      <w:rFonts w:hint="default" w:ascii="Times New Roman" w:hAnsi="Times New Roman" w:cs="Times New Roman"/>
                      <w:color w:val="auto"/>
                      <w:sz w:val="21"/>
                      <w:szCs w:val="21"/>
                      <w:u w:val="none" w:color="auto"/>
                    </w:rPr>
                    <w:t>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11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eastAsia="zh-CN"/>
                    </w:rPr>
                    <w:t>1</w:t>
                  </w:r>
                  <w:r>
                    <w:rPr>
                      <w:rFonts w:hint="default" w:ascii="Times New Roman" w:hAnsi="Times New Roman" w:cs="Times New Roman"/>
                      <w:color w:val="auto"/>
                      <w:sz w:val="21"/>
                      <w:szCs w:val="21"/>
                      <w:u w:val="none" w:color="auto"/>
                    </w:rPr>
                    <w:t>60ug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353" w:type="dxa"/>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lang w:val="en-US" w:eastAsia="zh-CN" w:bidi="ar-SA"/>
                    </w:rPr>
                    <w:t>96.25%</w:t>
                  </w:r>
                </w:p>
              </w:tc>
              <w:tc>
                <w:tcPr>
                  <w:tcW w:w="109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CO</w:t>
                  </w:r>
                </w:p>
              </w:tc>
              <w:tc>
                <w:tcPr>
                  <w:tcW w:w="2244" w:type="dxa"/>
                  <w:tcBorders>
                    <w:tl2br w:val="nil"/>
                    <w:tr2bl w:val="nil"/>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color w:val="auto"/>
                      <w:sz w:val="21"/>
                      <w:szCs w:val="21"/>
                      <w:highlight w:val="none"/>
                      <w:u w:val="none" w:color="auto"/>
                    </w:rPr>
                    <w:t>CO第95百分</w:t>
                  </w:r>
                  <w:r>
                    <w:rPr>
                      <w:rFonts w:hint="default" w:ascii="Times New Roman" w:hAnsi="Times New Roman" w:cs="Times New Roman"/>
                      <w:color w:val="auto"/>
                      <w:kern w:val="24"/>
                      <w:sz w:val="21"/>
                      <w:szCs w:val="21"/>
                      <w:u w:val="none" w:color="auto"/>
                    </w:rPr>
                    <w:t>数日平均质量浓度</w:t>
                  </w:r>
                </w:p>
              </w:tc>
              <w:tc>
                <w:tcPr>
                  <w:tcW w:w="1092"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0.9</w:t>
                  </w:r>
                  <w:r>
                    <w:rPr>
                      <w:rFonts w:hint="default" w:ascii="Times New Roman" w:hAnsi="Times New Roman" w:cs="Times New Roman"/>
                      <w:color w:val="auto"/>
                      <w:sz w:val="21"/>
                      <w:szCs w:val="21"/>
                      <w:u w:val="none" w:color="auto"/>
                    </w:rPr>
                    <w:t>mg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11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4mg</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m</w:t>
                  </w:r>
                  <w:r>
                    <w:rPr>
                      <w:rFonts w:hint="default" w:ascii="Times New Roman" w:hAnsi="Times New Roman" w:cs="Times New Roman"/>
                      <w:color w:val="auto"/>
                      <w:sz w:val="21"/>
                      <w:szCs w:val="21"/>
                      <w:u w:val="none" w:color="auto"/>
                      <w:vertAlign w:val="superscript"/>
                    </w:rPr>
                    <w:t>3</w:t>
                  </w:r>
                </w:p>
              </w:tc>
              <w:tc>
                <w:tcPr>
                  <w:tcW w:w="1353"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lang w:val="en-US" w:eastAsia="zh-CN" w:bidi="ar-SA"/>
                    </w:rPr>
                    <w:t>22.5%</w:t>
                  </w:r>
                </w:p>
              </w:tc>
              <w:tc>
                <w:tcPr>
                  <w:tcW w:w="1096" w:type="dxa"/>
                  <w:tcBorders>
                    <w:tl2br w:val="nil"/>
                    <w:tr2bl w:val="nil"/>
                  </w:tcBorders>
                  <w:noWrap w:val="0"/>
                  <w:vAlign w:val="center"/>
                </w:tcPr>
                <w:p>
                  <w:pPr>
                    <w:pStyle w:val="11"/>
                    <w:keepNext w:val="0"/>
                    <w:keepLines w:val="0"/>
                    <w:pageBreakBefore w:val="0"/>
                    <w:widowControl w:val="0"/>
                    <w:suppressLineNumbers w:val="0"/>
                    <w:tabs>
                      <w:tab w:val="left" w:pos="2422"/>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bl>
          <w:p>
            <w:pPr>
              <w:pStyle w:val="69"/>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rPr>
              <w:t>由表3-1可见，</w:t>
            </w:r>
            <w:r>
              <w:rPr>
                <w:rFonts w:hint="default" w:ascii="Times New Roman" w:hAnsi="Times New Roman" w:cs="Times New Roman"/>
                <w:color w:val="auto"/>
                <w:u w:val="none" w:color="auto"/>
                <w:lang w:val="en-US" w:eastAsia="zh-CN"/>
              </w:rPr>
              <w:t>202</w:t>
            </w:r>
            <w:r>
              <w:rPr>
                <w:rFonts w:hint="eastAsia" w:ascii="Times New Roman" w:hAnsi="Times New Roman" w:cs="Times New Roman"/>
                <w:color w:val="auto"/>
                <w:u w:val="none" w:color="auto"/>
                <w:lang w:val="en-US" w:eastAsia="zh-CN"/>
              </w:rPr>
              <w:t>3</w:t>
            </w:r>
            <w:r>
              <w:rPr>
                <w:rFonts w:hint="default" w:ascii="Times New Roman" w:hAnsi="Times New Roman" w:cs="Times New Roman"/>
                <w:color w:val="auto"/>
                <w:u w:val="none" w:color="auto"/>
                <w:lang w:val="en-US" w:eastAsia="zh-CN"/>
              </w:rPr>
              <w:t>年</w:t>
            </w:r>
            <w:r>
              <w:rPr>
                <w:rFonts w:hint="default" w:ascii="Times New Roman" w:hAnsi="Times New Roman" w:cs="Times New Roman"/>
                <w:color w:val="auto"/>
                <w:u w:val="none" w:color="auto"/>
              </w:rPr>
              <w:t>永州市</w:t>
            </w:r>
            <w:r>
              <w:rPr>
                <w:rFonts w:hint="default" w:ascii="Times New Roman" w:hAnsi="Times New Roman" w:cs="Times New Roman"/>
                <w:color w:val="auto"/>
                <w:sz w:val="24"/>
                <w:u w:val="none" w:color="auto"/>
              </w:rPr>
              <w:t>环境空气SO</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NO</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PM</w:t>
            </w:r>
            <w:r>
              <w:rPr>
                <w:rFonts w:hint="default" w:ascii="Times New Roman" w:hAnsi="Times New Roman" w:cs="Times New Roman"/>
                <w:color w:val="auto"/>
                <w:sz w:val="24"/>
                <w:u w:val="none" w:color="auto"/>
                <w:vertAlign w:val="subscript"/>
                <w:lang w:eastAsia="zh-CN"/>
              </w:rPr>
              <w:t>1</w:t>
            </w:r>
            <w:r>
              <w:rPr>
                <w:rFonts w:hint="default" w:ascii="Times New Roman" w:hAnsi="Times New Roman" w:cs="Times New Roman"/>
                <w:color w:val="auto"/>
                <w:sz w:val="24"/>
                <w:u w:val="none" w:color="auto"/>
                <w:vertAlign w:val="subscript"/>
              </w:rPr>
              <w:t>0</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PM</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vertAlign w:val="subscript"/>
                <w:lang w:eastAsia="zh-CN"/>
              </w:rPr>
              <w:t>.</w:t>
            </w:r>
            <w:r>
              <w:rPr>
                <w:rFonts w:hint="default" w:ascii="Times New Roman" w:hAnsi="Times New Roman" w:cs="Times New Roman"/>
                <w:color w:val="auto"/>
                <w:sz w:val="24"/>
                <w:u w:val="none" w:color="auto"/>
                <w:vertAlign w:val="subscript"/>
              </w:rPr>
              <w:t>5</w:t>
            </w:r>
            <w:r>
              <w:rPr>
                <w:rFonts w:hint="default" w:ascii="Times New Roman" w:hAnsi="Times New Roman" w:eastAsia="宋体" w:cs="Times New Roman"/>
                <w:color w:val="auto"/>
                <w:kern w:val="2"/>
                <w:sz w:val="24"/>
                <w:szCs w:val="24"/>
                <w:u w:val="none" w:color="auto"/>
                <w:lang w:val="en-US" w:eastAsia="zh-CN" w:bidi="ar-SA"/>
              </w:rPr>
              <w:t>年平均质量浓度、</w:t>
            </w:r>
            <w:r>
              <w:rPr>
                <w:rFonts w:hint="default" w:ascii="Times New Roman" w:hAnsi="Times New Roman" w:cs="Times New Roman"/>
                <w:color w:val="auto"/>
                <w:sz w:val="24"/>
                <w:u w:val="none" w:color="auto"/>
              </w:rPr>
              <w:t>CO第95百分</w:t>
            </w:r>
            <w:r>
              <w:rPr>
                <w:rFonts w:hint="default" w:ascii="Times New Roman" w:hAnsi="Times New Roman" w:eastAsia="宋体" w:cs="Times New Roman"/>
                <w:color w:val="auto"/>
                <w:sz w:val="24"/>
                <w:szCs w:val="24"/>
                <w:highlight w:val="none"/>
                <w:u w:val="none" w:color="auto"/>
              </w:rPr>
              <w:t>位</w:t>
            </w:r>
            <w:r>
              <w:rPr>
                <w:rFonts w:hint="default" w:ascii="Times New Roman" w:hAnsi="Times New Roman" w:cs="Times New Roman"/>
                <w:color w:val="auto"/>
                <w:sz w:val="24"/>
                <w:u w:val="none" w:color="auto"/>
              </w:rPr>
              <w:t>日平均质量浓度</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O</w:t>
            </w:r>
            <w:r>
              <w:rPr>
                <w:rFonts w:hint="default" w:ascii="Times New Roman" w:hAnsi="Times New Roman" w:cs="Times New Roman"/>
                <w:color w:val="auto"/>
                <w:sz w:val="24"/>
                <w:u w:val="none" w:color="auto"/>
                <w:vertAlign w:val="subscript"/>
              </w:rPr>
              <w:t>3</w:t>
            </w:r>
            <w:r>
              <w:rPr>
                <w:rFonts w:hint="default" w:ascii="Times New Roman" w:hAnsi="Times New Roman" w:eastAsia="宋体" w:cs="Times New Roman"/>
                <w:color w:val="auto"/>
                <w:sz w:val="24"/>
                <w:u w:val="none" w:color="auto"/>
              </w:rPr>
              <w:t>日最大8h平均质量浓度第90百分位</w:t>
            </w:r>
            <w:r>
              <w:rPr>
                <w:rFonts w:hint="default" w:ascii="Times New Roman" w:hAnsi="Times New Roman" w:eastAsia="宋体" w:cs="Times New Roman"/>
                <w:color w:val="auto"/>
                <w:sz w:val="24"/>
                <w:u w:val="none" w:color="auto"/>
                <w:vertAlign w:val="baseline"/>
                <w:lang w:val="en-US" w:eastAsia="zh-CN"/>
              </w:rPr>
              <w:t>均</w:t>
            </w:r>
            <w:r>
              <w:rPr>
                <w:rFonts w:hint="default" w:ascii="Times New Roman" w:hAnsi="Times New Roman" w:eastAsia="宋体" w:cs="Times New Roman"/>
                <w:color w:val="auto"/>
                <w:sz w:val="24"/>
                <w:u w:val="none" w:color="auto"/>
              </w:rPr>
              <w:t>达</w:t>
            </w:r>
            <w:r>
              <w:rPr>
                <w:rFonts w:hint="default" w:ascii="Times New Roman" w:hAnsi="Times New Roman" w:cs="Times New Roman"/>
                <w:color w:val="auto"/>
                <w:sz w:val="24"/>
                <w:u w:val="none" w:color="auto"/>
              </w:rPr>
              <w:t>到《环境空气质量标准》</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GB3095</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20</w:t>
            </w:r>
            <w:r>
              <w:rPr>
                <w:rFonts w:hint="default" w:ascii="Times New Roman" w:hAnsi="Times New Roman" w:cs="Times New Roman"/>
                <w:color w:val="auto"/>
                <w:sz w:val="24"/>
                <w:u w:val="none" w:color="auto"/>
                <w:lang w:eastAsia="zh-CN"/>
              </w:rPr>
              <w:t>1</w:t>
            </w:r>
            <w:r>
              <w:rPr>
                <w:rFonts w:hint="default" w:ascii="Times New Roman" w:hAnsi="Times New Roman" w:cs="Times New Roman"/>
                <w:color w:val="auto"/>
                <w:sz w:val="24"/>
                <w:u w:val="none" w:color="auto"/>
              </w:rPr>
              <w:t>2</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及其修改单</w:t>
            </w:r>
            <w:r>
              <w:rPr>
                <w:rFonts w:hint="default" w:ascii="Times New Roman" w:hAnsi="Times New Roman" w:cs="Times New Roman"/>
                <w:color w:val="auto"/>
                <w:sz w:val="24"/>
                <w:u w:val="none" w:color="auto"/>
              </w:rPr>
              <w:t>中的二级标准</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u w:val="none" w:color="auto"/>
              </w:rPr>
              <w:t>项目所在区域为环境空气质量达标区</w:t>
            </w:r>
            <w:r>
              <w:rPr>
                <w:rFonts w:hint="default" w:ascii="Times New Roman" w:hAnsi="Times New Roman" w:cs="Times New Roman"/>
                <w:color w:val="auto"/>
                <w:u w:val="none" w:color="auto"/>
                <w:lang w:eastAsia="zh-CN"/>
              </w:rPr>
              <w:t>。</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lang w:eastAsia="zh-CN"/>
              </w:rPr>
            </w:pPr>
            <w:r>
              <w:rPr>
                <w:rFonts w:hint="default" w:ascii="Times New Roman" w:hAnsi="Times New Roman" w:cs="Times New Roman"/>
                <w:color w:val="auto"/>
                <w:sz w:val="24"/>
                <w:highlight w:val="none"/>
                <w:u w:val="single" w:color="auto"/>
                <w:lang w:eastAsia="zh-CN"/>
              </w:rPr>
              <w:t>(2)TSP环境质量现状调查与评价</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single" w:color="auto"/>
              </w:rPr>
            </w:pPr>
            <w:r>
              <w:rPr>
                <w:rFonts w:hint="default" w:ascii="Times New Roman" w:hAnsi="Times New Roman" w:cs="Times New Roman"/>
                <w:color w:val="auto"/>
                <w:sz w:val="24"/>
                <w:szCs w:val="24"/>
                <w:highlight w:val="none"/>
                <w:u w:val="single" w:color="auto"/>
              </w:rPr>
              <w:t>①监测因子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single" w:color="auto"/>
                <w:lang w:val="en-US" w:eastAsia="zh-CN"/>
              </w:rPr>
              <w:t>项目大气环境特征</w:t>
            </w:r>
            <w:r>
              <w:rPr>
                <w:rFonts w:hint="default" w:ascii="Times New Roman" w:hAnsi="Times New Roman" w:cs="Times New Roman"/>
                <w:color w:val="auto"/>
                <w:sz w:val="24"/>
                <w:szCs w:val="24"/>
                <w:highlight w:val="none"/>
                <w:u w:val="single" w:color="auto"/>
              </w:rPr>
              <w:t>因子为TSP，</w:t>
            </w:r>
            <w:r>
              <w:rPr>
                <w:rFonts w:hint="default" w:ascii="Times New Roman" w:hAnsi="Times New Roman" w:cs="Times New Roman"/>
                <w:color w:val="auto"/>
                <w:sz w:val="24"/>
                <w:szCs w:val="24"/>
                <w:highlight w:val="none"/>
                <w:u w:val="single" w:color="auto"/>
                <w:lang w:val="en-US" w:eastAsia="zh-CN"/>
              </w:rPr>
              <w:t>引用</w:t>
            </w:r>
            <w:r>
              <w:rPr>
                <w:rFonts w:hint="default" w:ascii="Times New Roman" w:hAnsi="Times New Roman" w:cs="Times New Roman"/>
                <w:color w:val="auto"/>
                <w:sz w:val="24"/>
                <w:szCs w:val="24"/>
                <w:highlight w:val="none"/>
                <w:u w:val="single" w:color="auto"/>
              </w:rPr>
              <w:t>湖南中额环保科技有限公司于</w:t>
            </w:r>
            <w:r>
              <w:rPr>
                <w:rFonts w:hint="default" w:ascii="Times New Roman" w:hAnsi="Times New Roman" w:cs="Times New Roman"/>
                <w:color w:val="auto"/>
                <w:sz w:val="24"/>
                <w:szCs w:val="24"/>
                <w:highlight w:val="none"/>
                <w:u w:val="single" w:color="auto"/>
                <w:lang w:val="en-US" w:eastAsia="zh-CN"/>
              </w:rPr>
              <w:t>2023</w:t>
            </w:r>
            <w:r>
              <w:rPr>
                <w:rFonts w:hint="default" w:ascii="Times New Roman" w:hAnsi="Times New Roman" w:cs="Times New Roman"/>
                <w:color w:val="auto"/>
                <w:sz w:val="24"/>
                <w:szCs w:val="24"/>
                <w:highlight w:val="none"/>
                <w:u w:val="single" w:color="auto"/>
              </w:rPr>
              <w:t>年</w:t>
            </w:r>
            <w:r>
              <w:rPr>
                <w:rFonts w:hint="default" w:ascii="Times New Roman" w:hAnsi="Times New Roman" w:cs="Times New Roman"/>
                <w:color w:val="auto"/>
                <w:sz w:val="24"/>
                <w:szCs w:val="24"/>
                <w:highlight w:val="none"/>
                <w:u w:val="single" w:color="auto"/>
                <w:lang w:val="en-US" w:eastAsia="zh-CN"/>
              </w:rPr>
              <w:t>8月11日~8月13</w:t>
            </w:r>
            <w:r>
              <w:rPr>
                <w:rFonts w:hint="default" w:ascii="Times New Roman" w:hAnsi="Times New Roman" w:cs="Times New Roman"/>
                <w:color w:val="auto"/>
                <w:sz w:val="24"/>
                <w:szCs w:val="24"/>
                <w:highlight w:val="none"/>
                <w:u w:val="single" w:color="auto"/>
              </w:rPr>
              <w:t>日</w:t>
            </w:r>
            <w:r>
              <w:rPr>
                <w:rFonts w:hint="default" w:ascii="Times New Roman" w:hAnsi="Times New Roman" w:cs="Times New Roman"/>
                <w:color w:val="auto"/>
                <w:sz w:val="24"/>
                <w:szCs w:val="24"/>
                <w:highlight w:val="none"/>
                <w:u w:val="single" w:color="auto"/>
                <w:lang w:val="en-US" w:eastAsia="zh-CN"/>
              </w:rPr>
              <w:t>对永州市冶木塘建材有限公司年产60万吨机制砂项目常年</w:t>
            </w:r>
            <w:r>
              <w:rPr>
                <w:rFonts w:hint="default" w:ascii="Times New Roman" w:hAnsi="Times New Roman" w:cs="Times New Roman"/>
                <w:color w:val="auto"/>
                <w:sz w:val="24"/>
                <w:szCs w:val="24"/>
                <w:highlight w:val="none"/>
                <w:u w:val="single" w:color="auto"/>
              </w:rPr>
              <w:t>主导风向下风向</w:t>
            </w:r>
            <w:r>
              <w:rPr>
                <w:rFonts w:hint="default" w:ascii="Times New Roman" w:hAnsi="Times New Roman" w:cs="Times New Roman"/>
                <w:color w:val="auto"/>
                <w:sz w:val="24"/>
                <w:szCs w:val="24"/>
                <w:highlight w:val="none"/>
                <w:u w:val="single" w:color="auto"/>
                <w:lang w:val="en-US" w:eastAsia="zh-CN"/>
              </w:rPr>
              <w:t>进行了</w:t>
            </w:r>
            <w:r>
              <w:rPr>
                <w:rFonts w:hint="default" w:ascii="Times New Roman" w:hAnsi="Times New Roman" w:cs="Times New Roman"/>
                <w:color w:val="auto"/>
                <w:sz w:val="24"/>
                <w:szCs w:val="24"/>
                <w:highlight w:val="none"/>
                <w:u w:val="single" w:color="auto"/>
              </w:rPr>
              <w:t>大气环境质量</w:t>
            </w:r>
            <w:r>
              <w:rPr>
                <w:rFonts w:hint="default" w:ascii="Times New Roman" w:hAnsi="Times New Roman" w:cs="Times New Roman"/>
                <w:color w:val="auto"/>
                <w:sz w:val="24"/>
                <w:szCs w:val="24"/>
                <w:highlight w:val="none"/>
                <w:u w:val="single" w:color="auto"/>
                <w:lang w:val="en-US" w:eastAsia="zh-CN"/>
              </w:rPr>
              <w:t>现状</w:t>
            </w:r>
            <w:r>
              <w:rPr>
                <w:rFonts w:hint="default" w:ascii="Times New Roman" w:hAnsi="Times New Roman" w:cs="Times New Roman"/>
                <w:color w:val="auto"/>
                <w:sz w:val="24"/>
                <w:szCs w:val="24"/>
                <w:highlight w:val="none"/>
                <w:u w:val="single" w:color="auto"/>
              </w:rPr>
              <w:t>监测，监测时间为</w:t>
            </w:r>
            <w:r>
              <w:rPr>
                <w:rFonts w:hint="default" w:ascii="Times New Roman" w:hAnsi="Times New Roman" w:cs="Times New Roman"/>
                <w:color w:val="auto"/>
                <w:sz w:val="24"/>
                <w:szCs w:val="24"/>
                <w:highlight w:val="none"/>
                <w:u w:val="single" w:color="auto"/>
                <w:lang w:val="en-US" w:eastAsia="zh-CN"/>
              </w:rPr>
              <w:t>3</w:t>
            </w:r>
            <w:r>
              <w:rPr>
                <w:rFonts w:hint="default" w:ascii="Times New Roman" w:hAnsi="Times New Roman" w:cs="Times New Roman"/>
                <w:color w:val="auto"/>
                <w:sz w:val="24"/>
                <w:szCs w:val="24"/>
                <w:highlight w:val="none"/>
                <w:u w:val="single" w:color="auto"/>
              </w:rPr>
              <w:t>天。引用的数据为近3年的监测数据，时间和距离均满足导则要求，具体监测结果见3-</w:t>
            </w:r>
            <w:r>
              <w:rPr>
                <w:rFonts w:hint="default" w:ascii="Times New Roman" w:hAnsi="Times New Roman" w:cs="Times New Roman"/>
                <w:color w:val="auto"/>
                <w:sz w:val="24"/>
                <w:szCs w:val="24"/>
                <w:highlight w:val="none"/>
                <w:u w:val="single" w:color="auto"/>
                <w:lang w:val="en-US" w:eastAsia="zh-CN"/>
              </w:rPr>
              <w:t>2</w:t>
            </w:r>
            <w:r>
              <w:rPr>
                <w:rFonts w:hint="default" w:ascii="Times New Roman" w:hAnsi="Times New Roman" w:cs="Times New Roman"/>
                <w:color w:val="auto"/>
                <w:sz w:val="24"/>
                <w:szCs w:val="24"/>
                <w:highlight w:val="none"/>
                <w:u w:val="none"/>
              </w:rPr>
              <w:t>。</w:t>
            </w:r>
          </w:p>
          <w:p>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eastAsia="宋体" w:cs="Times New Roman"/>
                <w:b/>
                <w:bCs/>
                <w:color w:val="auto"/>
                <w:highlight w:val="none"/>
                <w:u w:val="none"/>
                <w:lang w:eastAsia="zh-CN"/>
              </w:rPr>
            </w:pPr>
            <w:r>
              <w:rPr>
                <w:rFonts w:hint="default" w:ascii="Times New Roman" w:hAnsi="Times New Roman" w:cs="Times New Roman"/>
                <w:b/>
                <w:bCs/>
                <w:color w:val="auto"/>
                <w:highlight w:val="none"/>
                <w:u w:val="none"/>
              </w:rPr>
              <w:t>表3-</w:t>
            </w:r>
            <w:r>
              <w:rPr>
                <w:rFonts w:hint="default" w:ascii="Times New Roman" w:hAnsi="Times New Roman" w:cs="Times New Roman"/>
                <w:b/>
                <w:bCs/>
                <w:color w:val="auto"/>
                <w:highlight w:val="none"/>
                <w:u w:val="none"/>
                <w:lang w:val="en-US" w:eastAsia="zh-CN"/>
              </w:rPr>
              <w:t>2</w:t>
            </w:r>
            <w:r>
              <w:rPr>
                <w:rFonts w:hint="default" w:ascii="Times New Roman" w:hAnsi="Times New Roman" w:cs="Times New Roman"/>
                <w:b/>
                <w:bCs/>
                <w:color w:val="auto"/>
                <w:highlight w:val="none"/>
                <w:u w:val="none"/>
              </w:rPr>
              <w:t xml:space="preserve">   大气环境质量现状监测结果表   单位</w:t>
            </w:r>
            <w:r>
              <w:rPr>
                <w:rFonts w:hint="default" w:ascii="Times New Roman" w:hAnsi="Times New Roman" w:cs="Times New Roman"/>
                <w:b/>
                <w:bCs/>
                <w:color w:val="auto"/>
                <w:highlight w:val="none"/>
                <w:u w:val="none"/>
                <w:lang w:eastAsia="zh-CN"/>
              </w:rPr>
              <w:t>(</w:t>
            </w:r>
            <w:r>
              <w:rPr>
                <w:rFonts w:hint="default" w:ascii="Times New Roman" w:hAnsi="Times New Roman" w:cs="Times New Roman"/>
                <w:b/>
                <w:bCs/>
                <w:color w:val="auto"/>
                <w:highlight w:val="none"/>
                <w:u w:val="none"/>
              </w:rPr>
              <w:t xml:space="preserve"> mg/m</w:t>
            </w:r>
            <w:r>
              <w:rPr>
                <w:rFonts w:hint="default" w:ascii="Times New Roman" w:hAnsi="Times New Roman" w:cs="Times New Roman"/>
                <w:b/>
                <w:bCs/>
                <w:color w:val="auto"/>
                <w:highlight w:val="none"/>
                <w:u w:val="none"/>
                <w:vertAlign w:val="superscript"/>
              </w:rPr>
              <w:t>3</w:t>
            </w:r>
            <w:r>
              <w:rPr>
                <w:rFonts w:hint="default" w:ascii="Times New Roman" w:hAnsi="Times New Roman" w:cs="Times New Roman"/>
                <w:b/>
                <w:bCs/>
                <w:color w:val="auto"/>
                <w:highlight w:val="none"/>
                <w:u w:val="none"/>
                <w:lang w:eastAsia="zh-CN"/>
              </w:rPr>
              <w:t>)</w:t>
            </w:r>
          </w:p>
          <w:tbl>
            <w:tblPr>
              <w:tblStyle w:val="29"/>
              <w:tblW w:w="79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281"/>
              <w:gridCol w:w="1501"/>
              <w:gridCol w:w="1736"/>
              <w:gridCol w:w="980"/>
              <w:gridCol w:w="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478"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监测点</w:t>
                  </w:r>
                </w:p>
              </w:tc>
              <w:tc>
                <w:tcPr>
                  <w:tcW w:w="1281"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监测因子</w:t>
                  </w:r>
                </w:p>
              </w:tc>
              <w:tc>
                <w:tcPr>
                  <w:tcW w:w="1501"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监测浓度范围</w:t>
                  </w:r>
                  <w:r>
                    <w:rPr>
                      <w:rFonts w:hint="default" w:ascii="Times New Roman" w:hAnsi="Times New Roman" w:cs="Times New Roman"/>
                      <w:color w:val="auto"/>
                      <w:highlight w:val="none"/>
                      <w:u w:val="none"/>
                      <w:lang w:eastAsia="zh-CN"/>
                    </w:rPr>
                    <w:t>(</w:t>
                  </w:r>
                  <w:r>
                    <w:rPr>
                      <w:rFonts w:hint="default" w:ascii="Times New Roman" w:hAnsi="Times New Roman" w:cs="Times New Roman"/>
                      <w:b w:val="0"/>
                      <w:bCs w:val="0"/>
                      <w:color w:val="auto"/>
                      <w:highlight w:val="none"/>
                      <w:u w:val="none"/>
                      <w:lang w:val="en-US" w:eastAsia="zh-CN"/>
                    </w:rPr>
                    <w:t>μg</w:t>
                  </w:r>
                  <w:r>
                    <w:rPr>
                      <w:rFonts w:hint="default" w:ascii="Times New Roman" w:hAnsi="Times New Roman" w:cs="Times New Roman"/>
                      <w:b w:val="0"/>
                      <w:bCs w:val="0"/>
                      <w:color w:val="auto"/>
                      <w:highlight w:val="none"/>
                      <w:u w:val="none"/>
                    </w:rPr>
                    <w:t>/</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lang w:eastAsia="zh-CN"/>
                    </w:rPr>
                    <w:t>)</w:t>
                  </w:r>
                </w:p>
              </w:tc>
              <w:tc>
                <w:tcPr>
                  <w:tcW w:w="1736"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标准限值</w:t>
                  </w:r>
                  <w:r>
                    <w:rPr>
                      <w:rFonts w:hint="default" w:ascii="Times New Roman" w:hAnsi="Times New Roman" w:cs="Times New Roman"/>
                      <w:color w:val="auto"/>
                      <w:highlight w:val="none"/>
                      <w:u w:val="none"/>
                      <w:lang w:eastAsia="zh-CN"/>
                    </w:rPr>
                    <w:t>(</w:t>
                  </w:r>
                  <w:r>
                    <w:rPr>
                      <w:rFonts w:hint="default" w:ascii="Times New Roman" w:hAnsi="Times New Roman" w:cs="Times New Roman"/>
                      <w:b w:val="0"/>
                      <w:bCs w:val="0"/>
                      <w:color w:val="auto"/>
                      <w:highlight w:val="none"/>
                      <w:u w:val="none"/>
                      <w:lang w:val="en-US" w:eastAsia="zh-CN"/>
                    </w:rPr>
                    <w:t>μg</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lang w:eastAsia="zh-CN"/>
                    </w:rPr>
                    <w:t>)</w:t>
                  </w:r>
                </w:p>
              </w:tc>
              <w:tc>
                <w:tcPr>
                  <w:tcW w:w="980"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最大超标倍数</w:t>
                  </w:r>
                </w:p>
              </w:tc>
              <w:tc>
                <w:tcPr>
                  <w:tcW w:w="968"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超标率</w:t>
                  </w:r>
                  <w:r>
                    <w:rPr>
                      <w:rFonts w:hint="default" w:ascii="Times New Roman" w:hAnsi="Times New Roman" w:cs="Times New Roman"/>
                      <w:color w:val="auto"/>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478"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监测项目</w:t>
                  </w:r>
                  <w:r>
                    <w:rPr>
                      <w:rFonts w:hint="default" w:ascii="Times New Roman" w:hAnsi="Times New Roman" w:cs="Times New Roman"/>
                      <w:color w:val="auto"/>
                      <w:highlight w:val="none"/>
                      <w:u w:val="none"/>
                    </w:rPr>
                    <w:t>主导风向下风向</w:t>
                  </w:r>
                  <w:r>
                    <w:rPr>
                      <w:rFonts w:hint="default" w:ascii="Times New Roman" w:hAnsi="Times New Roman" w:cs="Times New Roman"/>
                      <w:color w:val="auto"/>
                      <w:highlight w:val="none"/>
                      <w:u w:val="none"/>
                      <w:lang w:val="en-US" w:eastAsia="zh-CN"/>
                    </w:rPr>
                    <w:t>(距离项目东南面4.2km)</w:t>
                  </w:r>
                </w:p>
              </w:tc>
              <w:tc>
                <w:tcPr>
                  <w:tcW w:w="1281" w:type="dxa"/>
                  <w:tcMar>
                    <w:top w:w="0" w:type="dxa"/>
                    <w:left w:w="28" w:type="dxa"/>
                    <w:bottom w:w="0" w:type="dxa"/>
                    <w:right w:w="28" w:type="dxa"/>
                  </w:tcMar>
                  <w:vAlign w:val="center"/>
                </w:tcPr>
                <w:p>
                  <w:pPr>
                    <w:pStyle w:val="84"/>
                    <w:keepNext w:val="0"/>
                    <w:keepLines w:val="0"/>
                    <w:suppressLineNumbers w:val="0"/>
                    <w:adjustRightInd w:val="0"/>
                    <w:spacing w:beforeAutospacing="0" w:after="0" w:afterAutospacing="0"/>
                    <w:ind w:left="0" w:right="0" w:rightChars="0" w:firstLine="210" w:firstLineChars="100"/>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color="auto"/>
                    </w:rPr>
                    <w:t>TSP</w:t>
                  </w:r>
                </w:p>
              </w:tc>
              <w:tc>
                <w:tcPr>
                  <w:tcW w:w="1501" w:type="dxa"/>
                  <w:tcMar>
                    <w:top w:w="0" w:type="dxa"/>
                    <w:left w:w="28" w:type="dxa"/>
                    <w:bottom w:w="0" w:type="dxa"/>
                    <w:right w:w="28" w:type="dxa"/>
                  </w:tcMar>
                  <w:vAlign w:val="center"/>
                </w:tcPr>
                <w:p>
                  <w:pPr>
                    <w:pStyle w:val="84"/>
                    <w:keepNext w:val="0"/>
                    <w:keepLines w:val="0"/>
                    <w:suppressLineNumbers w:val="0"/>
                    <w:adjustRightInd w:val="0"/>
                    <w:spacing w:beforeAutospacing="0" w:after="0" w:afterAutospacing="0"/>
                    <w:ind w:left="0" w:right="0" w:rightChars="0" w:firstLine="210" w:firstLineChars="100"/>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color="auto"/>
                      <w:lang w:val="en-US" w:eastAsia="zh-CN"/>
                    </w:rPr>
                    <w:t>105-108</w:t>
                  </w:r>
                </w:p>
              </w:tc>
              <w:tc>
                <w:tcPr>
                  <w:tcW w:w="1736" w:type="dxa"/>
                  <w:tcMar>
                    <w:top w:w="0" w:type="dxa"/>
                    <w:left w:w="28" w:type="dxa"/>
                    <w:bottom w:w="0" w:type="dxa"/>
                    <w:right w:w="28" w:type="dxa"/>
                  </w:tcMar>
                  <w:vAlign w:val="center"/>
                </w:tcPr>
                <w:p>
                  <w:pPr>
                    <w:pStyle w:val="84"/>
                    <w:keepNext w:val="0"/>
                    <w:keepLines w:val="0"/>
                    <w:suppressLineNumbers w:val="0"/>
                    <w:adjustRightIn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highlight w:val="none"/>
                      <w:u w:val="none" w:color="auto"/>
                      <w:lang w:val="en-US" w:eastAsia="zh-CN"/>
                    </w:rPr>
                    <w:t>3</w:t>
                  </w:r>
                  <w:r>
                    <w:rPr>
                      <w:rFonts w:hint="default" w:ascii="Times New Roman" w:hAnsi="Times New Roman" w:cs="Times New Roman"/>
                      <w:color w:val="auto"/>
                      <w:highlight w:val="none"/>
                      <w:u w:val="none" w:color="auto"/>
                    </w:rPr>
                    <w:t>00</w:t>
                  </w:r>
                </w:p>
              </w:tc>
              <w:tc>
                <w:tcPr>
                  <w:tcW w:w="980" w:type="dxa"/>
                  <w:tcMar>
                    <w:top w:w="0" w:type="dxa"/>
                    <w:left w:w="28" w:type="dxa"/>
                    <w:bottom w:w="0" w:type="dxa"/>
                    <w:right w:w="28"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color="auto"/>
                    </w:rPr>
                    <w:t>0</w:t>
                  </w:r>
                </w:p>
              </w:tc>
              <w:tc>
                <w:tcPr>
                  <w:tcW w:w="968" w:type="dxa"/>
                  <w:tcMar>
                    <w:top w:w="0" w:type="dxa"/>
                    <w:left w:w="28" w:type="dxa"/>
                    <w:bottom w:w="0" w:type="dxa"/>
                    <w:right w:w="28" w:type="dxa"/>
                  </w:tcMar>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color="auto"/>
                    </w:rPr>
                    <w:t>0</w:t>
                  </w:r>
                </w:p>
              </w:tc>
            </w:tr>
          </w:tbl>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bCs/>
                <w:color w:val="auto"/>
                <w:spacing w:val="6"/>
                <w:sz w:val="24"/>
                <w:highlight w:val="none"/>
                <w:u w:val="none"/>
                <w:lang w:eastAsia="zh-CN"/>
              </w:rPr>
            </w:pPr>
            <w:r>
              <w:rPr>
                <w:rFonts w:hint="default" w:ascii="Times New Roman" w:hAnsi="Times New Roman" w:cs="Times New Roman"/>
                <w:color w:val="auto"/>
                <w:sz w:val="24"/>
                <w:highlight w:val="none"/>
                <w:u w:val="none"/>
                <w:lang w:val="en-US" w:eastAsia="zh-CN"/>
              </w:rPr>
              <w:t>由</w:t>
            </w:r>
            <w:r>
              <w:rPr>
                <w:rFonts w:hint="default" w:ascii="Times New Roman" w:hAnsi="Times New Roman" w:cs="Times New Roman"/>
                <w:color w:val="auto"/>
                <w:sz w:val="24"/>
                <w:highlight w:val="none"/>
                <w:u w:val="none"/>
              </w:rPr>
              <w:t>表3-</w:t>
            </w:r>
            <w:r>
              <w:rPr>
                <w:rFonts w:hint="default" w:ascii="Times New Roman" w:hAnsi="Times New Roman" w:cs="Times New Roman"/>
                <w:color w:val="auto"/>
                <w:sz w:val="24"/>
                <w:highlight w:val="none"/>
                <w:u w:val="none"/>
                <w:lang w:val="en-US" w:eastAsia="zh-CN"/>
              </w:rPr>
              <w:t>2监测结果</w:t>
            </w:r>
            <w:r>
              <w:rPr>
                <w:rFonts w:hint="default" w:ascii="Times New Roman" w:hAnsi="Times New Roman" w:cs="Times New Roman"/>
                <w:color w:val="auto"/>
                <w:sz w:val="24"/>
                <w:highlight w:val="none"/>
                <w:u w:val="none"/>
              </w:rPr>
              <w:t>可知，监测</w:t>
            </w:r>
            <w:r>
              <w:rPr>
                <w:rFonts w:hint="default" w:ascii="Times New Roman" w:hAnsi="Times New Roman" w:cs="Times New Roman"/>
                <w:color w:val="auto"/>
                <w:sz w:val="24"/>
                <w:szCs w:val="24"/>
                <w:highlight w:val="none"/>
                <w:u w:val="none"/>
              </w:rPr>
              <w:t>期间</w:t>
            </w:r>
            <w:r>
              <w:rPr>
                <w:rFonts w:hint="default" w:ascii="Times New Roman" w:hAnsi="Times New Roman" w:cs="Times New Roman"/>
                <w:color w:val="auto"/>
                <w:sz w:val="24"/>
                <w:szCs w:val="24"/>
                <w:highlight w:val="none"/>
                <w:u w:val="none"/>
                <w:lang w:val="en-US" w:eastAsia="zh-CN"/>
              </w:rPr>
              <w:t>项目区大气</w:t>
            </w:r>
            <w:r>
              <w:rPr>
                <w:rFonts w:hint="default" w:ascii="Times New Roman" w:hAnsi="Times New Roman" w:cs="Times New Roman"/>
                <w:color w:val="auto"/>
                <w:sz w:val="24"/>
                <w:szCs w:val="24"/>
                <w:highlight w:val="none"/>
                <w:u w:val="none"/>
              </w:rPr>
              <w:t>监</w:t>
            </w:r>
            <w:r>
              <w:rPr>
                <w:rFonts w:hint="default" w:ascii="Times New Roman" w:hAnsi="Times New Roman" w:cs="Times New Roman"/>
                <w:color w:val="auto"/>
                <w:sz w:val="24"/>
                <w:highlight w:val="none"/>
                <w:u w:val="none"/>
              </w:rPr>
              <w:t>测点TSP监测因子达到</w:t>
            </w:r>
            <w:r>
              <w:rPr>
                <w:rFonts w:hint="default" w:ascii="Times New Roman" w:hAnsi="Times New Roman" w:cs="Times New Roman"/>
                <w:bCs/>
                <w:color w:val="auto"/>
                <w:spacing w:val="6"/>
                <w:sz w:val="24"/>
                <w:highlight w:val="none"/>
                <w:u w:val="none"/>
              </w:rPr>
              <w:t>《环境空气质量标准》</w:t>
            </w:r>
            <w:r>
              <w:rPr>
                <w:rFonts w:hint="default" w:ascii="Times New Roman" w:hAnsi="Times New Roman" w:cs="Times New Roman"/>
                <w:bCs/>
                <w:color w:val="auto"/>
                <w:spacing w:val="6"/>
                <w:sz w:val="24"/>
                <w:highlight w:val="none"/>
                <w:u w:val="none"/>
                <w:lang w:eastAsia="zh-CN"/>
              </w:rPr>
              <w:t>(</w:t>
            </w:r>
            <w:r>
              <w:rPr>
                <w:rFonts w:hint="default" w:ascii="Times New Roman" w:hAnsi="Times New Roman" w:cs="Times New Roman"/>
                <w:bCs/>
                <w:color w:val="auto"/>
                <w:spacing w:val="6"/>
                <w:sz w:val="24"/>
                <w:highlight w:val="none"/>
                <w:u w:val="none"/>
              </w:rPr>
              <w:t>GB3095-2012</w:t>
            </w:r>
            <w:r>
              <w:rPr>
                <w:rFonts w:hint="default" w:ascii="Times New Roman" w:hAnsi="Times New Roman" w:cs="Times New Roman"/>
                <w:bCs/>
                <w:color w:val="auto"/>
                <w:spacing w:val="6"/>
                <w:sz w:val="24"/>
                <w:highlight w:val="none"/>
                <w:u w:val="none"/>
                <w:lang w:eastAsia="zh-CN"/>
              </w:rPr>
              <w:t>)</w:t>
            </w:r>
            <w:r>
              <w:rPr>
                <w:rFonts w:hint="default" w:ascii="Times New Roman" w:hAnsi="Times New Roman" w:cs="Times New Roman"/>
                <w:color w:val="auto"/>
                <w:sz w:val="24"/>
                <w:highlight w:val="none"/>
                <w:u w:val="none"/>
              </w:rPr>
              <w:t>及其2018年修改单</w:t>
            </w:r>
            <w:r>
              <w:rPr>
                <w:rFonts w:hint="default" w:ascii="Times New Roman" w:hAnsi="Times New Roman" w:cs="Times New Roman"/>
                <w:bCs/>
                <w:color w:val="auto"/>
                <w:spacing w:val="6"/>
                <w:sz w:val="24"/>
                <w:highlight w:val="none"/>
                <w:u w:val="none"/>
              </w:rPr>
              <w:t>中二级标准</w:t>
            </w:r>
            <w:r>
              <w:rPr>
                <w:rFonts w:hint="eastAsia" w:ascii="Times New Roman" w:hAnsi="Times New Roman" w:cs="Times New Roman"/>
                <w:bCs/>
                <w:color w:val="auto"/>
                <w:spacing w:val="6"/>
                <w:sz w:val="24"/>
                <w:highlight w:val="none"/>
                <w:u w:val="none"/>
                <w:lang w:eastAsia="zh-CN"/>
              </w:rPr>
              <w:t>。</w:t>
            </w: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2、地表水环境质量现状</w:t>
            </w:r>
          </w:p>
          <w:p>
            <w:pPr>
              <w:keepNext w:val="0"/>
              <w:keepLines w:val="0"/>
              <w:widowControl/>
              <w:suppressLineNumbers w:val="0"/>
              <w:spacing w:before="0" w:beforeAutospacing="0" w:after="0" w:afterAutospacing="0" w:line="360" w:lineRule="auto"/>
              <w:ind w:left="0" w:right="0" w:firstLine="482" w:firstLineChars="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根据《建设项目环境影响报告表编制技术指南(污染影响类)》，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u w:val="none" w:color="auto"/>
              </w:rPr>
              <w:t>本项目所在区域主要地表水体为</w:t>
            </w:r>
            <w:r>
              <w:rPr>
                <w:rFonts w:hint="eastAsia" w:cs="Times New Roman"/>
                <w:color w:val="auto"/>
                <w:sz w:val="24"/>
                <w:u w:val="none" w:color="auto"/>
                <w:lang w:val="en-US" w:eastAsia="zh-CN"/>
              </w:rPr>
              <w:t>潇水</w:t>
            </w:r>
            <w:r>
              <w:rPr>
                <w:rFonts w:hint="eastAsia" w:cs="Times New Roman"/>
                <w:color w:val="auto"/>
                <w:sz w:val="24"/>
                <w:u w:val="none" w:color="auto"/>
                <w:lang w:eastAsia="zh-CN"/>
              </w:rPr>
              <w:t>，</w:t>
            </w:r>
            <w:r>
              <w:rPr>
                <w:rFonts w:hint="default" w:ascii="Times New Roman" w:hAnsi="Times New Roman" w:cs="Times New Roman"/>
                <w:color w:val="auto"/>
                <w:sz w:val="24"/>
                <w:szCs w:val="24"/>
                <w:highlight w:val="none"/>
                <w:u w:val="none" w:color="auto"/>
              </w:rPr>
              <w:t>本环评收集了</w:t>
            </w:r>
            <w:r>
              <w:rPr>
                <w:rFonts w:hint="eastAsia" w:ascii="Times New Roman" w:hAnsi="Times New Roman" w:eastAsia="宋体" w:cs="Times New Roman"/>
                <w:color w:val="auto"/>
                <w:sz w:val="24"/>
                <w:szCs w:val="24"/>
                <w:u w:val="none" w:color="auto"/>
              </w:rPr>
              <w:t>引用了永州市生态环境保护委员会办公室发布的《关于2022年</w:t>
            </w:r>
            <w:r>
              <w:rPr>
                <w:rFonts w:hint="eastAsia" w:ascii="Times New Roman" w:hAnsi="Times New Roman" w:eastAsia="宋体" w:cs="Times New Roman"/>
                <w:color w:val="auto"/>
                <w:sz w:val="24"/>
                <w:szCs w:val="24"/>
                <w:u w:val="none" w:color="auto"/>
                <w:lang w:val="en-US" w:eastAsia="zh-CN"/>
              </w:rPr>
              <w:t>12</w:t>
            </w:r>
            <w:r>
              <w:rPr>
                <w:rFonts w:hint="eastAsia" w:ascii="Times New Roman" w:hAnsi="Times New Roman" w:eastAsia="宋体" w:cs="Times New Roman"/>
                <w:color w:val="auto"/>
                <w:sz w:val="24"/>
                <w:szCs w:val="24"/>
                <w:u w:val="none" w:color="auto"/>
              </w:rPr>
              <w:t>月份全市环境质量状况的通报》中的基本因子的检测数据</w:t>
            </w:r>
            <w:r>
              <w:rPr>
                <w:rFonts w:hint="default" w:ascii="Times New Roman" w:hAnsi="Times New Roman" w:eastAsia="宋体" w:cs="Times New Roman"/>
                <w:color w:val="auto"/>
                <w:sz w:val="24"/>
                <w:highlight w:val="none"/>
                <w:u w:val="none" w:color="auto"/>
                <w:lang w:val="en-US" w:eastAsia="zh-CN"/>
              </w:rPr>
              <w:t>，项目所在区域环境质量达标情况如下所示：</w:t>
            </w:r>
          </w:p>
          <w:p>
            <w:pPr>
              <w:keepNext w:val="0"/>
              <w:keepLines w:val="0"/>
              <w:suppressLineNumbers w:val="0"/>
              <w:autoSpaceDE w:val="0"/>
              <w:autoSpaceDN w:val="0"/>
              <w:adjustRightInd w:val="0"/>
              <w:spacing w:before="0" w:beforeLines="0" w:beforeAutospacing="0" w:after="0" w:afterLines="0" w:afterAutospacing="0"/>
              <w:ind w:left="0" w:right="0"/>
              <w:jc w:val="center"/>
              <w:rPr>
                <w:rFonts w:hint="default" w:ascii="Times New Roman" w:hAnsi="Times New Roman" w:eastAsia="宋体" w:cs="Times New Roman"/>
                <w:b/>
                <w:color w:val="auto"/>
                <w:kern w:val="0"/>
                <w:sz w:val="24"/>
                <w:szCs w:val="24"/>
                <w:highlight w:val="none"/>
                <w:u w:val="none" w:color="auto"/>
                <w:lang w:val="en-US" w:eastAsia="zh-CN"/>
              </w:rPr>
            </w:pPr>
            <w:r>
              <w:rPr>
                <w:rFonts w:hint="default"/>
              </w:rPr>
              <w:drawing>
                <wp:anchor distT="0" distB="0" distL="114300" distR="114300" simplePos="0" relativeHeight="251677696" behindDoc="0" locked="0" layoutInCell="1" allowOverlap="1">
                  <wp:simplePos x="0" y="0"/>
                  <wp:positionH relativeFrom="column">
                    <wp:posOffset>81915</wp:posOffset>
                  </wp:positionH>
                  <wp:positionV relativeFrom="paragraph">
                    <wp:posOffset>184785</wp:posOffset>
                  </wp:positionV>
                  <wp:extent cx="5076190" cy="584835"/>
                  <wp:effectExtent l="0" t="0" r="13970" b="9525"/>
                  <wp:wrapNone/>
                  <wp:docPr id="1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9"/>
                          <pic:cNvPicPr>
                            <a:picLocks noChangeAspect="1"/>
                          </pic:cNvPicPr>
                        </pic:nvPicPr>
                        <pic:blipFill>
                          <a:blip r:embed="rId10"/>
                          <a:stretch>
                            <a:fillRect/>
                          </a:stretch>
                        </pic:blipFill>
                        <pic:spPr>
                          <a:xfrm>
                            <a:off x="0" y="0"/>
                            <a:ext cx="5076190" cy="584835"/>
                          </a:xfrm>
                          <a:prstGeom prst="rect">
                            <a:avLst/>
                          </a:prstGeom>
                          <a:noFill/>
                          <a:ln>
                            <a:noFill/>
                          </a:ln>
                        </pic:spPr>
                      </pic:pic>
                    </a:graphicData>
                  </a:graphic>
                </wp:anchor>
              </w:drawing>
            </w:r>
            <w:r>
              <w:rPr>
                <w:rFonts w:hint="default" w:ascii="Times New Roman" w:hAnsi="Times New Roman" w:eastAsia="宋体" w:cs="Times New Roman"/>
                <w:b/>
                <w:color w:val="auto"/>
                <w:kern w:val="0"/>
                <w:sz w:val="24"/>
                <w:szCs w:val="24"/>
                <w:highlight w:val="none"/>
                <w:u w:val="none" w:color="auto"/>
                <w:lang w:val="en-US" w:eastAsia="zh-CN"/>
              </w:rPr>
              <w:t>表3-</w:t>
            </w:r>
            <w:r>
              <w:rPr>
                <w:rFonts w:hint="eastAsia" w:cs="Times New Roman"/>
                <w:b/>
                <w:color w:val="auto"/>
                <w:kern w:val="0"/>
                <w:sz w:val="24"/>
                <w:szCs w:val="24"/>
                <w:highlight w:val="none"/>
                <w:u w:val="none" w:color="auto"/>
                <w:lang w:val="en-US" w:eastAsia="zh-CN"/>
              </w:rPr>
              <w:t>3</w:t>
            </w:r>
            <w:r>
              <w:rPr>
                <w:rFonts w:hint="default" w:ascii="Times New Roman" w:hAnsi="Times New Roman" w:eastAsia="宋体" w:cs="Times New Roman"/>
                <w:b/>
                <w:color w:val="auto"/>
                <w:kern w:val="0"/>
                <w:sz w:val="24"/>
                <w:szCs w:val="24"/>
                <w:highlight w:val="none"/>
                <w:u w:val="none" w:color="auto"/>
                <w:lang w:val="en-US" w:eastAsia="zh-CN"/>
              </w:rPr>
              <w:t xml:space="preserve">  地表水环境质量</w:t>
            </w:r>
            <w:r>
              <w:rPr>
                <w:rFonts w:hint="eastAsia" w:cs="Times New Roman"/>
                <w:b/>
                <w:color w:val="auto"/>
                <w:kern w:val="0"/>
                <w:sz w:val="24"/>
                <w:szCs w:val="24"/>
                <w:highlight w:val="none"/>
                <w:u w:val="none" w:color="auto"/>
                <w:lang w:val="en-US" w:eastAsia="zh-CN"/>
              </w:rPr>
              <w:t>(</w:t>
            </w:r>
            <w:r>
              <w:rPr>
                <w:rFonts w:hint="eastAsia" w:ascii="Times New Roman" w:hAnsi="Times New Roman" w:eastAsia="宋体" w:cs="Times New Roman"/>
                <w:b/>
                <w:color w:val="auto"/>
                <w:kern w:val="0"/>
                <w:sz w:val="24"/>
                <w:szCs w:val="24"/>
                <w:highlight w:val="none"/>
                <w:u w:val="none" w:color="auto"/>
                <w:lang w:val="en-US" w:eastAsia="zh-CN"/>
              </w:rPr>
              <w:t>零陵</w:t>
            </w:r>
            <w:r>
              <w:rPr>
                <w:rFonts w:hint="eastAsia" w:cs="Times New Roman"/>
                <w:b/>
                <w:color w:val="auto"/>
                <w:kern w:val="0"/>
                <w:sz w:val="24"/>
                <w:szCs w:val="24"/>
                <w:highlight w:val="none"/>
                <w:u w:val="none" w:color="auto"/>
                <w:lang w:val="en-US" w:eastAsia="zh-CN"/>
              </w:rPr>
              <w:t>)</w:t>
            </w:r>
          </w:p>
          <w:p>
            <w:pPr>
              <w:keepNext w:val="0"/>
              <w:keepLines w:val="0"/>
              <w:widowControl/>
              <w:suppressLineNumbers w:val="0"/>
              <w:autoSpaceDE/>
              <w:autoSpaceDN/>
              <w:spacing w:before="0" w:beforeAutospacing="0" w:after="0" w:afterAutospacing="0" w:line="360" w:lineRule="auto"/>
              <w:ind w:left="0" w:right="0" w:firstLine="482" w:firstLineChars="0"/>
              <w:jc w:val="left"/>
              <w:rPr>
                <w:rFonts w:hint="eastAsia" w:ascii="Times New Roman" w:hAnsi="Times New Roman" w:eastAsia="宋体" w:cs="Times New Roman"/>
                <w:color w:val="auto"/>
                <w:sz w:val="24"/>
                <w:szCs w:val="24"/>
                <w:highlight w:val="none"/>
                <w:u w:val="none" w:color="auto"/>
                <w:lang w:val="en-US" w:eastAsia="zh-CN"/>
              </w:rPr>
            </w:pPr>
          </w:p>
          <w:p>
            <w:pPr>
              <w:keepNext w:val="0"/>
              <w:keepLines w:val="0"/>
              <w:widowControl/>
              <w:suppressLineNumbers w:val="0"/>
              <w:autoSpaceDE/>
              <w:autoSpaceDN/>
              <w:spacing w:before="0" w:beforeAutospacing="0" w:after="0" w:afterAutospacing="0" w:line="360" w:lineRule="auto"/>
              <w:ind w:left="0" w:right="0" w:firstLine="482" w:firstLineChars="0"/>
              <w:jc w:val="left"/>
              <w:rPr>
                <w:rFonts w:hint="eastAsia" w:ascii="Times New Roman" w:hAnsi="Times New Roman" w:eastAsia="宋体" w:cs="Times New Roman"/>
                <w:color w:val="auto"/>
                <w:sz w:val="24"/>
                <w:szCs w:val="24"/>
                <w:highlight w:val="none"/>
                <w:u w:val="none" w:color="auto"/>
                <w:lang w:val="en-US" w:eastAsia="zh-CN"/>
              </w:rPr>
            </w:pPr>
          </w:p>
          <w:p>
            <w:pPr>
              <w:keepNext w:val="0"/>
              <w:keepLines w:val="0"/>
              <w:widowControl/>
              <w:suppressLineNumbers w:val="0"/>
              <w:autoSpaceDE/>
              <w:autoSpaceDN/>
              <w:spacing w:before="0" w:beforeAutospacing="0" w:after="0" w:afterAutospacing="0" w:line="360" w:lineRule="auto"/>
              <w:ind w:left="0" w:right="0" w:firstLine="482" w:firstLineChars="0"/>
              <w:jc w:val="left"/>
              <w:rPr>
                <w:rFonts w:hint="eastAsia" w:ascii="Times New Roman" w:hAnsi="Times New Roman" w:eastAsia="宋体" w:cs="Times New Roman"/>
                <w:color w:val="auto"/>
                <w:sz w:val="24"/>
                <w:szCs w:val="24"/>
                <w:highlight w:val="none"/>
                <w:u w:val="none" w:color="auto"/>
                <w:lang w:val="en-US" w:eastAsia="zh-CN"/>
              </w:rPr>
            </w:pPr>
          </w:p>
          <w:p>
            <w:pPr>
              <w:keepNext w:val="0"/>
              <w:keepLines w:val="0"/>
              <w:widowControl/>
              <w:suppressLineNumbers w:val="0"/>
              <w:autoSpaceDE/>
              <w:autoSpaceDN/>
              <w:spacing w:before="0" w:beforeAutospacing="0" w:after="0" w:afterAutospacing="0" w:line="360" w:lineRule="auto"/>
              <w:ind w:left="0" w:right="0" w:firstLine="482" w:firstLineChars="0"/>
              <w:jc w:val="left"/>
              <w:rPr>
                <w:rFonts w:hint="default" w:ascii="Times New Roman" w:hAnsi="Times New Roman" w:cs="Times New Roman"/>
                <w:color w:val="auto"/>
                <w:sz w:val="24"/>
                <w:u w:val="none" w:color="auto"/>
              </w:rPr>
            </w:pPr>
            <w:r>
              <w:rPr>
                <w:rFonts w:hint="eastAsia" w:ascii="Times New Roman" w:hAnsi="Times New Roman" w:eastAsia="宋体" w:cs="Times New Roman"/>
                <w:color w:val="auto"/>
                <w:sz w:val="24"/>
                <w:szCs w:val="24"/>
                <w:highlight w:val="none"/>
                <w:u w:val="none" w:color="auto"/>
                <w:lang w:val="en-US" w:eastAsia="zh-CN"/>
              </w:rPr>
              <w:t>根据以上监测及评价分析结果表明：潇水监测断面所有监测因子均满足《地表水环境质量标准》</w:t>
            </w:r>
            <w:r>
              <w:rPr>
                <w:rFonts w:hint="eastAsia" w:cs="Times New Roman"/>
                <w:color w:val="auto"/>
                <w:sz w:val="24"/>
                <w:szCs w:val="24"/>
                <w:highlight w:val="none"/>
                <w:u w:val="none" w:color="auto"/>
                <w:lang w:val="en-US" w:eastAsia="zh-CN"/>
              </w:rPr>
              <w:t>(</w:t>
            </w:r>
            <w:r>
              <w:rPr>
                <w:rFonts w:hint="eastAsia" w:ascii="Times New Roman" w:hAnsi="Times New Roman" w:eastAsia="宋体" w:cs="Times New Roman"/>
                <w:color w:val="auto"/>
                <w:sz w:val="24"/>
                <w:szCs w:val="24"/>
                <w:highlight w:val="none"/>
                <w:u w:val="none" w:color="auto"/>
                <w:lang w:val="en-US" w:eastAsia="zh-CN"/>
              </w:rPr>
              <w:t>GB3838</w:t>
            </w:r>
            <w:r>
              <w:rPr>
                <w:rFonts w:hint="eastAsia" w:cs="Times New Roman"/>
                <w:color w:val="auto"/>
                <w:sz w:val="24"/>
                <w:szCs w:val="24"/>
                <w:highlight w:val="none"/>
                <w:u w:val="none" w:color="auto"/>
                <w:lang w:val="en-US" w:eastAsia="zh-CN"/>
              </w:rPr>
              <w:t>-</w:t>
            </w:r>
            <w:r>
              <w:rPr>
                <w:rFonts w:hint="eastAsia" w:ascii="Times New Roman" w:hAnsi="Times New Roman" w:eastAsia="宋体" w:cs="Times New Roman"/>
                <w:color w:val="auto"/>
                <w:sz w:val="24"/>
                <w:szCs w:val="24"/>
                <w:highlight w:val="none"/>
                <w:u w:val="none" w:color="auto"/>
                <w:lang w:val="en-US" w:eastAsia="zh-CN"/>
              </w:rPr>
              <w:t>2002</w:t>
            </w:r>
            <w:r>
              <w:rPr>
                <w:rFonts w:hint="eastAsia" w:cs="Times New Roman"/>
                <w:color w:val="auto"/>
                <w:sz w:val="24"/>
                <w:szCs w:val="24"/>
                <w:highlight w:val="none"/>
                <w:u w:val="none" w:color="auto"/>
                <w:lang w:val="en-US" w:eastAsia="zh-CN"/>
              </w:rPr>
              <w:t>)</w:t>
            </w:r>
            <w:r>
              <w:rPr>
                <w:rFonts w:hint="eastAsia" w:ascii="Times New Roman" w:hAnsi="Times New Roman" w:eastAsia="宋体" w:cs="Times New Roman"/>
                <w:color w:val="auto"/>
                <w:sz w:val="24"/>
                <w:szCs w:val="24"/>
                <w:highlight w:val="none"/>
                <w:u w:val="none" w:color="auto"/>
                <w:lang w:val="en-US" w:eastAsia="zh-CN"/>
              </w:rPr>
              <w:t>中的</w:t>
            </w:r>
            <w:r>
              <w:rPr>
                <w:rFonts w:hint="eastAsia" w:ascii="宋体" w:hAnsi="宋体" w:eastAsia="宋体" w:cs="宋体"/>
                <w:color w:val="auto"/>
                <w:sz w:val="24"/>
                <w:szCs w:val="24"/>
                <w:highlight w:val="none"/>
                <w:u w:val="none" w:color="auto"/>
                <w:lang w:val="en-US" w:eastAsia="zh-CN"/>
              </w:rPr>
              <w:t>Ⅱ</w:t>
            </w:r>
            <w:r>
              <w:rPr>
                <w:rFonts w:hint="eastAsia" w:ascii="Times New Roman" w:hAnsi="Times New Roman" w:eastAsia="宋体" w:cs="Times New Roman"/>
                <w:color w:val="auto"/>
                <w:sz w:val="24"/>
                <w:szCs w:val="24"/>
                <w:highlight w:val="none"/>
                <w:u w:val="none" w:color="auto"/>
                <w:lang w:val="en-US" w:eastAsia="zh-CN"/>
              </w:rPr>
              <w:t>类标准</w:t>
            </w:r>
            <w:r>
              <w:rPr>
                <w:rFonts w:hint="default" w:ascii="Times New Roman" w:hAnsi="Times New Roman" w:cs="Times New Roman"/>
                <w:color w:val="auto"/>
                <w:sz w:val="24"/>
                <w:u w:val="none" w:color="auto"/>
              </w:rPr>
              <w:t>。</w:t>
            </w:r>
          </w:p>
          <w:p>
            <w:pPr>
              <w:pStyle w:val="71"/>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3、声环境质量现状</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本项目厂界外周边50米范围内不存在声环境保护目标，因此</w:t>
            </w:r>
            <w:r>
              <w:rPr>
                <w:rFonts w:hint="default" w:ascii="Times New Roman" w:hAnsi="Times New Roman" w:cs="Times New Roman"/>
                <w:color w:val="auto"/>
                <w:sz w:val="24"/>
                <w:u w:val="none" w:color="auto"/>
                <w:lang w:eastAsia="zh-CN"/>
              </w:rPr>
              <w:t>根据《建设项目环境影响报告表编制技术指南(污染影响类)》，</w:t>
            </w:r>
            <w:r>
              <w:rPr>
                <w:rFonts w:hint="default" w:ascii="Times New Roman" w:hAnsi="Times New Roman" w:cs="Times New Roman"/>
                <w:color w:val="auto"/>
                <w:sz w:val="24"/>
                <w:u w:val="none" w:color="auto"/>
                <w:lang w:val="en-US" w:eastAsia="zh-CN"/>
              </w:rPr>
              <w:t>可不进行</w:t>
            </w:r>
            <w:r>
              <w:rPr>
                <w:rFonts w:hint="default" w:ascii="Times New Roman" w:hAnsi="Times New Roman" w:cs="Times New Roman"/>
                <w:b w:val="0"/>
                <w:bCs/>
                <w:color w:val="auto"/>
                <w:sz w:val="24"/>
                <w:szCs w:val="24"/>
                <w:u w:val="none" w:color="auto"/>
                <w:lang w:eastAsia="zh-CN"/>
              </w:rPr>
              <w:t>声环境质量现状监测</w:t>
            </w:r>
            <w:r>
              <w:rPr>
                <w:rFonts w:hint="default" w:ascii="Times New Roman" w:hAnsi="Times New Roman" w:cs="Times New Roman"/>
                <w:color w:val="auto"/>
                <w:sz w:val="24"/>
                <w:u w:val="none" w:color="auto"/>
              </w:rPr>
              <w:t>。</w:t>
            </w:r>
          </w:p>
          <w:p>
            <w:pPr>
              <w:pStyle w:val="71"/>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bCs/>
                <w:color w:val="auto"/>
                <w:u w:val="none" w:color="auto"/>
                <w:lang w:val="en-US" w:eastAsia="zh-CN"/>
              </w:rPr>
            </w:pPr>
            <w:r>
              <w:rPr>
                <w:rFonts w:hint="default" w:ascii="Times New Roman" w:hAnsi="Times New Roman" w:cs="Times New Roman"/>
                <w:b/>
                <w:bCs/>
                <w:color w:val="auto"/>
                <w:u w:val="none" w:color="auto"/>
              </w:rPr>
              <w:t>4、生态环境</w:t>
            </w:r>
            <w:r>
              <w:rPr>
                <w:rFonts w:hint="eastAsia" w:cs="Times New Roman"/>
                <w:b/>
                <w:bCs/>
                <w:color w:val="auto"/>
                <w:u w:val="none" w:color="auto"/>
                <w:lang w:val="en-US" w:eastAsia="zh-CN"/>
              </w:rPr>
              <w:t>现状</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本项目总用地面积</w:t>
            </w:r>
            <w:r>
              <w:rPr>
                <w:rFonts w:hint="eastAsia" w:cs="Times New Roman"/>
                <w:color w:val="auto"/>
                <w:u w:val="none" w:color="auto"/>
                <w:lang w:eastAsia="zh-CN"/>
              </w:rPr>
              <w:t>22186.78</w:t>
            </w:r>
            <w:r>
              <w:rPr>
                <w:rFonts w:hint="default" w:ascii="Times New Roman" w:hAnsi="Times New Roman" w:cs="Times New Roman"/>
                <w:color w:val="auto"/>
                <w:u w:val="none" w:color="auto"/>
              </w:rPr>
              <w:t>m</w:t>
            </w:r>
            <w:r>
              <w:rPr>
                <w:rFonts w:hint="default" w:ascii="Times New Roman" w:hAnsi="Times New Roman" w:cs="Times New Roman"/>
                <w:color w:val="auto"/>
                <w:u w:val="none" w:color="auto"/>
                <w:vertAlign w:val="superscript"/>
              </w:rPr>
              <w:t>2</w:t>
            </w:r>
            <w:r>
              <w:rPr>
                <w:rFonts w:hint="default" w:ascii="Times New Roman" w:hAnsi="Times New Roman" w:cs="Times New Roman"/>
                <w:color w:val="auto"/>
                <w:u w:val="none" w:color="auto"/>
              </w:rPr>
              <w:t>，</w:t>
            </w:r>
            <w:r>
              <w:rPr>
                <w:rFonts w:hint="default" w:ascii="Times New Roman" w:hAnsi="Times New Roman" w:eastAsia="宋体" w:cs="Times New Roman"/>
                <w:color w:val="auto"/>
                <w:u w:val="none" w:color="auto"/>
              </w:rPr>
              <w:t>项目所在区域附近无自然保护区、世界文化和自然遗产及等需要特殊保护的生态敏感区，无风景名胜区、森林公园、地质公园、重要湿地等重要生态敏感区；周边以荒山、农田、旱地及当地居民住宅为主；项目页岩开采区植被类型主要为灌木、杂草、松树，植被覆盖率较高；由于人类活动的影响较大，该区动物种类及数量较少，并未发现珍稀动物、植物，区域内也没有发现大型野生动物，仅有如蛇类、鸟类，鼠类等小型动物出没；生态环境质量现状良好</w:t>
            </w:r>
            <w:r>
              <w:rPr>
                <w:rFonts w:hint="default" w:ascii="Times New Roman" w:hAnsi="Times New Roman" w:cs="Times New Roman"/>
                <w:color w:val="auto"/>
                <w:u w:val="none" w:color="auto"/>
              </w:rPr>
              <w:t>。</w:t>
            </w:r>
          </w:p>
          <w:p>
            <w:pPr>
              <w:pStyle w:val="71"/>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5、地下水、土壤环境</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根据《建设项目环境影响报告表编制技术指南(污染影响类)(试行)》，地下水、土壤环境原则上不开展环境质量现状调查，本项目为制砖和环境治理项目，</w:t>
            </w:r>
            <w:r>
              <w:rPr>
                <w:rFonts w:hint="default" w:ascii="Times New Roman" w:hAnsi="Times New Roman" w:cs="Times New Roman"/>
                <w:color w:val="auto"/>
                <w:sz w:val="24"/>
                <w:szCs w:val="24"/>
                <w:highlight w:val="none"/>
                <w:u w:val="none" w:color="auto"/>
                <w:lang w:val="en-US" w:eastAsia="zh-CN"/>
              </w:rPr>
              <w:t>项目</w:t>
            </w:r>
            <w:r>
              <w:rPr>
                <w:rFonts w:hint="default" w:ascii="Times New Roman" w:hAnsi="Times New Roman" w:cs="Times New Roman"/>
                <w:color w:val="auto"/>
                <w:sz w:val="24"/>
                <w:szCs w:val="24"/>
                <w:highlight w:val="none"/>
                <w:u w:val="none" w:color="auto"/>
                <w:lang w:val="zh-CN"/>
              </w:rPr>
              <w:t>用地范围内均进行了硬底化，不存在土壤、地下水污染途径</w:t>
            </w:r>
            <w:r>
              <w:rPr>
                <w:rFonts w:hint="default" w:ascii="Times New Roman" w:hAnsi="Times New Roman" w:cs="Times New Roman"/>
                <w:color w:val="auto"/>
                <w:u w:val="none" w:color="auto"/>
              </w:rPr>
              <w:t>，因此无需进行土壤、地下水环境现状调查。</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kern w:val="0"/>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目标</w:t>
            </w:r>
          </w:p>
        </w:tc>
        <w:tc>
          <w:tcPr>
            <w:tcW w:w="8190" w:type="dxa"/>
            <w:noWrap w:val="0"/>
            <w:vAlign w:val="center"/>
          </w:tcPr>
          <w:p>
            <w:pPr>
              <w:pStyle w:val="71"/>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一</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环境保护目标</w:t>
            </w:r>
          </w:p>
          <w:p>
            <w:pPr>
              <w:pStyle w:val="71"/>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(1)水环境保护目标：水质达到《地表水环境质量标准》</w:t>
            </w:r>
            <w:r>
              <w:rPr>
                <w:rFonts w:hint="default" w:ascii="Times New Roman" w:hAnsi="Times New Roman" w:cs="Times New Roman"/>
                <w:color w:val="auto"/>
                <w:u w:val="none" w:color="auto"/>
                <w:lang w:val="en-US" w:eastAsia="zh-CN"/>
              </w:rPr>
              <w:t>(</w:t>
            </w:r>
            <w:r>
              <w:rPr>
                <w:rFonts w:hint="default" w:ascii="Times New Roman" w:hAnsi="Times New Roman" w:cs="Times New Roman"/>
                <w:color w:val="auto"/>
                <w:u w:val="none" w:color="auto"/>
              </w:rPr>
              <w:t>GB3838-2002</w:t>
            </w:r>
            <w:r>
              <w:rPr>
                <w:rFonts w:hint="default" w:ascii="Times New Roman" w:hAnsi="Times New Roman" w:cs="Times New Roman"/>
                <w:color w:val="auto"/>
                <w:u w:val="none" w:color="auto"/>
                <w:lang w:val="en-US" w:eastAsia="zh-CN"/>
              </w:rPr>
              <w:t>)</w:t>
            </w:r>
            <w:r>
              <w:rPr>
                <w:rFonts w:hint="default" w:ascii="Times New Roman" w:hAnsi="Times New Roman" w:cs="Times New Roman"/>
                <w:color w:val="auto"/>
                <w:u w:val="none" w:color="auto"/>
              </w:rPr>
              <w:t>Ⅲ类水质标准。</w:t>
            </w:r>
          </w:p>
          <w:p>
            <w:pPr>
              <w:pStyle w:val="71"/>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(2)大气环境保护目标：项目所在区环境空气质量满足《环境空气质量标准》</w:t>
            </w:r>
            <w:r>
              <w:rPr>
                <w:rFonts w:hint="eastAsia" w:ascii="Times New Roman" w:hAnsi="Times New Roman" w:cs="Times New Roman"/>
                <w:color w:val="auto"/>
                <w:u w:val="none" w:color="auto"/>
                <w:lang w:eastAsia="zh-CN"/>
              </w:rPr>
              <w:t>(</w:t>
            </w:r>
            <w:r>
              <w:rPr>
                <w:rFonts w:hint="default" w:ascii="Times New Roman" w:hAnsi="Times New Roman" w:cs="Times New Roman"/>
                <w:color w:val="auto"/>
                <w:u w:val="none" w:color="auto"/>
              </w:rPr>
              <w:t>GB3096-2012</w:t>
            </w:r>
            <w:r>
              <w:rPr>
                <w:rFonts w:hint="eastAsia" w:ascii="Times New Roman" w:hAnsi="Times New Roman" w:cs="Times New Roman"/>
                <w:color w:val="auto"/>
                <w:u w:val="none" w:color="auto"/>
                <w:lang w:eastAsia="zh-CN"/>
              </w:rPr>
              <w:t>)</w:t>
            </w:r>
            <w:r>
              <w:rPr>
                <w:rFonts w:hint="default" w:ascii="Times New Roman" w:hAnsi="Times New Roman" w:cs="Times New Roman"/>
                <w:color w:val="auto"/>
                <w:u w:val="none" w:color="auto"/>
              </w:rPr>
              <w:t>二级标准。</w:t>
            </w:r>
          </w:p>
          <w:p>
            <w:pPr>
              <w:pStyle w:val="71"/>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(3)声环境保护目标：项目所在区声环境质量达《声环境质量标准》</w:t>
            </w:r>
            <w:r>
              <w:rPr>
                <w:rFonts w:hint="default" w:ascii="Times New Roman" w:hAnsi="Times New Roman" w:cs="Times New Roman"/>
                <w:color w:val="auto"/>
                <w:u w:val="none" w:color="auto"/>
                <w:lang w:val="en-US" w:eastAsia="zh-CN"/>
              </w:rPr>
              <w:t>(</w:t>
            </w:r>
            <w:r>
              <w:rPr>
                <w:rFonts w:hint="default" w:ascii="Times New Roman" w:hAnsi="Times New Roman" w:cs="Times New Roman"/>
                <w:color w:val="auto"/>
                <w:u w:val="none" w:color="auto"/>
              </w:rPr>
              <w:t>GB3096-2008</w:t>
            </w:r>
            <w:r>
              <w:rPr>
                <w:rFonts w:hint="default" w:ascii="Times New Roman" w:hAnsi="Times New Roman" w:cs="Times New Roman"/>
                <w:color w:val="auto"/>
                <w:u w:val="none" w:color="auto"/>
                <w:lang w:val="en-US" w:eastAsia="zh-CN"/>
              </w:rPr>
              <w:t>)</w:t>
            </w:r>
            <w:r>
              <w:rPr>
                <w:rFonts w:hint="default" w:ascii="Times New Roman" w:hAnsi="Times New Roman" w:cs="Times New Roman"/>
                <w:color w:val="auto"/>
                <w:u w:val="none" w:color="auto"/>
              </w:rPr>
              <w:t>2类标准。</w:t>
            </w:r>
          </w:p>
          <w:p>
            <w:pPr>
              <w:pStyle w:val="71"/>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4</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地下水环境保护目标</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厂界外500米范围内无地下水集中式饮用水水源和热水、矿泉水、温泉等特殊地下水资源。</w:t>
            </w:r>
          </w:p>
          <w:p>
            <w:pPr>
              <w:pStyle w:val="71"/>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二</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环境敏感目标</w:t>
            </w:r>
          </w:p>
          <w:p>
            <w:pPr>
              <w:pStyle w:val="71"/>
              <w:keepNext w:val="0"/>
              <w:keepLines w:val="0"/>
              <w:suppressLineNumbers w:val="0"/>
              <w:spacing w:before="0" w:beforeAutospacing="0" w:after="0" w:afterAutospacing="0"/>
              <w:ind w:left="0" w:right="0"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本项目位于</w:t>
            </w:r>
            <w:r>
              <w:rPr>
                <w:rFonts w:hint="default" w:ascii="Times New Roman" w:hAnsi="Times New Roman" w:cs="Times New Roman"/>
                <w:color w:val="auto"/>
                <w:u w:val="none" w:color="auto"/>
                <w:shd w:val="clear" w:color="auto" w:fill="FFFFFF"/>
                <w:lang w:eastAsia="zh-CN"/>
              </w:rPr>
              <w:t>永州市</w:t>
            </w:r>
            <w:r>
              <w:rPr>
                <w:rFonts w:hint="eastAsia" w:cs="Times New Roman"/>
                <w:color w:val="auto"/>
                <w:u w:val="none" w:color="auto"/>
                <w:shd w:val="clear" w:color="auto" w:fill="FFFFFF"/>
                <w:lang w:eastAsia="zh-CN"/>
              </w:rPr>
              <w:t>零陵区接履桥镇集义村</w:t>
            </w:r>
            <w:r>
              <w:rPr>
                <w:rFonts w:hint="default" w:ascii="Times New Roman" w:hAnsi="Times New Roman" w:cs="Times New Roman"/>
                <w:color w:val="auto"/>
                <w:u w:val="none" w:color="auto"/>
                <w:lang w:val="zh-CN"/>
              </w:rPr>
              <w:t>，</w:t>
            </w:r>
            <w:r>
              <w:rPr>
                <w:rFonts w:hint="default" w:ascii="Times New Roman" w:hAnsi="Times New Roman" w:cs="Times New Roman"/>
                <w:color w:val="auto"/>
                <w:u w:val="none" w:color="auto"/>
              </w:rPr>
              <w:t>本次评价范围内无文物保护点、风景名胜区、饮用水源地等敏感点。本项目厂界外50m范围内无声环境保护目标，项目场界外500米范围内无地下水集中式饮用水水源和热水、矿泉水、温泉等特殊地下水资源。项目周边主要环境敏感目标详见表3-</w:t>
            </w:r>
            <w:r>
              <w:rPr>
                <w:rFonts w:hint="eastAsia" w:cs="Times New Roman"/>
                <w:color w:val="auto"/>
                <w:u w:val="none" w:color="auto"/>
                <w:lang w:val="en-US" w:eastAsia="zh-CN"/>
              </w:rPr>
              <w:t>4</w:t>
            </w:r>
            <w:r>
              <w:rPr>
                <w:rFonts w:hint="default" w:ascii="Times New Roman" w:hAnsi="Times New Roman" w:cs="Times New Roman"/>
                <w:color w:val="auto"/>
                <w:u w:val="none" w:color="auto"/>
              </w:rPr>
              <w:t>。</w:t>
            </w:r>
          </w:p>
          <w:p>
            <w:pPr>
              <w:pStyle w:val="11"/>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表3-</w:t>
            </w:r>
            <w:r>
              <w:rPr>
                <w:rFonts w:hint="eastAsia" w:cs="Times New Roman"/>
                <w:b/>
                <w:bCs/>
                <w:color w:val="auto"/>
                <w:sz w:val="24"/>
                <w:szCs w:val="24"/>
                <w:u w:val="none" w:color="auto"/>
                <w:lang w:val="en-US" w:eastAsia="zh-CN"/>
              </w:rPr>
              <w:t>4</w:t>
            </w:r>
            <w:r>
              <w:rPr>
                <w:rFonts w:hint="default" w:ascii="Times New Roman" w:hAnsi="Times New Roman" w:cs="Times New Roman"/>
                <w:b/>
                <w:bCs/>
                <w:color w:val="auto"/>
                <w:sz w:val="24"/>
                <w:szCs w:val="24"/>
                <w:u w:val="none" w:color="auto"/>
              </w:rPr>
              <w:t xml:space="preserve">  </w:t>
            </w:r>
            <w:r>
              <w:rPr>
                <w:rFonts w:hint="default" w:ascii="Times New Roman" w:hAnsi="Times New Roman" w:cs="Times New Roman"/>
                <w:b/>
                <w:bCs/>
                <w:color w:val="auto"/>
                <w:sz w:val="24"/>
                <w:szCs w:val="24"/>
                <w:u w:val="none" w:color="auto"/>
                <w:lang w:val="en-US" w:eastAsia="zh-CN"/>
              </w:rPr>
              <w:t>项目主要</w:t>
            </w:r>
            <w:r>
              <w:rPr>
                <w:rFonts w:hint="default" w:ascii="Times New Roman" w:hAnsi="Times New Roman" w:cs="Times New Roman"/>
                <w:b/>
                <w:bCs/>
                <w:color w:val="auto"/>
                <w:sz w:val="24"/>
                <w:szCs w:val="24"/>
                <w:u w:val="none" w:color="auto"/>
              </w:rPr>
              <w:t>环境保护目标</w:t>
            </w:r>
            <w:r>
              <w:rPr>
                <w:rFonts w:hint="default" w:ascii="Times New Roman" w:hAnsi="Times New Roman" w:cs="Times New Roman"/>
                <w:b/>
                <w:bCs/>
                <w:color w:val="auto"/>
                <w:sz w:val="24"/>
                <w:szCs w:val="24"/>
                <w:u w:val="none" w:color="auto"/>
                <w:lang w:val="en-US" w:eastAsia="zh-CN"/>
              </w:rPr>
              <w:t>一览表</w:t>
            </w:r>
          </w:p>
          <w:tbl>
            <w:tblPr>
              <w:tblStyle w:val="29"/>
              <w:tblW w:w="8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56"/>
              <w:gridCol w:w="1353"/>
              <w:gridCol w:w="1268"/>
              <w:gridCol w:w="136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688"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环境</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要素</w:t>
                  </w:r>
                </w:p>
              </w:tc>
              <w:tc>
                <w:tcPr>
                  <w:tcW w:w="1656"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目标名称</w:t>
                  </w:r>
                </w:p>
              </w:tc>
              <w:tc>
                <w:tcPr>
                  <w:tcW w:w="1353"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方位</w:t>
                  </w:r>
                </w:p>
              </w:tc>
              <w:tc>
                <w:tcPr>
                  <w:tcW w:w="1268"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距离范围</w:t>
                  </w:r>
                </w:p>
              </w:tc>
              <w:tc>
                <w:tcPr>
                  <w:tcW w:w="1362"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功能及规模</w:t>
                  </w:r>
                </w:p>
              </w:tc>
              <w:tc>
                <w:tcPr>
                  <w:tcW w:w="1984"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88" w:type="dxa"/>
                  <w:vMerge w:val="restart"/>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大</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气</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环</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境</w:t>
                  </w:r>
                </w:p>
              </w:tc>
              <w:tc>
                <w:tcPr>
                  <w:tcW w:w="1656"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eastAsia" w:ascii="Times New Roman" w:hAnsi="Times New Roman" w:eastAsia="宋体" w:cs="Times New Roman"/>
                      <w:sz w:val="21"/>
                      <w:szCs w:val="21"/>
                      <w:u w:val="none" w:color="auto"/>
                      <w:lang w:eastAsia="zh-CN"/>
                    </w:rPr>
                    <w:t>集义村</w:t>
                  </w:r>
                  <w:r>
                    <w:rPr>
                      <w:rFonts w:hint="default" w:ascii="Times New Roman" w:hAnsi="Times New Roman" w:eastAsia="宋体" w:cs="Times New Roman"/>
                      <w:sz w:val="21"/>
                      <w:szCs w:val="21"/>
                      <w:u w:val="none" w:color="auto"/>
                    </w:rPr>
                    <w:t>居民</w:t>
                  </w:r>
                </w:p>
              </w:tc>
              <w:tc>
                <w:tcPr>
                  <w:tcW w:w="1353"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生产区</w:t>
                  </w:r>
                  <w:r>
                    <w:rPr>
                      <w:rFonts w:hint="eastAsia" w:ascii="Times New Roman" w:hAnsi="Times New Roman" w:eastAsia="宋体" w:cs="Times New Roman"/>
                      <w:sz w:val="21"/>
                      <w:szCs w:val="21"/>
                      <w:u w:val="none" w:color="auto"/>
                      <w:lang w:val="en-US" w:eastAsia="zh-CN"/>
                    </w:rPr>
                    <w:t>东南</w:t>
                  </w:r>
                  <w:r>
                    <w:rPr>
                      <w:rFonts w:hint="default" w:ascii="Times New Roman" w:hAnsi="Times New Roman" w:eastAsia="宋体" w:cs="Times New Roman"/>
                      <w:sz w:val="21"/>
                      <w:szCs w:val="21"/>
                      <w:u w:val="none" w:color="auto"/>
                    </w:rPr>
                    <w:t>面</w:t>
                  </w:r>
                </w:p>
              </w:tc>
              <w:tc>
                <w:tcPr>
                  <w:tcW w:w="1268"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eastAsia" w:ascii="Times New Roman" w:hAnsi="Times New Roman" w:eastAsia="宋体" w:cs="Times New Roman"/>
                      <w:sz w:val="21"/>
                      <w:szCs w:val="21"/>
                      <w:u w:val="none" w:color="auto"/>
                      <w:lang w:val="en-US" w:eastAsia="zh-CN"/>
                    </w:rPr>
                    <w:t>8</w:t>
                  </w:r>
                  <w:r>
                    <w:rPr>
                      <w:rFonts w:hint="default" w:ascii="Times New Roman" w:hAnsi="Times New Roman" w:eastAsia="宋体" w:cs="Times New Roman"/>
                      <w:sz w:val="21"/>
                      <w:szCs w:val="21"/>
                      <w:u w:val="none" w:color="auto"/>
                    </w:rPr>
                    <w:t>0~</w:t>
                  </w:r>
                  <w:r>
                    <w:rPr>
                      <w:rFonts w:hint="eastAsia" w:ascii="Times New Roman" w:hAnsi="Times New Roman" w:eastAsia="宋体" w:cs="Times New Roman"/>
                      <w:sz w:val="21"/>
                      <w:szCs w:val="21"/>
                      <w:u w:val="none" w:color="auto"/>
                      <w:lang w:val="en-US" w:eastAsia="zh-CN"/>
                    </w:rPr>
                    <w:t>50</w:t>
                  </w:r>
                  <w:r>
                    <w:rPr>
                      <w:rFonts w:hint="default" w:ascii="Times New Roman" w:hAnsi="Times New Roman" w:eastAsia="宋体" w:cs="Times New Roman"/>
                      <w:sz w:val="21"/>
                      <w:szCs w:val="21"/>
                      <w:u w:val="none" w:color="auto"/>
                    </w:rPr>
                    <w:t>0m</w:t>
                  </w:r>
                </w:p>
              </w:tc>
              <w:tc>
                <w:tcPr>
                  <w:tcW w:w="1362"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居住，</w:t>
                  </w:r>
                  <w:r>
                    <w:rPr>
                      <w:rFonts w:hint="eastAsia" w:ascii="Times New Roman" w:hAnsi="Times New Roman" w:eastAsia="宋体" w:cs="Times New Roman"/>
                      <w:sz w:val="21"/>
                      <w:szCs w:val="21"/>
                      <w:u w:val="none" w:color="auto"/>
                      <w:lang w:val="en-US" w:eastAsia="zh-CN"/>
                    </w:rPr>
                    <w:t>6</w:t>
                  </w:r>
                  <w:r>
                    <w:rPr>
                      <w:rFonts w:hint="default" w:ascii="Times New Roman" w:hAnsi="Times New Roman" w:eastAsia="宋体" w:cs="Times New Roman"/>
                      <w:sz w:val="21"/>
                      <w:szCs w:val="21"/>
                      <w:u w:val="none" w:color="auto"/>
                    </w:rPr>
                    <w:t>户，</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约</w:t>
                  </w:r>
                  <w:r>
                    <w:rPr>
                      <w:rFonts w:hint="eastAsia" w:ascii="Times New Roman" w:hAnsi="Times New Roman" w:eastAsia="宋体" w:cs="Times New Roman"/>
                      <w:sz w:val="21"/>
                      <w:szCs w:val="21"/>
                      <w:u w:val="none" w:color="auto"/>
                      <w:lang w:val="en-US" w:eastAsia="zh-CN"/>
                    </w:rPr>
                    <w:t>21</w:t>
                  </w:r>
                  <w:r>
                    <w:rPr>
                      <w:rFonts w:hint="default" w:ascii="Times New Roman" w:hAnsi="Times New Roman" w:eastAsia="宋体" w:cs="Times New Roman"/>
                      <w:sz w:val="21"/>
                      <w:szCs w:val="21"/>
                      <w:u w:val="none" w:color="auto"/>
                    </w:rPr>
                    <w:t xml:space="preserve">人 </w:t>
                  </w:r>
                </w:p>
              </w:tc>
              <w:tc>
                <w:tcPr>
                  <w:tcW w:w="1984" w:type="dxa"/>
                  <w:vMerge w:val="restart"/>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《环境空气质量标准》</w:t>
                  </w:r>
                  <w:r>
                    <w:rPr>
                      <w:rFonts w:hint="eastAsia" w:ascii="Times New Roman" w:hAnsi="Times New Roman" w:eastAsia="宋体" w:cs="Times New Roman"/>
                      <w:sz w:val="21"/>
                      <w:szCs w:val="21"/>
                      <w:u w:val="none" w:color="auto"/>
                      <w:lang w:eastAsia="zh-CN"/>
                    </w:rPr>
                    <w:t>(</w:t>
                  </w:r>
                  <w:r>
                    <w:rPr>
                      <w:rFonts w:hint="default" w:ascii="Times New Roman" w:hAnsi="Times New Roman" w:eastAsia="宋体" w:cs="Times New Roman"/>
                      <w:sz w:val="21"/>
                      <w:szCs w:val="21"/>
                      <w:u w:val="none" w:color="auto"/>
                    </w:rPr>
                    <w:t>GB3095-2012</w:t>
                  </w:r>
                  <w:r>
                    <w:rPr>
                      <w:rFonts w:hint="eastAsia" w:ascii="Times New Roman" w:hAnsi="Times New Roman" w:eastAsia="宋体" w:cs="Times New Roman"/>
                      <w:sz w:val="21"/>
                      <w:szCs w:val="21"/>
                      <w:u w:val="none" w:color="auto"/>
                      <w:lang w:eastAsia="zh-CN"/>
                    </w:rPr>
                    <w:t>)</w:t>
                  </w:r>
                  <w:r>
                    <w:rPr>
                      <w:rFonts w:hint="default" w:ascii="Times New Roman" w:hAnsi="Times New Roman" w:eastAsia="宋体" w:cs="Times New Roman"/>
                      <w:sz w:val="21"/>
                      <w:szCs w:val="21"/>
                      <w:u w:val="none" w:color="auto"/>
                      <w:lang w:val="en-US" w:eastAsia="zh-CN"/>
                    </w:rPr>
                    <w:t>及其修改单</w:t>
                  </w:r>
                  <w:r>
                    <w:rPr>
                      <w:rFonts w:hint="default" w:ascii="Times New Roman" w:hAnsi="Times New Roman" w:eastAsia="宋体" w:cs="Times New Roman"/>
                      <w:sz w:val="21"/>
                      <w:szCs w:val="21"/>
                      <w:u w:val="none" w:color="auto"/>
                    </w:rPr>
                    <w:t>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688" w:type="dxa"/>
                  <w:vMerge w:val="continue"/>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cs="Times New Roman"/>
                      <w:sz w:val="21"/>
                      <w:szCs w:val="21"/>
                      <w:u w:val="none" w:color="auto"/>
                    </w:rPr>
                  </w:pPr>
                </w:p>
              </w:tc>
              <w:tc>
                <w:tcPr>
                  <w:tcW w:w="1656"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eastAsia" w:ascii="Times New Roman" w:hAnsi="Times New Roman" w:eastAsia="宋体" w:cs="Times New Roman"/>
                      <w:sz w:val="21"/>
                      <w:szCs w:val="21"/>
                      <w:u w:val="none" w:color="auto"/>
                      <w:lang w:val="en-US" w:eastAsia="zh-CN"/>
                    </w:rPr>
                    <w:t>项目西面</w:t>
                  </w:r>
                  <w:r>
                    <w:rPr>
                      <w:rFonts w:hint="default" w:ascii="Times New Roman" w:hAnsi="Times New Roman" w:eastAsia="宋体" w:cs="Times New Roman"/>
                      <w:sz w:val="21"/>
                      <w:szCs w:val="21"/>
                      <w:u w:val="none" w:color="auto"/>
                    </w:rPr>
                    <w:t>居民</w:t>
                  </w:r>
                </w:p>
              </w:tc>
              <w:tc>
                <w:tcPr>
                  <w:tcW w:w="1353"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生产区</w:t>
                  </w:r>
                  <w:r>
                    <w:rPr>
                      <w:rFonts w:hint="eastAsia" w:ascii="Times New Roman" w:hAnsi="Times New Roman" w:eastAsia="宋体" w:cs="Times New Roman"/>
                      <w:sz w:val="21"/>
                      <w:szCs w:val="21"/>
                      <w:u w:val="none" w:color="auto"/>
                      <w:lang w:val="en-US" w:eastAsia="zh-CN"/>
                    </w:rPr>
                    <w:t>西</w:t>
                  </w:r>
                  <w:r>
                    <w:rPr>
                      <w:rFonts w:hint="default" w:ascii="Times New Roman" w:hAnsi="Times New Roman" w:eastAsia="宋体" w:cs="Times New Roman"/>
                      <w:sz w:val="21"/>
                      <w:szCs w:val="21"/>
                      <w:u w:val="none" w:color="auto"/>
                    </w:rPr>
                    <w:t>面</w:t>
                  </w:r>
                </w:p>
              </w:tc>
              <w:tc>
                <w:tcPr>
                  <w:tcW w:w="1268"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eastAsia" w:ascii="Times New Roman" w:hAnsi="Times New Roman" w:eastAsia="宋体" w:cs="Times New Roman"/>
                      <w:sz w:val="21"/>
                      <w:szCs w:val="21"/>
                      <w:u w:val="none" w:color="auto"/>
                      <w:lang w:val="en-US" w:eastAsia="zh-CN"/>
                    </w:rPr>
                    <w:t>100</w:t>
                  </w:r>
                  <w:r>
                    <w:rPr>
                      <w:rFonts w:hint="default" w:ascii="Times New Roman" w:hAnsi="Times New Roman" w:eastAsia="宋体" w:cs="Times New Roman"/>
                      <w:sz w:val="21"/>
                      <w:szCs w:val="21"/>
                      <w:u w:val="none" w:color="auto"/>
                    </w:rPr>
                    <w:t>~</w:t>
                  </w:r>
                  <w:r>
                    <w:rPr>
                      <w:rFonts w:hint="eastAsia" w:ascii="Times New Roman" w:hAnsi="Times New Roman" w:eastAsia="宋体" w:cs="Times New Roman"/>
                      <w:sz w:val="21"/>
                      <w:szCs w:val="21"/>
                      <w:u w:val="none" w:color="auto"/>
                      <w:lang w:val="en-US" w:eastAsia="zh-CN"/>
                    </w:rPr>
                    <w:t>50</w:t>
                  </w:r>
                  <w:r>
                    <w:rPr>
                      <w:rFonts w:hint="default" w:ascii="Times New Roman" w:hAnsi="Times New Roman" w:eastAsia="宋体" w:cs="Times New Roman"/>
                      <w:sz w:val="21"/>
                      <w:szCs w:val="21"/>
                      <w:u w:val="none" w:color="auto"/>
                    </w:rPr>
                    <w:t>0m</w:t>
                  </w:r>
                </w:p>
              </w:tc>
              <w:tc>
                <w:tcPr>
                  <w:tcW w:w="1362"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居住，</w:t>
                  </w:r>
                  <w:r>
                    <w:rPr>
                      <w:rFonts w:hint="eastAsia" w:ascii="Times New Roman" w:hAnsi="Times New Roman" w:eastAsia="宋体" w:cs="Times New Roman"/>
                      <w:sz w:val="21"/>
                      <w:szCs w:val="21"/>
                      <w:u w:val="none" w:color="auto"/>
                      <w:lang w:val="en-US" w:eastAsia="zh-CN"/>
                    </w:rPr>
                    <w:t>3</w:t>
                  </w:r>
                  <w:r>
                    <w:rPr>
                      <w:rFonts w:hint="default" w:ascii="Times New Roman" w:hAnsi="Times New Roman" w:eastAsia="宋体" w:cs="Times New Roman"/>
                      <w:sz w:val="21"/>
                      <w:szCs w:val="21"/>
                      <w:u w:val="none" w:color="auto"/>
                    </w:rPr>
                    <w:t>户，</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约</w:t>
                  </w:r>
                  <w:r>
                    <w:rPr>
                      <w:rFonts w:hint="eastAsia" w:ascii="Times New Roman" w:hAnsi="Times New Roman" w:eastAsia="宋体" w:cs="Times New Roman"/>
                      <w:sz w:val="21"/>
                      <w:szCs w:val="21"/>
                      <w:u w:val="none" w:color="auto"/>
                      <w:lang w:val="en-US" w:eastAsia="zh-CN"/>
                    </w:rPr>
                    <w:t>10</w:t>
                  </w:r>
                  <w:r>
                    <w:rPr>
                      <w:rFonts w:hint="default" w:ascii="Times New Roman" w:hAnsi="Times New Roman" w:eastAsia="宋体" w:cs="Times New Roman"/>
                      <w:sz w:val="21"/>
                      <w:szCs w:val="21"/>
                      <w:u w:val="none" w:color="auto"/>
                    </w:rPr>
                    <w:t>人</w:t>
                  </w:r>
                </w:p>
              </w:tc>
              <w:tc>
                <w:tcPr>
                  <w:tcW w:w="1984" w:type="dxa"/>
                  <w:vMerge w:val="continue"/>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cs="Times New Roman"/>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88" w:type="dxa"/>
                  <w:vMerge w:val="restart"/>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水</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环</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cs="Times New Roman"/>
                      <w:sz w:val="21"/>
                      <w:szCs w:val="21"/>
                      <w:u w:val="none" w:color="auto"/>
                    </w:rPr>
                  </w:pPr>
                  <w:r>
                    <w:rPr>
                      <w:rFonts w:hint="default" w:ascii="Times New Roman" w:hAnsi="Times New Roman" w:eastAsia="宋体" w:cs="Times New Roman"/>
                      <w:sz w:val="21"/>
                      <w:szCs w:val="21"/>
                      <w:u w:val="none" w:color="auto"/>
                    </w:rPr>
                    <w:t>境</w:t>
                  </w:r>
                </w:p>
              </w:tc>
              <w:tc>
                <w:tcPr>
                  <w:tcW w:w="1656"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水塘</w:t>
                  </w:r>
                </w:p>
              </w:tc>
              <w:tc>
                <w:tcPr>
                  <w:tcW w:w="1353"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生产区北面</w:t>
                  </w:r>
                </w:p>
              </w:tc>
              <w:tc>
                <w:tcPr>
                  <w:tcW w:w="1268"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380m</w:t>
                  </w:r>
                </w:p>
              </w:tc>
              <w:tc>
                <w:tcPr>
                  <w:tcW w:w="1362"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灌溉，小型塘坝</w:t>
                  </w:r>
                </w:p>
              </w:tc>
              <w:tc>
                <w:tcPr>
                  <w:tcW w:w="1984" w:type="dxa"/>
                  <w:vMerge w:val="restart"/>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《地表水环境质量标准》</w:t>
                  </w:r>
                  <w:r>
                    <w:rPr>
                      <w:rFonts w:hint="eastAsia" w:ascii="Times New Roman" w:hAnsi="Times New Roman" w:eastAsia="宋体" w:cs="Times New Roman"/>
                      <w:sz w:val="21"/>
                      <w:szCs w:val="21"/>
                      <w:u w:val="none" w:color="auto"/>
                      <w:lang w:eastAsia="zh-CN"/>
                    </w:rPr>
                    <w:t>(</w:t>
                  </w:r>
                  <w:r>
                    <w:rPr>
                      <w:rFonts w:hint="default" w:ascii="Times New Roman" w:hAnsi="Times New Roman" w:eastAsia="宋体" w:cs="Times New Roman"/>
                      <w:sz w:val="21"/>
                      <w:szCs w:val="21"/>
                      <w:u w:val="none" w:color="auto"/>
                    </w:rPr>
                    <w:t>GB3838-2002</w:t>
                  </w:r>
                  <w:r>
                    <w:rPr>
                      <w:rFonts w:hint="eastAsia" w:ascii="Times New Roman" w:hAnsi="Times New Roman" w:eastAsia="宋体" w:cs="Times New Roman"/>
                      <w:sz w:val="21"/>
                      <w:szCs w:val="21"/>
                      <w:u w:val="none" w:color="auto"/>
                      <w:lang w:eastAsia="zh-CN"/>
                    </w:rPr>
                    <w:t>)</w:t>
                  </w:r>
                  <w:r>
                    <w:rPr>
                      <w:rFonts w:hint="default" w:ascii="Times New Roman" w:hAnsi="Times New Roman" w:eastAsia="宋体" w:cs="Times New Roman"/>
                      <w:sz w:val="21"/>
                      <w:szCs w:val="21"/>
                      <w:u w:val="none" w:color="auto"/>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88" w:type="dxa"/>
                  <w:vMerge w:val="continue"/>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cs="Times New Roman"/>
                      <w:sz w:val="21"/>
                      <w:szCs w:val="21"/>
                      <w:u w:val="none" w:color="auto"/>
                    </w:rPr>
                  </w:pPr>
                </w:p>
              </w:tc>
              <w:tc>
                <w:tcPr>
                  <w:tcW w:w="1656"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水塘</w:t>
                  </w:r>
                </w:p>
              </w:tc>
              <w:tc>
                <w:tcPr>
                  <w:tcW w:w="1353"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矿区</w:t>
                  </w:r>
                </w:p>
              </w:tc>
              <w:tc>
                <w:tcPr>
                  <w:tcW w:w="1268"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390m</w:t>
                  </w:r>
                </w:p>
              </w:tc>
              <w:tc>
                <w:tcPr>
                  <w:tcW w:w="1362"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cs="Times New Roman"/>
                      <w:sz w:val="21"/>
                      <w:szCs w:val="21"/>
                      <w:u w:val="none" w:color="auto"/>
                    </w:rPr>
                  </w:pPr>
                  <w:r>
                    <w:rPr>
                      <w:rFonts w:hint="default" w:ascii="Times New Roman" w:hAnsi="Times New Roman" w:eastAsia="宋体" w:cs="Times New Roman"/>
                      <w:sz w:val="21"/>
                      <w:szCs w:val="21"/>
                      <w:u w:val="none" w:color="auto"/>
                    </w:rPr>
                    <w:t>灌溉，小型塘坝</w:t>
                  </w:r>
                </w:p>
              </w:tc>
              <w:tc>
                <w:tcPr>
                  <w:tcW w:w="1984" w:type="dxa"/>
                  <w:vMerge w:val="continue"/>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cs="Times New Roman"/>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688"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生态</w:t>
                  </w:r>
                </w:p>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环境</w:t>
                  </w:r>
                </w:p>
              </w:tc>
              <w:tc>
                <w:tcPr>
                  <w:tcW w:w="1656" w:type="dxa"/>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植被</w:t>
                  </w:r>
                </w:p>
              </w:tc>
              <w:tc>
                <w:tcPr>
                  <w:tcW w:w="2621" w:type="dxa"/>
                  <w:gridSpan w:val="2"/>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周围</w:t>
                  </w:r>
                  <w:r>
                    <w:rPr>
                      <w:rFonts w:hint="eastAsia" w:ascii="Times New Roman" w:hAnsi="Times New Roman" w:eastAsia="宋体" w:cs="Times New Roman"/>
                      <w:sz w:val="21"/>
                      <w:szCs w:val="21"/>
                      <w:u w:val="none" w:color="auto"/>
                      <w:lang w:val="en-US" w:eastAsia="zh-CN"/>
                    </w:rPr>
                    <w:t>5</w:t>
                  </w:r>
                  <w:r>
                    <w:rPr>
                      <w:rFonts w:hint="default" w:ascii="Times New Roman" w:hAnsi="Times New Roman" w:eastAsia="宋体" w:cs="Times New Roman"/>
                      <w:sz w:val="21"/>
                      <w:szCs w:val="21"/>
                      <w:u w:val="none" w:color="auto"/>
                    </w:rPr>
                    <w:t>00m</w:t>
                  </w:r>
                </w:p>
              </w:tc>
              <w:tc>
                <w:tcPr>
                  <w:tcW w:w="3346" w:type="dxa"/>
                  <w:gridSpan w:val="2"/>
                  <w:noWrap w:val="0"/>
                  <w:vAlign w:val="center"/>
                </w:tcPr>
                <w:p>
                  <w:pPr>
                    <w:pStyle w:val="84"/>
                    <w:keepNext w:val="0"/>
                    <w:keepLines w:val="0"/>
                    <w:suppressLineNumbers w:val="0"/>
                    <w:adjustRightInd/>
                    <w:spacing w:before="0" w:beforeAutospacing="0" w:after="0" w:afterAutospacing="0" w:line="240" w:lineRule="auto"/>
                    <w:ind w:left="0" w:right="0" w:firstLine="0" w:firstLineChars="0"/>
                    <w:rPr>
                      <w:rFonts w:hint="default" w:ascii="Times New Roman" w:hAnsi="Times New Roman" w:cs="Times New Roman"/>
                      <w:sz w:val="21"/>
                      <w:szCs w:val="21"/>
                      <w:u w:val="none" w:color="auto"/>
                    </w:rPr>
                  </w:pPr>
                  <w:r>
                    <w:rPr>
                      <w:rFonts w:hint="default" w:ascii="Times New Roman" w:hAnsi="Times New Roman" w:eastAsia="宋体" w:cs="Times New Roman"/>
                      <w:sz w:val="21"/>
                      <w:szCs w:val="21"/>
                      <w:u w:val="none" w:color="auto"/>
                    </w:rPr>
                    <w:t>无自然保护区、风景名胜区、无珍稀动植物</w:t>
                  </w:r>
                </w:p>
              </w:tc>
            </w:tr>
          </w:tbl>
          <w:p>
            <w:pPr>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800"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污染</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物排</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放控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制标</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准</w:t>
            </w:r>
          </w:p>
        </w:tc>
        <w:tc>
          <w:tcPr>
            <w:tcW w:w="8190" w:type="dxa"/>
            <w:noWrap w:val="0"/>
            <w:vAlign w:val="center"/>
          </w:tcPr>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1、废气排放标准</w:t>
            </w:r>
          </w:p>
          <w:p>
            <w:pPr>
              <w:pStyle w:val="63"/>
              <w:keepNext w:val="0"/>
              <w:keepLines w:val="0"/>
              <w:suppressLineNumbers w:val="0"/>
              <w:ind w:left="0" w:right="0"/>
              <w:rPr>
                <w:rFonts w:hint="default" w:ascii="Times New Roman" w:hAnsi="Times New Roman" w:cs="Times New Roman"/>
                <w:color w:val="auto"/>
                <w:u w:val="none" w:color="auto"/>
                <w:lang w:bidi="ar-SA"/>
              </w:rPr>
            </w:pPr>
            <w:r>
              <w:rPr>
                <w:rFonts w:hint="default" w:ascii="Times New Roman" w:hAnsi="Times New Roman" w:cs="Times New Roman"/>
                <w:color w:val="auto"/>
                <w:u w:val="single" w:color="auto"/>
                <w:lang w:val="en-US" w:eastAsia="zh-CN" w:bidi="ar-SA"/>
              </w:rPr>
              <w:t>项目营运期废气</w:t>
            </w:r>
            <w:r>
              <w:rPr>
                <w:rFonts w:hint="default" w:ascii="Times New Roman" w:hAnsi="Times New Roman" w:cs="Times New Roman"/>
                <w:color w:val="auto"/>
                <w:u w:val="single" w:color="auto"/>
                <w:lang w:bidi="ar-SA"/>
              </w:rPr>
              <w:t>执行《砖瓦工业大气污染物排放标准》</w:t>
            </w:r>
            <w:r>
              <w:rPr>
                <w:rFonts w:hint="default" w:ascii="Times New Roman" w:hAnsi="Times New Roman" w:cs="Times New Roman"/>
                <w:color w:val="auto"/>
                <w:u w:val="single" w:color="auto"/>
                <w:lang w:eastAsia="zh-CN" w:bidi="ar-SA"/>
              </w:rPr>
              <w:t>(</w:t>
            </w:r>
            <w:r>
              <w:rPr>
                <w:rFonts w:hint="default" w:ascii="Times New Roman" w:hAnsi="Times New Roman" w:cs="Times New Roman"/>
                <w:color w:val="auto"/>
                <w:u w:val="single" w:color="auto"/>
                <w:lang w:bidi="ar-SA"/>
              </w:rPr>
              <w:t>GB29620-2013</w:t>
            </w:r>
            <w:r>
              <w:rPr>
                <w:rFonts w:hint="default" w:ascii="Times New Roman" w:hAnsi="Times New Roman" w:cs="Times New Roman"/>
                <w:color w:val="auto"/>
                <w:u w:val="single" w:color="auto"/>
                <w:lang w:eastAsia="zh-CN" w:bidi="ar-SA"/>
              </w:rPr>
              <w:t>)</w:t>
            </w:r>
            <w:r>
              <w:rPr>
                <w:rFonts w:hint="eastAsia" w:ascii="Times New Roman" w:hAnsi="Times New Roman" w:cs="Times New Roman"/>
                <w:color w:val="auto"/>
                <w:u w:val="single" w:color="auto"/>
                <w:lang w:val="en-US" w:eastAsia="zh-CN" w:bidi="ar-SA"/>
              </w:rPr>
              <w:t>及其修改单</w:t>
            </w:r>
            <w:r>
              <w:rPr>
                <w:rFonts w:hint="default" w:ascii="Times New Roman" w:hAnsi="Times New Roman" w:cs="Times New Roman"/>
                <w:color w:val="auto"/>
                <w:u w:val="single" w:color="auto"/>
                <w:lang w:bidi="ar-SA"/>
              </w:rPr>
              <w:t>标准，具体标准限值见表</w:t>
            </w:r>
            <w:r>
              <w:rPr>
                <w:rFonts w:hint="default" w:ascii="Times New Roman" w:hAnsi="Times New Roman" w:cs="Times New Roman"/>
                <w:color w:val="auto"/>
                <w:u w:val="single" w:color="auto"/>
                <w:lang w:eastAsia="zh-CN" w:bidi="ar-SA"/>
              </w:rPr>
              <w:t>3</w:t>
            </w:r>
            <w:r>
              <w:rPr>
                <w:rFonts w:hint="default" w:ascii="Times New Roman" w:hAnsi="Times New Roman" w:cs="Times New Roman"/>
                <w:color w:val="auto"/>
                <w:u w:val="single" w:color="auto"/>
                <w:lang w:bidi="ar-SA"/>
              </w:rPr>
              <w:t>-</w:t>
            </w:r>
            <w:r>
              <w:rPr>
                <w:rFonts w:hint="eastAsia" w:ascii="Times New Roman" w:hAnsi="Times New Roman" w:cs="Times New Roman"/>
                <w:color w:val="auto"/>
                <w:u w:val="single" w:color="auto"/>
                <w:lang w:val="en-US" w:eastAsia="zh-CN" w:bidi="ar-SA"/>
              </w:rPr>
              <w:t>5</w:t>
            </w:r>
            <w:r>
              <w:rPr>
                <w:rFonts w:hint="default" w:ascii="Times New Roman" w:hAnsi="Times New Roman" w:cs="Times New Roman"/>
                <w:color w:val="auto"/>
                <w:u w:val="none" w:color="auto"/>
                <w:lang w:eastAsia="zh-CN" w:bidi="ar-SA"/>
              </w:rPr>
              <w:t>；</w:t>
            </w:r>
            <w:r>
              <w:rPr>
                <w:rFonts w:hint="default" w:ascii="Times New Roman" w:hAnsi="Times New Roman" w:cs="Times New Roman"/>
                <w:color w:val="auto"/>
                <w:u w:val="none" w:color="auto"/>
              </w:rPr>
              <w:t>营运期无组织恶臭气体排放执行《恶臭污染物排放标准》</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GB14554-1993</w:t>
            </w:r>
            <w:r>
              <w:rPr>
                <w:rFonts w:hint="default" w:ascii="Times New Roman" w:hAnsi="Times New Roman" w:cs="Times New Roman"/>
                <w:color w:val="auto"/>
                <w:u w:val="none" w:color="auto"/>
                <w:lang w:eastAsia="zh-CN"/>
              </w:rPr>
              <w:t>)</w:t>
            </w:r>
            <w:r>
              <w:rPr>
                <w:rFonts w:hint="default" w:ascii="Times New Roman" w:hAnsi="Times New Roman" w:cs="Times New Roman"/>
                <w:color w:val="auto"/>
                <w:sz w:val="24"/>
                <w:u w:val="none" w:color="auto"/>
                <w:lang w:val="en-US" w:eastAsia="zh-CN"/>
              </w:rPr>
              <w:t>表1标准限值</w:t>
            </w:r>
            <w:r>
              <w:rPr>
                <w:rFonts w:hint="eastAsia" w:ascii="Times New Roman" w:hAnsi="Times New Roman" w:cs="Times New Roman"/>
                <w:color w:val="auto"/>
                <w:sz w:val="24"/>
                <w:u w:val="none" w:color="auto"/>
                <w:lang w:val="en-US" w:eastAsia="zh-CN"/>
              </w:rPr>
              <w:t>(</w:t>
            </w:r>
            <w:r>
              <w:rPr>
                <w:rFonts w:hint="default" w:ascii="Times New Roman" w:hAnsi="Times New Roman" w:cs="Times New Roman"/>
                <w:color w:val="auto"/>
                <w:sz w:val="24"/>
                <w:u w:val="none" w:color="auto"/>
                <w:lang w:val="en-US" w:eastAsia="zh-CN"/>
              </w:rPr>
              <w:t>氨1.5mg/m</w:t>
            </w:r>
            <w:r>
              <w:rPr>
                <w:rFonts w:hint="default" w:ascii="Times New Roman" w:hAnsi="Times New Roman" w:cs="Times New Roman"/>
                <w:color w:val="auto"/>
                <w:sz w:val="24"/>
                <w:u w:val="none" w:color="auto"/>
                <w:vertAlign w:val="superscript"/>
                <w:lang w:val="en-US" w:eastAsia="zh-CN"/>
              </w:rPr>
              <w:t>3</w:t>
            </w:r>
            <w:r>
              <w:rPr>
                <w:rFonts w:hint="default" w:ascii="Times New Roman" w:hAnsi="Times New Roman" w:cs="Times New Roman"/>
                <w:color w:val="auto"/>
                <w:sz w:val="24"/>
                <w:u w:val="none" w:color="auto"/>
                <w:lang w:val="en-US" w:eastAsia="zh-CN"/>
              </w:rPr>
              <w:t>、硫化氢0.06mg/m</w:t>
            </w:r>
            <w:r>
              <w:rPr>
                <w:rFonts w:hint="default" w:ascii="Times New Roman" w:hAnsi="Times New Roman" w:cs="Times New Roman"/>
                <w:color w:val="auto"/>
                <w:sz w:val="24"/>
                <w:u w:val="none" w:color="auto"/>
                <w:vertAlign w:val="superscript"/>
                <w:lang w:val="en-US" w:eastAsia="zh-CN"/>
              </w:rPr>
              <w:t>3</w:t>
            </w:r>
            <w:r>
              <w:rPr>
                <w:rFonts w:hint="default" w:ascii="Times New Roman" w:hAnsi="Times New Roman" w:cs="Times New Roman"/>
                <w:color w:val="auto"/>
                <w:sz w:val="24"/>
                <w:u w:val="none" w:color="auto"/>
                <w:lang w:val="en-US" w:eastAsia="zh-CN"/>
              </w:rPr>
              <w:t>、</w:t>
            </w:r>
            <w:r>
              <w:rPr>
                <w:rFonts w:hint="eastAsia" w:ascii="Times New Roman" w:hAnsi="Times New Roman" w:cs="Times New Roman"/>
                <w:color w:val="auto"/>
                <w:sz w:val="24"/>
                <w:u w:val="none" w:color="auto"/>
                <w:lang w:val="en-US" w:eastAsia="zh-CN"/>
              </w:rPr>
              <w:t>臭气浓度20无量纲)</w:t>
            </w:r>
            <w:r>
              <w:rPr>
                <w:rFonts w:hint="default" w:ascii="Times New Roman" w:hAnsi="Times New Roman" w:cs="Times New Roman"/>
                <w:color w:val="auto"/>
                <w:u w:val="none" w:color="auto"/>
                <w:lang w:bidi="ar-SA"/>
              </w:rPr>
              <w:t>。</w:t>
            </w:r>
          </w:p>
          <w:p>
            <w:pPr>
              <w:pStyle w:val="67"/>
              <w:keepNext w:val="0"/>
              <w:keepLines w:val="0"/>
              <w:suppressLineNumbers w:val="0"/>
              <w:spacing w:before="0" w:beforeLines="0" w:beforeAutospacing="0" w:after="0" w:afterLines="0" w:afterAutospacing="0" w:line="240" w:lineRule="auto"/>
              <w:ind w:left="0" w:right="0" w:firstLine="480"/>
              <w:rPr>
                <w:rFonts w:hint="default" w:ascii="Times New Roman" w:hAnsi="Times New Roman" w:eastAsia="宋体" w:cs="Times New Roman"/>
                <w:b/>
                <w:bCs/>
                <w:color w:val="auto"/>
                <w:sz w:val="21"/>
                <w:szCs w:val="21"/>
                <w:u w:val="none" w:color="auto"/>
                <w:vertAlign w:val="superscript"/>
              </w:rPr>
            </w:pPr>
            <w:r>
              <w:rPr>
                <w:rFonts w:hint="default" w:ascii="Times New Roman" w:hAnsi="Times New Roman" w:eastAsia="宋体" w:cs="Times New Roman"/>
                <w:b/>
                <w:bCs/>
                <w:color w:val="auto"/>
                <w:kern w:val="0"/>
                <w:sz w:val="21"/>
                <w:szCs w:val="21"/>
                <w:u w:val="none" w:color="auto"/>
              </w:rPr>
              <w:t>表3-</w:t>
            </w:r>
            <w:r>
              <w:rPr>
                <w:rFonts w:hint="eastAsia" w:eastAsia="宋体" w:cs="Times New Roman"/>
                <w:b/>
                <w:bCs/>
                <w:color w:val="auto"/>
                <w:kern w:val="0"/>
                <w:sz w:val="21"/>
                <w:szCs w:val="21"/>
                <w:u w:val="none" w:color="auto"/>
                <w:lang w:val="en-US" w:eastAsia="zh-CN"/>
              </w:rPr>
              <w:t>5</w:t>
            </w:r>
            <w:r>
              <w:rPr>
                <w:rFonts w:hint="default" w:ascii="Times New Roman" w:hAnsi="Times New Roman" w:eastAsia="宋体" w:cs="Times New Roman"/>
                <w:b/>
                <w:bCs/>
                <w:color w:val="auto"/>
                <w:kern w:val="0"/>
                <w:sz w:val="21"/>
                <w:szCs w:val="21"/>
                <w:u w:val="none" w:color="auto"/>
              </w:rPr>
              <w:t xml:space="preserve">   砖瓦工业大气污染物排放标准限值   单位：mg/m</w:t>
            </w:r>
            <w:r>
              <w:rPr>
                <w:rFonts w:hint="default" w:ascii="Times New Roman" w:hAnsi="Times New Roman" w:eastAsia="宋体" w:cs="Times New Roman"/>
                <w:b/>
                <w:bCs/>
                <w:color w:val="auto"/>
                <w:sz w:val="21"/>
                <w:szCs w:val="21"/>
                <w:u w:val="none" w:color="auto"/>
                <w:vertAlign w:val="superscript"/>
              </w:rPr>
              <w:t>3</w:t>
            </w:r>
          </w:p>
          <w:tbl>
            <w:tblPr>
              <w:tblStyle w:val="29"/>
              <w:tblW w:w="7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850"/>
              <w:gridCol w:w="1132"/>
              <w:gridCol w:w="1414"/>
              <w:gridCol w:w="1132"/>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生产过程</w:t>
                  </w:r>
                </w:p>
              </w:tc>
              <w:tc>
                <w:tcPr>
                  <w:tcW w:w="4528" w:type="dxa"/>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最高允许排放浓度</w:t>
                  </w:r>
                </w:p>
              </w:tc>
              <w:tc>
                <w:tcPr>
                  <w:tcW w:w="149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污染物排放</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color w:val="auto"/>
                      <w:sz w:val="21"/>
                      <w:szCs w:val="21"/>
                      <w:u w:val="none" w:color="auto"/>
                    </w:rPr>
                    <w:t>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p>
              </w:tc>
              <w:tc>
                <w:tcPr>
                  <w:tcW w:w="8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颗粒物</w:t>
                  </w:r>
                </w:p>
              </w:tc>
              <w:tc>
                <w:tcPr>
                  <w:tcW w:w="11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二氧化硫</w:t>
                  </w:r>
                </w:p>
              </w:tc>
              <w:tc>
                <w:tcPr>
                  <w:tcW w:w="141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氮氧化物</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以NO</w:t>
                  </w:r>
                  <w:r>
                    <w:rPr>
                      <w:rFonts w:hint="default" w:ascii="Times New Roman" w:hAnsi="Times New Roman" w:eastAsia="宋体" w:cs="Times New Roman"/>
                      <w:color w:val="auto"/>
                      <w:sz w:val="21"/>
                      <w:szCs w:val="21"/>
                      <w:u w:val="none" w:color="auto"/>
                      <w:vertAlign w:val="subscript"/>
                    </w:rPr>
                    <w:t>2</w:t>
                  </w:r>
                  <w:r>
                    <w:rPr>
                      <w:rFonts w:hint="default" w:ascii="Times New Roman" w:hAnsi="Times New Roman" w:eastAsia="宋体" w:cs="Times New Roman"/>
                      <w:color w:val="auto"/>
                      <w:sz w:val="21"/>
                      <w:szCs w:val="21"/>
                      <w:u w:val="none" w:color="auto"/>
                    </w:rPr>
                    <w:t>计</w:t>
                  </w:r>
                  <w:r>
                    <w:rPr>
                      <w:rFonts w:hint="default" w:ascii="Times New Roman" w:hAnsi="Times New Roman" w:eastAsia="宋体" w:cs="Times New Roman"/>
                      <w:color w:val="auto"/>
                      <w:sz w:val="21"/>
                      <w:szCs w:val="21"/>
                      <w:u w:val="none" w:color="auto"/>
                      <w:lang w:eastAsia="zh-CN"/>
                    </w:rPr>
                    <w:t>)</w:t>
                  </w:r>
                </w:p>
              </w:tc>
              <w:tc>
                <w:tcPr>
                  <w:tcW w:w="11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氟化物</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以F计</w:t>
                  </w:r>
                  <w:r>
                    <w:rPr>
                      <w:rFonts w:hint="default" w:ascii="Times New Roman" w:hAnsi="Times New Roman" w:eastAsia="宋体" w:cs="Times New Roman"/>
                      <w:color w:val="auto"/>
                      <w:sz w:val="21"/>
                      <w:szCs w:val="21"/>
                      <w:u w:val="none" w:color="auto"/>
                      <w:lang w:eastAsia="zh-CN"/>
                    </w:rPr>
                    <w:t>)</w:t>
                  </w:r>
                </w:p>
              </w:tc>
              <w:tc>
                <w:tcPr>
                  <w:tcW w:w="149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车间或生产</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eastAsia="宋体" w:cs="Times New Roman"/>
                      <w:color w:val="auto"/>
                      <w:sz w:val="21"/>
                      <w:szCs w:val="21"/>
                      <w:u w:val="none" w:color="auto"/>
                    </w:rPr>
                    <w:t>设施排气筒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原料燃料破碎及制备成型</w:t>
                  </w:r>
                </w:p>
              </w:tc>
              <w:tc>
                <w:tcPr>
                  <w:tcW w:w="8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30</w:t>
                  </w:r>
                </w:p>
              </w:tc>
              <w:tc>
                <w:tcPr>
                  <w:tcW w:w="11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141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11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149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7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人工干燥及焙烧</w:t>
                  </w:r>
                </w:p>
              </w:tc>
              <w:tc>
                <w:tcPr>
                  <w:tcW w:w="8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30</w:t>
                  </w:r>
                </w:p>
              </w:tc>
              <w:tc>
                <w:tcPr>
                  <w:tcW w:w="11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15</w:t>
                  </w:r>
                  <w:r>
                    <w:rPr>
                      <w:rFonts w:hint="default" w:ascii="Times New Roman" w:hAnsi="Times New Roman" w:eastAsia="宋体" w:cs="Times New Roman"/>
                      <w:color w:val="auto"/>
                      <w:sz w:val="21"/>
                      <w:szCs w:val="21"/>
                      <w:u w:val="none" w:color="auto"/>
                    </w:rPr>
                    <w:t>0</w:t>
                  </w:r>
                </w:p>
              </w:tc>
              <w:tc>
                <w:tcPr>
                  <w:tcW w:w="141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200</w:t>
                  </w:r>
                </w:p>
              </w:tc>
              <w:tc>
                <w:tcPr>
                  <w:tcW w:w="113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w:t>
                  </w:r>
                </w:p>
              </w:tc>
              <w:tc>
                <w:tcPr>
                  <w:tcW w:w="149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color="auto"/>
                    </w:rPr>
                  </w:pPr>
                </w:p>
              </w:tc>
            </w:tr>
          </w:tbl>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2、废水排放标准</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本项目生活污水经过地埋式一体化污水处理设施处理达到《污水综合排放标准》</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GB8978-1996</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表4中一级标准后用于厂区灌溉绿植，执行标准详见表3-</w:t>
            </w:r>
            <w:r>
              <w:rPr>
                <w:rFonts w:hint="eastAsia" w:cs="Times New Roman"/>
                <w:color w:val="auto"/>
                <w:sz w:val="24"/>
                <w:u w:val="none" w:color="auto"/>
                <w:lang w:val="en-US" w:eastAsia="zh-CN"/>
              </w:rPr>
              <w:t>6</w:t>
            </w:r>
            <w:r>
              <w:rPr>
                <w:rFonts w:hint="default" w:ascii="Times New Roman" w:hAnsi="Times New Roman" w:cs="Times New Roman"/>
                <w:color w:val="auto"/>
                <w:sz w:val="24"/>
                <w:u w:val="none" w:color="auto"/>
              </w:rPr>
              <w:t>。</w:t>
            </w:r>
          </w:p>
          <w:p>
            <w:pPr>
              <w:keepNext w:val="0"/>
              <w:keepLines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u w:val="none" w:color="auto"/>
                <w:lang w:eastAsia="zh-CN"/>
              </w:rPr>
            </w:pPr>
            <w:r>
              <w:rPr>
                <w:rFonts w:hint="default" w:ascii="Times New Roman" w:hAnsi="Times New Roman" w:cs="Times New Roman"/>
                <w:b/>
                <w:bCs/>
                <w:color w:val="auto"/>
                <w:u w:val="none" w:color="auto"/>
              </w:rPr>
              <w:t>表3-</w:t>
            </w:r>
            <w:r>
              <w:rPr>
                <w:rFonts w:hint="eastAsia" w:cs="Times New Roman"/>
                <w:b/>
                <w:bCs/>
                <w:color w:val="auto"/>
                <w:u w:val="none" w:color="auto"/>
                <w:lang w:val="en-US" w:eastAsia="zh-CN"/>
              </w:rPr>
              <w:t>6</w:t>
            </w:r>
            <w:r>
              <w:rPr>
                <w:rFonts w:hint="default" w:ascii="Times New Roman" w:hAnsi="Times New Roman" w:cs="Times New Roman"/>
                <w:b/>
                <w:bCs/>
                <w:color w:val="auto"/>
                <w:u w:val="none" w:color="auto"/>
              </w:rPr>
              <w:t xml:space="preserve"> 《污水综合排放标准》</w:t>
            </w:r>
            <w:r>
              <w:rPr>
                <w:rFonts w:hint="default" w:ascii="Times New Roman" w:hAnsi="Times New Roman" w:cs="Times New Roman"/>
                <w:b/>
                <w:bCs/>
                <w:color w:val="auto"/>
                <w:u w:val="none" w:color="auto"/>
                <w:lang w:eastAsia="zh-CN"/>
              </w:rPr>
              <w:t>(</w:t>
            </w:r>
            <w:r>
              <w:rPr>
                <w:rFonts w:hint="default" w:ascii="Times New Roman" w:hAnsi="Times New Roman" w:cs="Times New Roman"/>
                <w:b/>
                <w:bCs/>
                <w:color w:val="auto"/>
                <w:u w:val="none" w:color="auto"/>
              </w:rPr>
              <w:t>GB8978-1996</w:t>
            </w:r>
            <w:r>
              <w:rPr>
                <w:rFonts w:hint="default" w:ascii="Times New Roman" w:hAnsi="Times New Roman" w:cs="Times New Roman"/>
                <w:b/>
                <w:bCs/>
                <w:color w:val="auto"/>
                <w:u w:val="none" w:color="auto"/>
                <w:lang w:eastAsia="zh-CN"/>
              </w:rPr>
              <w:t>)</w:t>
            </w:r>
            <w:r>
              <w:rPr>
                <w:rFonts w:hint="default" w:ascii="Times New Roman" w:hAnsi="Times New Roman" w:cs="Times New Roman"/>
                <w:b/>
                <w:bCs/>
                <w:color w:val="auto"/>
                <w:u w:val="none" w:color="auto"/>
              </w:rPr>
              <w:t>单位：mg/L</w:t>
            </w:r>
            <w:r>
              <w:rPr>
                <w:rFonts w:hint="default" w:ascii="Times New Roman" w:hAnsi="Times New Roman" w:cs="Times New Roman"/>
                <w:b/>
                <w:bCs/>
                <w:color w:val="auto"/>
                <w:u w:val="none" w:color="auto"/>
                <w:lang w:eastAsia="zh-CN"/>
              </w:rPr>
              <w:t>(</w:t>
            </w:r>
            <w:r>
              <w:rPr>
                <w:rFonts w:hint="default" w:ascii="Times New Roman" w:hAnsi="Times New Roman" w:cs="Times New Roman"/>
                <w:b/>
                <w:bCs/>
                <w:color w:val="auto"/>
                <w:u w:val="none" w:color="auto"/>
              </w:rPr>
              <w:t>pH除外</w:t>
            </w:r>
            <w:r>
              <w:rPr>
                <w:rFonts w:hint="default" w:ascii="Times New Roman" w:hAnsi="Times New Roman" w:cs="Times New Roman"/>
                <w:b/>
                <w:bCs/>
                <w:color w:val="auto"/>
                <w:u w:val="none" w:color="auto"/>
                <w:lang w:eastAsia="zh-CN"/>
              </w:rPr>
              <w:t>)</w:t>
            </w:r>
          </w:p>
          <w:tbl>
            <w:tblPr>
              <w:tblStyle w:val="29"/>
              <w:tblW w:w="79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585"/>
              <w:gridCol w:w="975"/>
              <w:gridCol w:w="877"/>
              <w:gridCol w:w="611"/>
              <w:gridCol w:w="943"/>
              <w:gridCol w:w="744"/>
              <w:gridCol w:w="777"/>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项目</w:t>
                  </w:r>
                </w:p>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标准</w:t>
                  </w:r>
                </w:p>
              </w:tc>
              <w:tc>
                <w:tcPr>
                  <w:tcW w:w="5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pH</w:t>
                  </w:r>
                </w:p>
              </w:tc>
              <w:tc>
                <w:tcPr>
                  <w:tcW w:w="97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CODcr</w:t>
                  </w:r>
                </w:p>
              </w:tc>
              <w:tc>
                <w:tcPr>
                  <w:tcW w:w="8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BOD</w:t>
                  </w:r>
                  <w:r>
                    <w:rPr>
                      <w:rFonts w:hint="default" w:ascii="Times New Roman" w:hAnsi="Times New Roman" w:cs="Times New Roman"/>
                      <w:color w:val="auto"/>
                      <w:u w:val="none" w:color="auto"/>
                      <w:vertAlign w:val="subscript"/>
                    </w:rPr>
                    <w:t>5</w:t>
                  </w:r>
                </w:p>
              </w:tc>
              <w:tc>
                <w:tcPr>
                  <w:tcW w:w="6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SS</w:t>
                  </w:r>
                </w:p>
              </w:tc>
              <w:tc>
                <w:tcPr>
                  <w:tcW w:w="9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NH</w:t>
                  </w:r>
                  <w:r>
                    <w:rPr>
                      <w:rFonts w:hint="default" w:ascii="Times New Roman" w:hAnsi="Times New Roman" w:cs="Times New Roman"/>
                      <w:color w:val="auto"/>
                      <w:u w:val="none" w:color="auto"/>
                      <w:vertAlign w:val="subscript"/>
                    </w:rPr>
                    <w:t>3</w:t>
                  </w:r>
                  <w:r>
                    <w:rPr>
                      <w:rFonts w:hint="default" w:ascii="Times New Roman" w:hAnsi="Times New Roman" w:cs="Times New Roman"/>
                      <w:color w:val="auto"/>
                      <w:u w:val="none" w:color="auto"/>
                    </w:rPr>
                    <w:t>-N</w:t>
                  </w:r>
                </w:p>
              </w:tc>
              <w:tc>
                <w:tcPr>
                  <w:tcW w:w="7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总磷</w:t>
                  </w:r>
                </w:p>
              </w:tc>
              <w:tc>
                <w:tcPr>
                  <w:tcW w:w="7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动植物油</w:t>
                  </w:r>
                </w:p>
              </w:tc>
              <w:tc>
                <w:tcPr>
                  <w:tcW w:w="89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粪大肠杆菌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《污水综合排放标准》</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GB8978-1996</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一级标准</w:t>
                  </w:r>
                </w:p>
              </w:tc>
              <w:tc>
                <w:tcPr>
                  <w:tcW w:w="5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6-9</w:t>
                  </w:r>
                </w:p>
              </w:tc>
              <w:tc>
                <w:tcPr>
                  <w:tcW w:w="97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≤100</w:t>
                  </w:r>
                </w:p>
              </w:tc>
              <w:tc>
                <w:tcPr>
                  <w:tcW w:w="8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≤20</w:t>
                  </w:r>
                </w:p>
              </w:tc>
              <w:tc>
                <w:tcPr>
                  <w:tcW w:w="6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≤70</w:t>
                  </w:r>
                </w:p>
              </w:tc>
              <w:tc>
                <w:tcPr>
                  <w:tcW w:w="9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≤15</w:t>
                  </w:r>
                </w:p>
              </w:tc>
              <w:tc>
                <w:tcPr>
                  <w:tcW w:w="7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0.5</w:t>
                  </w:r>
                </w:p>
              </w:tc>
              <w:tc>
                <w:tcPr>
                  <w:tcW w:w="7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≤10</w:t>
                  </w:r>
                </w:p>
              </w:tc>
              <w:tc>
                <w:tcPr>
                  <w:tcW w:w="89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500个/L</w:t>
                  </w:r>
                </w:p>
              </w:tc>
            </w:tr>
          </w:tbl>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color w:val="auto"/>
                <w:kern w:val="0"/>
                <w:sz w:val="24"/>
                <w:u w:val="none" w:color="auto"/>
              </w:rPr>
            </w:pPr>
            <w:r>
              <w:rPr>
                <w:rFonts w:hint="default" w:ascii="Times New Roman" w:hAnsi="Times New Roman" w:cs="Times New Roman"/>
                <w:b/>
                <w:color w:val="auto"/>
                <w:kern w:val="0"/>
                <w:sz w:val="24"/>
                <w:u w:val="none" w:color="auto"/>
              </w:rPr>
              <w:t>3、噪声排放标准</w:t>
            </w:r>
          </w:p>
          <w:p>
            <w:pPr>
              <w:keepNext w:val="0"/>
              <w:keepLines w:val="0"/>
              <w:suppressLineNumbers w:val="0"/>
              <w:spacing w:before="0" w:beforeAutospacing="0" w:after="0" w:afterAutospacing="0" w:line="360" w:lineRule="auto"/>
              <w:ind w:left="0" w:right="0" w:firstLine="600" w:firstLineChars="25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本项目施工期场界环境噪声执行《建筑施工场界噪声排放标准》</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GB12523-2011</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营运期噪声排放《工业企业厂界环境噪声排放标准》(GB12348-2008)中2类标准，即</w:t>
            </w:r>
            <w:r>
              <w:rPr>
                <w:rFonts w:hint="default" w:ascii="Times New Roman" w:hAnsi="Times New Roman" w:cs="Times New Roman"/>
                <w:color w:val="auto"/>
                <w:sz w:val="24"/>
                <w:u w:val="none" w:color="auto"/>
                <w:lang w:val="zh-CN"/>
              </w:rPr>
              <w:t>昼间≤</w:t>
            </w:r>
            <w:r>
              <w:rPr>
                <w:rFonts w:hint="default" w:ascii="Times New Roman" w:hAnsi="Times New Roman" w:cs="Times New Roman"/>
                <w:color w:val="auto"/>
                <w:sz w:val="24"/>
                <w:u w:val="none" w:color="auto"/>
              </w:rPr>
              <w:t>60dB</w:t>
            </w:r>
            <w:r>
              <w:rPr>
                <w:rFonts w:hint="default" w:ascii="Times New Roman" w:hAnsi="Times New Roman" w:cs="Times New Roman"/>
                <w:color w:val="auto"/>
                <w:sz w:val="24"/>
                <w:u w:val="none" w:color="auto"/>
                <w:lang w:val="zh-CN"/>
              </w:rPr>
              <w:t>(A)，夜间≤</w:t>
            </w:r>
            <w:r>
              <w:rPr>
                <w:rFonts w:hint="default" w:ascii="Times New Roman" w:hAnsi="Times New Roman" w:cs="Times New Roman"/>
                <w:color w:val="auto"/>
                <w:sz w:val="24"/>
                <w:u w:val="none" w:color="auto"/>
              </w:rPr>
              <w:t>50dB</w:t>
            </w:r>
            <w:r>
              <w:rPr>
                <w:rFonts w:hint="default" w:ascii="Times New Roman" w:hAnsi="Times New Roman" w:cs="Times New Roman"/>
                <w:color w:val="auto"/>
                <w:sz w:val="24"/>
                <w:u w:val="none" w:color="auto"/>
                <w:lang w:val="zh-CN"/>
              </w:rPr>
              <w:t>(A)，</w:t>
            </w:r>
            <w:r>
              <w:rPr>
                <w:rFonts w:hint="default" w:ascii="Times New Roman" w:hAnsi="Times New Roman" w:cs="Times New Roman"/>
                <w:color w:val="auto"/>
                <w:sz w:val="24"/>
                <w:u w:val="none" w:color="auto"/>
              </w:rPr>
              <w:t>排放标准详见3-</w:t>
            </w:r>
            <w:r>
              <w:rPr>
                <w:rFonts w:hint="default" w:ascii="Times New Roman" w:hAnsi="Times New Roman" w:cs="Times New Roman"/>
                <w:color w:val="auto"/>
                <w:sz w:val="24"/>
                <w:u w:val="none" w:color="auto"/>
                <w:lang w:val="en-US" w:eastAsia="zh-CN"/>
              </w:rPr>
              <w:t>7</w:t>
            </w:r>
            <w:r>
              <w:rPr>
                <w:rFonts w:hint="eastAsia" w:cs="Times New Roman"/>
                <w:color w:val="auto"/>
                <w:sz w:val="24"/>
                <w:u w:val="none" w:color="auto"/>
                <w:lang w:val="en-US" w:eastAsia="zh-CN"/>
              </w:rPr>
              <w:t>~表3-8</w:t>
            </w:r>
            <w:r>
              <w:rPr>
                <w:rFonts w:hint="default" w:ascii="Times New Roman" w:hAnsi="Times New Roman" w:cs="Times New Roman"/>
                <w:color w:val="auto"/>
                <w:sz w:val="24"/>
                <w:u w:val="none" w:color="auto"/>
              </w:rPr>
              <w:t>。</w:t>
            </w:r>
          </w:p>
          <w:p>
            <w:pPr>
              <w:keepNext w:val="0"/>
              <w:keepLines w:val="0"/>
              <w:suppressLineNumbers w:val="0"/>
              <w:spacing w:before="0" w:beforeLines="0" w:beforeAutospacing="0" w:after="0" w:afterLines="0" w:afterAutospacing="0"/>
              <w:ind w:left="0" w:right="0" w:firstLine="422" w:firstLineChars="200"/>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表3-</w:t>
            </w:r>
            <w:r>
              <w:rPr>
                <w:rFonts w:hint="eastAsia" w:cs="Times New Roman"/>
                <w:b/>
                <w:bCs/>
                <w:color w:val="auto"/>
                <w:u w:val="none" w:color="auto"/>
                <w:lang w:val="en-US" w:eastAsia="zh-CN"/>
              </w:rPr>
              <w:t>7</w:t>
            </w:r>
            <w:r>
              <w:rPr>
                <w:rFonts w:hint="default" w:ascii="Times New Roman" w:hAnsi="Times New Roman" w:cs="Times New Roman"/>
                <w:b/>
                <w:bCs/>
                <w:color w:val="auto"/>
                <w:u w:val="none" w:color="auto"/>
                <w:lang w:val="en-US" w:eastAsia="zh-CN"/>
              </w:rPr>
              <w:t xml:space="preserve">  </w:t>
            </w:r>
            <w:r>
              <w:rPr>
                <w:rFonts w:hint="default" w:ascii="Times New Roman" w:hAnsi="Times New Roman" w:eastAsia="宋体" w:cs="Times New Roman"/>
                <w:b/>
                <w:bCs/>
                <w:color w:val="auto"/>
                <w:u w:val="none" w:color="auto"/>
                <w:lang w:eastAsia="zh-CN"/>
              </w:rPr>
              <w:t>建筑施工场界环境噪声排放标准</w:t>
            </w:r>
            <w:r>
              <w:rPr>
                <w:rFonts w:hint="default" w:ascii="Times New Roman" w:hAnsi="Times New Roman" w:eastAsia="宋体" w:cs="Times New Roman"/>
                <w:b/>
                <w:bCs/>
                <w:color w:val="auto"/>
                <w:u w:val="none" w:color="auto"/>
              </w:rPr>
              <w:t xml:space="preserve">  等效声级：dB(A)</w:t>
            </w:r>
          </w:p>
          <w:tbl>
            <w:tblPr>
              <w:tblStyle w:val="29"/>
              <w:tblW w:w="7802"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901"/>
              <w:gridCol w:w="390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3901" w:type="dxa"/>
                  <w:noWrap w:val="0"/>
                  <w:vAlign w:val="center"/>
                </w:tcPr>
                <w:p>
                  <w:pPr>
                    <w:pStyle w:val="77"/>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eastAsia="宋体" w:cs="Times New Roman"/>
                      <w:color w:val="auto"/>
                      <w:u w:val="none" w:color="auto"/>
                    </w:rPr>
                    <w:t>昼间</w:t>
                  </w:r>
                </w:p>
              </w:tc>
              <w:tc>
                <w:tcPr>
                  <w:tcW w:w="3901" w:type="dxa"/>
                  <w:noWrap w:val="0"/>
                  <w:vAlign w:val="center"/>
                </w:tcPr>
                <w:p>
                  <w:pPr>
                    <w:pStyle w:val="77"/>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eastAsia="宋体" w:cs="Times New Roman"/>
                      <w:color w:val="auto"/>
                      <w:u w:val="none" w:color="auto"/>
                    </w:rPr>
                    <w:t>夜间</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51" w:hRule="atLeast"/>
                <w:jc w:val="center"/>
              </w:trPr>
              <w:tc>
                <w:tcPr>
                  <w:tcW w:w="3901" w:type="dxa"/>
                  <w:noWrap w:val="0"/>
                  <w:vAlign w:val="center"/>
                </w:tcPr>
                <w:p>
                  <w:pPr>
                    <w:pStyle w:val="77"/>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70</w:t>
                  </w:r>
                </w:p>
              </w:tc>
              <w:tc>
                <w:tcPr>
                  <w:tcW w:w="3901" w:type="dxa"/>
                  <w:noWrap w:val="0"/>
                  <w:vAlign w:val="center"/>
                </w:tcPr>
                <w:p>
                  <w:pPr>
                    <w:pStyle w:val="77"/>
                    <w:keepNext w:val="0"/>
                    <w:keepLines w:val="0"/>
                    <w:suppressLineNumbers w:val="0"/>
                    <w:spacing w:before="0" w:beforeAutospacing="0" w:after="0" w:afterAutospacing="0"/>
                    <w:ind w:left="0" w:right="0"/>
                    <w:rPr>
                      <w:rFonts w:hint="default" w:ascii="Times New Roman" w:hAnsi="Times New Roman" w:cs="Times New Roman"/>
                      <w:color w:val="auto"/>
                      <w:u w:val="none" w:color="auto"/>
                    </w:rPr>
                  </w:pPr>
                  <w:r>
                    <w:rPr>
                      <w:rFonts w:hint="default" w:ascii="Times New Roman" w:hAnsi="Times New Roman" w:cs="Times New Roman"/>
                      <w:color w:val="auto"/>
                      <w:u w:val="none" w:color="auto"/>
                    </w:rPr>
                    <w:t>55</w:t>
                  </w:r>
                </w:p>
              </w:tc>
            </w:tr>
          </w:tbl>
          <w:p>
            <w:pPr>
              <w:keepNext w:val="0"/>
              <w:keepLines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u w:val="none" w:color="auto"/>
              </w:rPr>
              <w:t>表3-</w:t>
            </w:r>
            <w:r>
              <w:rPr>
                <w:rFonts w:hint="eastAsia" w:cs="Times New Roman"/>
                <w:b/>
                <w:bCs/>
                <w:color w:val="auto"/>
                <w:u w:val="none" w:color="auto"/>
                <w:lang w:val="en-US" w:eastAsia="zh-CN"/>
              </w:rPr>
              <w:t>8</w:t>
            </w:r>
            <w:r>
              <w:rPr>
                <w:rFonts w:hint="default" w:ascii="Times New Roman" w:hAnsi="Times New Roman" w:eastAsia="宋体" w:cs="Times New Roman"/>
                <w:b/>
                <w:bCs/>
                <w:color w:val="auto"/>
                <w:u w:val="none" w:color="auto"/>
              </w:rPr>
              <w:t xml:space="preserve"> 《工业企业厂界环境噪声排放标准》(GB12348-2008)   单位：dB(A)</w:t>
            </w:r>
          </w:p>
          <w:tbl>
            <w:tblPr>
              <w:tblStyle w:val="29"/>
              <w:tblW w:w="793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25"/>
              <w:gridCol w:w="1955"/>
              <w:gridCol w:w="1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25" w:type="dxa"/>
                  <w:noWrap w:val="0"/>
                  <w:vAlign w:val="center"/>
                </w:tcPr>
                <w:p>
                  <w:pPr>
                    <w:keepNext w:val="0"/>
                    <w:keepLines w:val="0"/>
                    <w:suppressLineNumbers w:val="0"/>
                    <w:spacing w:before="0" w:beforeAutospacing="0" w:after="0" w:afterAutospacing="0"/>
                    <w:ind w:left="0" w:right="-4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污染物排放标准</w:t>
                  </w:r>
                </w:p>
              </w:tc>
              <w:tc>
                <w:tcPr>
                  <w:tcW w:w="1955" w:type="dxa"/>
                  <w:noWrap w:val="0"/>
                  <w:vAlign w:val="center"/>
                </w:tcPr>
                <w:p>
                  <w:pPr>
                    <w:keepNext w:val="0"/>
                    <w:keepLines w:val="0"/>
                    <w:suppressLineNumbers w:val="0"/>
                    <w:spacing w:before="0" w:beforeAutospacing="0" w:after="0" w:afterAutospacing="0"/>
                    <w:ind w:left="0" w:right="-4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昼间</w:t>
                  </w:r>
                </w:p>
              </w:tc>
              <w:tc>
                <w:tcPr>
                  <w:tcW w:w="1957" w:type="dxa"/>
                  <w:noWrap w:val="0"/>
                  <w:vAlign w:val="center"/>
                </w:tcPr>
                <w:p>
                  <w:pPr>
                    <w:keepNext w:val="0"/>
                    <w:keepLines w:val="0"/>
                    <w:suppressLineNumbers w:val="0"/>
                    <w:spacing w:before="0" w:beforeAutospacing="0" w:after="0" w:afterAutospacing="0"/>
                    <w:ind w:left="0" w:right="-4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025" w:type="dxa"/>
                  <w:noWrap w:val="0"/>
                  <w:vAlign w:val="center"/>
                </w:tcPr>
                <w:p>
                  <w:pPr>
                    <w:keepNext w:val="0"/>
                    <w:keepLines w:val="0"/>
                    <w:suppressLineNumbers w:val="0"/>
                    <w:spacing w:before="0" w:beforeAutospacing="0" w:after="0" w:afterAutospacing="0"/>
                    <w:ind w:left="0" w:right="-4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(GB12348-2008</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2类</w:t>
                  </w:r>
                </w:p>
              </w:tc>
              <w:tc>
                <w:tcPr>
                  <w:tcW w:w="1955" w:type="dxa"/>
                  <w:noWrap w:val="0"/>
                  <w:vAlign w:val="center"/>
                </w:tcPr>
                <w:p>
                  <w:pPr>
                    <w:keepNext w:val="0"/>
                    <w:keepLines w:val="0"/>
                    <w:suppressLineNumbers w:val="0"/>
                    <w:spacing w:before="0" w:beforeAutospacing="0" w:after="0" w:afterAutospacing="0"/>
                    <w:ind w:left="0" w:right="-4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60</w:t>
                  </w:r>
                </w:p>
              </w:tc>
              <w:tc>
                <w:tcPr>
                  <w:tcW w:w="1957" w:type="dxa"/>
                  <w:noWrap w:val="0"/>
                  <w:vAlign w:val="center"/>
                </w:tcPr>
                <w:p>
                  <w:pPr>
                    <w:keepNext w:val="0"/>
                    <w:keepLines w:val="0"/>
                    <w:suppressLineNumbers w:val="0"/>
                    <w:spacing w:before="0" w:beforeAutospacing="0" w:after="0" w:afterAutospacing="0"/>
                    <w:ind w:left="0" w:right="-4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50</w:t>
                  </w:r>
                </w:p>
              </w:tc>
            </w:tr>
          </w:tbl>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color w:val="auto"/>
                <w:kern w:val="0"/>
                <w:sz w:val="24"/>
                <w:u w:val="none" w:color="auto"/>
              </w:rPr>
            </w:pPr>
            <w:r>
              <w:rPr>
                <w:rFonts w:hint="default" w:ascii="Times New Roman" w:hAnsi="Times New Roman" w:cs="Times New Roman"/>
                <w:b/>
                <w:color w:val="auto"/>
                <w:kern w:val="0"/>
                <w:sz w:val="24"/>
                <w:u w:val="none" w:color="auto"/>
              </w:rPr>
              <w:t>4、固废</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黑体" w:cs="Times New Roman"/>
                <w:b/>
                <w:bCs/>
                <w:color w:val="auto"/>
                <w:u w:val="none" w:color="auto"/>
              </w:rPr>
            </w:pPr>
            <w:r>
              <w:rPr>
                <w:rFonts w:hint="default" w:ascii="Times New Roman" w:hAnsi="Times New Roman" w:cs="Times New Roman"/>
                <w:color w:val="auto"/>
                <w:sz w:val="24"/>
                <w:u w:val="none" w:color="auto"/>
              </w:rPr>
              <w:t>本项目营运期一般工业废物执行《</w:t>
            </w:r>
            <w:r>
              <w:rPr>
                <w:rFonts w:hint="default" w:ascii="Times New Roman" w:hAnsi="Times New Roman" w:cs="Times New Roman"/>
                <w:color w:val="auto"/>
                <w:sz w:val="24"/>
                <w:u w:val="none" w:color="auto"/>
                <w:lang w:eastAsia="zh-CN"/>
              </w:rPr>
              <w:t>一般工业固体废物贮存和填埋污染控制标准</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eastAsia="zh-CN"/>
              </w:rPr>
              <w:t>GB18599-2020</w:t>
            </w:r>
            <w:r>
              <w:rPr>
                <w:rFonts w:hint="default" w:ascii="Times New Roman" w:hAnsi="Times New Roman" w:cs="Times New Roman"/>
                <w:color w:val="auto"/>
                <w:sz w:val="24"/>
                <w:u w:val="none" w:color="auto"/>
              </w:rPr>
              <w:t>)；危险固废执行《</w:t>
            </w:r>
            <w:r>
              <w:rPr>
                <w:rFonts w:hint="default" w:ascii="Times New Roman" w:hAnsi="Times New Roman" w:cs="Times New Roman"/>
                <w:color w:val="auto"/>
                <w:sz w:val="24"/>
                <w:u w:val="none" w:color="auto"/>
                <w:lang w:eastAsia="zh-CN"/>
              </w:rPr>
              <w:t>危险废物贮存污染控制标准</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eastAsia="zh-CN"/>
              </w:rPr>
              <w:t>(GB 18597-2023)</w:t>
            </w:r>
            <w:r>
              <w:rPr>
                <w:rFonts w:hint="default" w:ascii="Times New Roman" w:hAnsi="Times New Roman" w:cs="Times New Roman"/>
                <w:color w:val="auto"/>
                <w:sz w:val="24"/>
                <w:u w:val="none" w:color="auto"/>
              </w:rPr>
              <w:t>；生活垃圾</w:t>
            </w:r>
            <w:r>
              <w:rPr>
                <w:rFonts w:hint="default" w:ascii="Times New Roman" w:hAnsi="Times New Roman" w:cs="Times New Roman"/>
                <w:color w:val="auto"/>
                <w:sz w:val="24"/>
                <w:u w:val="none" w:color="auto"/>
                <w:lang w:val="en-US" w:eastAsia="zh-CN"/>
              </w:rPr>
              <w:t>委托</w:t>
            </w:r>
            <w:r>
              <w:rPr>
                <w:rFonts w:hint="default" w:ascii="Times New Roman" w:hAnsi="Times New Roman" w:cs="Times New Roman"/>
                <w:color w:val="auto"/>
                <w:sz w:val="24"/>
                <w:u w:val="none" w:color="auto"/>
              </w:rPr>
              <w:t>处置。</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kern w:val="0"/>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总量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控制</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指标</w:t>
            </w:r>
          </w:p>
        </w:tc>
        <w:tc>
          <w:tcPr>
            <w:tcW w:w="8190" w:type="dxa"/>
            <w:noWrap w:val="0"/>
            <w:vAlign w:val="center"/>
          </w:tcPr>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kern w:val="2"/>
                <w:sz w:val="24"/>
                <w:szCs w:val="24"/>
                <w:u w:val="none" w:color="auto"/>
              </w:rPr>
            </w:pPr>
            <w:r>
              <w:rPr>
                <w:rFonts w:hint="default" w:ascii="Times New Roman" w:hAnsi="Times New Roman" w:cs="Times New Roman"/>
                <w:color w:val="auto"/>
                <w:kern w:val="0"/>
                <w:sz w:val="24"/>
                <w:highlight w:val="none"/>
                <w:u w:val="none" w:color="auto"/>
              </w:rPr>
              <w:t>根据项目排污特征、并结合湖南省污染物排放总量控制要求</w:t>
            </w:r>
            <w:r>
              <w:rPr>
                <w:rFonts w:hint="default" w:ascii="Times New Roman" w:hAnsi="Times New Roman" w:cs="Times New Roman"/>
                <w:color w:val="auto"/>
                <w:kern w:val="0"/>
                <w:sz w:val="24"/>
                <w:highlight w:val="none"/>
                <w:u w:val="none" w:color="auto"/>
                <w:lang w:val="en-US" w:eastAsia="zh-CN"/>
              </w:rPr>
              <w:t>和《</w:t>
            </w:r>
            <w:r>
              <w:rPr>
                <w:rFonts w:hint="default" w:ascii="Times New Roman" w:hAnsi="Times New Roman" w:cs="Times New Roman"/>
                <w:color w:val="auto"/>
                <w:kern w:val="0"/>
                <w:sz w:val="24"/>
                <w:highlight w:val="none"/>
                <w:u w:val="none" w:color="auto"/>
              </w:rPr>
              <w:t>湖南省主要污染物排污权有偿使用和交易实施细则</w:t>
            </w:r>
            <w:r>
              <w:rPr>
                <w:rFonts w:hint="default" w:ascii="Times New Roman" w:hAnsi="Times New Roman" w:cs="Times New Roman"/>
                <w:color w:val="auto"/>
                <w:kern w:val="0"/>
                <w:sz w:val="24"/>
                <w:highlight w:val="none"/>
                <w:u w:val="none" w:color="auto"/>
                <w:lang w:val="en-US" w:eastAsia="zh-CN"/>
              </w:rPr>
              <w:t>》(湘环发〔2024〕3号)要求</w:t>
            </w:r>
            <w:r>
              <w:rPr>
                <w:rFonts w:hint="default" w:ascii="Times New Roman" w:hAnsi="Times New Roman" w:cs="Times New Roman"/>
                <w:color w:val="auto"/>
                <w:kern w:val="2"/>
                <w:sz w:val="24"/>
                <w:szCs w:val="24"/>
                <w:u w:val="none" w:color="auto"/>
              </w:rPr>
              <w:t>。并结合本项目工程特征，确定项目的总量控制因子为</w:t>
            </w:r>
            <w:r>
              <w:rPr>
                <w:rFonts w:hint="default" w:ascii="Times New Roman" w:hAnsi="Times New Roman" w:eastAsia="宋体" w:cs="Times New Roman"/>
                <w:color w:val="auto"/>
                <w:sz w:val="24"/>
                <w:szCs w:val="24"/>
                <w:u w:val="none" w:color="auto"/>
              </w:rPr>
              <w:t xml:space="preserve"> SO</w:t>
            </w:r>
            <w:r>
              <w:rPr>
                <w:rFonts w:hint="default" w:ascii="Times New Roman" w:hAnsi="Times New Roman" w:eastAsia="宋体" w:cs="Times New Roman"/>
                <w:color w:val="auto"/>
                <w:sz w:val="24"/>
                <w:szCs w:val="24"/>
                <w:u w:val="none" w:color="auto"/>
                <w:vertAlign w:val="subscript"/>
              </w:rPr>
              <w:t>2</w:t>
            </w:r>
            <w:r>
              <w:rPr>
                <w:rFonts w:hint="default" w:ascii="Times New Roman" w:hAnsi="Times New Roman" w:eastAsia="宋体" w:cs="Times New Roman"/>
                <w:color w:val="auto"/>
                <w:sz w:val="24"/>
                <w:szCs w:val="24"/>
                <w:u w:val="none" w:color="auto"/>
              </w:rPr>
              <w:t>、NO</w:t>
            </w:r>
            <w:r>
              <w:rPr>
                <w:rFonts w:hint="default" w:ascii="Times New Roman" w:hAnsi="Times New Roman" w:eastAsia="宋体" w:cs="Times New Roman"/>
                <w:color w:val="auto"/>
                <w:sz w:val="24"/>
                <w:szCs w:val="24"/>
                <w:u w:val="none" w:color="auto"/>
                <w:vertAlign w:val="subscript"/>
              </w:rPr>
              <w:t>x</w:t>
            </w:r>
            <w:r>
              <w:rPr>
                <w:rFonts w:hint="default" w:ascii="Times New Roman" w:hAnsi="Times New Roman" w:cs="Times New Roman"/>
                <w:color w:val="auto"/>
                <w:kern w:val="2"/>
                <w:sz w:val="24"/>
                <w:szCs w:val="24"/>
                <w:u w:val="none" w:color="auto"/>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根据工程分析</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详见污染源强分析</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，项目排放污染物总量控制因子有： SO</w:t>
            </w:r>
            <w:r>
              <w:rPr>
                <w:rFonts w:hint="default" w:ascii="Times New Roman" w:hAnsi="Times New Roman" w:eastAsia="宋体" w:cs="Times New Roman"/>
                <w:color w:val="auto"/>
                <w:sz w:val="24"/>
                <w:u w:val="none" w:color="auto"/>
                <w:vertAlign w:val="subscript"/>
              </w:rPr>
              <w:t>2</w:t>
            </w:r>
            <w:r>
              <w:rPr>
                <w:rFonts w:hint="default" w:ascii="Times New Roman" w:hAnsi="Times New Roman" w:eastAsia="宋体" w:cs="Times New Roman"/>
                <w:color w:val="auto"/>
                <w:sz w:val="24"/>
                <w:u w:val="none" w:color="auto"/>
              </w:rPr>
              <w:t>、NO</w:t>
            </w:r>
            <w:r>
              <w:rPr>
                <w:rFonts w:hint="default" w:ascii="Times New Roman" w:hAnsi="Times New Roman" w:eastAsia="宋体" w:cs="Times New Roman"/>
                <w:color w:val="auto"/>
                <w:sz w:val="24"/>
                <w:u w:val="none" w:color="auto"/>
                <w:vertAlign w:val="subscript"/>
              </w:rPr>
              <w:t>x</w:t>
            </w:r>
            <w:r>
              <w:rPr>
                <w:rFonts w:hint="default" w:ascii="Times New Roman" w:hAnsi="Times New Roman" w:eastAsia="宋体" w:cs="Times New Roman"/>
                <w:color w:val="auto"/>
                <w:sz w:val="24"/>
                <w:u w:val="none" w:color="auto"/>
              </w:rPr>
              <w:t>，SO</w:t>
            </w:r>
            <w:r>
              <w:rPr>
                <w:rFonts w:hint="default" w:ascii="Times New Roman" w:hAnsi="Times New Roman" w:eastAsia="宋体" w:cs="Times New Roman"/>
                <w:color w:val="auto"/>
                <w:sz w:val="24"/>
                <w:u w:val="none" w:color="auto"/>
                <w:vertAlign w:val="subscript"/>
              </w:rPr>
              <w:t>2</w:t>
            </w:r>
            <w:r>
              <w:rPr>
                <w:rFonts w:hint="default" w:ascii="Times New Roman" w:hAnsi="Times New Roman" w:eastAsia="宋体" w:cs="Times New Roman"/>
                <w:color w:val="auto"/>
                <w:sz w:val="24"/>
                <w:u w:val="none" w:color="auto"/>
              </w:rPr>
              <w:t>、NO</w:t>
            </w:r>
            <w:r>
              <w:rPr>
                <w:rFonts w:hint="default" w:ascii="Times New Roman" w:hAnsi="Times New Roman" w:eastAsia="宋体" w:cs="Times New Roman"/>
                <w:color w:val="auto"/>
                <w:sz w:val="24"/>
                <w:u w:val="none" w:color="auto"/>
                <w:vertAlign w:val="subscript"/>
              </w:rPr>
              <w:t>x</w:t>
            </w:r>
            <w:r>
              <w:rPr>
                <w:rFonts w:hint="default" w:ascii="Times New Roman" w:hAnsi="Times New Roman" w:eastAsia="宋体" w:cs="Times New Roman"/>
                <w:color w:val="auto"/>
                <w:sz w:val="24"/>
                <w:u w:val="none" w:color="auto"/>
              </w:rPr>
              <w:t>来源于燃烧废气。生产废水全部回用，生活污水经地埋式一体化设施处理后用于厂区绿化，不外排。</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本项目使用隧道窑，</w:t>
            </w:r>
            <w:r>
              <w:rPr>
                <w:rFonts w:hint="eastAsia" w:cs="Times New Roman"/>
                <w:color w:val="auto"/>
                <w:sz w:val="24"/>
                <w:u w:val="none" w:color="auto"/>
                <w:lang w:val="en-US" w:eastAsia="zh-CN"/>
              </w:rPr>
              <w:t>技改</w:t>
            </w:r>
            <w:r>
              <w:rPr>
                <w:rFonts w:hint="default" w:ascii="Times New Roman" w:hAnsi="Times New Roman" w:eastAsia="宋体" w:cs="Times New Roman"/>
                <w:color w:val="auto"/>
                <w:sz w:val="24"/>
                <w:u w:val="none" w:color="auto"/>
                <w:lang w:val="en-US" w:eastAsia="zh-CN"/>
              </w:rPr>
              <w:t>后</w:t>
            </w:r>
            <w:r>
              <w:rPr>
                <w:rFonts w:hint="eastAsia" w:cs="Times New Roman"/>
                <w:color w:val="auto"/>
                <w:sz w:val="24"/>
                <w:u w:val="none" w:color="auto"/>
                <w:lang w:val="en-US" w:eastAsia="zh-CN"/>
              </w:rPr>
              <w:t>产能不变，</w:t>
            </w:r>
            <w:r>
              <w:rPr>
                <w:rFonts w:hint="default" w:ascii="Times New Roman" w:hAnsi="Times New Roman" w:eastAsia="宋体" w:cs="Times New Roman"/>
                <w:color w:val="auto"/>
                <w:sz w:val="24"/>
                <w:u w:val="none" w:color="auto"/>
              </w:rPr>
              <w:t>年产</w:t>
            </w:r>
            <w:r>
              <w:rPr>
                <w:rFonts w:hint="eastAsia" w:cs="Times New Roman"/>
                <w:color w:val="auto"/>
                <w:sz w:val="24"/>
                <w:u w:val="none" w:color="auto"/>
                <w:lang w:eastAsia="zh-CN"/>
              </w:rPr>
              <w:t>6000万块</w:t>
            </w:r>
            <w:r>
              <w:rPr>
                <w:rFonts w:hint="default" w:ascii="Times New Roman" w:hAnsi="Times New Roman" w:eastAsia="宋体" w:cs="Times New Roman"/>
                <w:color w:val="auto"/>
                <w:sz w:val="24"/>
                <w:u w:val="none" w:color="auto"/>
              </w:rPr>
              <w:t>页岩砖。工业废气量参照</w:t>
            </w:r>
            <w:r>
              <w:rPr>
                <w:rFonts w:hint="default" w:ascii="Times New Roman" w:hAnsi="Times New Roman" w:cs="Times New Roman"/>
                <w:color w:val="auto"/>
                <w:sz w:val="24"/>
                <w:u w:val="none" w:color="auto"/>
                <w:lang w:eastAsia="zh-CN"/>
              </w:rPr>
              <w:t>《</w:t>
            </w:r>
            <w:r>
              <w:rPr>
                <w:rFonts w:hint="default" w:ascii="Times New Roman" w:hAnsi="Times New Roman" w:cs="Times New Roman"/>
                <w:bCs/>
                <w:color w:val="auto"/>
                <w:sz w:val="24"/>
                <w:u w:val="none" w:color="auto"/>
              </w:rPr>
              <w:t>排放源统计调查产排污核算方法和系数手册</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第七分册的</w:t>
            </w:r>
            <w:r>
              <w:rPr>
                <w:rFonts w:hint="default" w:ascii="Times New Roman" w:hAnsi="Times New Roman" w:cs="Times New Roman"/>
                <w:color w:val="auto"/>
                <w:sz w:val="24"/>
                <w:u w:val="none" w:color="auto"/>
                <w:lang w:eastAsia="zh-CN"/>
              </w:rPr>
              <w:t xml:space="preserve"> 3031粘土砖瓦及建筑砌块</w:t>
            </w:r>
            <w:r>
              <w:rPr>
                <w:rFonts w:hint="default" w:ascii="Times New Roman" w:hAnsi="Times New Roman" w:cs="Times New Roman"/>
                <w:color w:val="auto"/>
                <w:sz w:val="24"/>
                <w:u w:val="none" w:color="auto"/>
              </w:rPr>
              <w:t>制造中的</w:t>
            </w:r>
            <w:r>
              <w:rPr>
                <w:rFonts w:hint="default" w:ascii="Times New Roman" w:hAnsi="Times New Roman" w:cs="Times New Roman"/>
                <w:color w:val="auto"/>
                <w:sz w:val="24"/>
                <w:u w:val="none" w:color="auto"/>
                <w:lang w:val="en-US" w:eastAsia="zh-CN"/>
              </w:rPr>
              <w:t>页岩</w:t>
            </w:r>
            <w:r>
              <w:rPr>
                <w:rFonts w:hint="default" w:ascii="Times New Roman" w:hAnsi="Times New Roman" w:cs="Times New Roman"/>
                <w:color w:val="auto"/>
                <w:sz w:val="24"/>
                <w:u w:val="none" w:color="auto"/>
              </w:rPr>
              <w:t>、烧结类砖瓦制产污系数</w:t>
            </w:r>
            <w:r>
              <w:rPr>
                <w:rFonts w:hint="default" w:ascii="Times New Roman" w:hAnsi="Times New Roman" w:eastAsia="宋体" w:cs="Times New Roman"/>
                <w:color w:val="auto"/>
                <w:sz w:val="24"/>
                <w:u w:val="none" w:color="auto"/>
              </w:rPr>
              <w:t>中≥</w:t>
            </w:r>
            <w:r>
              <w:rPr>
                <w:rFonts w:hint="default" w:ascii="Times New Roman" w:hAnsi="Times New Roman" w:eastAsia="宋体" w:cs="Times New Roman"/>
                <w:color w:val="auto"/>
                <w:sz w:val="24"/>
                <w:u w:val="none" w:color="auto"/>
                <w:lang w:val="en-US" w:eastAsia="zh-CN"/>
              </w:rPr>
              <w:t>5</w:t>
            </w:r>
            <w:r>
              <w:rPr>
                <w:rFonts w:hint="default" w:ascii="Times New Roman" w:hAnsi="Times New Roman" w:eastAsia="宋体" w:cs="Times New Roman"/>
                <w:color w:val="auto"/>
                <w:sz w:val="24"/>
                <w:u w:val="none" w:color="auto"/>
              </w:rPr>
              <w:t>000万块标砖/年”的污染物指标排污系数，</w:t>
            </w:r>
            <w:r>
              <w:rPr>
                <w:rFonts w:hint="default" w:ascii="Times New Roman" w:hAnsi="Times New Roman" w:cs="Times New Roman"/>
                <w:color w:val="auto"/>
                <w:sz w:val="24"/>
                <w:u w:val="none" w:color="auto"/>
                <w:lang w:val="en-US" w:eastAsia="zh-CN"/>
              </w:rPr>
              <w:t>工业废气量</w:t>
            </w:r>
            <w:r>
              <w:rPr>
                <w:rFonts w:hint="default" w:ascii="Times New Roman" w:hAnsi="Times New Roman" w:eastAsia="宋体" w:cs="Times New Roman"/>
                <w:color w:val="auto"/>
                <w:sz w:val="24"/>
                <w:highlight w:val="none"/>
                <w:u w:val="none" w:color="auto"/>
              </w:rPr>
              <w:t>4298</w:t>
            </w:r>
            <w:r>
              <w:rPr>
                <w:rFonts w:hint="default" w:ascii="Times New Roman" w:hAnsi="Times New Roman" w:eastAsia="宋体" w:cs="Times New Roman"/>
                <w:color w:val="auto"/>
                <w:sz w:val="24"/>
                <w:highlight w:val="none"/>
                <w:u w:val="none" w:color="auto"/>
                <w:lang w:val="en-US" w:eastAsia="zh-CN"/>
              </w:rPr>
              <w:t>0</w:t>
            </w:r>
            <w:r>
              <w:rPr>
                <w:rFonts w:hint="default" w:ascii="Times New Roman" w:hAnsi="Times New Roman" w:eastAsia="宋体" w:cs="Times New Roman"/>
                <w:color w:val="auto"/>
                <w:sz w:val="24"/>
                <w:highlight w:val="none"/>
                <w:u w:val="none" w:color="auto"/>
              </w:rPr>
              <w:t>标</w:t>
            </w:r>
            <w:r>
              <w:rPr>
                <w:rFonts w:hint="default" w:ascii="Times New Roman" w:hAnsi="Times New Roman" w:cs="Times New Roman"/>
                <w:color w:val="auto"/>
                <w:sz w:val="24"/>
                <w:highlight w:val="none"/>
                <w:u w:val="none" w:color="auto"/>
              </w:rPr>
              <w:t>立方米/万块标砖，二氧化硫产污系数为</w:t>
            </w:r>
            <w:r>
              <w:rPr>
                <w:rFonts w:hint="default" w:ascii="Times New Roman" w:hAnsi="Times New Roman" w:cs="Times New Roman"/>
                <w:color w:val="auto"/>
                <w:sz w:val="24"/>
                <w:highlight w:val="none"/>
                <w:u w:val="none" w:color="auto"/>
                <w:lang w:val="en-US" w:eastAsia="zh-CN"/>
              </w:rPr>
              <w:t>14.8</w:t>
            </w:r>
            <w:r>
              <w:rPr>
                <w:rFonts w:hint="default" w:ascii="Times New Roman" w:hAnsi="Times New Roman" w:cs="Times New Roman"/>
                <w:color w:val="auto"/>
                <w:sz w:val="24"/>
                <w:highlight w:val="none"/>
                <w:u w:val="none" w:color="auto"/>
              </w:rPr>
              <w:t>千克/万块标砖</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氮氧化物的产污系数为</w:t>
            </w:r>
            <w:r>
              <w:rPr>
                <w:rFonts w:hint="default" w:ascii="Times New Roman" w:hAnsi="Times New Roman" w:cs="Times New Roman"/>
                <w:color w:val="auto"/>
                <w:sz w:val="24"/>
                <w:highlight w:val="none"/>
                <w:u w:val="none" w:color="auto"/>
                <w:lang w:eastAsia="zh-CN"/>
              </w:rPr>
              <w:t>1.66</w:t>
            </w:r>
            <w:r>
              <w:rPr>
                <w:rFonts w:hint="default" w:ascii="Times New Roman" w:hAnsi="Times New Roman" w:cs="Times New Roman"/>
                <w:color w:val="auto"/>
                <w:sz w:val="24"/>
                <w:highlight w:val="none"/>
                <w:u w:val="none" w:color="auto"/>
              </w:rPr>
              <w:t>千克/万块标砖，</w:t>
            </w:r>
            <w:r>
              <w:rPr>
                <w:rFonts w:hint="default" w:ascii="Times New Roman" w:hAnsi="Times New Roman" w:eastAsia="宋体" w:cs="Times New Roman"/>
                <w:color w:val="auto"/>
                <w:sz w:val="24"/>
                <w:u w:val="none" w:color="auto"/>
              </w:rPr>
              <w:t>得出本项目</w:t>
            </w:r>
            <w:r>
              <w:rPr>
                <w:rFonts w:hint="eastAsia" w:cs="Times New Roman"/>
                <w:color w:val="auto"/>
                <w:sz w:val="24"/>
                <w:u w:val="none" w:color="auto"/>
                <w:lang w:val="en-US" w:eastAsia="zh-CN"/>
              </w:rPr>
              <w:t>技改</w:t>
            </w:r>
            <w:r>
              <w:rPr>
                <w:rFonts w:hint="default" w:ascii="Times New Roman" w:hAnsi="Times New Roman" w:cs="Times New Roman"/>
                <w:color w:val="auto"/>
                <w:sz w:val="24"/>
                <w:u w:val="none" w:color="auto"/>
                <w:lang w:val="en-US" w:eastAsia="zh-CN"/>
              </w:rPr>
              <w:t>后</w:t>
            </w:r>
            <w:r>
              <w:rPr>
                <w:rFonts w:hint="default" w:ascii="Times New Roman" w:hAnsi="Times New Roman" w:eastAsia="宋体" w:cs="Times New Roman"/>
                <w:color w:val="auto"/>
                <w:sz w:val="24"/>
                <w:u w:val="none" w:color="auto"/>
              </w:rPr>
              <w:t>工业废气量</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燃烧</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为</w:t>
            </w:r>
            <w:r>
              <w:rPr>
                <w:rFonts w:hint="eastAsia" w:cs="Times New Roman"/>
                <w:color w:val="auto"/>
                <w:sz w:val="24"/>
                <w:u w:val="none" w:color="auto"/>
                <w:lang w:eastAsia="zh-CN"/>
              </w:rPr>
              <w:t>25788</w:t>
            </w:r>
            <w:r>
              <w:rPr>
                <w:rFonts w:hint="default" w:ascii="Times New Roman" w:hAnsi="Times New Roman" w:eastAsia="宋体" w:cs="Times New Roman"/>
                <w:color w:val="auto"/>
                <w:sz w:val="24"/>
                <w:u w:val="none" w:color="auto"/>
              </w:rPr>
              <w:t>×10</w:t>
            </w:r>
            <w:r>
              <w:rPr>
                <w:rFonts w:hint="default" w:ascii="Times New Roman" w:hAnsi="Times New Roman" w:eastAsia="宋体" w:cs="Times New Roman"/>
                <w:color w:val="auto"/>
                <w:sz w:val="24"/>
                <w:u w:val="none" w:color="auto"/>
                <w:vertAlign w:val="superscript"/>
              </w:rPr>
              <w:t>4</w:t>
            </w:r>
            <w:r>
              <w:rPr>
                <w:rFonts w:hint="default" w:ascii="Times New Roman" w:hAnsi="Times New Roman" w:eastAsia="宋体" w:cs="Times New Roman"/>
                <w:color w:val="auto"/>
                <w:sz w:val="24"/>
                <w:u w:val="none" w:color="auto"/>
              </w:rPr>
              <w:t>Nm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/a</w:t>
            </w:r>
            <w:r>
              <w:rPr>
                <w:rFonts w:hint="default" w:ascii="Times New Roman" w:hAnsi="Times New Roman" w:cs="Times New Roman"/>
                <w:color w:val="auto"/>
                <w:sz w:val="24"/>
                <w:highlight w:val="none"/>
                <w:u w:val="none" w:color="auto"/>
              </w:rPr>
              <w:t>，</w:t>
            </w:r>
            <w:r>
              <w:rPr>
                <w:rFonts w:hint="default" w:ascii="Times New Roman" w:hAnsi="Times New Roman" w:eastAsia="宋体" w:cs="Times New Roman"/>
                <w:color w:val="auto"/>
                <w:sz w:val="24"/>
                <w:u w:val="none" w:color="auto"/>
              </w:rPr>
              <w:t>SO</w:t>
            </w:r>
            <w:r>
              <w:rPr>
                <w:rFonts w:hint="default" w:ascii="Times New Roman" w:hAnsi="Times New Roman" w:eastAsia="宋体" w:cs="Times New Roman"/>
                <w:color w:val="auto"/>
                <w:sz w:val="24"/>
                <w:u w:val="none" w:color="auto"/>
                <w:vertAlign w:val="subscript"/>
              </w:rPr>
              <w:t>2</w:t>
            </w:r>
            <w:r>
              <w:rPr>
                <w:rFonts w:hint="default" w:ascii="Times New Roman" w:hAnsi="Times New Roman" w:eastAsia="宋体" w:cs="Times New Roman"/>
                <w:color w:val="auto"/>
                <w:sz w:val="24"/>
                <w:u w:val="none" w:color="auto"/>
              </w:rPr>
              <w:t>、NO</w:t>
            </w:r>
            <w:r>
              <w:rPr>
                <w:rFonts w:hint="default" w:ascii="Times New Roman" w:hAnsi="Times New Roman" w:eastAsia="宋体" w:cs="Times New Roman"/>
                <w:color w:val="auto"/>
                <w:sz w:val="24"/>
                <w:u w:val="none" w:color="auto"/>
                <w:vertAlign w:val="subscript"/>
              </w:rPr>
              <w:t>x</w:t>
            </w:r>
            <w:r>
              <w:rPr>
                <w:rFonts w:hint="default" w:ascii="Times New Roman" w:hAnsi="Times New Roman" w:eastAsia="宋体" w:cs="Times New Roman"/>
                <w:color w:val="auto"/>
                <w:sz w:val="24"/>
                <w:u w:val="none" w:color="auto"/>
              </w:rPr>
              <w:t>排放量分别为</w:t>
            </w:r>
            <w:r>
              <w:rPr>
                <w:rFonts w:hint="eastAsia" w:cs="Times New Roman"/>
                <w:color w:val="auto"/>
                <w:sz w:val="24"/>
                <w:u w:val="none" w:color="auto"/>
                <w:lang w:eastAsia="zh-CN"/>
              </w:rPr>
              <w:t>88.8</w:t>
            </w:r>
            <w:r>
              <w:rPr>
                <w:rFonts w:hint="default" w:ascii="Times New Roman" w:hAnsi="Times New Roman" w:eastAsia="宋体" w:cs="Times New Roman"/>
                <w:color w:val="auto"/>
                <w:sz w:val="24"/>
                <w:u w:val="none" w:color="auto"/>
              </w:rPr>
              <w:t>t/a、</w:t>
            </w:r>
            <w:r>
              <w:rPr>
                <w:rFonts w:hint="eastAsia" w:cs="Times New Roman"/>
                <w:color w:val="auto"/>
                <w:sz w:val="24"/>
                <w:u w:val="none" w:color="auto"/>
                <w:lang w:eastAsia="zh-CN"/>
              </w:rPr>
              <w:t>9.96</w:t>
            </w:r>
            <w:r>
              <w:rPr>
                <w:rFonts w:hint="default" w:ascii="Times New Roman" w:hAnsi="Times New Roman" w:eastAsia="宋体" w:cs="Times New Roman"/>
                <w:color w:val="auto"/>
                <w:sz w:val="24"/>
                <w:u w:val="none" w:color="auto"/>
              </w:rPr>
              <w:t xml:space="preserve">t/a，计算如下：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val="en-US" w:eastAsia="zh-CN"/>
              </w:rPr>
              <w:t>4.8</w:t>
            </w:r>
            <w:r>
              <w:rPr>
                <w:rFonts w:hint="default" w:ascii="Times New Roman" w:hAnsi="Times New Roman" w:cs="Times New Roman"/>
                <w:color w:val="auto"/>
                <w:sz w:val="24"/>
                <w:highlight w:val="none"/>
                <w:u w:val="none" w:color="auto"/>
              </w:rPr>
              <w:t>千克/万块标砖</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eastAsia="zh-CN"/>
              </w:rPr>
              <w:t>6000万块</w:t>
            </w:r>
            <w:r>
              <w:rPr>
                <w:rFonts w:hint="default" w:ascii="Times New Roman" w:hAnsi="Times New Roman" w:eastAsia="宋体" w:cs="Times New Roman"/>
                <w:color w:val="auto"/>
                <w:sz w:val="24"/>
                <w:szCs w:val="24"/>
                <w:u w:val="none" w:color="auto"/>
              </w:rPr>
              <w:t>标砖</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eastAsia="zh-CN"/>
              </w:rPr>
              <w:t>88.8</w:t>
            </w:r>
            <w:r>
              <w:rPr>
                <w:rFonts w:hint="default" w:ascii="Times New Roman" w:hAnsi="Times New Roman" w:cs="Times New Roman"/>
                <w:color w:val="auto"/>
                <w:sz w:val="24"/>
                <w:szCs w:val="24"/>
                <w:u w:val="none" w:color="auto"/>
              </w:rPr>
              <w:t>t/a</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NO</w:t>
            </w:r>
            <w:r>
              <w:rPr>
                <w:rFonts w:hint="default" w:ascii="Times New Roman" w:hAnsi="Times New Roman" w:eastAsia="宋体" w:cs="Times New Roman"/>
                <w:color w:val="auto"/>
                <w:sz w:val="24"/>
                <w:szCs w:val="24"/>
                <w:u w:val="none" w:color="auto"/>
                <w:vertAlign w:val="subscript"/>
              </w:rPr>
              <w:t>x</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highlight w:val="none"/>
                <w:u w:val="none" w:color="auto"/>
                <w:lang w:eastAsia="zh-CN"/>
              </w:rPr>
              <w:t>1.66</w:t>
            </w:r>
            <w:r>
              <w:rPr>
                <w:rFonts w:hint="default" w:ascii="Times New Roman" w:hAnsi="Times New Roman" w:cs="Times New Roman"/>
                <w:color w:val="auto"/>
                <w:sz w:val="24"/>
                <w:highlight w:val="none"/>
                <w:u w:val="none" w:color="auto"/>
              </w:rPr>
              <w:t>千克/万块标砖</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eastAsia="zh-CN"/>
              </w:rPr>
              <w:t>6000万块</w:t>
            </w:r>
            <w:r>
              <w:rPr>
                <w:rFonts w:hint="default" w:ascii="Times New Roman" w:hAnsi="Times New Roman" w:eastAsia="宋体" w:cs="Times New Roman"/>
                <w:color w:val="auto"/>
                <w:sz w:val="24"/>
                <w:szCs w:val="24"/>
                <w:u w:val="none" w:color="auto"/>
              </w:rPr>
              <w:t>标砖</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eastAsia="zh-CN"/>
              </w:rPr>
              <w:t>9.96</w:t>
            </w:r>
            <w:r>
              <w:rPr>
                <w:rFonts w:hint="default" w:ascii="Times New Roman" w:hAnsi="Times New Roman" w:cs="Times New Roman"/>
                <w:color w:val="auto"/>
                <w:sz w:val="24"/>
                <w:szCs w:val="24"/>
                <w:u w:val="none" w:color="auto"/>
              </w:rPr>
              <w:t>t/a</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eastAsia" w:cs="Times New Roman"/>
                <w:color w:val="auto"/>
                <w:sz w:val="24"/>
                <w:u w:val="none" w:color="auto"/>
                <w:lang w:val="en-US" w:eastAsia="zh-CN"/>
              </w:rPr>
              <w:t>建设单位</w:t>
            </w:r>
            <w:r>
              <w:rPr>
                <w:rFonts w:hint="default" w:ascii="Times New Roman" w:hAnsi="Times New Roman" w:eastAsia="宋体" w:cs="Times New Roman"/>
                <w:color w:val="auto"/>
                <w:sz w:val="24"/>
                <w:u w:val="none" w:color="auto"/>
              </w:rPr>
              <w:t>采取了高效脱硫环保设施，</w:t>
            </w:r>
            <w:r>
              <w:rPr>
                <w:rFonts w:hint="default" w:ascii="Times New Roman" w:hAnsi="Times New Roman" w:eastAsia="宋体" w:cs="Times New Roman"/>
                <w:sz w:val="24"/>
                <w:u w:val="none" w:color="auto"/>
              </w:rPr>
              <w:t>采用湿式双碱法脱硫技术处理隧道窑焙烧过程中排放的烟气，理论上脱硫效率一般可达75％。本次总量指标综合考虑，脱硫效率按</w:t>
            </w:r>
            <w:r>
              <w:rPr>
                <w:rFonts w:hint="eastAsia" w:cs="Times New Roman"/>
                <w:sz w:val="24"/>
                <w:u w:val="none" w:color="auto"/>
                <w:lang w:val="en-US" w:eastAsia="zh-CN"/>
              </w:rPr>
              <w:t>67</w:t>
            </w:r>
            <w:r>
              <w:rPr>
                <w:rFonts w:hint="default" w:ascii="Times New Roman" w:hAnsi="Times New Roman" w:eastAsia="宋体" w:cs="Times New Roman"/>
                <w:sz w:val="24"/>
                <w:u w:val="none" w:color="auto"/>
              </w:rPr>
              <w:t>%计</w:t>
            </w:r>
            <w:r>
              <w:rPr>
                <w:rFonts w:hint="default" w:ascii="Times New Roman" w:hAnsi="Times New Roman" w:eastAsia="宋体" w:cs="Times New Roman"/>
                <w:sz w:val="24"/>
                <w:u w:val="none" w:color="auto"/>
                <w:lang w:eastAsia="zh-CN"/>
              </w:rPr>
              <w:t>，</w:t>
            </w:r>
            <w:r>
              <w:rPr>
                <w:rFonts w:hint="default" w:ascii="Times New Roman" w:hAnsi="Times New Roman" w:eastAsia="宋体" w:cs="Times New Roman"/>
                <w:color w:val="auto"/>
                <w:sz w:val="24"/>
                <w:u w:val="none" w:color="auto"/>
              </w:rPr>
              <w:t>承诺污染物排放执行更严于《砖瓦工业大气污染物排放标准》</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GB29620-2013</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排放浓度标准，其中SO</w:t>
            </w:r>
            <w:r>
              <w:rPr>
                <w:rFonts w:hint="default" w:ascii="Times New Roman" w:hAnsi="Times New Roman" w:eastAsia="宋体" w:cs="Times New Roman"/>
                <w:color w:val="auto"/>
                <w:sz w:val="24"/>
                <w:u w:val="none" w:color="auto"/>
                <w:vertAlign w:val="subscript"/>
              </w:rPr>
              <w:t>2</w:t>
            </w:r>
            <w:r>
              <w:rPr>
                <w:rFonts w:hint="default" w:ascii="Times New Roman" w:hAnsi="Times New Roman" w:eastAsia="宋体" w:cs="Times New Roman"/>
                <w:color w:val="auto"/>
                <w:sz w:val="24"/>
                <w:u w:val="none" w:color="auto"/>
              </w:rPr>
              <w:t>排放浓度</w:t>
            </w:r>
            <w:r>
              <w:rPr>
                <w:rFonts w:hint="default" w:ascii="Times New Roman" w:hAnsi="Times New Roman" w:cs="Times New Roman"/>
                <w:color w:val="auto"/>
                <w:sz w:val="24"/>
                <w:u w:val="none" w:color="auto"/>
                <w:lang w:eastAsia="zh-CN"/>
              </w:rPr>
              <w:t>7</w:t>
            </w:r>
            <w:r>
              <w:rPr>
                <w:rFonts w:hint="default" w:ascii="Times New Roman" w:hAnsi="Times New Roman" w:cs="Times New Roman"/>
                <w:color w:val="auto"/>
                <w:sz w:val="24"/>
                <w:u w:val="none" w:color="auto"/>
                <w:lang w:val="en-US" w:eastAsia="zh-CN"/>
              </w:rPr>
              <w:t>5</w:t>
            </w:r>
            <w:r>
              <w:rPr>
                <w:rFonts w:hint="default" w:ascii="Times New Roman" w:hAnsi="Times New Roman" w:eastAsia="宋体" w:cs="Times New Roman"/>
                <w:color w:val="auto"/>
                <w:sz w:val="24"/>
                <w:u w:val="none" w:color="auto"/>
              </w:rPr>
              <w:t>mg/m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w:t>
            </w:r>
            <w:r>
              <w:rPr>
                <w:rFonts w:hint="default" w:ascii="Times New Roman" w:hAnsi="Times New Roman" w:eastAsia="宋体" w:cs="Times New Roman"/>
                <w:color w:val="auto"/>
                <w:sz w:val="24"/>
                <w:u w:val="none" w:color="auto"/>
                <w:lang w:val="en-US" w:eastAsia="zh-CN"/>
              </w:rPr>
              <w:t>则项目</w:t>
            </w:r>
            <w:r>
              <w:rPr>
                <w:rFonts w:hint="eastAsia" w:cs="Times New Roman"/>
                <w:color w:val="auto"/>
                <w:sz w:val="24"/>
                <w:u w:val="none" w:color="auto"/>
                <w:lang w:val="en-US" w:eastAsia="zh-CN"/>
              </w:rPr>
              <w:t>技改</w:t>
            </w:r>
            <w:r>
              <w:rPr>
                <w:rFonts w:hint="default" w:ascii="Times New Roman" w:hAnsi="Times New Roman" w:cs="Times New Roman"/>
                <w:color w:val="auto"/>
                <w:sz w:val="24"/>
                <w:u w:val="none" w:color="auto"/>
                <w:lang w:val="en-US" w:eastAsia="zh-CN"/>
              </w:rPr>
              <w:t>后</w:t>
            </w:r>
            <w:r>
              <w:rPr>
                <w:rFonts w:hint="default" w:ascii="Times New Roman" w:hAnsi="Times New Roman" w:eastAsia="宋体" w:cs="Times New Roman"/>
                <w:color w:val="auto"/>
                <w:sz w:val="24"/>
                <w:u w:val="none" w:color="auto"/>
              </w:rPr>
              <w:t>污染物排放总量SO</w:t>
            </w:r>
            <w:r>
              <w:rPr>
                <w:rFonts w:hint="default" w:ascii="Times New Roman" w:hAnsi="Times New Roman" w:eastAsia="宋体" w:cs="Times New Roman"/>
                <w:color w:val="auto"/>
                <w:sz w:val="24"/>
                <w:u w:val="none" w:color="auto"/>
                <w:vertAlign w:val="subscript"/>
              </w:rPr>
              <w:t>2</w:t>
            </w:r>
            <w:r>
              <w:rPr>
                <w:rFonts w:hint="default" w:ascii="Times New Roman" w:hAnsi="Times New Roman" w:eastAsia="宋体" w:cs="Times New Roman"/>
                <w:color w:val="auto"/>
                <w:sz w:val="24"/>
                <w:u w:val="none" w:color="auto"/>
                <w:vertAlign w:val="subscript"/>
                <w:lang w:val="en-US" w:eastAsia="zh-CN"/>
              </w:rPr>
              <w:t xml:space="preserve"> </w:t>
            </w:r>
            <w:r>
              <w:rPr>
                <w:rFonts w:hint="eastAsia" w:cs="Times New Roman"/>
                <w:sz w:val="24"/>
                <w:u w:val="none" w:color="auto"/>
                <w:lang w:eastAsia="zh-CN"/>
              </w:rPr>
              <w:t>25.862</w:t>
            </w:r>
            <w:r>
              <w:rPr>
                <w:rFonts w:hint="default" w:ascii="Times New Roman" w:hAnsi="Times New Roman" w:eastAsia="宋体" w:cs="Times New Roman"/>
                <w:color w:val="auto"/>
                <w:sz w:val="24"/>
                <w:u w:val="none" w:color="auto"/>
              </w:rPr>
              <w:t>t/a，NOx</w:t>
            </w:r>
            <w:r>
              <w:rPr>
                <w:rFonts w:hint="eastAsia" w:cs="Times New Roman"/>
                <w:sz w:val="24"/>
                <w:u w:val="none" w:color="auto"/>
                <w:lang w:eastAsia="zh-CN"/>
              </w:rPr>
              <w:t>9.96</w:t>
            </w:r>
            <w:r>
              <w:rPr>
                <w:rFonts w:hint="default" w:ascii="Times New Roman" w:hAnsi="Times New Roman" w:eastAsia="宋体" w:cs="Times New Roman"/>
                <w:color w:val="auto"/>
                <w:sz w:val="24"/>
                <w:u w:val="none" w:color="auto"/>
              </w:rPr>
              <w:t>t/a。</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u w:val="none" w:color="auto"/>
              </w:rPr>
            </w:pPr>
            <w:r>
              <w:rPr>
                <w:rFonts w:hint="default" w:ascii="Times New Roman" w:hAnsi="Times New Roman" w:cs="Times New Roman"/>
                <w:color w:val="auto"/>
                <w:kern w:val="0"/>
                <w:sz w:val="24"/>
                <w:u w:val="none" w:color="auto"/>
              </w:rPr>
              <w:t>结合企业</w:t>
            </w:r>
            <w:r>
              <w:rPr>
                <w:rFonts w:hint="eastAsia" w:cs="Times New Roman"/>
                <w:color w:val="auto"/>
                <w:kern w:val="0"/>
                <w:sz w:val="24"/>
                <w:u w:val="none" w:color="auto"/>
                <w:lang w:eastAsia="zh-CN"/>
              </w:rPr>
              <w:t>2014年</w:t>
            </w:r>
            <w:r>
              <w:rPr>
                <w:rFonts w:hint="default" w:ascii="Times New Roman" w:hAnsi="Times New Roman" w:cs="Times New Roman"/>
                <w:color w:val="auto"/>
                <w:kern w:val="0"/>
                <w:sz w:val="24"/>
                <w:u w:val="none" w:color="auto"/>
              </w:rPr>
              <w:t>取得的排污</w:t>
            </w:r>
            <w:r>
              <w:rPr>
                <w:rFonts w:hint="default" w:ascii="Times New Roman" w:hAnsi="Times New Roman" w:cs="Times New Roman"/>
                <w:color w:val="auto"/>
                <w:kern w:val="0"/>
                <w:sz w:val="24"/>
                <w:u w:val="none" w:color="auto"/>
                <w:lang w:val="en-US" w:eastAsia="zh-CN"/>
              </w:rPr>
              <w:t>权</w:t>
            </w:r>
            <w:r>
              <w:rPr>
                <w:rFonts w:hint="default" w:ascii="Times New Roman" w:hAnsi="Times New Roman" w:cs="Times New Roman"/>
                <w:color w:val="auto"/>
                <w:kern w:val="0"/>
                <w:sz w:val="24"/>
                <w:u w:val="none" w:color="auto"/>
              </w:rPr>
              <w:t>证，</w:t>
            </w:r>
            <w:r>
              <w:rPr>
                <w:rFonts w:hint="default" w:ascii="Times New Roman" w:hAnsi="Times New Roman" w:eastAsia="宋体" w:cs="Times New Roman"/>
                <w:color w:val="auto"/>
                <w:sz w:val="24"/>
                <w:u w:val="none" w:color="auto"/>
              </w:rPr>
              <w:t>根据以上分析结果，</w:t>
            </w:r>
            <w:r>
              <w:rPr>
                <w:rFonts w:hint="eastAsia" w:cs="Times New Roman"/>
                <w:color w:val="auto"/>
                <w:kern w:val="0"/>
                <w:sz w:val="24"/>
                <w:u w:val="none" w:color="auto"/>
                <w:lang w:eastAsia="zh-CN"/>
              </w:rPr>
              <w:t>技改项目</w:t>
            </w:r>
            <w:r>
              <w:rPr>
                <w:rFonts w:hint="default" w:ascii="Times New Roman" w:hAnsi="Times New Roman" w:cs="Times New Roman"/>
                <w:color w:val="auto"/>
                <w:kern w:val="0"/>
                <w:sz w:val="24"/>
                <w:u w:val="none" w:color="auto"/>
              </w:rPr>
              <w:t>完成后全厂污染物总量变化</w:t>
            </w:r>
            <w:r>
              <w:rPr>
                <w:rFonts w:hint="default" w:ascii="Times New Roman" w:hAnsi="Times New Roman" w:eastAsia="宋体" w:cs="Times New Roman"/>
                <w:color w:val="auto"/>
                <w:sz w:val="24"/>
                <w:u w:val="none" w:color="auto"/>
                <w:lang w:val="en-US" w:eastAsia="zh-CN"/>
              </w:rPr>
              <w:t>详</w:t>
            </w:r>
            <w:r>
              <w:rPr>
                <w:rFonts w:hint="default" w:ascii="Times New Roman" w:hAnsi="Times New Roman" w:eastAsia="宋体" w:cs="Times New Roman"/>
                <w:color w:val="auto"/>
                <w:sz w:val="24"/>
                <w:u w:val="none" w:color="auto"/>
              </w:rPr>
              <w:t>见下表。</w:t>
            </w:r>
          </w:p>
          <w:p>
            <w:pPr>
              <w:keepNext w:val="0"/>
              <w:keepLines w:val="0"/>
              <w:suppressLineNumbers w:val="0"/>
              <w:spacing w:before="0" w:beforeAutospacing="0" w:after="0" w:afterAutospacing="0" w:line="240" w:lineRule="auto"/>
              <w:ind w:left="0" w:right="0" w:firstLine="489" w:firstLineChars="232"/>
              <w:jc w:val="center"/>
              <w:rPr>
                <w:rFonts w:hint="default" w:ascii="Times New Roman" w:hAnsi="Times New Roman" w:eastAsia="宋体" w:cs="Times New Roman"/>
                <w:b/>
                <w:bCs w:val="0"/>
                <w:color w:val="auto"/>
                <w:u w:val="none" w:color="auto"/>
              </w:rPr>
            </w:pPr>
            <w:r>
              <w:rPr>
                <w:rFonts w:hint="default" w:ascii="Times New Roman" w:hAnsi="Times New Roman" w:eastAsia="宋体" w:cs="Times New Roman"/>
                <w:b/>
                <w:bCs w:val="0"/>
                <w:color w:val="auto"/>
                <w:u w:val="none" w:color="auto"/>
              </w:rPr>
              <w:t>表</w:t>
            </w:r>
            <w:r>
              <w:rPr>
                <w:rFonts w:hint="default" w:ascii="Times New Roman" w:hAnsi="Times New Roman" w:eastAsia="宋体" w:cs="Times New Roman"/>
                <w:b/>
                <w:bCs/>
                <w:color w:val="auto"/>
                <w:u w:val="none" w:color="auto"/>
              </w:rPr>
              <w:t>3-</w:t>
            </w:r>
            <w:r>
              <w:rPr>
                <w:rFonts w:hint="eastAsia" w:cs="Times New Roman"/>
                <w:b/>
                <w:bCs w:val="0"/>
                <w:color w:val="auto"/>
                <w:u w:val="none" w:color="auto"/>
                <w:lang w:val="en-US" w:eastAsia="zh-CN"/>
              </w:rPr>
              <w:t>9</w:t>
            </w:r>
            <w:r>
              <w:rPr>
                <w:rFonts w:hint="default" w:ascii="Times New Roman" w:hAnsi="Times New Roman" w:eastAsia="宋体" w:cs="Times New Roman"/>
                <w:b/>
                <w:bCs w:val="0"/>
                <w:color w:val="auto"/>
                <w:u w:val="none" w:color="auto"/>
              </w:rPr>
              <w:t xml:space="preserve">  项目</w:t>
            </w:r>
            <w:r>
              <w:rPr>
                <w:rFonts w:hint="eastAsia" w:cs="Times New Roman"/>
                <w:b/>
                <w:bCs w:val="0"/>
                <w:color w:val="auto"/>
                <w:u w:val="none" w:color="auto"/>
                <w:lang w:val="en-US" w:eastAsia="zh-CN"/>
              </w:rPr>
              <w:t>技改</w:t>
            </w:r>
            <w:r>
              <w:rPr>
                <w:rFonts w:hint="default" w:ascii="Times New Roman" w:hAnsi="Times New Roman" w:eastAsia="宋体" w:cs="Times New Roman"/>
                <w:b/>
                <w:bCs w:val="0"/>
                <w:color w:val="auto"/>
                <w:u w:val="none" w:color="auto"/>
                <w:lang w:val="en-US" w:eastAsia="zh-CN"/>
              </w:rPr>
              <w:t>后</w:t>
            </w:r>
            <w:r>
              <w:rPr>
                <w:rFonts w:hint="default" w:ascii="Times New Roman" w:hAnsi="Times New Roman" w:eastAsia="宋体" w:cs="Times New Roman"/>
                <w:b/>
                <w:bCs w:val="0"/>
                <w:color w:val="auto"/>
                <w:u w:val="none" w:color="auto"/>
              </w:rPr>
              <w:t xml:space="preserve">总量控制指标汇总表   </w:t>
            </w:r>
            <w:r>
              <w:rPr>
                <w:rFonts w:hint="default" w:ascii="Times New Roman" w:hAnsi="Times New Roman" w:eastAsia="黑体" w:cs="Times New Roman"/>
                <w:b/>
                <w:color w:val="auto"/>
                <w:u w:val="none" w:color="auto"/>
              </w:rPr>
              <w:t xml:space="preserve"> </w:t>
            </w:r>
            <w:r>
              <w:rPr>
                <w:rFonts w:hint="default" w:ascii="Times New Roman" w:hAnsi="Times New Roman" w:eastAsia="宋体" w:cs="Times New Roman"/>
                <w:b/>
                <w:bCs w:val="0"/>
                <w:color w:val="auto"/>
                <w:u w:val="none" w:color="auto"/>
              </w:rPr>
              <w:t>单位：t/a</w:t>
            </w:r>
          </w:p>
          <w:tbl>
            <w:tblPr>
              <w:tblStyle w:val="29"/>
              <w:tblW w:w="7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488"/>
              <w:gridCol w:w="1930"/>
              <w:gridCol w:w="175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项目</w:t>
                  </w:r>
                </w:p>
              </w:tc>
              <w:tc>
                <w:tcPr>
                  <w:tcW w:w="14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现</w:t>
                  </w:r>
                  <w:r>
                    <w:rPr>
                      <w:rFonts w:hint="default" w:ascii="Times New Roman" w:hAnsi="Times New Roman" w:cs="Times New Roman"/>
                      <w:color w:val="auto"/>
                      <w:sz w:val="21"/>
                      <w:szCs w:val="21"/>
                      <w:u w:val="none" w:color="auto"/>
                    </w:rPr>
                    <w:t>有总量</w:t>
                  </w:r>
                  <w:r>
                    <w:rPr>
                      <w:rFonts w:hint="default" w:ascii="Times New Roman" w:hAnsi="Times New Roman" w:eastAsia="宋体" w:cs="Times New Roman"/>
                      <w:color w:val="auto"/>
                      <w:sz w:val="21"/>
                      <w:szCs w:val="21"/>
                      <w:u w:val="none" w:color="auto"/>
                    </w:rPr>
                    <w:t>指标</w:t>
                  </w:r>
                </w:p>
              </w:tc>
              <w:tc>
                <w:tcPr>
                  <w:tcW w:w="193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bCs/>
                      <w:color w:val="auto"/>
                      <w:szCs w:val="21"/>
                      <w:u w:val="none" w:color="auto"/>
                      <w:lang w:val="en-US" w:eastAsia="zh-CN"/>
                    </w:rPr>
                    <w:t>技改</w:t>
                  </w:r>
                  <w:r>
                    <w:rPr>
                      <w:rFonts w:hint="default" w:ascii="Times New Roman" w:hAnsi="Times New Roman" w:eastAsia="宋体" w:cs="Times New Roman"/>
                      <w:bCs/>
                      <w:color w:val="auto"/>
                      <w:szCs w:val="21"/>
                      <w:u w:val="none" w:color="auto"/>
                      <w:lang w:val="en-US" w:eastAsia="zh-CN"/>
                    </w:rPr>
                    <w:t>后</w:t>
                  </w:r>
                  <w:r>
                    <w:rPr>
                      <w:rFonts w:hint="default" w:ascii="Times New Roman" w:hAnsi="Times New Roman" w:eastAsia="宋体" w:cs="Times New Roman"/>
                      <w:color w:val="auto"/>
                      <w:sz w:val="21"/>
                      <w:szCs w:val="21"/>
                      <w:u w:val="none" w:color="auto"/>
                    </w:rPr>
                    <w:t>总量指标</w:t>
                  </w:r>
                </w:p>
              </w:tc>
              <w:tc>
                <w:tcPr>
                  <w:tcW w:w="1755"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kern w:val="0"/>
                      <w:sz w:val="21"/>
                      <w:szCs w:val="21"/>
                      <w:u w:val="none" w:color="auto"/>
                      <w:lang w:eastAsia="zh-CN"/>
                    </w:rPr>
                    <w:t>2014年</w:t>
                  </w:r>
                  <w:r>
                    <w:rPr>
                      <w:rFonts w:hint="default" w:ascii="Times New Roman" w:hAnsi="Times New Roman" w:cs="Times New Roman"/>
                      <w:color w:val="auto"/>
                      <w:kern w:val="0"/>
                      <w:sz w:val="21"/>
                      <w:szCs w:val="21"/>
                      <w:u w:val="none" w:color="auto"/>
                    </w:rPr>
                    <w:t>排污</w:t>
                  </w:r>
                  <w:r>
                    <w:rPr>
                      <w:rFonts w:hint="default" w:ascii="Times New Roman" w:hAnsi="Times New Roman" w:cs="Times New Roman"/>
                      <w:color w:val="auto"/>
                      <w:kern w:val="0"/>
                      <w:sz w:val="21"/>
                      <w:szCs w:val="21"/>
                      <w:u w:val="none" w:color="auto"/>
                      <w:lang w:val="en-US" w:eastAsia="zh-CN"/>
                    </w:rPr>
                    <w:t>权</w:t>
                  </w:r>
                  <w:r>
                    <w:rPr>
                      <w:rFonts w:hint="default" w:ascii="Times New Roman" w:hAnsi="Times New Roman" w:cs="Times New Roman"/>
                      <w:color w:val="auto"/>
                      <w:kern w:val="0"/>
                      <w:sz w:val="21"/>
                      <w:szCs w:val="21"/>
                      <w:u w:val="none" w:color="auto"/>
                    </w:rPr>
                    <w:t>证</w:t>
                  </w:r>
                </w:p>
              </w:tc>
              <w:tc>
                <w:tcPr>
                  <w:tcW w:w="1465"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kern w:val="2"/>
                      <w:sz w:val="21"/>
                      <w:szCs w:val="21"/>
                      <w:u w:val="none" w:color="auto"/>
                      <w:lang w:val="en-US" w:eastAsia="zh-CN" w:bidi="ar"/>
                    </w:rPr>
                    <w:t>需</w:t>
                  </w:r>
                  <w:r>
                    <w:rPr>
                      <w:rFonts w:hint="default" w:ascii="Times New Roman" w:hAnsi="Times New Roman" w:eastAsia="Noto Sans CJK JP Regular" w:cs="Times New Roman"/>
                      <w:color w:val="auto"/>
                      <w:kern w:val="2"/>
                      <w:sz w:val="21"/>
                      <w:szCs w:val="21"/>
                      <w:u w:val="none" w:color="auto"/>
                      <w:lang w:bidi="ar"/>
                    </w:rPr>
                    <w:t>补充购买总量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1488" w:type="dxa"/>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000000"/>
                      <w:kern w:val="0"/>
                      <w:sz w:val="21"/>
                      <w:szCs w:val="21"/>
                      <w:lang w:val="en-US" w:eastAsia="zh-CN" w:bidi="ar"/>
                    </w:rPr>
                    <w:t xml:space="preserve">38.682 </w:t>
                  </w:r>
                </w:p>
              </w:tc>
              <w:tc>
                <w:tcPr>
                  <w:tcW w:w="193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000000"/>
                      <w:kern w:val="0"/>
                      <w:sz w:val="21"/>
                      <w:szCs w:val="21"/>
                      <w:lang w:val="en-US" w:eastAsia="zh-CN" w:bidi="ar"/>
                    </w:rPr>
                    <w:t xml:space="preserve">38.682 </w:t>
                  </w:r>
                </w:p>
              </w:tc>
              <w:tc>
                <w:tcPr>
                  <w:tcW w:w="1755"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000000"/>
                      <w:kern w:val="0"/>
                      <w:sz w:val="21"/>
                      <w:szCs w:val="21"/>
                      <w:lang w:val="en-US" w:eastAsia="zh-CN" w:bidi="ar"/>
                    </w:rPr>
                    <w:t>38.682</w:t>
                  </w:r>
                </w:p>
              </w:tc>
              <w:tc>
                <w:tcPr>
                  <w:tcW w:w="146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u w:val="none" w:color="auto"/>
                      <w:lang w:eastAsia="zh-CN"/>
                    </w:rPr>
                  </w:pPr>
                  <w:r>
                    <w:rPr>
                      <w:rFonts w:hint="eastAsia" w:cs="Times New Roman"/>
                      <w:i w:val="0"/>
                      <w:iCs w:val="0"/>
                      <w:color w:val="000000"/>
                      <w:kern w:val="0"/>
                      <w:sz w:val="21"/>
                      <w:szCs w:val="21"/>
                      <w:u w:val="none" w:color="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1488" w:type="dxa"/>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000000"/>
                      <w:kern w:val="0"/>
                      <w:sz w:val="21"/>
                      <w:szCs w:val="21"/>
                      <w:lang w:val="en-US" w:eastAsia="zh-CN" w:bidi="ar"/>
                    </w:rPr>
                    <w:t>12.894</w:t>
                  </w:r>
                </w:p>
              </w:tc>
              <w:tc>
                <w:tcPr>
                  <w:tcW w:w="193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lang w:eastAsia="zh-CN"/>
                    </w:rPr>
                  </w:pPr>
                  <w:r>
                    <w:rPr>
                      <w:rFonts w:hint="eastAsia" w:cs="Times New Roman"/>
                      <w:u w:val="none" w:color="auto"/>
                      <w:lang w:eastAsia="zh-CN"/>
                    </w:rPr>
                    <w:t>9.96</w:t>
                  </w:r>
                </w:p>
              </w:tc>
              <w:tc>
                <w:tcPr>
                  <w:tcW w:w="1755"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eastAsia="zh-CN"/>
                    </w:rPr>
                    <w:t>13.7</w:t>
                  </w:r>
                  <w:r>
                    <w:rPr>
                      <w:rFonts w:hint="default" w:ascii="Times New Roman" w:hAnsi="Times New Roman" w:eastAsia="宋体" w:cs="Times New Roman"/>
                      <w:color w:val="auto"/>
                      <w:sz w:val="21"/>
                      <w:szCs w:val="21"/>
                      <w:u w:val="none" w:color="auto"/>
                    </w:rPr>
                    <w:t xml:space="preserve"> </w:t>
                  </w:r>
                </w:p>
              </w:tc>
              <w:tc>
                <w:tcPr>
                  <w:tcW w:w="146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u w:val="none" w:color="auto"/>
                    </w:rPr>
                  </w:pPr>
                  <w:r>
                    <w:rPr>
                      <w:rFonts w:hint="eastAsia" w:cs="Times New Roman"/>
                      <w:i w:val="0"/>
                      <w:iCs w:val="0"/>
                      <w:color w:val="000000"/>
                      <w:kern w:val="0"/>
                      <w:sz w:val="21"/>
                      <w:szCs w:val="21"/>
                      <w:u w:val="none" w:color="auto"/>
                      <w:lang w:val="en-US" w:eastAsia="zh-CN" w:bidi="ar"/>
                    </w:rPr>
                    <w:t>0</w:t>
                  </w:r>
                </w:p>
              </w:tc>
            </w:tr>
          </w:tbl>
          <w:p>
            <w:pPr>
              <w:keepNext w:val="0"/>
              <w:keepLines w:val="0"/>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color w:val="auto"/>
                <w:kern w:val="0"/>
                <w:szCs w:val="21"/>
                <w:u w:val="none" w:color="auto"/>
              </w:rPr>
            </w:pPr>
            <w:r>
              <w:rPr>
                <w:rFonts w:hint="eastAsia" w:cs="Times New Roman"/>
                <w:color w:val="auto"/>
                <w:sz w:val="24"/>
                <w:u w:val="single" w:color="auto"/>
                <w:lang w:val="en-US" w:eastAsia="zh-CN"/>
              </w:rPr>
              <w:t>企业</w:t>
            </w:r>
            <w:r>
              <w:rPr>
                <w:rFonts w:hint="default" w:ascii="Times New Roman" w:hAnsi="Times New Roman" w:eastAsia="宋体" w:cs="Times New Roman"/>
                <w:color w:val="auto"/>
                <w:sz w:val="24"/>
                <w:u w:val="single" w:color="auto"/>
                <w:lang w:val="en-GB"/>
              </w:rPr>
              <w:t>已于</w:t>
            </w:r>
            <w:r>
              <w:rPr>
                <w:rFonts w:hint="eastAsia" w:cs="Times New Roman"/>
                <w:color w:val="auto"/>
                <w:sz w:val="24"/>
                <w:u w:val="single" w:color="auto"/>
                <w:lang w:val="en-GB" w:eastAsia="zh-CN"/>
              </w:rPr>
              <w:t>2014年</w:t>
            </w:r>
            <w:r>
              <w:rPr>
                <w:rFonts w:hint="default" w:ascii="Times New Roman" w:hAnsi="Times New Roman" w:eastAsia="宋体" w:cs="Times New Roman"/>
                <w:color w:val="auto"/>
                <w:sz w:val="24"/>
                <w:u w:val="single" w:color="auto"/>
                <w:lang w:val="en-GB"/>
              </w:rPr>
              <w:t>办理了排污权证</w:t>
            </w:r>
            <w:r>
              <w:rPr>
                <w:rFonts w:hint="default" w:ascii="Times New Roman" w:hAnsi="Times New Roman" w:eastAsia="宋体" w:cs="Times New Roman"/>
                <w:color w:val="auto"/>
                <w:sz w:val="24"/>
                <w:u w:val="single" w:color="auto"/>
                <w:lang w:val="en-GB" w:eastAsia="zh-CN"/>
              </w:rPr>
              <w:t>(</w:t>
            </w:r>
            <w:r>
              <w:rPr>
                <w:rFonts w:hint="default" w:ascii="Times New Roman" w:hAnsi="Times New Roman" w:eastAsia="宋体" w:cs="Times New Roman"/>
                <w:color w:val="auto"/>
                <w:sz w:val="24"/>
                <w:u w:val="single" w:color="auto"/>
                <w:lang w:val="en-GB"/>
              </w:rPr>
              <w:t>详见附件</w:t>
            </w:r>
            <w:r>
              <w:rPr>
                <w:rFonts w:hint="default" w:ascii="Times New Roman" w:hAnsi="Times New Roman" w:eastAsia="宋体" w:cs="Times New Roman"/>
                <w:color w:val="auto"/>
                <w:sz w:val="24"/>
                <w:u w:val="single" w:color="auto"/>
                <w:lang w:val="en-GB" w:eastAsia="zh-CN"/>
              </w:rPr>
              <w:t>)</w:t>
            </w:r>
            <w:r>
              <w:rPr>
                <w:rFonts w:hint="default" w:ascii="Times New Roman" w:hAnsi="Times New Roman" w:eastAsia="宋体" w:cs="Times New Roman"/>
                <w:color w:val="auto"/>
                <w:sz w:val="24"/>
                <w:u w:val="single" w:color="auto"/>
                <w:lang w:val="en-GB"/>
              </w:rPr>
              <w:t>，排污权证的总量指标情况见上表</w:t>
            </w:r>
            <w:r>
              <w:rPr>
                <w:rFonts w:hint="default" w:ascii="Times New Roman" w:hAnsi="Times New Roman" w:eastAsia="宋体" w:cs="Times New Roman"/>
                <w:b w:val="0"/>
                <w:bCs w:val="0"/>
                <w:color w:val="auto"/>
                <w:sz w:val="24"/>
                <w:u w:val="single" w:color="auto"/>
                <w:lang w:val="en-GB"/>
              </w:rPr>
              <w:t>3-</w:t>
            </w:r>
            <w:r>
              <w:rPr>
                <w:rFonts w:hint="eastAsia" w:cs="Times New Roman"/>
                <w:color w:val="auto"/>
                <w:sz w:val="24"/>
                <w:u w:val="single" w:color="auto"/>
                <w:lang w:val="en-US" w:eastAsia="zh-CN"/>
              </w:rPr>
              <w:t>9</w:t>
            </w:r>
            <w:r>
              <w:rPr>
                <w:rFonts w:hint="default" w:ascii="Times New Roman" w:hAnsi="Times New Roman" w:eastAsia="宋体" w:cs="Times New Roman"/>
                <w:color w:val="auto"/>
                <w:sz w:val="24"/>
                <w:u w:val="single" w:color="auto"/>
                <w:lang w:val="en-GB"/>
              </w:rPr>
              <w:t>所述。建设单位已分配总量指标中的</w:t>
            </w:r>
            <w:r>
              <w:rPr>
                <w:rFonts w:hint="default" w:ascii="Times New Roman" w:hAnsi="Times New Roman" w:eastAsia="宋体" w:cs="Times New Roman"/>
                <w:color w:val="auto"/>
                <w:sz w:val="24"/>
                <w:u w:val="single" w:color="auto"/>
              </w:rPr>
              <w:t>SO</w:t>
            </w:r>
            <w:r>
              <w:rPr>
                <w:rFonts w:hint="default" w:ascii="Times New Roman" w:hAnsi="Times New Roman" w:eastAsia="宋体" w:cs="Times New Roman"/>
                <w:color w:val="auto"/>
                <w:sz w:val="24"/>
                <w:u w:val="single" w:color="auto"/>
                <w:vertAlign w:val="subscript"/>
              </w:rPr>
              <w:t>2</w:t>
            </w:r>
            <w:r>
              <w:rPr>
                <w:rFonts w:hint="default" w:ascii="Times New Roman" w:hAnsi="Times New Roman" w:eastAsia="宋体" w:cs="Times New Roman"/>
                <w:color w:val="auto"/>
                <w:sz w:val="24"/>
                <w:u w:val="single" w:color="auto"/>
              </w:rPr>
              <w:t>、NO</w:t>
            </w:r>
            <w:r>
              <w:rPr>
                <w:rFonts w:hint="default" w:ascii="Times New Roman" w:hAnsi="Times New Roman" w:eastAsia="宋体" w:cs="Times New Roman"/>
                <w:color w:val="auto"/>
                <w:sz w:val="24"/>
                <w:u w:val="single" w:color="auto"/>
                <w:vertAlign w:val="subscript"/>
              </w:rPr>
              <w:t>X</w:t>
            </w:r>
            <w:r>
              <w:rPr>
                <w:rFonts w:hint="default" w:ascii="Times New Roman" w:hAnsi="Times New Roman" w:eastAsia="宋体" w:cs="Times New Roman"/>
                <w:color w:val="auto"/>
                <w:sz w:val="24"/>
                <w:u w:val="single" w:color="auto"/>
                <w:lang w:val="en-GB"/>
              </w:rPr>
              <w:t>总量指标</w:t>
            </w:r>
            <w:r>
              <w:rPr>
                <w:rFonts w:hint="eastAsia" w:cs="Times New Roman"/>
                <w:color w:val="auto"/>
                <w:sz w:val="24"/>
                <w:u w:val="single" w:color="auto"/>
                <w:lang w:val="en-US" w:eastAsia="zh-CN"/>
              </w:rPr>
              <w:t>满足技改后项目总量控制指标</w:t>
            </w:r>
            <w:r>
              <w:rPr>
                <w:rFonts w:hint="default" w:ascii="Times New Roman" w:hAnsi="Times New Roman" w:cs="Times New Roman"/>
                <w:bCs/>
                <w:color w:val="auto"/>
                <w:sz w:val="24"/>
                <w:u w:val="none" w:color="auto"/>
              </w:rPr>
              <w:t>。</w:t>
            </w:r>
          </w:p>
        </w:tc>
      </w:tr>
    </w:tbl>
    <w:p>
      <w:pPr>
        <w:pStyle w:val="24"/>
        <w:jc w:val="center"/>
        <w:outlineLvl w:val="0"/>
        <w:rPr>
          <w:rFonts w:ascii="Times New Roman" w:hAnsi="Times New Roman" w:eastAsia="黑体" w:cs="Times New Roman"/>
          <w:snapToGrid w:val="0"/>
          <w:color w:val="auto"/>
          <w:sz w:val="30"/>
          <w:szCs w:val="30"/>
        </w:rPr>
      </w:pPr>
      <w:r>
        <w:rPr>
          <w:rFonts w:ascii="Times New Roman" w:hAnsi="Times New Roman" w:eastAsia="黑体" w:cs="Times New Roman"/>
          <w:snapToGrid w:val="0"/>
          <w:color w:val="auto"/>
          <w:sz w:val="36"/>
          <w:szCs w:val="36"/>
        </w:rPr>
        <w:br w:type="page"/>
      </w:r>
      <w:bookmarkStart w:id="11" w:name="_Toc9069"/>
      <w:r>
        <w:rPr>
          <w:rFonts w:hint="default" w:ascii="Times New Roman" w:hAnsi="Times New Roman" w:eastAsia="黑体" w:cs="Times New Roman"/>
          <w:snapToGrid w:val="0"/>
          <w:color w:val="auto"/>
          <w:sz w:val="30"/>
          <w:szCs w:val="30"/>
        </w:rPr>
        <w:t>四、主要环境影响和保护措施</w:t>
      </w:r>
      <w:bookmarkEnd w:id="11"/>
    </w:p>
    <w:tbl>
      <w:tblPr>
        <w:tblStyle w:val="29"/>
        <w:tblW w:w="890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746" w:type="dxa"/>
            <w:noWrap w:val="0"/>
            <w:tcMar>
              <w:left w:w="28" w:type="dxa"/>
              <w:right w:w="28" w:type="dxa"/>
            </w:tcMar>
            <w:vAlign w:val="center"/>
          </w:tcPr>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u w:val="none" w:color="auto"/>
              </w:rPr>
            </w:pPr>
            <w:r>
              <w:rPr>
                <w:rFonts w:hint="default" w:ascii="Times New Roman" w:hAnsi="Times New Roman" w:cs="Times New Roman"/>
                <w:color w:val="auto"/>
                <w:kern w:val="2"/>
                <w:sz w:val="21"/>
                <w:szCs w:val="21"/>
                <w:highlight w:val="none"/>
                <w:u w:val="none" w:color="auto"/>
              </w:rPr>
              <w:t>施工</w:t>
            </w:r>
          </w:p>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u w:val="none" w:color="auto"/>
              </w:rPr>
            </w:pPr>
            <w:r>
              <w:rPr>
                <w:rFonts w:hint="default" w:ascii="Times New Roman" w:hAnsi="Times New Roman" w:cs="Times New Roman"/>
                <w:color w:val="auto"/>
                <w:kern w:val="2"/>
                <w:sz w:val="21"/>
                <w:szCs w:val="21"/>
                <w:highlight w:val="none"/>
                <w:u w:val="none" w:color="auto"/>
              </w:rPr>
              <w:t>期环</w:t>
            </w:r>
          </w:p>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u w:val="none" w:color="auto"/>
              </w:rPr>
            </w:pPr>
            <w:r>
              <w:rPr>
                <w:rFonts w:hint="default" w:ascii="Times New Roman" w:hAnsi="Times New Roman" w:cs="Times New Roman"/>
                <w:color w:val="auto"/>
                <w:kern w:val="2"/>
                <w:sz w:val="21"/>
                <w:szCs w:val="21"/>
                <w:highlight w:val="none"/>
                <w:u w:val="none" w:color="auto"/>
              </w:rPr>
              <w:t>境保</w:t>
            </w:r>
          </w:p>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u w:val="none" w:color="auto"/>
              </w:rPr>
            </w:pPr>
            <w:r>
              <w:rPr>
                <w:rFonts w:hint="default" w:ascii="Times New Roman" w:hAnsi="Times New Roman" w:cs="Times New Roman"/>
                <w:color w:val="auto"/>
                <w:kern w:val="2"/>
                <w:sz w:val="21"/>
                <w:szCs w:val="21"/>
                <w:highlight w:val="none"/>
                <w:u w:val="none" w:color="auto"/>
              </w:rPr>
              <w:t>护措</w:t>
            </w:r>
          </w:p>
          <w:p>
            <w:pPr>
              <w:pStyle w:val="24"/>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highlight w:val="none"/>
                <w:u w:val="none" w:color="auto"/>
              </w:rPr>
            </w:pPr>
            <w:r>
              <w:rPr>
                <w:rFonts w:hint="default" w:ascii="Times New Roman" w:hAnsi="Times New Roman" w:cs="Times New Roman"/>
                <w:color w:val="auto"/>
                <w:kern w:val="2"/>
                <w:sz w:val="21"/>
                <w:szCs w:val="21"/>
                <w:highlight w:val="none"/>
                <w:u w:val="none" w:color="auto"/>
              </w:rPr>
              <w:t>施</w:t>
            </w:r>
          </w:p>
        </w:tc>
        <w:tc>
          <w:tcPr>
            <w:tcW w:w="8162" w:type="dxa"/>
            <w:noWrap w:val="0"/>
            <w:vAlign w:val="center"/>
          </w:tcPr>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w:t>
            </w:r>
            <w:r>
              <w:rPr>
                <w:rFonts w:hint="eastAsia" w:cs="Times New Roman"/>
                <w:color w:val="auto"/>
                <w:sz w:val="24"/>
                <w:highlight w:val="none"/>
                <w:u w:val="none" w:color="auto"/>
                <w:lang w:val="en-US" w:eastAsia="zh-CN"/>
              </w:rPr>
              <w:t>技改项目</w:t>
            </w:r>
            <w:r>
              <w:rPr>
                <w:rFonts w:hint="default" w:ascii="Times New Roman" w:hAnsi="Times New Roman" w:cs="Times New Roman"/>
                <w:color w:val="auto"/>
                <w:sz w:val="24"/>
                <w:highlight w:val="none"/>
                <w:u w:val="none" w:color="auto"/>
              </w:rPr>
              <w:t>在现有工程基础上进行</w:t>
            </w:r>
            <w:r>
              <w:rPr>
                <w:rFonts w:hint="default" w:ascii="Times New Roman" w:hAnsi="Times New Roman" w:cs="Times New Roman"/>
                <w:color w:val="auto"/>
                <w:sz w:val="24"/>
                <w:highlight w:val="none"/>
                <w:u w:val="none" w:color="auto"/>
                <w:lang w:val="en-US" w:eastAsia="zh-CN"/>
              </w:rPr>
              <w:t>技术改造</w:t>
            </w:r>
            <w:r>
              <w:rPr>
                <w:rFonts w:hint="default" w:ascii="Times New Roman" w:hAnsi="Times New Roman" w:cs="Times New Roman"/>
                <w:color w:val="auto"/>
                <w:sz w:val="24"/>
                <w:highlight w:val="none"/>
                <w:u w:val="none" w:color="auto"/>
              </w:rPr>
              <w:t>，托现有工程厂房和办公楼，不新增生产规模，拟利用</w:t>
            </w:r>
            <w:r>
              <w:rPr>
                <w:rFonts w:hint="eastAsia" w:cs="Times New Roman"/>
                <w:color w:val="auto"/>
                <w:sz w:val="24"/>
                <w:szCs w:val="24"/>
                <w:u w:val="none" w:color="auto"/>
                <w:lang w:val="en-US" w:eastAsia="zh-CN"/>
              </w:rPr>
              <w:t>粉煤灰</w:t>
            </w:r>
            <w:r>
              <w:rPr>
                <w:rFonts w:hint="default" w:ascii="Times New Roman" w:hAnsi="Times New Roman" w:cs="Times New Roman"/>
                <w:color w:val="auto"/>
                <w:sz w:val="24"/>
                <w:szCs w:val="24"/>
                <w:u w:val="none" w:color="auto"/>
                <w:lang w:val="en-US" w:eastAsia="zh-CN"/>
              </w:rPr>
              <w:t>、</w:t>
            </w:r>
            <w:r>
              <w:rPr>
                <w:rFonts w:hint="eastAsia" w:cs="Times New Roman"/>
                <w:color w:val="auto"/>
                <w:sz w:val="24"/>
                <w:highlight w:val="none"/>
                <w:u w:val="none" w:color="auto"/>
                <w:lang w:eastAsia="zh-CN"/>
              </w:rPr>
              <w:t>永州水务向家亭水质净化有限公司污水处理厂</w:t>
            </w:r>
            <w:r>
              <w:rPr>
                <w:rFonts w:hint="default" w:ascii="Times New Roman" w:hAnsi="Times New Roman" w:cs="Times New Roman"/>
                <w:color w:val="auto"/>
                <w:sz w:val="24"/>
                <w:highlight w:val="none"/>
                <w:u w:val="none" w:color="auto"/>
              </w:rPr>
              <w:t>污泥</w:t>
            </w:r>
            <w:r>
              <w:rPr>
                <w:rFonts w:hint="default" w:ascii="Times New Roman" w:hAnsi="Times New Roman" w:cs="Times New Roman"/>
                <w:color w:val="auto"/>
                <w:sz w:val="24"/>
                <w:highlight w:val="none"/>
                <w:u w:val="none" w:color="auto"/>
                <w:lang w:eastAsia="zh-CN"/>
              </w:rPr>
              <w:t>、</w:t>
            </w:r>
            <w:r>
              <w:rPr>
                <w:rFonts w:hint="eastAsia" w:cs="Times New Roman"/>
                <w:color w:val="auto"/>
                <w:sz w:val="24"/>
                <w:highlight w:val="none"/>
                <w:u w:val="none" w:color="auto"/>
                <w:lang w:val="en-US" w:eastAsia="zh-CN"/>
              </w:rPr>
              <w:t>SW03炉渣(900-001-S03煤燃烧产生的炉渣、900-099-S03 其他炉渣)</w:t>
            </w:r>
            <w:r>
              <w:rPr>
                <w:rFonts w:hint="default" w:ascii="Times New Roman" w:hAnsi="Times New Roman" w:cs="Times New Roman"/>
                <w:color w:val="auto"/>
                <w:sz w:val="24"/>
                <w:highlight w:val="none"/>
                <w:u w:val="none" w:color="auto"/>
              </w:rPr>
              <w:t>等量替代一部分页岩原料</w:t>
            </w:r>
            <w:r>
              <w:rPr>
                <w:rFonts w:hint="default" w:ascii="Times New Roman" w:hAnsi="Times New Roman" w:cs="Times New Roman"/>
                <w:color w:val="auto"/>
                <w:sz w:val="24"/>
                <w:highlight w:val="none"/>
                <w:u w:val="none" w:color="auto"/>
                <w:lang w:val="en-US" w:eastAsia="zh-CN"/>
              </w:rPr>
              <w:t>进行烧结多孔砖的生产</w:t>
            </w:r>
            <w:r>
              <w:rPr>
                <w:rFonts w:hint="default" w:ascii="Times New Roman" w:hAnsi="Times New Roman" w:cs="Times New Roman"/>
                <w:color w:val="auto"/>
                <w:sz w:val="24"/>
                <w:highlight w:val="none"/>
                <w:u w:val="none" w:color="auto"/>
              </w:rPr>
              <w:t>，来达到污染物减排的目的。本项目生产工艺不发生变化。据调查，</w:t>
            </w:r>
            <w:r>
              <w:rPr>
                <w:rFonts w:hint="eastAsia" w:cs="Times New Roman"/>
                <w:color w:val="auto"/>
                <w:sz w:val="24"/>
                <w:highlight w:val="none"/>
                <w:u w:val="none" w:color="auto"/>
                <w:lang w:eastAsia="zh-CN"/>
              </w:rPr>
              <w:t>技改项目</w:t>
            </w:r>
            <w:r>
              <w:rPr>
                <w:rFonts w:hint="default" w:ascii="Times New Roman" w:hAnsi="Times New Roman" w:cs="Times New Roman"/>
                <w:color w:val="auto"/>
                <w:sz w:val="24"/>
                <w:highlight w:val="none"/>
                <w:u w:val="none" w:color="auto"/>
              </w:rPr>
              <w:t>施工期主要为设备安装，不新建厂房，施工时间较短，施工量较小，基本在封闭的空间内施工，施工期对项目周边环境敏感目标没有产生明显影响，因此仅对施工期间产生的污染及其对环境的影响做简单分析，并提出相应的防治措施。</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1.1施工期大气环境保护措施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施工期产生的大气污染物主要为装修过程中使用的涂料、油漆、胶水和密度板、层压板、强化地板等装修材料含有放射性污染物氡、化学污染物甲醛、氨、苯及总挥发性有机物(TVOC)等，据资料表明，建筑内外装饰过程产生的有害物质主要为以各种形式逸出的甲醛和挥发性有机物VOC等，建设单位应合理选择建筑及装修材料，在建筑装修工程阶段，需加强现场管理，建筑装修采用环保型装饰材料和建筑涂料，以避免室内空气污染现象的发生，并使室内环境和公共场所环境满足《室内空气质量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GB/T1883-2002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，以减少有害气体物质对旅客和工作人员身体的危害。 </w:t>
            </w: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1.2施工期水环境保护措施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本项目施工人员均为项目建设区域附近居民，食宿均不在施工场内，施工期产生的废水主要是施工人员粪便废水，产生量为0.8m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/d，主要污染物为COD、BOD</w:t>
            </w:r>
            <w:r>
              <w:rPr>
                <w:rFonts w:hint="default" w:ascii="Times New Roman" w:hAnsi="Times New Roman" w:cs="Times New Roman"/>
                <w:color w:val="auto"/>
                <w:sz w:val="24"/>
                <w:highlight w:val="none"/>
                <w:u w:val="none" w:color="auto"/>
                <w:vertAlign w:val="subscript"/>
              </w:rPr>
              <w:t>5</w:t>
            </w:r>
            <w:r>
              <w:rPr>
                <w:rFonts w:hint="default" w:ascii="Times New Roman" w:hAnsi="Times New Roman" w:cs="Times New Roman"/>
                <w:color w:val="auto"/>
                <w:sz w:val="24"/>
                <w:highlight w:val="none"/>
                <w:u w:val="none" w:color="auto"/>
              </w:rPr>
              <w:t>、SS、氨氮。施工期工人的生活污水临时化粪池处理后，委托附近居民定期清理用作农肥，禁止乱排。</w:t>
            </w: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1.3施工期噪声环境保护措施</w:t>
            </w:r>
          </w:p>
          <w:p>
            <w:pPr>
              <w:keepNext w:val="0"/>
              <w:keepLines w:val="0"/>
              <w:suppressLineNumbers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施工期厂房及附属设施装修安装设备噪声污染源主要来源于电钻、电锯、电锤等施工设备噪声和物料运输的交通噪声，噪声源强值约在75-95dB</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A</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之间。项目通过墙体阻隔降噪后，噪声值可降低15-25 dB(A)。为了进一步减少施工期噪声对区域环境的影响，建议采取以下防治措施：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合理安排施工时间，施工应安排在昼间6：00~12：00、14：00~22：00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w:t>
            </w:r>
            <w:r>
              <w:rPr>
                <w:rFonts w:hint="default" w:ascii="Times New Roman" w:hAnsi="Times New Roman" w:cs="Times New Roman"/>
                <w:color w:val="auto"/>
                <w:sz w:val="24"/>
                <w:highlight w:val="none"/>
                <w:u w:val="none" w:color="auto"/>
                <w:lang w:eastAsia="zh-CN"/>
              </w:rPr>
              <w:t>建筑施工场界环境噪声排放标准</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GB12523-2011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的限值要求，即夜间≤55dB(A)。</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②选用低噪声设备和工作方式，加强设备的维护与管理，把噪声污染减少到最低程度。</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③合理布局高噪声设备，电锯、电锤等可移动的高噪声设备放置在远离环境敏感点一侧，避免在同一地点安排大量动力机械设备，以免局部声级过高。</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④加强运输车辆的管理，按规定组织车辆运输，合理规定运输通道。施工场地内道路应尽量保持平坦，减少由于道路不平而引起的车辆颠簸噪声。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通过</w:t>
            </w:r>
            <w:r>
              <w:rPr>
                <w:rFonts w:hint="default" w:ascii="Times New Roman" w:hAnsi="Times New Roman" w:cs="Times New Roman"/>
                <w:color w:val="auto"/>
                <w:sz w:val="24"/>
                <w:highlight w:val="none"/>
                <w:u w:val="none" w:color="auto"/>
                <w:lang w:eastAsia="zh-CN"/>
              </w:rPr>
              <w:t>上述</w:t>
            </w:r>
            <w:r>
              <w:rPr>
                <w:rFonts w:hint="default" w:ascii="Times New Roman" w:hAnsi="Times New Roman" w:cs="Times New Roman"/>
                <w:color w:val="auto"/>
                <w:sz w:val="24"/>
                <w:highlight w:val="none"/>
                <w:u w:val="none" w:color="auto"/>
              </w:rPr>
              <w:t>措施后，项目</w:t>
            </w:r>
            <w:r>
              <w:rPr>
                <w:rFonts w:hint="default" w:ascii="Times New Roman" w:hAnsi="Times New Roman" w:cs="Times New Roman"/>
                <w:color w:val="auto"/>
                <w:sz w:val="24"/>
                <w:highlight w:val="none"/>
                <w:u w:val="none" w:color="auto"/>
                <w:lang w:val="en-US" w:eastAsia="zh-CN"/>
              </w:rPr>
              <w:t>施工期</w:t>
            </w:r>
            <w:r>
              <w:rPr>
                <w:rFonts w:hint="default" w:ascii="Times New Roman" w:hAnsi="Times New Roman" w:cs="Times New Roman"/>
                <w:color w:val="auto"/>
                <w:sz w:val="24"/>
                <w:highlight w:val="none"/>
                <w:u w:val="none" w:color="auto"/>
              </w:rPr>
              <w:t>场界噪声可达到《建筑施工场界噪声排放标准》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GB12523-2011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中标准限值，对环境影响较小。</w:t>
            </w: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1.4施工期固体废物保护措施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本项目施工期产生的固体废物主要为建筑</w:t>
            </w:r>
            <w:r>
              <w:rPr>
                <w:rFonts w:hint="default" w:ascii="Times New Roman" w:hAnsi="Times New Roman" w:cs="Times New Roman"/>
                <w:color w:val="auto"/>
                <w:sz w:val="24"/>
                <w:highlight w:val="none"/>
                <w:u w:val="none" w:color="auto"/>
                <w:lang w:val="en-US" w:eastAsia="zh-CN"/>
              </w:rPr>
              <w:t>垃圾</w:t>
            </w:r>
            <w:r>
              <w:rPr>
                <w:rFonts w:hint="default" w:ascii="Times New Roman" w:hAnsi="Times New Roman" w:cs="Times New Roman"/>
                <w:color w:val="auto"/>
                <w:sz w:val="24"/>
                <w:highlight w:val="none"/>
                <w:u w:val="none" w:color="auto"/>
              </w:rPr>
              <w:t>和生活垃圾。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建筑垃圾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施工过程将产生一定量的建筑废弃物，建筑垃圾主要包括砂石、石灰、混凝土、木材、废砖等，本项目施工期建筑垃圾约7t，集中收集由施工单位清运至城建部门指定的地点。大量的建筑垃圾堆放不仅影响城市景观，而且还容易引起扬尘等环境问题，故环评要求施工单位对施工中产生的建筑垃圾必须及时处理，及时外运，不能随路洒落，不能随意倾倒、堆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生活垃圾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pacing w:val="-10"/>
                <w:szCs w:val="21"/>
                <w:highlight w:val="none"/>
                <w:u w:val="none" w:color="auto"/>
              </w:rPr>
            </w:pPr>
            <w:r>
              <w:rPr>
                <w:rFonts w:hint="default" w:ascii="Times New Roman" w:hAnsi="Times New Roman" w:cs="Times New Roman"/>
                <w:color w:val="auto"/>
                <w:sz w:val="24"/>
                <w:highlight w:val="none"/>
                <w:u w:val="none" w:color="auto"/>
              </w:rPr>
              <w:t>施工过程中产生的生活垃圾如不及时进行清理，则会腐烂变质，孳生蚊虫苍蝇，产生恶臭，传染疾病，从而对周围环境和作业人员健康带来不利影响。生活垃圾以0.5kg/人·天计，施工人数20人/天，施工期间产生的生活垃圾约10kg/d。施工人员的生活垃圾应定点存放、及时收集，回收可利用物质，将生活垃圾减量化、资源化后，委托环卫部门清运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044" w:hRule="atLeast"/>
          <w:jc w:val="center"/>
        </w:trPr>
        <w:tc>
          <w:tcPr>
            <w:tcW w:w="746"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运营</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期环</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境影</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响和</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措施</w:t>
            </w:r>
          </w:p>
        </w:tc>
        <w:tc>
          <w:tcPr>
            <w:tcW w:w="8162" w:type="dxa"/>
            <w:noWrap w:val="0"/>
            <w:vAlign w:val="center"/>
          </w:tcPr>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1、废气</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废气污染物排放源强</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eastAsia" w:cs="Times New Roman"/>
                <w:color w:val="auto"/>
                <w:sz w:val="24"/>
                <w:highlight w:val="none"/>
                <w:u w:val="none" w:color="auto"/>
                <w:lang w:val="en-US" w:eastAsia="zh-CN"/>
              </w:rPr>
              <w:t>技改项目</w:t>
            </w:r>
            <w:r>
              <w:rPr>
                <w:rFonts w:hint="default" w:ascii="Times New Roman" w:hAnsi="Times New Roman" w:cs="Times New Roman"/>
                <w:color w:val="auto"/>
                <w:sz w:val="24"/>
                <w:highlight w:val="none"/>
                <w:u w:val="none" w:color="auto"/>
                <w:lang w:val="en-US" w:eastAsia="zh-CN"/>
              </w:rPr>
              <w:t>依托现有食堂，不产生油烟废气；项目</w:t>
            </w:r>
            <w:r>
              <w:rPr>
                <w:rFonts w:hint="default" w:ascii="Times New Roman" w:hAnsi="Times New Roman" w:cs="Times New Roman"/>
                <w:color w:val="auto"/>
                <w:sz w:val="24"/>
                <w:highlight w:val="none"/>
                <w:u w:val="none" w:color="auto"/>
              </w:rPr>
              <w:t>营运期废气主要为：页岩开采扬尘</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原料装卸、堆放过程产生的粉尘</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隧道窑废气、原料堆场粉尘、粉碎废气、筛选废气、污泥存放废气。</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源强核算</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页岩开采扬尘</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页岩石较破碎松软，开采无需爆破，直接用挖掘机钩挖后由自卸车运至制砖厂生产车间，在挖掘过程中将产生少量粉尘，因经挖掘机挖掘的页岩颗粒较大，产生的粉尘量很少。</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val="en-US" w:eastAsia="zh-CN"/>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原料装卸、堆放过程产生的粉尘</w:t>
            </w:r>
            <w:r>
              <w:rPr>
                <w:rFonts w:hint="default" w:ascii="Times New Roman" w:hAnsi="Times New Roman" w:cs="Times New Roman"/>
                <w:color w:val="auto"/>
                <w:sz w:val="24"/>
                <w:highlight w:val="none"/>
                <w:u w:val="none" w:color="auto"/>
                <w:lang w:eastAsia="zh-CN"/>
              </w:rPr>
              <w:t>：原料车间采取三面围挡加顶棚设施，地面硬化，并定期进行喷淋抑尘，</w:t>
            </w:r>
            <w:r>
              <w:rPr>
                <w:rFonts w:hint="default" w:ascii="Times New Roman" w:hAnsi="Times New Roman" w:cs="Times New Roman"/>
                <w:color w:val="auto"/>
                <w:sz w:val="24"/>
                <w:highlight w:val="none"/>
                <w:u w:val="none" w:color="auto"/>
              </w:rPr>
              <w:t>页岩本身含水率较高，装卸堆放过程粉尘产生量较少。主要为煤装卸过程产生的扬尘，其排放属间歇性无组织排放。项目粉尘产生量根据《逸散性工业粉尘控制技术》一般逸散尘排放源章节中关于物料装卸的产尘系数计算，产尘率在0.02kg/t~0.48kg/t之间，</w:t>
            </w:r>
            <w:r>
              <w:rPr>
                <w:rFonts w:hint="eastAsia" w:cs="Times New Roman"/>
                <w:color w:val="auto"/>
                <w:sz w:val="24"/>
                <w:highlight w:val="none"/>
                <w:u w:val="none" w:color="auto"/>
                <w:lang w:val="en-US" w:eastAsia="zh-CN"/>
              </w:rPr>
              <w:t>技改项目</w:t>
            </w:r>
            <w:r>
              <w:rPr>
                <w:rFonts w:hint="default" w:ascii="Times New Roman" w:hAnsi="Times New Roman" w:cs="Times New Roman"/>
                <w:color w:val="auto"/>
                <w:sz w:val="24"/>
                <w:highlight w:val="none"/>
                <w:u w:val="none" w:color="auto"/>
              </w:rPr>
              <w:t>产尘率取0.03kg/t，煤使用量为3000t/a则煤输送、堆放、装卸过程产生的粉尘量为0.09t/a，通过采取洒水降尘等措施</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降尘效率为60%</w:t>
            </w:r>
            <w:r>
              <w:rPr>
                <w:rFonts w:hint="default" w:ascii="Times New Roman" w:hAnsi="Times New Roman" w:cs="Times New Roman"/>
                <w:color w:val="auto"/>
                <w:sz w:val="24"/>
                <w:highlight w:val="none"/>
                <w:u w:val="none" w:color="auto"/>
              </w:rPr>
              <w:t>，粉尘排放量为0.036t/a。</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val="en-US" w:eastAsia="zh-CN"/>
              </w:rPr>
              <w:t>3</w:t>
            </w:r>
            <w:r>
              <w:rPr>
                <w:rFonts w:hint="default" w:ascii="Times New Roman" w:hAnsi="Times New Roman" w:cs="Times New Roman"/>
                <w:color w:val="auto"/>
                <w:sz w:val="24"/>
                <w:highlight w:val="none"/>
                <w:u w:val="none" w:color="auto"/>
                <w:lang w:eastAsia="zh-CN"/>
              </w:rPr>
              <w:t>)破碎、运输、筛分粉尘</w:t>
            </w:r>
          </w:p>
          <w:p>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本项目</w:t>
            </w:r>
            <w:r>
              <w:rPr>
                <w:rFonts w:hint="default" w:ascii="Times New Roman" w:hAnsi="Times New Roman" w:cs="Times New Roman"/>
                <w:color w:val="auto"/>
                <w:sz w:val="24"/>
                <w:highlight w:val="none"/>
                <w:u w:val="none" w:color="auto"/>
                <w:lang w:eastAsia="zh-CN"/>
              </w:rPr>
              <w:t>原料</w:t>
            </w:r>
            <w:r>
              <w:rPr>
                <w:rFonts w:hint="default" w:ascii="Times New Roman" w:hAnsi="Times New Roman" w:cs="Times New Roman"/>
                <w:color w:val="auto"/>
                <w:sz w:val="24"/>
                <w:highlight w:val="none"/>
                <w:u w:val="none" w:color="auto"/>
                <w:lang w:val="en-US" w:eastAsia="zh-CN"/>
              </w:rPr>
              <w:t>(</w:t>
            </w:r>
            <w:r>
              <w:rPr>
                <w:rFonts w:hint="default" w:ascii="Times New Roman" w:hAnsi="Times New Roman" w:eastAsia="宋体" w:cs="Times New Roman"/>
                <w:color w:val="auto"/>
                <w:sz w:val="24"/>
                <w:highlight w:val="none"/>
                <w:u w:val="none" w:color="auto"/>
              </w:rPr>
              <w:t>煤、页岩</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SW03炉渣)</w:t>
            </w:r>
            <w:r>
              <w:rPr>
                <w:rFonts w:hint="default" w:ascii="Times New Roman" w:hAnsi="Times New Roman" w:cs="Times New Roman"/>
                <w:color w:val="auto"/>
                <w:sz w:val="24"/>
                <w:highlight w:val="none"/>
                <w:u w:val="none" w:color="auto"/>
                <w:lang w:eastAsia="zh-CN"/>
              </w:rPr>
              <w:t>在进入搅拌工序前要进行破碎、粉碎、筛分，</w:t>
            </w:r>
            <w:r>
              <w:rPr>
                <w:rFonts w:hint="eastAsia" w:cs="Times New Roman"/>
                <w:color w:val="auto"/>
                <w:sz w:val="24"/>
                <w:szCs w:val="24"/>
                <w:u w:val="none" w:color="auto"/>
                <w:lang w:val="en-US" w:eastAsia="zh-CN"/>
              </w:rPr>
              <w:t>河道淤泥、</w:t>
            </w:r>
            <w:r>
              <w:rPr>
                <w:rFonts w:hint="default" w:ascii="Times New Roman" w:hAnsi="Times New Roman" w:eastAsia="宋体" w:cs="Times New Roman"/>
                <w:color w:val="auto"/>
                <w:sz w:val="24"/>
                <w:highlight w:val="none"/>
                <w:u w:val="none" w:color="auto"/>
              </w:rPr>
              <w:t>生活污水处理厂等市政污泥</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粉煤灰</w:t>
            </w:r>
            <w:r>
              <w:rPr>
                <w:rFonts w:hint="eastAsia" w:ascii="Times New Roman" w:hAnsi="Times New Roman" w:cs="Times New Roman"/>
                <w:color w:val="auto"/>
                <w:sz w:val="24"/>
                <w:highlight w:val="none"/>
                <w:u w:val="none" w:color="auto"/>
                <w:lang w:val="en-US" w:eastAsia="zh-CN"/>
              </w:rPr>
              <w:t>无需</w:t>
            </w:r>
            <w:r>
              <w:rPr>
                <w:rFonts w:hint="default" w:ascii="Times New Roman" w:hAnsi="Times New Roman" w:cs="Times New Roman"/>
                <w:color w:val="auto"/>
                <w:sz w:val="24"/>
                <w:highlight w:val="none"/>
                <w:u w:val="none" w:color="auto"/>
                <w:lang w:eastAsia="zh-CN"/>
              </w:rPr>
              <w:t>破碎、粉碎</w:t>
            </w:r>
            <w:r>
              <w:rPr>
                <w:rFonts w:hint="eastAsia"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eastAsia="zh-CN"/>
              </w:rPr>
              <w:t>本项目采用粉碎机及滚筒筛对原料进行破碎、粉碎、筛分，在破碎、粉碎、筛分过程中会产生粉尘，产生点主要为粉碎机及滚筒筛进出料口。参考《</w:t>
            </w:r>
            <w:r>
              <w:rPr>
                <w:rFonts w:hint="default" w:ascii="Times New Roman" w:hAnsi="Times New Roman" w:cs="Times New Roman"/>
                <w:bCs/>
                <w:color w:val="auto"/>
                <w:sz w:val="24"/>
                <w:highlight w:val="none"/>
                <w:u w:val="none" w:color="auto"/>
              </w:rPr>
              <w:t>排放源统计调查产排污核算方法和系数手册</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第七分册的</w:t>
            </w:r>
            <w:r>
              <w:rPr>
                <w:rFonts w:hint="default" w:ascii="Times New Roman" w:hAnsi="Times New Roman" w:cs="Times New Roman"/>
                <w:color w:val="auto"/>
                <w:sz w:val="24"/>
                <w:highlight w:val="none"/>
                <w:u w:val="none" w:color="auto"/>
                <w:lang w:eastAsia="zh-CN"/>
              </w:rPr>
              <w:t>303</w:t>
            </w:r>
            <w:r>
              <w:rPr>
                <w:rFonts w:hint="default" w:ascii="Times New Roman" w:hAnsi="Times New Roman" w:cs="Times New Roman"/>
                <w:color w:val="auto"/>
                <w:sz w:val="24"/>
                <w:highlight w:val="none"/>
                <w:u w:val="none" w:color="auto"/>
                <w:lang w:val="en-US" w:eastAsia="zh-CN"/>
              </w:rPr>
              <w:t>1</w:t>
            </w:r>
            <w:r>
              <w:rPr>
                <w:rFonts w:hint="default" w:ascii="Times New Roman" w:hAnsi="Times New Roman" w:cs="Times New Roman"/>
                <w:color w:val="auto"/>
                <w:sz w:val="24"/>
                <w:highlight w:val="none"/>
                <w:u w:val="none" w:color="auto"/>
                <w:lang w:eastAsia="zh-CN"/>
              </w:rPr>
              <w:t>粘土砖瓦及建筑砌块</w:t>
            </w:r>
            <w:r>
              <w:rPr>
                <w:rFonts w:hint="default" w:ascii="Times New Roman" w:hAnsi="Times New Roman" w:cs="Times New Roman"/>
                <w:color w:val="auto"/>
                <w:sz w:val="24"/>
                <w:highlight w:val="none"/>
                <w:u w:val="none" w:color="auto"/>
              </w:rPr>
              <w:t>制造中的</w:t>
            </w:r>
            <w:r>
              <w:rPr>
                <w:rFonts w:hint="default" w:ascii="Times New Roman" w:hAnsi="Times New Roman" w:cs="Times New Roman"/>
                <w:color w:val="auto"/>
                <w:sz w:val="24"/>
                <w:highlight w:val="none"/>
                <w:u w:val="none" w:color="auto"/>
                <w:lang w:val="en-US" w:eastAsia="zh-CN"/>
              </w:rPr>
              <w:t>页岩</w:t>
            </w:r>
            <w:r>
              <w:rPr>
                <w:rFonts w:hint="default" w:ascii="Times New Roman" w:hAnsi="Times New Roman" w:cs="Times New Roman"/>
                <w:color w:val="auto"/>
                <w:sz w:val="24"/>
                <w:highlight w:val="none"/>
                <w:u w:val="none" w:color="auto"/>
              </w:rPr>
              <w:t>、烧结类砖瓦制产污系数</w:t>
            </w:r>
            <w:r>
              <w:rPr>
                <w:rFonts w:hint="default" w:ascii="Times New Roman" w:hAnsi="Times New Roman" w:cs="Times New Roman"/>
                <w:color w:val="auto"/>
                <w:sz w:val="24"/>
                <w:highlight w:val="none"/>
                <w:u w:val="none" w:color="auto"/>
                <w:lang w:eastAsia="zh-CN"/>
              </w:rPr>
              <w:t>中关于破碎、筛分、成型干燥等产排污系数，</w:t>
            </w:r>
            <w:r>
              <w:rPr>
                <w:rFonts w:hint="default" w:ascii="Times New Roman" w:hAnsi="Times New Roman" w:cs="Times New Roman"/>
                <w:color w:val="auto"/>
                <w:sz w:val="24"/>
                <w:highlight w:val="none"/>
                <w:u w:val="none" w:color="auto"/>
                <w:lang w:val="en-US" w:eastAsia="zh-CN"/>
              </w:rPr>
              <w:t>颗粒物</w:t>
            </w:r>
            <w:r>
              <w:rPr>
                <w:rFonts w:hint="default" w:ascii="Times New Roman" w:hAnsi="Times New Roman" w:cs="Times New Roman"/>
                <w:color w:val="auto"/>
                <w:sz w:val="24"/>
                <w:highlight w:val="none"/>
                <w:u w:val="none" w:color="auto"/>
                <w:lang w:eastAsia="zh-CN"/>
              </w:rPr>
              <w:t>产生量为1.23kg/万块标砖，本项目年产标砖</w:t>
            </w:r>
            <w:r>
              <w:rPr>
                <w:rFonts w:hint="eastAsia" w:cs="Times New Roman"/>
                <w:color w:val="auto"/>
                <w:sz w:val="24"/>
                <w:highlight w:val="none"/>
                <w:u w:val="none" w:color="auto"/>
                <w:lang w:eastAsia="zh-CN"/>
              </w:rPr>
              <w:t>6000万块</w:t>
            </w:r>
            <w:r>
              <w:rPr>
                <w:rFonts w:hint="default" w:ascii="Times New Roman" w:hAnsi="Times New Roman" w:cs="Times New Roman"/>
                <w:color w:val="auto"/>
                <w:sz w:val="24"/>
                <w:highlight w:val="none"/>
                <w:u w:val="none" w:color="auto"/>
                <w:lang w:eastAsia="zh-CN"/>
              </w:rPr>
              <w:t>/年，则项目破碎、粉碎、筛分过程工艺粉尘产生量为</w:t>
            </w:r>
            <w:r>
              <w:rPr>
                <w:rFonts w:hint="eastAsia" w:cs="Times New Roman"/>
                <w:color w:val="auto"/>
                <w:sz w:val="24"/>
                <w:highlight w:val="none"/>
                <w:u w:val="none" w:color="auto"/>
                <w:lang w:eastAsia="zh-CN"/>
              </w:rPr>
              <w:t>7.38</w:t>
            </w:r>
            <w:r>
              <w:rPr>
                <w:rFonts w:hint="default" w:ascii="Times New Roman" w:hAnsi="Times New Roman" w:cs="Times New Roman"/>
                <w:color w:val="auto"/>
                <w:sz w:val="24"/>
                <w:highlight w:val="none"/>
                <w:u w:val="none" w:color="auto"/>
                <w:lang w:eastAsia="zh-CN"/>
              </w:rPr>
              <w:t>t/a。项目破碎为密闭车间，通过在破碎车间设置集气罩收集粉尘，收集后的粉尘经布袋除尘器处理后回用于生产，不外排。未收集到的粉尘通过自然</w:t>
            </w:r>
            <w:r>
              <w:rPr>
                <w:rFonts w:hint="default" w:ascii="Times New Roman" w:hAnsi="Times New Roman" w:cs="Times New Roman"/>
                <w:color w:val="auto"/>
                <w:sz w:val="24"/>
                <w:highlight w:val="none"/>
                <w:u w:val="none" w:color="auto"/>
                <w:lang w:val="en-US" w:eastAsia="zh-CN"/>
              </w:rPr>
              <w:t>沉降</w:t>
            </w:r>
            <w:r>
              <w:rPr>
                <w:rFonts w:hint="default" w:ascii="Times New Roman" w:hAnsi="Times New Roman" w:cs="Times New Roman"/>
                <w:color w:val="auto"/>
                <w:sz w:val="24"/>
                <w:highlight w:val="none"/>
                <w:u w:val="none" w:color="auto"/>
                <w:lang w:eastAsia="zh-CN"/>
              </w:rPr>
              <w:t>进行收集后回用于生产</w:t>
            </w:r>
            <w:r>
              <w:rPr>
                <w:rFonts w:hint="default" w:ascii="Times New Roman" w:hAnsi="Times New Roman" w:eastAsia="宋体" w:cs="Times New Roman"/>
                <w:color w:val="auto"/>
                <w:sz w:val="24"/>
                <w:highlight w:val="none"/>
                <w:u w:val="none" w:color="auto"/>
              </w:rPr>
              <w:t>，不会对环境产生明显不良影响。</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 xml:space="preserve">1  </w:t>
            </w:r>
            <w:r>
              <w:rPr>
                <w:rFonts w:hint="default" w:ascii="Times New Roman" w:hAnsi="Times New Roman" w:cs="Times New Roman"/>
                <w:b/>
                <w:bCs/>
                <w:color w:val="auto"/>
                <w:highlight w:val="none"/>
                <w:u w:val="none" w:color="auto"/>
              </w:rPr>
              <w:t xml:space="preserve"> 产污系数表</w:t>
            </w:r>
          </w:p>
          <w:tbl>
            <w:tblPr>
              <w:tblStyle w:val="29"/>
              <w:tblW w:w="8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906"/>
              <w:gridCol w:w="2089"/>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产品名称</w:t>
                  </w:r>
                </w:p>
              </w:tc>
              <w:tc>
                <w:tcPr>
                  <w:tcW w:w="190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污染物指标</w:t>
                  </w:r>
                </w:p>
              </w:tc>
              <w:tc>
                <w:tcPr>
                  <w:tcW w:w="208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单位</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58"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烧结类砖瓦及建筑砌块、煤矸石砖、蒸养砖等</w:t>
                  </w:r>
                </w:p>
              </w:tc>
              <w:tc>
                <w:tcPr>
                  <w:tcW w:w="190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工业废气量</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除窑炉外工艺废气</w:t>
                  </w:r>
                  <w:r>
                    <w:rPr>
                      <w:rFonts w:hint="default" w:ascii="Times New Roman" w:hAnsi="Times New Roman" w:cs="Times New Roman"/>
                      <w:color w:val="auto"/>
                      <w:highlight w:val="none"/>
                      <w:u w:val="none" w:color="auto"/>
                      <w:lang w:val="en-US" w:eastAsia="zh-CN"/>
                    </w:rPr>
                    <w:t>)</w:t>
                  </w:r>
                </w:p>
              </w:tc>
              <w:tc>
                <w:tcPr>
                  <w:tcW w:w="208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标立方米/万块标砖</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2258"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p>
              </w:tc>
              <w:tc>
                <w:tcPr>
                  <w:tcW w:w="190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颗粒物(</w:t>
                  </w:r>
                  <w:r>
                    <w:rPr>
                      <w:rFonts w:hint="default" w:ascii="Times New Roman" w:hAnsi="Times New Roman" w:cs="Times New Roman"/>
                      <w:color w:val="auto"/>
                      <w:highlight w:val="none"/>
                      <w:u w:val="none" w:color="auto"/>
                    </w:rPr>
                    <w:t>除窑炉外工艺废气</w:t>
                  </w:r>
                  <w:r>
                    <w:rPr>
                      <w:rFonts w:hint="default" w:ascii="Times New Roman" w:hAnsi="Times New Roman" w:cs="Times New Roman"/>
                      <w:color w:val="auto"/>
                      <w:highlight w:val="none"/>
                      <w:u w:val="none" w:color="auto"/>
                      <w:lang w:val="en-US" w:eastAsia="zh-CN"/>
                    </w:rPr>
                    <w:t>)</w:t>
                  </w:r>
                </w:p>
              </w:tc>
              <w:tc>
                <w:tcPr>
                  <w:tcW w:w="208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千克/万块标砖</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1.23</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防治措施：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①生产车间采用标准钢结构厂房，厂区地面硬化。</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②厂区周边加强绿化，种植高大乔木，减少扬尘的扩散；</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lang w:eastAsia="zh-CN"/>
              </w:rPr>
              <w:t>③生产过程中，要求必须在生产车间密闭的情况下进行，同时建设单位在生 产车间产尘点处设喷雾抑尘装置，及在粉尘产生点上方设置集气罩收集粉尘，收集后的粉尘经布袋除尘器处理后回用于生产，以减少生产过程粉尘对周边环境的影响。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干燥、隧道窑废气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隧道窑废气主要产生于焙烧过程，主要污染物为颗粒物、氮氧化物和二氧化硫，隧道窑燃烧产生的热烟气在窑内循环，产生的二氧化硫和颗粒物在窑内循环。隧道窑废气采用湿式双碱法脱硫除尘处理后，经一根</w:t>
            </w:r>
            <w:r>
              <w:rPr>
                <w:rFonts w:hint="eastAsia" w:cs="Times New Roman"/>
                <w:color w:val="auto"/>
                <w:sz w:val="24"/>
                <w:highlight w:val="none"/>
                <w:u w:val="none" w:color="auto"/>
                <w:lang w:eastAsia="zh-CN"/>
              </w:rPr>
              <w:t>15m</w:t>
            </w:r>
            <w:r>
              <w:rPr>
                <w:rFonts w:hint="default" w:ascii="Times New Roman" w:hAnsi="Times New Roman" w:cs="Times New Roman"/>
                <w:color w:val="auto"/>
                <w:sz w:val="24"/>
                <w:highlight w:val="none"/>
                <w:u w:val="none" w:color="auto"/>
              </w:rPr>
              <w:t>高的排气筒排放。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由于本项目将污水处理厂的污泥</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粉煤灰、炉渣</w:t>
            </w:r>
            <w:r>
              <w:rPr>
                <w:rFonts w:hint="default" w:ascii="Times New Roman" w:hAnsi="Times New Roman" w:cs="Times New Roman"/>
                <w:color w:val="auto"/>
                <w:sz w:val="24"/>
                <w:highlight w:val="none"/>
                <w:u w:val="none" w:color="auto"/>
              </w:rPr>
              <w:t>作为原材料添加到制砖工序中，既可以解决污泥难处理的问题，又可以利用污泥的热值，减少</w:t>
            </w:r>
            <w:r>
              <w:rPr>
                <w:rFonts w:hint="default" w:ascii="Times New Roman" w:hAnsi="Times New Roman" w:cs="Times New Roman"/>
                <w:color w:val="auto"/>
                <w:sz w:val="24"/>
                <w:highlight w:val="none"/>
                <w:u w:val="none" w:color="auto"/>
                <w:lang w:eastAsia="zh-CN"/>
              </w:rPr>
              <w:t>页岩</w:t>
            </w:r>
            <w:r>
              <w:rPr>
                <w:rFonts w:hint="default" w:ascii="Times New Roman" w:hAnsi="Times New Roman" w:cs="Times New Roman"/>
                <w:color w:val="auto"/>
                <w:sz w:val="24"/>
                <w:highlight w:val="none"/>
                <w:u w:val="none" w:color="auto"/>
              </w:rPr>
              <w:t>的用量。通过核算，添加污泥、一般固废后，该砖厂</w:t>
            </w:r>
            <w:r>
              <w:rPr>
                <w:rFonts w:hint="default" w:ascii="Times New Roman" w:hAnsi="Times New Roman" w:cs="Times New Roman"/>
                <w:color w:val="auto"/>
                <w:sz w:val="24"/>
                <w:highlight w:val="none"/>
                <w:u w:val="none" w:color="auto"/>
                <w:lang w:eastAsia="zh-CN"/>
              </w:rPr>
              <w:t>页岩</w:t>
            </w:r>
            <w:r>
              <w:rPr>
                <w:rFonts w:hint="default" w:ascii="Times New Roman" w:hAnsi="Times New Roman" w:cs="Times New Roman"/>
                <w:color w:val="auto"/>
                <w:sz w:val="24"/>
                <w:highlight w:val="none"/>
                <w:u w:val="none" w:color="auto"/>
              </w:rPr>
              <w:t>用量</w:t>
            </w:r>
            <w:r>
              <w:rPr>
                <w:rFonts w:hint="eastAsia" w:cs="Times New Roman"/>
                <w:color w:val="auto"/>
                <w:sz w:val="24"/>
                <w:highlight w:val="none"/>
                <w:u w:val="none" w:color="auto"/>
                <w:lang w:eastAsia="zh-CN"/>
              </w:rPr>
              <w:t>8.19</w:t>
            </w:r>
            <w:r>
              <w:rPr>
                <w:rFonts w:hint="default" w:ascii="Times New Roman" w:hAnsi="Times New Roman" w:cs="Times New Roman"/>
                <w:color w:val="auto"/>
                <w:sz w:val="24"/>
                <w:highlight w:val="none"/>
                <w:u w:val="none" w:color="auto"/>
                <w:lang w:eastAsia="zh-CN"/>
              </w:rPr>
              <w:t>万</w:t>
            </w:r>
            <w:r>
              <w:rPr>
                <w:rFonts w:hint="default" w:ascii="Times New Roman" w:hAnsi="Times New Roman" w:cs="Times New Roman"/>
                <w:color w:val="auto"/>
                <w:sz w:val="24"/>
                <w:highlight w:val="none"/>
                <w:u w:val="none" w:color="auto"/>
              </w:rPr>
              <w:t>t/a</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煤</w:t>
            </w:r>
            <w:r>
              <w:rPr>
                <w:rFonts w:hint="default" w:ascii="Times New Roman" w:hAnsi="Times New Roman" w:cs="Times New Roman"/>
                <w:color w:val="auto"/>
                <w:sz w:val="24"/>
                <w:highlight w:val="none"/>
                <w:u w:val="none" w:color="auto"/>
              </w:rPr>
              <w:t>用量</w:t>
            </w:r>
            <w:r>
              <w:rPr>
                <w:rFonts w:hint="eastAsia" w:cs="Times New Roman"/>
                <w:color w:val="auto"/>
                <w:sz w:val="24"/>
                <w:highlight w:val="none"/>
                <w:u w:val="none" w:color="auto"/>
                <w:lang w:eastAsia="zh-CN"/>
              </w:rPr>
              <w:t>0.3万</w:t>
            </w:r>
            <w:r>
              <w:rPr>
                <w:rFonts w:hint="default" w:ascii="Times New Roman" w:hAnsi="Times New Roman" w:cs="Times New Roman"/>
                <w:color w:val="auto"/>
                <w:sz w:val="24"/>
                <w:highlight w:val="none"/>
                <w:u w:val="none" w:color="auto"/>
              </w:rPr>
              <w:t>t/a，根据热值交换，</w:t>
            </w:r>
            <w:r>
              <w:rPr>
                <w:rFonts w:hint="default" w:ascii="Times New Roman" w:hAnsi="Times New Roman" w:cs="Times New Roman"/>
                <w:color w:val="auto"/>
                <w:sz w:val="24"/>
                <w:highlight w:val="none"/>
                <w:u w:val="none" w:color="auto"/>
                <w:lang w:eastAsia="zh-CN"/>
              </w:rPr>
              <w:t>污泥、</w:t>
            </w:r>
            <w:r>
              <w:rPr>
                <w:rFonts w:hint="eastAsia" w:cs="Times New Roman"/>
                <w:color w:val="auto"/>
                <w:sz w:val="24"/>
                <w:highlight w:val="none"/>
                <w:u w:val="none" w:color="auto"/>
                <w:lang w:eastAsia="zh-CN"/>
              </w:rPr>
              <w:t>粉煤灰</w:t>
            </w:r>
            <w:r>
              <w:rPr>
                <w:rFonts w:hint="eastAsia" w:cs="Times New Roman"/>
                <w:color w:val="auto"/>
                <w:sz w:val="24"/>
                <w:highlight w:val="none"/>
                <w:u w:val="none" w:color="auto"/>
                <w:lang w:val="en-US" w:eastAsia="zh-CN"/>
              </w:rPr>
              <w:t>代替</w:t>
            </w:r>
            <w:r>
              <w:rPr>
                <w:rFonts w:hint="default" w:ascii="Times New Roman" w:hAnsi="Times New Roman" w:cs="Times New Roman"/>
                <w:color w:val="auto"/>
                <w:sz w:val="24"/>
                <w:highlight w:val="none"/>
                <w:u w:val="none" w:color="auto"/>
              </w:rPr>
              <w:t>部分原煤。</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废气产生量依据</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bCs/>
                <w:color w:val="auto"/>
                <w:sz w:val="24"/>
                <w:highlight w:val="none"/>
                <w:u w:val="none" w:color="auto"/>
              </w:rPr>
              <w:t>排放源统计调查产排污核算方法和系数手册</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第七分册的</w:t>
            </w:r>
            <w:r>
              <w:rPr>
                <w:rFonts w:hint="default" w:ascii="Times New Roman" w:hAnsi="Times New Roman" w:cs="Times New Roman"/>
                <w:color w:val="auto"/>
                <w:sz w:val="24"/>
                <w:highlight w:val="none"/>
                <w:u w:val="none" w:color="auto"/>
                <w:lang w:eastAsia="zh-CN"/>
              </w:rPr>
              <w:t xml:space="preserve"> 3031粘土砖瓦及建筑砌块</w:t>
            </w:r>
            <w:r>
              <w:rPr>
                <w:rFonts w:hint="default" w:ascii="Times New Roman" w:hAnsi="Times New Roman" w:cs="Times New Roman"/>
                <w:color w:val="auto"/>
                <w:sz w:val="24"/>
                <w:highlight w:val="none"/>
                <w:u w:val="none" w:color="auto"/>
              </w:rPr>
              <w:t>制造中的</w:t>
            </w:r>
            <w:r>
              <w:rPr>
                <w:rFonts w:hint="default" w:ascii="Times New Roman" w:hAnsi="Times New Roman" w:cs="Times New Roman"/>
                <w:color w:val="auto"/>
                <w:sz w:val="24"/>
                <w:highlight w:val="none"/>
                <w:u w:val="none" w:color="auto"/>
                <w:lang w:val="en-US" w:eastAsia="zh-CN"/>
              </w:rPr>
              <w:t>页岩</w:t>
            </w:r>
            <w:r>
              <w:rPr>
                <w:rFonts w:hint="default" w:ascii="Times New Roman" w:hAnsi="Times New Roman" w:cs="Times New Roman"/>
                <w:color w:val="auto"/>
                <w:sz w:val="24"/>
                <w:highlight w:val="none"/>
                <w:u w:val="none" w:color="auto"/>
              </w:rPr>
              <w:t>、烧结类砖瓦制产污系数，产污系数见表4-</w:t>
            </w:r>
            <w:r>
              <w:rPr>
                <w:rFonts w:hint="default" w:ascii="Times New Roman" w:hAnsi="Times New Roman" w:cs="Times New Roman"/>
                <w:color w:val="auto"/>
                <w:sz w:val="24"/>
                <w:highlight w:val="none"/>
                <w:u w:val="none" w:color="auto"/>
                <w:lang w:val="en-US" w:eastAsia="zh-CN"/>
              </w:rPr>
              <w:t>2</w:t>
            </w:r>
            <w:r>
              <w:rPr>
                <w:rFonts w:hint="default" w:ascii="Times New Roman" w:hAnsi="Times New Roman" w:cs="Times New Roman"/>
                <w:color w:val="auto"/>
                <w:sz w:val="24"/>
                <w:highlight w:val="none"/>
                <w:u w:val="none" w:color="auto"/>
              </w:rPr>
              <w:t xml:space="preserve">： </w:t>
            </w:r>
          </w:p>
          <w:p>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 xml:space="preserve">2 </w:t>
            </w:r>
            <w:r>
              <w:rPr>
                <w:rFonts w:hint="default" w:ascii="Times New Roman" w:hAnsi="Times New Roman" w:cs="Times New Roman"/>
                <w:b/>
                <w:bCs/>
                <w:color w:val="auto"/>
                <w:highlight w:val="none"/>
                <w:u w:val="none" w:color="auto"/>
              </w:rPr>
              <w:t xml:space="preserve"> 产污系数表</w:t>
            </w:r>
          </w:p>
          <w:tbl>
            <w:tblPr>
              <w:tblStyle w:val="29"/>
              <w:tblW w:w="8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499"/>
              <w:gridCol w:w="2496"/>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规模等级</w:t>
                  </w:r>
                </w:p>
              </w:tc>
              <w:tc>
                <w:tcPr>
                  <w:tcW w:w="14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污染物指标</w:t>
                  </w:r>
                </w:p>
              </w:tc>
              <w:tc>
                <w:tcPr>
                  <w:tcW w:w="249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单位</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258"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w:t>
                  </w:r>
                  <w:r>
                    <w:rPr>
                      <w:rFonts w:hint="default" w:ascii="Times New Roman" w:hAnsi="Times New Roman" w:cs="Times New Roman"/>
                      <w:color w:val="auto"/>
                      <w:highlight w:val="none"/>
                      <w:u w:val="none" w:color="auto"/>
                      <w:lang w:val="en-US" w:eastAsia="zh-CN"/>
                    </w:rPr>
                    <w:t>5</w:t>
                  </w:r>
                  <w:r>
                    <w:rPr>
                      <w:rFonts w:hint="default" w:ascii="Times New Roman" w:hAnsi="Times New Roman" w:cs="Times New Roman"/>
                      <w:color w:val="auto"/>
                      <w:highlight w:val="none"/>
                      <w:u w:val="none" w:color="auto"/>
                    </w:rPr>
                    <w:t>000万块标砖/年</w:t>
                  </w:r>
                </w:p>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(窑炉)(燃煤等)</w:t>
                  </w:r>
                </w:p>
              </w:tc>
              <w:tc>
                <w:tcPr>
                  <w:tcW w:w="14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废气量</w:t>
                  </w:r>
                </w:p>
              </w:tc>
              <w:tc>
                <w:tcPr>
                  <w:tcW w:w="249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标立方米/万块标砖</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rPr>
                    <w:t>4298</w:t>
                  </w:r>
                  <w:r>
                    <w:rPr>
                      <w:rFonts w:hint="default" w:ascii="Times New Roman" w:hAnsi="Times New Roman" w:cs="Times New Roman"/>
                      <w:color w:val="auto"/>
                      <w:highlight w:val="none"/>
                      <w:u w:val="none" w:color="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8" w:type="dxa"/>
                  <w:vMerge w:val="continue"/>
                  <w:noWrap w:val="0"/>
                  <w:vAlign w:val="center"/>
                </w:tcPr>
                <w:p>
                  <w:pPr>
                    <w:keepNext w:val="0"/>
                    <w:keepLines w:val="0"/>
                    <w:suppressLineNumbers w:val="0"/>
                    <w:spacing w:before="0" w:beforeAutospacing="0" w:after="0" w:afterAutospacing="0" w:line="240" w:lineRule="auto"/>
                    <w:ind w:left="0" w:right="0" w:firstLine="420"/>
                    <w:jc w:val="center"/>
                    <w:rPr>
                      <w:rFonts w:hint="default" w:ascii="Times New Roman" w:hAnsi="Times New Roman" w:cs="Times New Roman"/>
                      <w:color w:val="auto"/>
                      <w:highlight w:val="none"/>
                      <w:u w:val="none" w:color="auto"/>
                    </w:rPr>
                  </w:pPr>
                </w:p>
              </w:tc>
              <w:tc>
                <w:tcPr>
                  <w:tcW w:w="14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烟尘</w:t>
                  </w:r>
                </w:p>
              </w:tc>
              <w:tc>
                <w:tcPr>
                  <w:tcW w:w="249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千克/万块标砖</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4.7</w:t>
                  </w:r>
                  <w:r>
                    <w:rPr>
                      <w:rFonts w:hint="default" w:ascii="Times New Roman" w:hAnsi="Times New Roman" w:cs="Times New Roman"/>
                      <w:color w:val="auto"/>
                      <w:highlight w:val="none"/>
                      <w:u w:val="none" w:color="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8" w:type="dxa"/>
                  <w:vMerge w:val="continue"/>
                  <w:noWrap w:val="0"/>
                  <w:vAlign w:val="center"/>
                </w:tcPr>
                <w:p>
                  <w:pPr>
                    <w:keepNext w:val="0"/>
                    <w:keepLines w:val="0"/>
                    <w:suppressLineNumbers w:val="0"/>
                    <w:spacing w:before="0" w:beforeAutospacing="0" w:after="0" w:afterAutospacing="0" w:line="240" w:lineRule="auto"/>
                    <w:ind w:left="0" w:right="0" w:firstLine="420"/>
                    <w:jc w:val="center"/>
                    <w:rPr>
                      <w:rFonts w:hint="default" w:ascii="Times New Roman" w:hAnsi="Times New Roman" w:cs="Times New Roman"/>
                      <w:color w:val="auto"/>
                      <w:highlight w:val="none"/>
                      <w:u w:val="none" w:color="auto"/>
                    </w:rPr>
                  </w:pPr>
                </w:p>
              </w:tc>
              <w:tc>
                <w:tcPr>
                  <w:tcW w:w="14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二氧化硫</w:t>
                  </w:r>
                </w:p>
              </w:tc>
              <w:tc>
                <w:tcPr>
                  <w:tcW w:w="249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千克/万块标砖</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8" w:type="dxa"/>
                  <w:vMerge w:val="continue"/>
                  <w:noWrap w:val="0"/>
                  <w:vAlign w:val="center"/>
                </w:tcPr>
                <w:p>
                  <w:pPr>
                    <w:keepNext w:val="0"/>
                    <w:keepLines w:val="0"/>
                    <w:suppressLineNumbers w:val="0"/>
                    <w:spacing w:before="0" w:beforeAutospacing="0" w:after="0" w:afterAutospacing="0" w:line="240" w:lineRule="auto"/>
                    <w:ind w:left="0" w:right="0" w:firstLine="420"/>
                    <w:jc w:val="center"/>
                    <w:rPr>
                      <w:rFonts w:hint="default" w:ascii="Times New Roman" w:hAnsi="Times New Roman" w:cs="Times New Roman"/>
                      <w:color w:val="auto"/>
                      <w:highlight w:val="none"/>
                      <w:u w:val="none" w:color="auto"/>
                    </w:rPr>
                  </w:pPr>
                </w:p>
              </w:tc>
              <w:tc>
                <w:tcPr>
                  <w:tcW w:w="149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氮氧化物</w:t>
                  </w:r>
                </w:p>
              </w:tc>
              <w:tc>
                <w:tcPr>
                  <w:tcW w:w="249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千克/万块标砖</w:t>
                  </w:r>
                </w:p>
              </w:tc>
              <w:tc>
                <w:tcPr>
                  <w:tcW w:w="1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1.6</w:t>
                  </w:r>
                  <w:r>
                    <w:rPr>
                      <w:rFonts w:hint="default" w:ascii="Times New Roman" w:hAnsi="Times New Roman" w:cs="Times New Roman"/>
                      <w:color w:val="auto"/>
                      <w:highlight w:val="none"/>
                      <w:u w:val="none" w:color="auto"/>
                      <w:lang w:val="en-US" w:eastAsia="zh-CN"/>
                    </w:rPr>
                    <w:t>6</w:t>
                  </w:r>
                </w:p>
              </w:tc>
            </w:tr>
          </w:tbl>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①二氧化硫产生量根据下述公式：</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根据《排放源统计调查产排污核算方法和系数手册》第七分册的 3031粘土砖瓦及建筑砌块制造中的页岩、烧结类砖瓦制产污系数</w:t>
            </w:r>
            <w:r>
              <w:rPr>
                <w:rFonts w:hint="default" w:ascii="Times New Roman" w:hAnsi="Times New Roman" w:cs="Times New Roman"/>
                <w:color w:val="auto"/>
                <w:sz w:val="24"/>
                <w:highlight w:val="none"/>
                <w:u w:val="none" w:color="auto"/>
                <w:lang w:val="en-US" w:eastAsia="zh-CN"/>
              </w:rPr>
              <w:t>和现有工程环境影响报告表中数据</w:t>
            </w:r>
            <w:r>
              <w:rPr>
                <w:rFonts w:hint="default" w:ascii="Times New Roman" w:hAnsi="Times New Roman" w:cs="Times New Roman"/>
                <w:color w:val="auto"/>
                <w:sz w:val="24"/>
                <w:highlight w:val="none"/>
                <w:u w:val="none" w:color="auto"/>
              </w:rPr>
              <w:t>，废气量产污系数4.298万标立方米/万块标砖，二氧化硫的产污系数</w:t>
            </w:r>
            <w:r>
              <w:rPr>
                <w:rFonts w:hint="default" w:ascii="Times New Roman" w:hAnsi="Times New Roman" w:cs="Times New Roman"/>
                <w:color w:val="auto"/>
                <w:sz w:val="24"/>
                <w:highlight w:val="none"/>
                <w:u w:val="none" w:color="auto"/>
                <w:lang w:val="en-US" w:eastAsia="zh-CN"/>
              </w:rPr>
              <w:t>14.8</w:t>
            </w:r>
            <w:r>
              <w:rPr>
                <w:rFonts w:hint="default" w:ascii="Times New Roman" w:hAnsi="Times New Roman" w:cs="Times New Roman"/>
                <w:color w:val="auto"/>
                <w:sz w:val="24"/>
                <w:highlight w:val="none"/>
                <w:u w:val="none" w:color="auto"/>
              </w:rPr>
              <w:t>千克/万块标砖，本项目年产量</w:t>
            </w:r>
            <w:r>
              <w:rPr>
                <w:rFonts w:hint="eastAsia" w:cs="Times New Roman"/>
                <w:color w:val="auto"/>
                <w:sz w:val="24"/>
                <w:highlight w:val="none"/>
                <w:u w:val="none" w:color="auto"/>
                <w:lang w:eastAsia="zh-CN"/>
              </w:rPr>
              <w:t>6000万块</w:t>
            </w:r>
            <w:r>
              <w:rPr>
                <w:rFonts w:hint="default" w:ascii="Times New Roman" w:hAnsi="Times New Roman" w:cs="Times New Roman"/>
                <w:color w:val="auto"/>
                <w:sz w:val="24"/>
                <w:highlight w:val="none"/>
                <w:u w:val="none" w:color="auto"/>
              </w:rPr>
              <w:t>标砖，则本项目工业废气产量</w:t>
            </w:r>
            <w:r>
              <w:rPr>
                <w:rFonts w:hint="eastAsia" w:cs="Times New Roman"/>
                <w:color w:val="auto"/>
                <w:sz w:val="24"/>
                <w:highlight w:val="none"/>
                <w:u w:val="none" w:color="auto"/>
                <w:lang w:eastAsia="zh-CN"/>
              </w:rPr>
              <w:t>25788</w:t>
            </w:r>
            <w:r>
              <w:rPr>
                <w:rFonts w:hint="default" w:ascii="Times New Roman" w:hAnsi="Times New Roman" w:cs="Times New Roman"/>
                <w:color w:val="auto"/>
                <w:sz w:val="24"/>
                <w:highlight w:val="none"/>
                <w:u w:val="none" w:color="auto"/>
                <w:lang w:val="en-US" w:eastAsia="zh-CN"/>
              </w:rPr>
              <w:t>万</w:t>
            </w:r>
            <w:r>
              <w:rPr>
                <w:rFonts w:hint="default" w:ascii="Times New Roman" w:hAnsi="Times New Roman" w:cs="Times New Roman"/>
                <w:color w:val="auto"/>
                <w:sz w:val="24"/>
                <w:highlight w:val="none"/>
                <w:u w:val="none" w:color="auto"/>
              </w:rPr>
              <w:t>m³/a；二氧化硫的产生量为</w:t>
            </w:r>
            <w:r>
              <w:rPr>
                <w:rFonts w:hint="eastAsia" w:cs="Times New Roman"/>
                <w:color w:val="auto"/>
                <w:sz w:val="24"/>
                <w:highlight w:val="none"/>
                <w:u w:val="none" w:color="auto"/>
                <w:lang w:eastAsia="zh-CN"/>
              </w:rPr>
              <w:t>88.8</w:t>
            </w:r>
            <w:r>
              <w:rPr>
                <w:rFonts w:hint="default" w:ascii="Times New Roman" w:hAnsi="Times New Roman" w:cs="Times New Roman"/>
                <w:color w:val="auto"/>
                <w:sz w:val="24"/>
                <w:highlight w:val="none"/>
                <w:u w:val="none" w:color="auto"/>
              </w:rPr>
              <w:t>t/a，产生浓度为</w:t>
            </w:r>
            <w:r>
              <w:rPr>
                <w:rFonts w:hint="default" w:ascii="Times New Roman" w:hAnsi="Times New Roman" w:cs="Times New Roman"/>
                <w:color w:val="auto"/>
                <w:sz w:val="24"/>
                <w:highlight w:val="none"/>
                <w:u w:val="none" w:color="auto"/>
                <w:lang w:eastAsia="zh-CN"/>
              </w:rPr>
              <w:t>300</w:t>
            </w:r>
            <w:r>
              <w:rPr>
                <w:rFonts w:hint="default" w:ascii="Times New Roman" w:hAnsi="Times New Roman" w:cs="Times New Roman"/>
                <w:color w:val="auto"/>
                <w:sz w:val="24"/>
                <w:highlight w:val="none"/>
                <w:u w:val="none" w:color="auto"/>
              </w:rPr>
              <w:t>mg/m³。</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②氟化物产生量根据下述公式：</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GFX= </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B1× F1 +B2×F2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×溢出率</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B1—页岩年消耗量，</w:t>
            </w:r>
            <w:r>
              <w:rPr>
                <w:rFonts w:hint="eastAsia" w:cs="Times New Roman"/>
                <w:color w:val="auto"/>
                <w:sz w:val="24"/>
                <w:highlight w:val="none"/>
                <w:u w:val="none" w:color="auto"/>
                <w:lang w:eastAsia="zh-CN"/>
              </w:rPr>
              <w:t>81900</w:t>
            </w:r>
            <w:r>
              <w:rPr>
                <w:rFonts w:hint="default" w:ascii="Times New Roman" w:hAnsi="Times New Roman" w:cs="Times New Roman"/>
                <w:color w:val="auto"/>
                <w:sz w:val="24"/>
                <w:highlight w:val="none"/>
                <w:u w:val="none" w:color="auto"/>
              </w:rPr>
              <w:t>t/a；</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B2—煤年消耗量，</w:t>
            </w:r>
            <w:r>
              <w:rPr>
                <w:rFonts w:hint="eastAsia" w:cs="Times New Roman"/>
                <w:color w:val="auto"/>
                <w:sz w:val="24"/>
                <w:highlight w:val="none"/>
                <w:u w:val="none" w:color="auto"/>
                <w:lang w:val="en-US" w:eastAsia="zh-CN"/>
              </w:rPr>
              <w:t>3000</w:t>
            </w:r>
            <w:r>
              <w:rPr>
                <w:rFonts w:hint="default" w:ascii="Times New Roman" w:hAnsi="Times New Roman" w:cs="Times New Roman"/>
                <w:color w:val="auto"/>
                <w:sz w:val="24"/>
                <w:highlight w:val="none"/>
                <w:u w:val="none" w:color="auto"/>
              </w:rPr>
              <w:t>t/a；</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F1 —页岩含氟量，0.002%；</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F2—煤含氟量，0.005%； </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经计算氟化物的产生量为</w:t>
            </w:r>
            <w:r>
              <w:rPr>
                <w:rFonts w:hint="eastAsia" w:cs="Times New Roman"/>
                <w:color w:val="auto"/>
                <w:sz w:val="24"/>
                <w:highlight w:val="none"/>
                <w:u w:val="none" w:color="auto"/>
                <w:lang w:eastAsia="zh-CN"/>
              </w:rPr>
              <w:t>1.788</w:t>
            </w:r>
            <w:r>
              <w:rPr>
                <w:rFonts w:hint="default" w:ascii="Times New Roman" w:hAnsi="Times New Roman" w:cs="Times New Roman"/>
                <w:color w:val="auto"/>
                <w:sz w:val="24"/>
                <w:highlight w:val="none"/>
                <w:u w:val="none" w:color="auto"/>
              </w:rPr>
              <w:t>t/a，产生浓度为7.76mg/m³。</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③烟尘和氮氧化物</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根据《排放源统计调查产排污核算方法和系数手册》第七分册的 3031粘土砖瓦及建筑砌块制造中的页岩、烧结类砖瓦制产污系数</w:t>
            </w:r>
            <w:r>
              <w:rPr>
                <w:rFonts w:hint="default" w:ascii="Times New Roman" w:hAnsi="Times New Roman" w:cs="Times New Roman"/>
                <w:color w:val="auto"/>
                <w:sz w:val="24"/>
                <w:highlight w:val="none"/>
                <w:u w:val="none" w:color="auto"/>
                <w:lang w:val="en-US" w:eastAsia="zh-CN"/>
              </w:rPr>
              <w:t>和现有工程环境影响报告表中数据</w:t>
            </w:r>
            <w:r>
              <w:rPr>
                <w:rFonts w:hint="default" w:ascii="Times New Roman" w:hAnsi="Times New Roman" w:cs="Times New Roman"/>
                <w:color w:val="auto"/>
                <w:sz w:val="24"/>
                <w:highlight w:val="none"/>
                <w:u w:val="none" w:color="auto"/>
              </w:rPr>
              <w:t>，废气量产污系数为4.298万标立方米/万块标砖，氮氧化物的产污系数为</w:t>
            </w:r>
            <w:r>
              <w:rPr>
                <w:rFonts w:hint="default" w:ascii="Times New Roman" w:hAnsi="Times New Roman" w:cs="Times New Roman"/>
                <w:color w:val="auto"/>
                <w:sz w:val="24"/>
                <w:highlight w:val="none"/>
                <w:u w:val="none" w:color="auto"/>
                <w:lang w:eastAsia="zh-CN"/>
              </w:rPr>
              <w:t>1.66</w:t>
            </w:r>
            <w:r>
              <w:rPr>
                <w:rFonts w:hint="default" w:ascii="Times New Roman" w:hAnsi="Times New Roman" w:cs="Times New Roman"/>
                <w:color w:val="auto"/>
                <w:sz w:val="24"/>
                <w:highlight w:val="none"/>
                <w:u w:val="none" w:color="auto"/>
              </w:rPr>
              <w:t>千克/万块标砖，烟尘的产污系数为</w:t>
            </w:r>
            <w:r>
              <w:rPr>
                <w:rFonts w:hint="default" w:ascii="Times New Roman" w:hAnsi="Times New Roman" w:cs="Times New Roman"/>
                <w:color w:val="auto"/>
                <w:sz w:val="24"/>
                <w:highlight w:val="none"/>
                <w:u w:val="none" w:color="auto"/>
                <w:lang w:eastAsia="zh-CN"/>
              </w:rPr>
              <w:t>4.73</w:t>
            </w:r>
            <w:r>
              <w:rPr>
                <w:rFonts w:hint="default" w:ascii="Times New Roman" w:hAnsi="Times New Roman" w:cs="Times New Roman"/>
                <w:color w:val="auto"/>
                <w:sz w:val="24"/>
                <w:highlight w:val="none"/>
                <w:u w:val="none" w:color="auto"/>
              </w:rPr>
              <w:t>千克/万块标砖，本项目年产量</w:t>
            </w:r>
            <w:r>
              <w:rPr>
                <w:rFonts w:hint="eastAsia" w:cs="Times New Roman"/>
                <w:color w:val="auto"/>
                <w:sz w:val="24"/>
                <w:highlight w:val="none"/>
                <w:u w:val="none" w:color="auto"/>
                <w:lang w:eastAsia="zh-CN"/>
              </w:rPr>
              <w:t>6000万块</w:t>
            </w:r>
            <w:r>
              <w:rPr>
                <w:rFonts w:hint="default" w:ascii="Times New Roman" w:hAnsi="Times New Roman" w:cs="Times New Roman"/>
                <w:color w:val="auto"/>
                <w:sz w:val="24"/>
                <w:highlight w:val="none"/>
                <w:u w:val="none" w:color="auto"/>
              </w:rPr>
              <w:t>标砖，则本项目工业废气产量为</w:t>
            </w:r>
            <w:r>
              <w:rPr>
                <w:rFonts w:hint="eastAsia" w:cs="Times New Roman"/>
                <w:color w:val="auto"/>
                <w:sz w:val="24"/>
                <w:highlight w:val="none"/>
                <w:u w:val="none" w:color="auto"/>
                <w:lang w:eastAsia="zh-CN"/>
              </w:rPr>
              <w:t>25788</w:t>
            </w:r>
            <w:r>
              <w:rPr>
                <w:rFonts w:hint="default" w:ascii="Times New Roman" w:hAnsi="Times New Roman" w:cs="Times New Roman"/>
                <w:color w:val="auto"/>
                <w:sz w:val="24"/>
                <w:highlight w:val="none"/>
                <w:u w:val="none" w:color="auto"/>
                <w:lang w:val="en-US" w:eastAsia="zh-CN"/>
              </w:rPr>
              <w:t>万</w:t>
            </w:r>
            <w:r>
              <w:rPr>
                <w:rFonts w:hint="default" w:ascii="Times New Roman" w:hAnsi="Times New Roman" w:cs="Times New Roman"/>
                <w:color w:val="auto"/>
                <w:sz w:val="24"/>
                <w:highlight w:val="none"/>
                <w:u w:val="none" w:color="auto"/>
              </w:rPr>
              <w:t>m³/a；烟尘：</w:t>
            </w:r>
            <w:r>
              <w:rPr>
                <w:rFonts w:hint="eastAsia" w:cs="Times New Roman"/>
                <w:color w:val="auto"/>
                <w:sz w:val="24"/>
                <w:highlight w:val="none"/>
                <w:u w:val="none" w:color="auto"/>
                <w:lang w:eastAsia="zh-CN"/>
              </w:rPr>
              <w:t>28.38</w:t>
            </w:r>
            <w:r>
              <w:rPr>
                <w:rFonts w:hint="default" w:ascii="Times New Roman" w:hAnsi="Times New Roman" w:cs="Times New Roman"/>
                <w:color w:val="auto"/>
                <w:sz w:val="24"/>
                <w:highlight w:val="none"/>
                <w:u w:val="none" w:color="auto"/>
              </w:rPr>
              <w:t>t/a，</w:t>
            </w:r>
            <w:r>
              <w:rPr>
                <w:rFonts w:hint="eastAsia" w:cs="Times New Roman"/>
                <w:color w:val="auto"/>
                <w:sz w:val="24"/>
                <w:highlight w:val="none"/>
                <w:u w:val="none" w:color="auto"/>
                <w:lang w:eastAsia="zh-CN"/>
              </w:rPr>
              <w:t>110.05</w:t>
            </w:r>
            <w:r>
              <w:rPr>
                <w:rFonts w:hint="default" w:ascii="Times New Roman" w:hAnsi="Times New Roman" w:cs="Times New Roman"/>
                <w:color w:val="auto"/>
                <w:sz w:val="24"/>
                <w:highlight w:val="none"/>
                <w:u w:val="none" w:color="auto"/>
              </w:rPr>
              <w:t>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、氮氧化物：</w:t>
            </w:r>
            <w:r>
              <w:rPr>
                <w:rFonts w:hint="eastAsia" w:cs="Times New Roman"/>
                <w:color w:val="auto"/>
                <w:sz w:val="24"/>
                <w:highlight w:val="none"/>
                <w:u w:val="none" w:color="auto"/>
                <w:lang w:eastAsia="zh-CN"/>
              </w:rPr>
              <w:t>9.96</w:t>
            </w:r>
            <w:r>
              <w:rPr>
                <w:rFonts w:hint="default" w:ascii="Times New Roman" w:hAnsi="Times New Roman" w:cs="Times New Roman"/>
                <w:color w:val="auto"/>
                <w:sz w:val="24"/>
                <w:highlight w:val="none"/>
                <w:u w:val="none" w:color="auto"/>
              </w:rPr>
              <w:t>t/a、</w:t>
            </w:r>
            <w:r>
              <w:rPr>
                <w:rFonts w:hint="default" w:ascii="Times New Roman" w:hAnsi="Times New Roman" w:cs="Times New Roman"/>
                <w:color w:val="auto"/>
                <w:sz w:val="24"/>
                <w:highlight w:val="none"/>
                <w:u w:val="none" w:color="auto"/>
                <w:lang w:eastAsia="zh-CN"/>
              </w:rPr>
              <w:t>38.62</w:t>
            </w:r>
            <w:r>
              <w:rPr>
                <w:rFonts w:hint="default" w:ascii="Times New Roman" w:hAnsi="Times New Roman" w:cs="Times New Roman"/>
                <w:color w:val="auto"/>
                <w:sz w:val="24"/>
                <w:highlight w:val="none"/>
                <w:u w:val="none" w:color="auto"/>
              </w:rPr>
              <w:t>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④重金属因子</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由于</w:t>
            </w:r>
            <w:r>
              <w:rPr>
                <w:rFonts w:hint="eastAsia" w:cs="Times New Roman"/>
                <w:color w:val="auto"/>
                <w:sz w:val="24"/>
                <w:highlight w:val="none"/>
                <w:u w:val="none" w:color="auto"/>
                <w:lang w:eastAsia="zh-CN"/>
              </w:rPr>
              <w:t>技改</w:t>
            </w:r>
            <w:r>
              <w:rPr>
                <w:rFonts w:hint="default" w:ascii="Times New Roman" w:hAnsi="Times New Roman" w:cs="Times New Roman"/>
                <w:color w:val="auto"/>
                <w:sz w:val="24"/>
                <w:highlight w:val="none"/>
                <w:u w:val="none" w:color="auto"/>
              </w:rPr>
              <w:t>工程原料中加入了生活污泥，根据污泥的检验报告，污泥中含有重金属因子。重金属因子部分在焙烧过程中会以颗粒物的形式进入烟气，由于污泥作为原料压制在砖中对重金属离子具有一定的固定作用，故相对于污泥直接焚烧处理，作为制砖原料焙烧过程中以烟尘形式进入烟气中的重金属量极少，另外焙烧烟气经双碱法脱硫除尘系统处理时，碱液对重金属因子有进一步的去除作用，综合考虑砖坯的固定和脱硫除尘系统的去除效率，确定本项目对重金属因子的去除率按80%考虑。根据污泥用量和污泥检验报告核算出重金属因子的含量及排放情况见下表</w:t>
            </w:r>
            <w:r>
              <w:rPr>
                <w:rFonts w:hint="default" w:ascii="Times New Roman" w:hAnsi="Times New Roman" w:cs="Times New Roman"/>
                <w:color w:val="auto"/>
                <w:sz w:val="24"/>
                <w:highlight w:val="none"/>
                <w:u w:val="none" w:color="auto"/>
                <w:lang w:eastAsia="zh-CN"/>
              </w:rPr>
              <w:t>。</w:t>
            </w:r>
          </w:p>
          <w:p>
            <w:pPr>
              <w:keepNext w:val="0"/>
              <w:keepLines w:val="0"/>
              <w:suppressLineNumbers w:val="0"/>
              <w:spacing w:before="0" w:beforeAutospacing="0" w:after="0" w:afterAutospacing="0" w:line="240" w:lineRule="auto"/>
              <w:ind w:left="0" w:right="0" w:firstLine="480"/>
              <w:jc w:val="center"/>
              <w:rPr>
                <w:rFonts w:hint="default" w:ascii="Times New Roman" w:hAnsi="Times New Roman" w:cs="Times New Roman"/>
                <w:b/>
                <w:bCs/>
                <w:color w:val="auto"/>
                <w:sz w:val="24"/>
                <w:highlight w:val="none"/>
                <w:u w:val="none" w:color="auto"/>
                <w:lang w:eastAsia="zh-CN"/>
              </w:rPr>
            </w:pPr>
            <w:r>
              <w:rPr>
                <w:rFonts w:hint="default" w:ascii="Times New Roman" w:hAnsi="Times New Roman" w:cs="Times New Roman"/>
                <w:b/>
                <w:bCs/>
                <w:color w:val="auto"/>
                <w:sz w:val="24"/>
                <w:highlight w:val="none"/>
                <w:u w:val="none" w:color="auto"/>
                <w:lang w:eastAsia="zh-CN"/>
              </w:rPr>
              <w:t>表</w:t>
            </w:r>
            <w:r>
              <w:rPr>
                <w:rFonts w:hint="default" w:ascii="Times New Roman" w:hAnsi="Times New Roman" w:cs="Times New Roman"/>
                <w:b/>
                <w:bCs/>
                <w:color w:val="auto"/>
                <w:sz w:val="24"/>
                <w:highlight w:val="none"/>
                <w:u w:val="none" w:color="auto"/>
                <w:lang w:val="en-US" w:eastAsia="zh-CN"/>
              </w:rPr>
              <w:t>4</w:t>
            </w:r>
            <w:r>
              <w:rPr>
                <w:rFonts w:hint="default" w:ascii="Times New Roman" w:hAnsi="Times New Roman" w:cs="Times New Roman"/>
                <w:b/>
                <w:bCs/>
                <w:color w:val="auto"/>
                <w:sz w:val="24"/>
                <w:highlight w:val="none"/>
                <w:u w:val="none" w:color="auto"/>
                <w:lang w:eastAsia="zh-CN"/>
              </w:rPr>
              <w:t>-</w:t>
            </w:r>
            <w:r>
              <w:rPr>
                <w:rFonts w:hint="default" w:ascii="Times New Roman" w:hAnsi="Times New Roman" w:cs="Times New Roman"/>
                <w:b/>
                <w:bCs/>
                <w:color w:val="auto"/>
                <w:sz w:val="24"/>
                <w:highlight w:val="none"/>
                <w:u w:val="none" w:color="auto"/>
                <w:lang w:val="en-US" w:eastAsia="zh-CN"/>
              </w:rPr>
              <w:t>3</w:t>
            </w:r>
            <w:r>
              <w:rPr>
                <w:rFonts w:hint="default" w:ascii="Times New Roman" w:hAnsi="Times New Roman" w:cs="Times New Roman"/>
                <w:b/>
                <w:bCs/>
                <w:color w:val="auto"/>
                <w:sz w:val="24"/>
                <w:highlight w:val="none"/>
                <w:u w:val="none" w:color="auto"/>
                <w:lang w:eastAsia="zh-CN"/>
              </w:rPr>
              <w:t xml:space="preserve">  焙烧烟气中重金属因子产生及排放情况(</w:t>
            </w:r>
            <w:r>
              <w:rPr>
                <w:rFonts w:hint="eastAsia" w:cs="Times New Roman"/>
                <w:b/>
                <w:bCs/>
                <w:color w:val="auto"/>
                <w:sz w:val="24"/>
                <w:highlight w:val="none"/>
                <w:u w:val="none" w:color="auto"/>
                <w:lang w:val="en-US" w:eastAsia="zh-CN"/>
              </w:rPr>
              <w:t>15m</w:t>
            </w:r>
            <w:r>
              <w:rPr>
                <w:rFonts w:hint="default" w:ascii="Times New Roman" w:hAnsi="Times New Roman" w:cs="Times New Roman"/>
                <w:b/>
                <w:bCs/>
                <w:color w:val="auto"/>
                <w:sz w:val="24"/>
                <w:highlight w:val="none"/>
                <w:u w:val="none" w:color="auto"/>
                <w:lang w:eastAsia="zh-CN"/>
              </w:rPr>
              <w:t>高</w:t>
            </w:r>
            <w:r>
              <w:rPr>
                <w:rFonts w:hint="default" w:ascii="Times New Roman" w:hAnsi="Times New Roman" w:cs="Times New Roman"/>
                <w:b/>
                <w:bCs/>
                <w:color w:val="auto"/>
                <w:sz w:val="24"/>
                <w:highlight w:val="none"/>
                <w:u w:val="none" w:color="auto"/>
                <w:lang w:val="en-US" w:eastAsia="zh-CN"/>
              </w:rPr>
              <w:t>烟囱</w:t>
            </w:r>
            <w:r>
              <w:rPr>
                <w:rFonts w:hint="default" w:ascii="Times New Roman" w:hAnsi="Times New Roman" w:cs="Times New Roman"/>
                <w:b/>
                <w:bCs/>
                <w:color w:val="auto"/>
                <w:sz w:val="24"/>
                <w:highlight w:val="none"/>
                <w:u w:val="none" w:color="auto"/>
                <w:lang w:eastAsia="zh-CN"/>
              </w:rPr>
              <w:t>)</w:t>
            </w:r>
          </w:p>
          <w:tbl>
            <w:tblPr>
              <w:tblStyle w:val="30"/>
              <w:tblW w:w="81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20"/>
              <w:gridCol w:w="1005"/>
              <w:gridCol w:w="824"/>
              <w:gridCol w:w="883"/>
              <w:gridCol w:w="803"/>
              <w:gridCol w:w="870"/>
              <w:gridCol w:w="947"/>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eastAsia="zh-CN"/>
                    </w:rPr>
                    <w:t>污染因子</w:t>
                  </w:r>
                </w:p>
              </w:tc>
              <w:tc>
                <w:tcPr>
                  <w:tcW w:w="82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eastAsia="zh-CN"/>
                    </w:rPr>
                    <w:t>产生量</w:t>
                  </w:r>
                  <w:r>
                    <w:rPr>
                      <w:rFonts w:hint="default" w:ascii="Times New Roman" w:hAnsi="Times New Roman" w:cs="Times New Roman"/>
                      <w:color w:val="auto"/>
                      <w:sz w:val="21"/>
                      <w:szCs w:val="21"/>
                      <w:highlight w:val="none"/>
                      <w:u w:val="none" w:color="auto"/>
                      <w:vertAlign w:val="baseline"/>
                      <w:lang w:val="en-US" w:eastAsia="zh-CN"/>
                    </w:rPr>
                    <w:t>(</w:t>
                  </w:r>
                  <w:r>
                    <w:rPr>
                      <w:rFonts w:hint="default" w:ascii="Times New Roman" w:hAnsi="Times New Roman" w:cs="Times New Roman"/>
                      <w:color w:val="auto"/>
                      <w:sz w:val="21"/>
                      <w:szCs w:val="21"/>
                      <w:highlight w:val="none"/>
                      <w:u w:val="none" w:color="auto"/>
                      <w:vertAlign w:val="baseline"/>
                      <w:lang w:eastAsia="zh-CN"/>
                    </w:rPr>
                    <w:t>kg/a</w:t>
                  </w:r>
                  <w:r>
                    <w:rPr>
                      <w:rFonts w:hint="default" w:ascii="Times New Roman" w:hAnsi="Times New Roman" w:cs="Times New Roman"/>
                      <w:color w:val="auto"/>
                      <w:sz w:val="21"/>
                      <w:szCs w:val="21"/>
                      <w:highlight w:val="none"/>
                      <w:u w:val="none" w:color="auto"/>
                      <w:vertAlign w:val="baseline"/>
                      <w:lang w:val="en-US" w:eastAsia="zh-CN"/>
                    </w:rPr>
                    <w:t>)</w:t>
                  </w:r>
                </w:p>
              </w:tc>
              <w:tc>
                <w:tcPr>
                  <w:tcW w:w="100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eastAsia="zh-CN"/>
                    </w:rPr>
                    <w:t>产生浓度mg/m</w:t>
                  </w:r>
                  <w:r>
                    <w:rPr>
                      <w:rFonts w:hint="default" w:ascii="Times New Roman" w:hAnsi="Times New Roman" w:cs="Times New Roman"/>
                      <w:color w:val="auto"/>
                      <w:sz w:val="21"/>
                      <w:szCs w:val="21"/>
                      <w:highlight w:val="none"/>
                      <w:u w:val="none" w:color="auto"/>
                      <w:vertAlign w:val="superscript"/>
                      <w:lang w:eastAsia="zh-CN"/>
                    </w:rPr>
                    <w:t>3</w:t>
                  </w:r>
                </w:p>
              </w:tc>
              <w:tc>
                <w:tcPr>
                  <w:tcW w:w="82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eastAsia="zh-CN"/>
                    </w:rPr>
                    <w:t>产生速率(kg/h)</w:t>
                  </w:r>
                </w:p>
              </w:tc>
              <w:tc>
                <w:tcPr>
                  <w:tcW w:w="883"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eastAsia="zh-CN"/>
                    </w:rPr>
                    <w:t>治理措施</w:t>
                  </w:r>
                </w:p>
              </w:tc>
              <w:tc>
                <w:tcPr>
                  <w:tcW w:w="803"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eastAsia="zh-CN"/>
                    </w:rPr>
                    <w:t>去除率(%)</w:t>
                  </w:r>
                </w:p>
              </w:tc>
              <w:tc>
                <w:tcPr>
                  <w:tcW w:w="87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val="en-US" w:eastAsia="zh-CN"/>
                    </w:rPr>
                    <w:t>排放</w:t>
                  </w:r>
                  <w:r>
                    <w:rPr>
                      <w:rFonts w:hint="default" w:ascii="Times New Roman" w:hAnsi="Times New Roman" w:cs="Times New Roman"/>
                      <w:color w:val="auto"/>
                      <w:sz w:val="21"/>
                      <w:szCs w:val="21"/>
                      <w:highlight w:val="none"/>
                      <w:u w:val="none" w:color="auto"/>
                      <w:vertAlign w:val="baseline"/>
                      <w:lang w:eastAsia="zh-CN"/>
                    </w:rPr>
                    <w:t>量</w:t>
                  </w:r>
                  <w:r>
                    <w:rPr>
                      <w:rFonts w:hint="default" w:ascii="Times New Roman" w:hAnsi="Times New Roman" w:cs="Times New Roman"/>
                      <w:color w:val="auto"/>
                      <w:sz w:val="21"/>
                      <w:szCs w:val="21"/>
                      <w:highlight w:val="none"/>
                      <w:u w:val="none" w:color="auto"/>
                      <w:vertAlign w:val="baseline"/>
                      <w:lang w:val="en-US" w:eastAsia="zh-CN"/>
                    </w:rPr>
                    <w:t>(</w:t>
                  </w:r>
                  <w:r>
                    <w:rPr>
                      <w:rFonts w:hint="default" w:ascii="Times New Roman" w:hAnsi="Times New Roman" w:cs="Times New Roman"/>
                      <w:color w:val="auto"/>
                      <w:sz w:val="21"/>
                      <w:szCs w:val="21"/>
                      <w:highlight w:val="none"/>
                      <w:u w:val="none" w:color="auto"/>
                      <w:vertAlign w:val="baseline"/>
                      <w:lang w:eastAsia="zh-CN"/>
                    </w:rPr>
                    <w:t>kg/a</w:t>
                  </w:r>
                  <w:r>
                    <w:rPr>
                      <w:rFonts w:hint="default" w:ascii="Times New Roman" w:hAnsi="Times New Roman" w:cs="Times New Roman"/>
                      <w:color w:val="auto"/>
                      <w:sz w:val="21"/>
                      <w:szCs w:val="21"/>
                      <w:highlight w:val="none"/>
                      <w:u w:val="none" w:color="auto"/>
                      <w:vertAlign w:val="baseline"/>
                      <w:lang w:val="en-US" w:eastAsia="zh-CN"/>
                    </w:rPr>
                    <w:t>)</w:t>
                  </w:r>
                </w:p>
              </w:tc>
              <w:tc>
                <w:tcPr>
                  <w:tcW w:w="94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val="en-US" w:eastAsia="zh-CN"/>
                    </w:rPr>
                    <w:t>排放</w:t>
                  </w:r>
                  <w:r>
                    <w:rPr>
                      <w:rFonts w:hint="default" w:ascii="Times New Roman" w:hAnsi="Times New Roman" w:cs="Times New Roman"/>
                      <w:color w:val="auto"/>
                      <w:sz w:val="21"/>
                      <w:szCs w:val="21"/>
                      <w:highlight w:val="none"/>
                      <w:u w:val="none" w:color="auto"/>
                      <w:vertAlign w:val="baseline"/>
                      <w:lang w:eastAsia="zh-CN"/>
                    </w:rPr>
                    <w:t>浓度mg/m</w:t>
                  </w:r>
                  <w:r>
                    <w:rPr>
                      <w:rFonts w:hint="default" w:ascii="Times New Roman" w:hAnsi="Times New Roman" w:cs="Times New Roman"/>
                      <w:color w:val="auto"/>
                      <w:sz w:val="21"/>
                      <w:szCs w:val="21"/>
                      <w:highlight w:val="none"/>
                      <w:u w:val="none" w:color="auto"/>
                      <w:vertAlign w:val="superscript"/>
                      <w:lang w:eastAsia="zh-CN"/>
                    </w:rPr>
                    <w:t>3</w:t>
                  </w:r>
                </w:p>
              </w:tc>
              <w:tc>
                <w:tcPr>
                  <w:tcW w:w="1069"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val="en-US" w:eastAsia="zh-CN"/>
                    </w:rPr>
                    <w:t>排放</w:t>
                  </w:r>
                  <w:r>
                    <w:rPr>
                      <w:rFonts w:hint="default" w:ascii="Times New Roman" w:hAnsi="Times New Roman" w:cs="Times New Roman"/>
                      <w:color w:val="auto"/>
                      <w:sz w:val="21"/>
                      <w:szCs w:val="21"/>
                      <w:highlight w:val="none"/>
                      <w:u w:val="none" w:color="auto"/>
                      <w:vertAlign w:val="baseline"/>
                      <w:lang w:eastAsia="zh-CN"/>
                    </w:rPr>
                    <w:t>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color w:val="auto"/>
                      <w:kern w:val="2"/>
                      <w:sz w:val="21"/>
                      <w:szCs w:val="21"/>
                      <w:highlight w:val="none"/>
                      <w:u w:val="none" w:color="auto"/>
                      <w:lang w:val="en-US" w:eastAsia="zh-CN" w:bidi="ar"/>
                    </w:rPr>
                    <w:t>铅</w:t>
                  </w:r>
                </w:p>
              </w:tc>
              <w:tc>
                <w:tcPr>
                  <w:tcW w:w="820"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3.176</w:t>
                  </w:r>
                </w:p>
              </w:tc>
              <w:tc>
                <w:tcPr>
                  <w:tcW w:w="1005"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0.012</w:t>
                  </w:r>
                </w:p>
              </w:tc>
              <w:tc>
                <w:tcPr>
                  <w:tcW w:w="824"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0.0004</w:t>
                  </w:r>
                </w:p>
              </w:tc>
              <w:tc>
                <w:tcPr>
                  <w:tcW w:w="883"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cs="Times New Roman"/>
                      <w:color w:val="auto"/>
                      <w:sz w:val="21"/>
                      <w:szCs w:val="21"/>
                      <w:highlight w:val="none"/>
                      <w:u w:val="none" w:color="auto"/>
                      <w:vertAlign w:val="baseline"/>
                      <w:lang w:eastAsia="zh-CN"/>
                    </w:rPr>
                    <w:t>双碱法脱硫除尘</w:t>
                  </w:r>
                </w:p>
              </w:tc>
              <w:tc>
                <w:tcPr>
                  <w:tcW w:w="803"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80%</w:t>
                  </w:r>
                </w:p>
              </w:tc>
              <w:tc>
                <w:tcPr>
                  <w:tcW w:w="870"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0.635</w:t>
                  </w:r>
                </w:p>
              </w:tc>
              <w:tc>
                <w:tcPr>
                  <w:tcW w:w="947"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0.00246</w:t>
                  </w:r>
                </w:p>
              </w:tc>
              <w:tc>
                <w:tcPr>
                  <w:tcW w:w="1069"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color w:val="auto"/>
                      <w:kern w:val="2"/>
                      <w:sz w:val="21"/>
                      <w:szCs w:val="21"/>
                      <w:highlight w:val="none"/>
                      <w:u w:val="none" w:color="auto"/>
                      <w:lang w:val="en-US" w:eastAsia="zh-CN" w:bidi="ar"/>
                    </w:rPr>
                    <w:t>铬</w:t>
                  </w:r>
                </w:p>
              </w:tc>
              <w:tc>
                <w:tcPr>
                  <w:tcW w:w="820"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1.985</w:t>
                  </w:r>
                </w:p>
              </w:tc>
              <w:tc>
                <w:tcPr>
                  <w:tcW w:w="1005"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0.008</w:t>
                  </w:r>
                </w:p>
              </w:tc>
              <w:tc>
                <w:tcPr>
                  <w:tcW w:w="824"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0.0003</w:t>
                  </w:r>
                </w:p>
              </w:tc>
              <w:tc>
                <w:tcPr>
                  <w:tcW w:w="88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0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70"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0.397</w:t>
                  </w:r>
                </w:p>
              </w:tc>
              <w:tc>
                <w:tcPr>
                  <w:tcW w:w="947"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0.00154</w:t>
                  </w:r>
                </w:p>
              </w:tc>
              <w:tc>
                <w:tcPr>
                  <w:tcW w:w="1069"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color w:val="auto"/>
                      <w:kern w:val="2"/>
                      <w:sz w:val="21"/>
                      <w:szCs w:val="21"/>
                      <w:highlight w:val="none"/>
                      <w:u w:val="none" w:color="auto"/>
                      <w:lang w:val="en-US" w:eastAsia="zh-CN" w:bidi="ar"/>
                    </w:rPr>
                    <w:t>砷</w:t>
                  </w:r>
                </w:p>
              </w:tc>
              <w:tc>
                <w:tcPr>
                  <w:tcW w:w="820"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0.337</w:t>
                  </w:r>
                </w:p>
              </w:tc>
              <w:tc>
                <w:tcPr>
                  <w:tcW w:w="1005"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0.001</w:t>
                  </w:r>
                </w:p>
              </w:tc>
              <w:tc>
                <w:tcPr>
                  <w:tcW w:w="824"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0.00005</w:t>
                  </w:r>
                </w:p>
              </w:tc>
              <w:tc>
                <w:tcPr>
                  <w:tcW w:w="88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0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70"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0.067</w:t>
                  </w:r>
                </w:p>
              </w:tc>
              <w:tc>
                <w:tcPr>
                  <w:tcW w:w="947"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0.00026</w:t>
                  </w:r>
                </w:p>
              </w:tc>
              <w:tc>
                <w:tcPr>
                  <w:tcW w:w="1069"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highlight w:val="none"/>
                      <w:u w:val="none" w:color="auto"/>
                      <w:lang w:val="en-US" w:eastAsia="zh-CN" w:bidi="ar"/>
                    </w:rPr>
                  </w:pPr>
                  <w:r>
                    <w:rPr>
                      <w:rFonts w:hint="default" w:ascii="Times New Roman" w:hAnsi="Times New Roman" w:eastAsia="宋体" w:cs="Times New Roman"/>
                      <w:color w:val="auto"/>
                      <w:kern w:val="2"/>
                      <w:sz w:val="21"/>
                      <w:szCs w:val="21"/>
                      <w:highlight w:val="none"/>
                      <w:u w:val="none" w:color="auto"/>
                      <w:lang w:val="en-US" w:eastAsia="zh-CN" w:bidi="ar"/>
                    </w:rPr>
                    <w:t>铜</w:t>
                  </w:r>
                </w:p>
              </w:tc>
              <w:tc>
                <w:tcPr>
                  <w:tcW w:w="820"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4.764</w:t>
                  </w:r>
                </w:p>
              </w:tc>
              <w:tc>
                <w:tcPr>
                  <w:tcW w:w="1005"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0.018</w:t>
                  </w:r>
                </w:p>
              </w:tc>
              <w:tc>
                <w:tcPr>
                  <w:tcW w:w="824"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0.0007</w:t>
                  </w:r>
                </w:p>
              </w:tc>
              <w:tc>
                <w:tcPr>
                  <w:tcW w:w="88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0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70"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0.953</w:t>
                  </w:r>
                </w:p>
              </w:tc>
              <w:tc>
                <w:tcPr>
                  <w:tcW w:w="947"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0.00369</w:t>
                  </w:r>
                </w:p>
              </w:tc>
              <w:tc>
                <w:tcPr>
                  <w:tcW w:w="1069"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color w:val="auto"/>
                      <w:kern w:val="2"/>
                      <w:sz w:val="21"/>
                      <w:szCs w:val="21"/>
                      <w:highlight w:val="none"/>
                      <w:u w:val="none" w:color="auto"/>
                      <w:lang w:val="en-US" w:eastAsia="zh-CN" w:bidi="ar"/>
                    </w:rPr>
                    <w:t>锰</w:t>
                  </w:r>
                </w:p>
              </w:tc>
              <w:tc>
                <w:tcPr>
                  <w:tcW w:w="820" w:type="dxa"/>
                  <w:noWrap w:val="0"/>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6.352</w:t>
                  </w:r>
                </w:p>
              </w:tc>
              <w:tc>
                <w:tcPr>
                  <w:tcW w:w="1005"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0.025</w:t>
                  </w:r>
                </w:p>
              </w:tc>
              <w:tc>
                <w:tcPr>
                  <w:tcW w:w="824"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0.0009</w:t>
                  </w:r>
                </w:p>
              </w:tc>
              <w:tc>
                <w:tcPr>
                  <w:tcW w:w="88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03" w:type="dxa"/>
                  <w:vMerge w:val="continue"/>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color="auto"/>
                      <w:vertAlign w:val="baseline"/>
                      <w:lang w:eastAsia="zh-CN"/>
                    </w:rPr>
                  </w:pPr>
                </w:p>
              </w:tc>
              <w:tc>
                <w:tcPr>
                  <w:tcW w:w="870"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1.270</w:t>
                  </w:r>
                </w:p>
              </w:tc>
              <w:tc>
                <w:tcPr>
                  <w:tcW w:w="947"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0.00493</w:t>
                  </w:r>
                </w:p>
              </w:tc>
              <w:tc>
                <w:tcPr>
                  <w:tcW w:w="1069" w:type="dxa"/>
                  <w:noWrap w:val="0"/>
                  <w:vAlign w:val="center"/>
                </w:tcPr>
                <w:p>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highlight w:val="none"/>
                      <w:u w:val="none" w:color="auto"/>
                      <w:vertAlign w:val="baseline"/>
                      <w:lang w:eastAsia="zh-CN"/>
                    </w:rPr>
                  </w:pPr>
                  <w:r>
                    <w:rPr>
                      <w:rFonts w:hint="default" w:ascii="Times New Roman" w:hAnsi="Times New Roman" w:eastAsia="宋体" w:cs="Times New Roman"/>
                      <w:i w:val="0"/>
                      <w:color w:val="auto"/>
                      <w:kern w:val="0"/>
                      <w:sz w:val="21"/>
                      <w:szCs w:val="21"/>
                      <w:highlight w:val="none"/>
                      <w:u w:val="none" w:color="auto"/>
                      <w:lang w:val="en-US" w:eastAsia="zh-CN" w:bidi="ar"/>
                    </w:rPr>
                    <w:t>0.00018</w:t>
                  </w:r>
                </w:p>
              </w:tc>
            </w:tr>
          </w:tbl>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烟气经双碱脱硫除尘设施处理后，脱硫效率可达到</w:t>
            </w:r>
            <w:r>
              <w:rPr>
                <w:rFonts w:hint="default" w:ascii="Times New Roman" w:hAnsi="Times New Roman" w:cs="Times New Roman"/>
                <w:color w:val="auto"/>
                <w:sz w:val="24"/>
                <w:highlight w:val="none"/>
                <w:u w:val="none" w:color="auto"/>
                <w:lang w:eastAsia="zh-CN"/>
              </w:rPr>
              <w:t>75%</w:t>
            </w:r>
            <w:r>
              <w:rPr>
                <w:rFonts w:hint="default" w:ascii="Times New Roman" w:hAnsi="Times New Roman" w:cs="Times New Roman"/>
                <w:color w:val="auto"/>
                <w:sz w:val="24"/>
                <w:highlight w:val="none"/>
                <w:u w:val="none" w:color="auto"/>
              </w:rPr>
              <w:t>以上、脱氟效率80%以上、除尘效率90%以上。则项目隧道窑焙烧烟气中各污染物最终排放情况见表4-</w:t>
            </w:r>
            <w:r>
              <w:rPr>
                <w:rFonts w:hint="default" w:ascii="Times New Roman" w:hAnsi="Times New Roman"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4</w:t>
            </w:r>
            <w:r>
              <w:rPr>
                <w:rFonts w:hint="default" w:ascii="Times New Roman" w:hAnsi="Times New Roman" w:cs="Times New Roman"/>
                <w:b/>
                <w:bCs/>
                <w:color w:val="auto"/>
                <w:highlight w:val="none"/>
                <w:u w:val="none" w:color="auto"/>
              </w:rPr>
              <w:t xml:space="preserve"> 项目隧道窑焙烧过程中产生的污染物排放情况</w:t>
            </w:r>
          </w:p>
          <w:tbl>
            <w:tblPr>
              <w:tblStyle w:val="29"/>
              <w:tblW w:w="8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968"/>
              <w:gridCol w:w="916"/>
              <w:gridCol w:w="1727"/>
              <w:gridCol w:w="910"/>
              <w:gridCol w:w="12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污染因子</w:t>
                  </w:r>
                </w:p>
              </w:tc>
              <w:tc>
                <w:tcPr>
                  <w:tcW w:w="1884"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产生量</w:t>
                  </w:r>
                </w:p>
              </w:tc>
              <w:tc>
                <w:tcPr>
                  <w:tcW w:w="172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处理设施</w:t>
                  </w:r>
                </w:p>
              </w:tc>
              <w:tc>
                <w:tcPr>
                  <w:tcW w:w="2200"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排放量</w:t>
                  </w:r>
                </w:p>
              </w:tc>
              <w:tc>
                <w:tcPr>
                  <w:tcW w:w="115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p>
              </w:tc>
              <w:tc>
                <w:tcPr>
                  <w:tcW w:w="9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mg/m</w:t>
                  </w:r>
                  <w:r>
                    <w:rPr>
                      <w:rFonts w:hint="default" w:ascii="Times New Roman" w:hAnsi="Times New Roman" w:cs="Times New Roman"/>
                      <w:color w:val="auto"/>
                      <w:highlight w:val="none"/>
                      <w:u w:val="none" w:color="auto"/>
                      <w:vertAlign w:val="superscript"/>
                    </w:rPr>
                    <w:t>3</w:t>
                  </w:r>
                </w:p>
              </w:tc>
              <w:tc>
                <w:tcPr>
                  <w:tcW w:w="91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t/a</w:t>
                  </w:r>
                </w:p>
              </w:tc>
              <w:tc>
                <w:tcPr>
                  <w:tcW w:w="172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双碱脱硫除尘设施</w:t>
                  </w:r>
                </w:p>
              </w:tc>
              <w:tc>
                <w:tcPr>
                  <w:tcW w:w="91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mg/m</w:t>
                  </w:r>
                  <w:r>
                    <w:rPr>
                      <w:rFonts w:hint="default" w:ascii="Times New Roman" w:hAnsi="Times New Roman" w:cs="Times New Roman"/>
                      <w:color w:val="auto"/>
                      <w:highlight w:val="none"/>
                      <w:u w:val="none" w:color="auto"/>
                      <w:vertAlign w:val="superscript"/>
                    </w:rPr>
                    <w:t>3</w:t>
                  </w:r>
                </w:p>
              </w:tc>
              <w:tc>
                <w:tcPr>
                  <w:tcW w:w="129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t/a</w:t>
                  </w:r>
                </w:p>
              </w:tc>
              <w:tc>
                <w:tcPr>
                  <w:tcW w:w="115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mg/m</w:t>
                  </w:r>
                  <w:r>
                    <w:rPr>
                      <w:rFonts w:hint="default" w:ascii="Times New Roman" w:hAnsi="Times New Roman" w:cs="Times New Roman"/>
                      <w:color w:val="auto"/>
                      <w:highlight w:val="none"/>
                      <w:u w:val="none" w:color="auto"/>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烟尘</w:t>
                  </w:r>
                </w:p>
              </w:tc>
              <w:tc>
                <w:tcPr>
                  <w:tcW w:w="9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lang w:eastAsia="zh-CN"/>
                    </w:rPr>
                    <w:t>110.05</w:t>
                  </w:r>
                </w:p>
              </w:tc>
              <w:tc>
                <w:tcPr>
                  <w:tcW w:w="91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28.38</w:t>
                  </w:r>
                </w:p>
              </w:tc>
              <w:tc>
                <w:tcPr>
                  <w:tcW w:w="172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p>
              </w:tc>
              <w:tc>
                <w:tcPr>
                  <w:tcW w:w="9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 xml:space="preserve">11.01 </w:t>
                  </w:r>
                </w:p>
              </w:tc>
              <w:tc>
                <w:tcPr>
                  <w:tcW w:w="129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highlight w:val="none"/>
                      <w:u w:val="none" w:color="auto"/>
                    </w:rPr>
                  </w:pPr>
                  <w:r>
                    <w:rPr>
                      <w:rFonts w:hint="eastAsia" w:cs="Times New Roman"/>
                      <w:i w:val="0"/>
                      <w:iCs w:val="0"/>
                      <w:color w:val="auto"/>
                      <w:kern w:val="0"/>
                      <w:sz w:val="21"/>
                      <w:szCs w:val="21"/>
                      <w:u w:val="none"/>
                      <w:lang w:val="en-US" w:eastAsia="zh-CN" w:bidi="ar"/>
                    </w:rPr>
                    <w:t>2.838</w:t>
                  </w:r>
                </w:p>
              </w:tc>
              <w:tc>
                <w:tcPr>
                  <w:tcW w:w="115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SO</w:t>
                  </w:r>
                  <w:r>
                    <w:rPr>
                      <w:rFonts w:hint="default" w:ascii="Times New Roman" w:hAnsi="Times New Roman" w:cs="Times New Roman"/>
                      <w:color w:val="auto"/>
                      <w:highlight w:val="none"/>
                      <w:u w:val="none" w:color="auto"/>
                      <w:vertAlign w:val="subscript"/>
                    </w:rPr>
                    <w:t>2</w:t>
                  </w:r>
                </w:p>
              </w:tc>
              <w:tc>
                <w:tcPr>
                  <w:tcW w:w="968"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344.35 </w:t>
                  </w:r>
                </w:p>
              </w:tc>
              <w:tc>
                <w:tcPr>
                  <w:tcW w:w="91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88.8</w:t>
                  </w:r>
                </w:p>
              </w:tc>
              <w:tc>
                <w:tcPr>
                  <w:tcW w:w="172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p>
              </w:tc>
              <w:tc>
                <w:tcPr>
                  <w:tcW w:w="9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86.09 </w:t>
                  </w:r>
                </w:p>
              </w:tc>
              <w:tc>
                <w:tcPr>
                  <w:tcW w:w="129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highlight w:val="none"/>
                      <w:u w:val="none" w:color="auto"/>
                      <w:lang w:eastAsia="zh-CN"/>
                    </w:rPr>
                  </w:pPr>
                  <w:r>
                    <w:rPr>
                      <w:rFonts w:hint="eastAsia" w:cs="Times New Roman"/>
                      <w:i w:val="0"/>
                      <w:iCs w:val="0"/>
                      <w:color w:val="auto"/>
                      <w:kern w:val="0"/>
                      <w:sz w:val="21"/>
                      <w:szCs w:val="21"/>
                      <w:u w:val="none"/>
                      <w:lang w:val="en-US" w:eastAsia="zh-CN" w:bidi="ar"/>
                    </w:rPr>
                    <w:t>22.2</w:t>
                  </w:r>
                </w:p>
              </w:tc>
              <w:tc>
                <w:tcPr>
                  <w:tcW w:w="115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NO</w:t>
                  </w:r>
                  <w:r>
                    <w:rPr>
                      <w:rFonts w:hint="default" w:ascii="Times New Roman" w:hAnsi="Times New Roman" w:cs="Times New Roman"/>
                      <w:color w:val="auto"/>
                      <w:highlight w:val="none"/>
                      <w:u w:val="none" w:color="auto"/>
                      <w:vertAlign w:val="subscript"/>
                    </w:rPr>
                    <w:t>X</w:t>
                  </w:r>
                </w:p>
              </w:tc>
              <w:tc>
                <w:tcPr>
                  <w:tcW w:w="9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lang w:eastAsia="zh-CN"/>
                    </w:rPr>
                    <w:t>38.62</w:t>
                  </w:r>
                </w:p>
              </w:tc>
              <w:tc>
                <w:tcPr>
                  <w:tcW w:w="91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9.96</w:t>
                  </w:r>
                </w:p>
              </w:tc>
              <w:tc>
                <w:tcPr>
                  <w:tcW w:w="172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p>
              </w:tc>
              <w:tc>
                <w:tcPr>
                  <w:tcW w:w="9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i w:val="0"/>
                      <w:iCs w:val="0"/>
                      <w:color w:val="auto"/>
                      <w:kern w:val="0"/>
                      <w:sz w:val="21"/>
                      <w:szCs w:val="21"/>
                      <w:u w:val="none"/>
                      <w:lang w:val="en-US" w:eastAsia="zh-CN" w:bidi="ar"/>
                    </w:rPr>
                    <w:t xml:space="preserve">38.62 </w:t>
                  </w:r>
                </w:p>
              </w:tc>
              <w:tc>
                <w:tcPr>
                  <w:tcW w:w="129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highlight w:val="none"/>
                      <w:u w:val="none" w:color="auto"/>
                      <w:lang w:eastAsia="zh-CN"/>
                    </w:rPr>
                  </w:pPr>
                  <w:r>
                    <w:rPr>
                      <w:rFonts w:hint="eastAsia" w:cs="Times New Roman"/>
                      <w:i w:val="0"/>
                      <w:iCs w:val="0"/>
                      <w:color w:val="auto"/>
                      <w:kern w:val="0"/>
                      <w:sz w:val="21"/>
                      <w:szCs w:val="21"/>
                      <w:u w:val="none"/>
                      <w:lang w:val="en-US" w:eastAsia="zh-CN" w:bidi="ar"/>
                    </w:rPr>
                    <w:t>9.96</w:t>
                  </w:r>
                </w:p>
              </w:tc>
              <w:tc>
                <w:tcPr>
                  <w:tcW w:w="115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氟化物</w:t>
                  </w:r>
                </w:p>
              </w:tc>
              <w:tc>
                <w:tcPr>
                  <w:tcW w:w="9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6.93</w:t>
                  </w:r>
                </w:p>
              </w:tc>
              <w:tc>
                <w:tcPr>
                  <w:tcW w:w="91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1.788</w:t>
                  </w:r>
                </w:p>
              </w:tc>
              <w:tc>
                <w:tcPr>
                  <w:tcW w:w="172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p>
              </w:tc>
              <w:tc>
                <w:tcPr>
                  <w:tcW w:w="9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highlight w:val="none"/>
                      <w:u w:val="none" w:color="auto"/>
                    </w:rPr>
                  </w:pPr>
                  <w:r>
                    <w:rPr>
                      <w:rFonts w:hint="eastAsia" w:cs="Times New Roman"/>
                      <w:i w:val="0"/>
                      <w:iCs w:val="0"/>
                      <w:color w:val="auto"/>
                      <w:kern w:val="0"/>
                      <w:sz w:val="21"/>
                      <w:szCs w:val="21"/>
                      <w:u w:val="none"/>
                      <w:lang w:val="en-US" w:eastAsia="zh-CN" w:bidi="ar"/>
                    </w:rPr>
                    <w:t>1.39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129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highlight w:val="none"/>
                      <w:u w:val="none" w:color="auto"/>
                    </w:rPr>
                  </w:pPr>
                  <w:r>
                    <w:rPr>
                      <w:rFonts w:hint="eastAsia" w:cs="Times New Roman"/>
                      <w:i w:val="0"/>
                      <w:iCs w:val="0"/>
                      <w:color w:val="auto"/>
                      <w:kern w:val="0"/>
                      <w:sz w:val="21"/>
                      <w:szCs w:val="21"/>
                      <w:u w:val="none"/>
                      <w:lang w:val="en-US" w:eastAsia="zh-CN" w:bidi="ar"/>
                    </w:rPr>
                    <w:t>0.358</w:t>
                  </w:r>
                </w:p>
              </w:tc>
              <w:tc>
                <w:tcPr>
                  <w:tcW w:w="115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3</w:t>
                  </w:r>
                </w:p>
              </w:tc>
            </w:tr>
          </w:tbl>
          <w:p>
            <w:pPr>
              <w:keepNext w:val="0"/>
              <w:keepLines w:val="0"/>
              <w:suppressLineNumbers w:val="0"/>
              <w:spacing w:before="0" w:beforeAutospacing="0" w:after="0" w:afterAutospacing="0"/>
              <w:ind w:left="0" w:right="0" w:firstLine="420"/>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注：本项目产品方案为年产</w:t>
            </w:r>
            <w:r>
              <w:rPr>
                <w:rFonts w:hint="eastAsia" w:cs="Times New Roman"/>
                <w:color w:val="auto"/>
                <w:highlight w:val="none"/>
                <w:u w:val="none" w:color="auto"/>
                <w:lang w:eastAsia="zh-CN"/>
              </w:rPr>
              <w:t>6000万块</w:t>
            </w:r>
            <w:r>
              <w:rPr>
                <w:rFonts w:hint="default" w:ascii="Times New Roman" w:hAnsi="Times New Roman" w:cs="Times New Roman"/>
                <w:color w:val="auto"/>
                <w:highlight w:val="none"/>
                <w:u w:val="none" w:color="auto"/>
              </w:rPr>
              <w:t>页岩标砖</w:t>
            </w:r>
            <w:r>
              <w:rPr>
                <w:rFonts w:hint="default" w:ascii="Times New Roman" w:hAnsi="Times New Roman" w:cs="Times New Roman"/>
                <w:color w:val="auto"/>
                <w:highlight w:val="none"/>
                <w:u w:val="none" w:color="auto"/>
                <w:lang w:eastAsia="zh-CN"/>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项目采取双碱法脱硫设施处理产生的二氧化硫</w:t>
            </w:r>
            <w:r>
              <w:rPr>
                <w:rFonts w:hint="default" w:ascii="Times New Roman" w:hAnsi="Times New Roman" w:cs="Times New Roman"/>
                <w:color w:val="auto"/>
                <w:sz w:val="24"/>
                <w:highlight w:val="none"/>
                <w:u w:val="none" w:color="auto"/>
                <w:lang w:val="en-US" w:eastAsia="zh-CN"/>
              </w:rPr>
              <w:t>，</w:t>
            </w:r>
            <w:r>
              <w:rPr>
                <w:rFonts w:hint="default" w:ascii="Times New Roman" w:hAnsi="Times New Roman" w:cs="Times New Roman"/>
                <w:color w:val="auto"/>
                <w:sz w:val="24"/>
                <w:highlight w:val="none"/>
                <w:u w:val="none" w:color="auto"/>
              </w:rPr>
              <w:t>项目隧道窑烟气进入烟气处理设施，烟气与脱硫碱液中碱性NaOH脱硫剂在雾化区内充分接触反应，完成烟气的脱硫和除尘，经处理后的烟气通过塔顶除雾装置除去水雾后通过烟囱排放，反应后的脱硫液进入沉淀池再生。飞灰沉于沉淀池底部，脱硫液与Ca(OH)</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溶液充分混合再生，产生脱硫渣，再生好的浆液经澄清除渣分离后上清液流入循环池循环利用。该工艺设计脱硫效率可达到70%以上，除尘效率90%以上。其反应原理是：</w:t>
            </w:r>
          </w:p>
          <w:p>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 吸收反应</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object>
                <v:shape id="_x0000_i1025" o:spt="75" type="#_x0000_t75" style="height:18pt;width:167pt;" o:ole="t" filled="f" stroked="f" coordsize="21600,21600">
                  <v:path/>
                  <v:fill on="f" alignshape="1" focussize="0,0"/>
                  <v:stroke on="f"/>
                  <v:imagedata r:id="rId12" o:title=""/>
                  <o:lock v:ext="edit" aspectratio="t"/>
                  <w10:wrap type="none"/>
                  <w10:anchorlock/>
                </v:shape>
                <o:OLEObject Type="Embed" ProgID="Equation.3" ShapeID="_x0000_i1025" DrawAspect="Content" ObjectID="_1468075725" r:id="rId11">
                  <o:LockedField>false</o:LockedField>
                </o:OLEObject>
              </w:object>
            </w:r>
            <w:r>
              <w:rPr>
                <w:rFonts w:hint="default" w:ascii="Times New Roman" w:hAnsi="Times New Roman" w:cs="Times New Roman"/>
                <w:color w:val="auto"/>
                <w:sz w:val="24"/>
                <w:highlight w:val="none"/>
                <w:u w:val="none" w:color="auto"/>
              </w:rPr>
              <w:t xml:space="preserve">                                                                </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pict>
                <v:shape id="对象 1566" o:spid="_x0000_s2050" o:spt="75" type="#_x0000_t75" style="position:absolute;left:0pt;margin-left:27pt;margin-top:0.6pt;height:18pt;width:175.95pt;z-index:251676672;mso-width-relative:page;mso-height-relative:page;" o:ole="t" filled="f" o:preferrelative="t" stroked="f" coordsize="21600,21600">
                  <v:path/>
                  <v:fill on="f" focussize="0,0"/>
                  <v:stroke on="f"/>
                  <v:imagedata r:id="rId14" o:title=""/>
                  <o:lock v:ext="edit" aspectratio="t"/>
                </v:shape>
                <o:OLEObject Type="Embed" ProgID="Equation.3" ShapeID="对象 1566" DrawAspect="Content" ObjectID="_1468075726" r:id="rId13">
                  <o:LockedField>false</o:LockedField>
                </o:OLEObject>
              </w:pict>
            </w:r>
          </w:p>
          <w:p>
            <w:pPr>
              <w:keepNext w:val="0"/>
              <w:keepLines w:val="0"/>
              <w:suppressLineNumbers w:val="0"/>
              <w:spacing w:before="0" w:beforeAutospacing="0" w:after="0" w:afterAutospacing="0" w:line="360" w:lineRule="auto"/>
              <w:ind w:left="0" w:right="0" w:firstLine="482"/>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 再生反应</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object>
                <v:shape id="_x0000_i1026" o:spt="75" type="#_x0000_t75" style="height:19pt;width:252pt;" o:ole="t" filled="f" stroked="f" coordsize="21600,21600">
                  <v:path/>
                  <v:fill on="f" alignshape="1" focussize="0,0"/>
                  <v:stroke on="f"/>
                  <v:imagedata r:id="rId16" o:title=""/>
                  <o:lock v:ext="edit" aspectratio="t"/>
                  <w10:wrap type="none"/>
                  <w10:anchorlock/>
                </v:shape>
                <o:OLEObject Type="Embed" ProgID="Equation.3" ShapeID="_x0000_i1026" DrawAspect="Content" ObjectID="_1468075727" r:id="rId15">
                  <o:LockedField>false</o:LockedField>
                </o:OLEObject>
              </w:object>
            </w:r>
            <w:r>
              <w:rPr>
                <w:rFonts w:hint="default" w:ascii="Times New Roman" w:hAnsi="Times New Roman" w:cs="Times New Roman"/>
                <w:color w:val="auto"/>
                <w:sz w:val="24"/>
                <w:highlight w:val="none"/>
                <w:u w:val="none" w:color="auto"/>
              </w:rPr>
              <w:t xml:space="preserve">       </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object>
                <v:shape id="_x0000_i1027" o:spt="75" type="#_x0000_t75" style="height:18.05pt;width:206pt;" o:ole="t" filled="f" o:preferrelative="t" stroked="f" coordsize="21600,21600">
                  <v:path/>
                  <v:fill on="f" alignshape="1" focussize="0,0"/>
                  <v:stroke on="f"/>
                  <v:imagedata r:id="rId18" o:title=""/>
                  <o:lock v:ext="edit" aspectratio="t"/>
                  <w10:wrap type="none"/>
                  <w10:anchorlock/>
                </v:shape>
                <o:OLEObject Type="Embed" ProgID="Equation.3" ShapeID="_x0000_i1027" DrawAspect="Content" ObjectID="_1468075728" r:id="rId17">
                  <o:LockedField>false</o:LockedField>
                </o:OLEObject>
              </w:object>
            </w:r>
            <w:r>
              <w:rPr>
                <w:rFonts w:hint="default" w:ascii="Times New Roman" w:hAnsi="Times New Roman" w:cs="Times New Roman"/>
                <w:color w:val="auto"/>
                <w:sz w:val="24"/>
                <w:highlight w:val="none"/>
                <w:u w:val="none" w:color="auto"/>
              </w:rPr>
              <w:t xml:space="preserve">  </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该治理方法有以下优点：</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A、此方法技术成熟，操作、维修方便，在国内废气治理中广泛应用；</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B、钠碱吸收剂反应活性高，吸收速度快，在液气比一定的情况下，能够达到较高的脱硫效率；</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C、塔内和循环管道内的液体为钠碱液，吸收剂和吸收产污的溶解度大，再生和沉淀分离在塔外，能大大降低塔内和管道内的结垢机会；</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D、脱硫渣无毒，溶解度小，无二次污染，可作为水泥原料使用； </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E、石灰做再生剂安全可靠，来源广泛，价格低廉。</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该项目经治理后的烟气SO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排放浓度</w:t>
            </w:r>
            <w:r>
              <w:rPr>
                <w:rFonts w:hint="eastAsia" w:cs="Times New Roman"/>
                <w:color w:val="auto"/>
                <w:sz w:val="24"/>
                <w:highlight w:val="none"/>
                <w:u w:val="none" w:color="auto"/>
                <w:lang w:eastAsia="zh-CN"/>
              </w:rPr>
              <w:t>86.1</w:t>
            </w:r>
            <w:r>
              <w:rPr>
                <w:rFonts w:hint="default" w:ascii="Times New Roman" w:hAnsi="Times New Roman" w:cs="Times New Roman"/>
                <w:color w:val="auto"/>
                <w:sz w:val="24"/>
                <w:highlight w:val="none"/>
                <w:u w:val="none" w:color="auto"/>
              </w:rPr>
              <w:t>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，排放量</w:t>
            </w:r>
            <w:r>
              <w:rPr>
                <w:rFonts w:hint="eastAsia" w:cs="Times New Roman"/>
                <w:color w:val="auto"/>
                <w:sz w:val="24"/>
                <w:highlight w:val="none"/>
                <w:u w:val="none" w:color="auto"/>
                <w:lang w:eastAsia="zh-CN"/>
              </w:rPr>
              <w:t>22.2</w:t>
            </w:r>
            <w:r>
              <w:rPr>
                <w:rFonts w:hint="default" w:ascii="Times New Roman" w:hAnsi="Times New Roman" w:cs="Times New Roman"/>
                <w:color w:val="auto"/>
                <w:sz w:val="24"/>
                <w:highlight w:val="none"/>
                <w:u w:val="none" w:color="auto"/>
              </w:rPr>
              <w:t>t/a；烟尘排放浓度11</w:t>
            </w:r>
            <w:r>
              <w:rPr>
                <w:rFonts w:hint="default" w:ascii="Times New Roman" w:hAnsi="Times New Roman" w:cs="Times New Roman"/>
                <w:color w:val="auto"/>
                <w:sz w:val="24"/>
                <w:highlight w:val="none"/>
                <w:u w:val="none" w:color="auto"/>
                <w:lang w:val="en-US" w:eastAsia="zh-CN"/>
              </w:rPr>
              <w:t>.01</w:t>
            </w:r>
            <w:r>
              <w:rPr>
                <w:rFonts w:hint="default" w:ascii="Times New Roman" w:hAnsi="Times New Roman" w:cs="Times New Roman"/>
                <w:color w:val="auto"/>
                <w:sz w:val="24"/>
                <w:highlight w:val="none"/>
                <w:u w:val="none" w:color="auto"/>
              </w:rPr>
              <w:t>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，排放量</w:t>
            </w:r>
            <w:r>
              <w:rPr>
                <w:rFonts w:hint="eastAsia" w:cs="Times New Roman"/>
                <w:color w:val="auto"/>
                <w:sz w:val="24"/>
                <w:highlight w:val="none"/>
                <w:u w:val="none" w:color="auto"/>
                <w:lang w:eastAsia="zh-CN"/>
              </w:rPr>
              <w:t>2.838</w:t>
            </w:r>
            <w:r>
              <w:rPr>
                <w:rFonts w:hint="default" w:ascii="Times New Roman" w:hAnsi="Times New Roman" w:cs="Times New Roman"/>
                <w:color w:val="auto"/>
                <w:sz w:val="24"/>
                <w:highlight w:val="none"/>
                <w:u w:val="none" w:color="auto"/>
              </w:rPr>
              <w:t>t/a；氮氧化物排放浓度</w:t>
            </w:r>
            <w:r>
              <w:rPr>
                <w:rFonts w:hint="default" w:ascii="Times New Roman" w:hAnsi="Times New Roman" w:cs="Times New Roman"/>
                <w:color w:val="auto"/>
                <w:sz w:val="24"/>
                <w:highlight w:val="none"/>
                <w:u w:val="none" w:color="auto"/>
                <w:lang w:eastAsia="zh-CN"/>
              </w:rPr>
              <w:t>38.62</w:t>
            </w:r>
            <w:r>
              <w:rPr>
                <w:rFonts w:hint="default" w:ascii="Times New Roman" w:hAnsi="Times New Roman" w:cs="Times New Roman"/>
                <w:color w:val="auto"/>
                <w:sz w:val="24"/>
                <w:highlight w:val="none"/>
                <w:u w:val="none" w:color="auto"/>
              </w:rPr>
              <w:t>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，排放量</w:t>
            </w:r>
            <w:r>
              <w:rPr>
                <w:rFonts w:hint="eastAsia" w:cs="Times New Roman"/>
                <w:color w:val="auto"/>
                <w:sz w:val="24"/>
                <w:highlight w:val="none"/>
                <w:u w:val="none" w:color="auto"/>
                <w:lang w:eastAsia="zh-CN"/>
              </w:rPr>
              <w:t>9.96</w:t>
            </w:r>
            <w:r>
              <w:rPr>
                <w:rFonts w:hint="default" w:ascii="Times New Roman" w:hAnsi="Times New Roman" w:cs="Times New Roman"/>
                <w:color w:val="auto"/>
                <w:sz w:val="24"/>
                <w:highlight w:val="none"/>
                <w:u w:val="none" w:color="auto"/>
              </w:rPr>
              <w:t>t/a，氟化物排放浓度</w:t>
            </w:r>
            <w:r>
              <w:rPr>
                <w:rFonts w:hint="eastAsia" w:cs="Times New Roman"/>
                <w:color w:val="auto"/>
                <w:sz w:val="24"/>
                <w:highlight w:val="none"/>
                <w:u w:val="none" w:color="auto"/>
                <w:lang w:eastAsia="zh-CN"/>
              </w:rPr>
              <w:t>1.39</w:t>
            </w:r>
            <w:r>
              <w:rPr>
                <w:rFonts w:hint="default" w:ascii="Times New Roman" w:hAnsi="Times New Roman" w:cs="Times New Roman"/>
                <w:color w:val="auto"/>
                <w:sz w:val="24"/>
                <w:highlight w:val="none"/>
                <w:u w:val="none" w:color="auto"/>
              </w:rPr>
              <w:t>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，排放量</w:t>
            </w:r>
            <w:r>
              <w:rPr>
                <w:rFonts w:hint="eastAsia" w:cs="Times New Roman"/>
                <w:color w:val="auto"/>
                <w:sz w:val="24"/>
                <w:highlight w:val="none"/>
                <w:u w:val="none" w:color="auto"/>
                <w:lang w:eastAsia="zh-CN"/>
              </w:rPr>
              <w:t>0.358</w:t>
            </w:r>
            <w:r>
              <w:rPr>
                <w:rFonts w:hint="default" w:ascii="Times New Roman" w:hAnsi="Times New Roman" w:cs="Times New Roman"/>
                <w:color w:val="auto"/>
                <w:sz w:val="24"/>
                <w:highlight w:val="none"/>
                <w:u w:val="none" w:color="auto"/>
              </w:rPr>
              <w:t>t/a；均能达到《砖瓦工业大气污染物排放标准》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GB29620-2013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表2中的标准要求</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SO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≤300mg/m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、烟尘≤30mg/m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、氮氧化物≤200mg/m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、氟化物</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以F计</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3mg/m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lang w:eastAsia="zh-CN"/>
              </w:rPr>
              <w:t>)，亦满足企业承诺的污染物排放限值要求</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因此，从技术、经济、环境角度分析，该项目选用双碱法脱硫除尘设施可行，且操作简单。</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val="en-US" w:eastAsia="zh-CN"/>
              </w:rPr>
              <w:t>5</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原料、产品运输扬尘和汽车尾气</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本项目原料</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煤、页岩</w:t>
            </w:r>
            <w:r>
              <w:rPr>
                <w:rFonts w:hint="default" w:ascii="Times New Roman" w:hAnsi="Times New Roman"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生活污水处理厂等市政污泥</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粉煤灰、炉渣</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运输过程中产生少量的扬尘和汽车尾气，以无组织的形式排放。</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lang w:val="en-US" w:eastAsia="zh-CN"/>
              </w:rPr>
              <w:t>6</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污泥存放废气</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single" w:color="auto"/>
              </w:rPr>
              <w:t>本项目污泥存放车间会产生废气，来源于污泥中腐烂有机质组分的发酵产生的异味组分，如硫化氢、氨等；恶臭组分、强度等与污水处理站的污泥浓缩池、污泥脱水间相类似。因此，类比污水处理厂的恶臭污染源相关数据进行估算污泥存放车间恶臭具有可行性，参照《</w:t>
            </w:r>
            <w:r>
              <w:rPr>
                <w:rFonts w:hint="default" w:ascii="Times New Roman" w:hAnsi="Times New Roman" w:cs="Times New Roman"/>
                <w:color w:val="auto"/>
                <w:sz w:val="24"/>
                <w:highlight w:val="none"/>
                <w:u w:val="single" w:color="auto"/>
                <w:lang w:eastAsia="zh-CN"/>
              </w:rPr>
              <w:t>永州市</w:t>
            </w:r>
            <w:r>
              <w:rPr>
                <w:rFonts w:hint="eastAsia" w:cs="Times New Roman"/>
                <w:color w:val="auto"/>
                <w:sz w:val="24"/>
                <w:highlight w:val="none"/>
                <w:u w:val="single" w:color="auto"/>
                <w:lang w:eastAsia="zh-CN"/>
              </w:rPr>
              <w:t>永州水务向家亭水质净化有限公司污水处理厂</w:t>
            </w:r>
            <w:r>
              <w:rPr>
                <w:rFonts w:hint="default" w:ascii="Times New Roman" w:hAnsi="Times New Roman" w:cs="Times New Roman"/>
                <w:color w:val="auto"/>
                <w:sz w:val="24"/>
                <w:highlight w:val="none"/>
                <w:u w:val="single" w:color="auto"/>
                <w:lang w:eastAsia="zh-CN"/>
              </w:rPr>
              <w:t>提标改造工程</w:t>
            </w:r>
            <w:r>
              <w:rPr>
                <w:rFonts w:hint="default" w:ascii="Times New Roman" w:hAnsi="Times New Roman" w:cs="Times New Roman"/>
                <w:color w:val="auto"/>
                <w:sz w:val="24"/>
                <w:highlight w:val="none"/>
                <w:u w:val="single" w:color="auto"/>
              </w:rPr>
              <w:t>》及同规模城镇污水处理工程监测数据可知，NH</w:t>
            </w:r>
            <w:r>
              <w:rPr>
                <w:rFonts w:hint="default" w:ascii="Times New Roman" w:hAnsi="Times New Roman" w:cs="Times New Roman"/>
                <w:color w:val="auto"/>
                <w:sz w:val="24"/>
                <w:highlight w:val="none"/>
                <w:u w:val="single" w:color="auto"/>
                <w:vertAlign w:val="subscript"/>
                <w:lang w:val="en-US" w:eastAsia="zh-CN"/>
              </w:rPr>
              <w:t>3</w:t>
            </w:r>
            <w:r>
              <w:rPr>
                <w:rFonts w:hint="default" w:ascii="Times New Roman" w:hAnsi="Times New Roman" w:cs="Times New Roman"/>
                <w:color w:val="auto"/>
                <w:sz w:val="24"/>
                <w:highlight w:val="none"/>
                <w:u w:val="single" w:color="auto"/>
              </w:rPr>
              <w:t>产生量为 0.0012kg/h、0.0086t/a</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H</w:t>
            </w:r>
            <w:r>
              <w:rPr>
                <w:rFonts w:hint="default" w:ascii="Times New Roman" w:hAnsi="Times New Roman" w:cs="Times New Roman"/>
                <w:color w:val="auto"/>
                <w:sz w:val="24"/>
                <w:highlight w:val="none"/>
                <w:u w:val="single" w:color="auto"/>
                <w:vertAlign w:val="subscript"/>
                <w:lang w:val="en-US" w:eastAsia="zh-CN"/>
              </w:rPr>
              <w:t>2</w:t>
            </w:r>
            <w:r>
              <w:rPr>
                <w:rFonts w:hint="default" w:ascii="Times New Roman" w:hAnsi="Times New Roman" w:cs="Times New Roman"/>
                <w:color w:val="auto"/>
                <w:sz w:val="24"/>
                <w:highlight w:val="none"/>
                <w:u w:val="single" w:color="auto"/>
              </w:rPr>
              <w:t>S产生量为 0.00041kg/h、0.0029t/a</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本工程恶臭污染防治主要通过污泥全部存放于密闭车间内，</w:t>
            </w:r>
            <w:r>
              <w:rPr>
                <w:rFonts w:hint="default" w:ascii="Times New Roman" w:hAnsi="Times New Roman" w:cs="Times New Roman"/>
                <w:color w:val="auto"/>
                <w:sz w:val="24"/>
                <w:highlight w:val="none"/>
                <w:u w:val="none" w:color="auto"/>
                <w:lang w:eastAsia="zh-CN"/>
              </w:rPr>
              <w:t>污泥存放车间保持微负压经收集后通过补风机送入隧道窑焚烧，</w:t>
            </w:r>
            <w:r>
              <w:rPr>
                <w:rFonts w:hint="default" w:ascii="Times New Roman" w:hAnsi="Times New Roman" w:cs="Times New Roman"/>
                <w:color w:val="auto"/>
                <w:sz w:val="24"/>
                <w:highlight w:val="none"/>
                <w:u w:val="none" w:color="auto"/>
              </w:rPr>
              <w:t>定期喷洒</w:t>
            </w:r>
            <w:r>
              <w:rPr>
                <w:rFonts w:hint="default" w:ascii="Times New Roman" w:hAnsi="Times New Roman" w:cs="Times New Roman"/>
                <w:color w:val="auto"/>
                <w:sz w:val="24"/>
                <w:highlight w:val="none"/>
                <w:u w:val="none" w:color="auto"/>
                <w:lang w:eastAsia="zh-CN"/>
              </w:rPr>
              <w:t>植物液</w:t>
            </w:r>
            <w:r>
              <w:rPr>
                <w:rFonts w:hint="default" w:ascii="Times New Roman" w:hAnsi="Times New Roman" w:cs="Times New Roman"/>
                <w:color w:val="auto"/>
                <w:sz w:val="24"/>
                <w:highlight w:val="none"/>
                <w:u w:val="none" w:color="auto"/>
              </w:rPr>
              <w:t>等措施，将恶臭气体对周围环境的影响降至最小程度。</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污泥臭气的处理的方法较多，主要包括：生物脱臭法、活性炭吸附法、臭氧氧化法、燃烧法、植物液法、化学洗涤法等。</w:t>
            </w:r>
            <w:r>
              <w:rPr>
                <w:rFonts w:hint="default" w:ascii="Times New Roman" w:hAnsi="Times New Roman" w:cs="Times New Roman"/>
                <w:color w:val="auto"/>
                <w:sz w:val="24"/>
                <w:highlight w:val="none"/>
                <w:u w:val="none" w:color="auto"/>
                <w:lang w:val="en-US" w:eastAsia="zh-CN"/>
              </w:rPr>
              <w:t>参照《城镇污水处理厂污泥处理处置污染防治最佳可行技术指南(试行)》，</w:t>
            </w:r>
            <w:r>
              <w:rPr>
                <w:rFonts w:hint="default" w:ascii="Times New Roman" w:hAnsi="Times New Roman" w:cs="Times New Roman"/>
                <w:color w:val="auto"/>
                <w:sz w:val="24"/>
                <w:highlight w:val="none"/>
                <w:u w:val="none" w:color="auto"/>
              </w:rPr>
              <w:t>根据</w:t>
            </w:r>
            <w:r>
              <w:rPr>
                <w:rFonts w:hint="default" w:ascii="Times New Roman" w:hAnsi="Times New Roman" w:cs="Times New Roman"/>
                <w:color w:val="auto"/>
                <w:sz w:val="24"/>
                <w:highlight w:val="none"/>
                <w:u w:val="none" w:color="auto"/>
                <w:lang w:val="en-US" w:eastAsia="zh-CN"/>
              </w:rPr>
              <w:t>本项目</w:t>
            </w:r>
            <w:r>
              <w:rPr>
                <w:rFonts w:hint="default" w:ascii="Times New Roman" w:hAnsi="Times New Roman" w:cs="Times New Roman"/>
                <w:color w:val="auto"/>
                <w:sz w:val="24"/>
                <w:highlight w:val="none"/>
                <w:u w:val="none" w:color="auto"/>
              </w:rPr>
              <w:t>各工序恶臭气体产生的特点和方式，主要采取如下防范措施：</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①污泥不得露天堆放，全部堆存于密闭车间内；</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②污泥存放车间保持微负压，污泥储存过程</w:t>
            </w:r>
            <w:r>
              <w:rPr>
                <w:rFonts w:hint="default" w:ascii="Times New Roman" w:hAnsi="Times New Roman" w:cs="Times New Roman"/>
                <w:color w:val="auto"/>
                <w:sz w:val="24"/>
                <w:highlight w:val="none"/>
                <w:u w:val="none" w:color="auto"/>
                <w:lang w:eastAsia="zh-CN"/>
              </w:rPr>
              <w:t>产生的臭气</w:t>
            </w:r>
            <w:r>
              <w:rPr>
                <w:rFonts w:hint="default" w:ascii="Times New Roman" w:hAnsi="Times New Roman" w:cs="Times New Roman"/>
                <w:color w:val="auto"/>
                <w:sz w:val="24"/>
                <w:highlight w:val="none"/>
                <w:u w:val="none" w:color="auto"/>
              </w:rPr>
              <w:t>，经收集后通过</w:t>
            </w:r>
            <w:r>
              <w:rPr>
                <w:rFonts w:hint="default" w:ascii="Times New Roman" w:hAnsi="Times New Roman" w:cs="Times New Roman"/>
                <w:color w:val="auto"/>
                <w:sz w:val="24"/>
                <w:highlight w:val="none"/>
                <w:u w:val="none" w:color="auto"/>
                <w:lang w:val="en-US" w:eastAsia="zh-CN"/>
              </w:rPr>
              <w:t>引</w:t>
            </w:r>
            <w:r>
              <w:rPr>
                <w:rFonts w:hint="default" w:ascii="Times New Roman" w:hAnsi="Times New Roman" w:cs="Times New Roman"/>
                <w:color w:val="auto"/>
                <w:sz w:val="24"/>
                <w:highlight w:val="none"/>
                <w:u w:val="none" w:color="auto"/>
              </w:rPr>
              <w:t>风机送入</w:t>
            </w:r>
            <w:r>
              <w:rPr>
                <w:rFonts w:hint="default" w:ascii="Times New Roman" w:hAnsi="Times New Roman" w:cs="Times New Roman"/>
                <w:color w:val="auto"/>
                <w:sz w:val="24"/>
                <w:highlight w:val="none"/>
                <w:u w:val="none" w:color="auto"/>
                <w:lang w:eastAsia="zh-CN"/>
              </w:rPr>
              <w:t>后端隧道窑作为助燃风的一部分</w:t>
            </w:r>
            <w:r>
              <w:rPr>
                <w:rFonts w:hint="default" w:ascii="Times New Roman" w:hAnsi="Times New Roman" w:cs="Times New Roman"/>
                <w:color w:val="auto"/>
                <w:sz w:val="24"/>
                <w:highlight w:val="none"/>
                <w:u w:val="none" w:color="auto"/>
              </w:rPr>
              <w:t>焚烧</w:t>
            </w:r>
            <w:r>
              <w:rPr>
                <w:rFonts w:hint="default" w:ascii="Times New Roman" w:hAnsi="Times New Roman" w:cs="Times New Roman"/>
                <w:color w:val="auto"/>
                <w:sz w:val="24"/>
                <w:highlight w:val="none"/>
                <w:u w:val="none" w:color="auto"/>
                <w:lang w:val="en-US" w:eastAsia="zh-CN"/>
              </w:rPr>
              <w:t>处理，</w:t>
            </w:r>
            <w:r>
              <w:rPr>
                <w:rFonts w:hint="default" w:ascii="Times New Roman" w:hAnsi="Times New Roman" w:cs="Times New Roman"/>
                <w:color w:val="auto"/>
                <w:sz w:val="24"/>
                <w:highlight w:val="none"/>
                <w:u w:val="none" w:color="auto"/>
              </w:rPr>
              <w:t>按照换气次数</w:t>
            </w:r>
            <w:r>
              <w:rPr>
                <w:rFonts w:hint="default" w:ascii="Times New Roman" w:hAnsi="Times New Roman" w:cs="Times New Roman"/>
                <w:color w:val="auto"/>
                <w:sz w:val="24"/>
                <w:highlight w:val="none"/>
                <w:u w:val="none" w:color="auto"/>
                <w:lang w:val="en-US" w:eastAsia="zh-CN"/>
              </w:rPr>
              <w:t>6</w:t>
            </w:r>
            <w:r>
              <w:rPr>
                <w:rFonts w:hint="default" w:ascii="Times New Roman" w:hAnsi="Times New Roman" w:cs="Times New Roman"/>
                <w:color w:val="auto"/>
                <w:sz w:val="24"/>
                <w:highlight w:val="none"/>
                <w:u w:val="none" w:color="auto"/>
              </w:rPr>
              <w:t>次设计除臭</w:t>
            </w:r>
            <w:r>
              <w:rPr>
                <w:rFonts w:hint="default" w:ascii="Times New Roman" w:hAnsi="Times New Roman" w:cs="Times New Roman"/>
                <w:color w:val="auto"/>
                <w:sz w:val="24"/>
                <w:highlight w:val="none"/>
                <w:u w:val="none" w:color="auto"/>
                <w:lang w:val="en-US" w:eastAsia="zh-CN"/>
              </w:rPr>
              <w:t>风量，工艺原理：通过收集风口、输送风管和风机，将密封系统里的恶臭气体收集送至</w:t>
            </w:r>
            <w:r>
              <w:rPr>
                <w:rFonts w:hint="default" w:ascii="Times New Roman" w:hAnsi="Times New Roman" w:cs="Times New Roman"/>
                <w:color w:val="auto"/>
                <w:sz w:val="24"/>
                <w:highlight w:val="none"/>
                <w:u w:val="none" w:color="auto"/>
                <w:lang w:eastAsia="zh-CN"/>
              </w:rPr>
              <w:t>隧道窑</w:t>
            </w:r>
            <w:r>
              <w:rPr>
                <w:rFonts w:hint="default" w:ascii="Times New Roman" w:hAnsi="Times New Roman" w:cs="Times New Roman"/>
                <w:color w:val="auto"/>
                <w:sz w:val="24"/>
                <w:highlight w:val="none"/>
                <w:u w:val="none" w:color="auto"/>
              </w:rPr>
              <w:t>焚烧</w:t>
            </w:r>
            <w:r>
              <w:rPr>
                <w:rFonts w:hint="default" w:ascii="Times New Roman" w:hAnsi="Times New Roman" w:cs="Times New Roman"/>
                <w:color w:val="auto"/>
                <w:sz w:val="24"/>
                <w:highlight w:val="none"/>
                <w:u w:val="none" w:color="auto"/>
                <w:lang w:val="en-US" w:eastAsia="zh-CN"/>
              </w:rPr>
              <w:t>净化，以达到环保排放的目标。本项目隧道窑</w:t>
            </w:r>
            <w:r>
              <w:rPr>
                <w:rFonts w:hint="eastAsia" w:cs="Times New Roman"/>
                <w:color w:val="auto"/>
                <w:sz w:val="24"/>
                <w:highlight w:val="none"/>
                <w:u w:val="none" w:color="auto"/>
                <w:lang w:val="en-US" w:eastAsia="zh-CN"/>
              </w:rPr>
              <w:t>2条</w:t>
            </w:r>
            <w:r>
              <w:rPr>
                <w:rFonts w:hint="default" w:ascii="Times New Roman" w:hAnsi="Times New Roman" w:cs="Times New Roman"/>
                <w:color w:val="auto"/>
                <w:sz w:val="24"/>
                <w:highlight w:val="none"/>
                <w:u w:val="none" w:color="auto"/>
                <w:lang w:val="en-US" w:eastAsia="zh-CN"/>
              </w:rPr>
              <w:t>，若一条生产线故障，可以将臭气引入另外一条生产线焚烧处理，完全满足要求</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③搞好环境卫生，特别在夏季，减少污泥堆放时间；</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④污泥卸料间设置双层门，</w:t>
            </w:r>
            <w:r>
              <w:rPr>
                <w:rFonts w:hint="default" w:ascii="Times New Roman" w:hAnsi="Times New Roman" w:cs="Times New Roman"/>
                <w:color w:val="auto"/>
                <w:sz w:val="24"/>
                <w:highlight w:val="none"/>
                <w:u w:val="none" w:color="auto"/>
                <w:lang w:val="en-US" w:eastAsia="zh-CN"/>
              </w:rPr>
              <w:t>同时</w:t>
            </w:r>
            <w:r>
              <w:rPr>
                <w:rFonts w:hint="default" w:ascii="Times New Roman" w:hAnsi="Times New Roman" w:cs="Times New Roman"/>
                <w:color w:val="auto"/>
                <w:sz w:val="24"/>
                <w:highlight w:val="none"/>
                <w:u w:val="none" w:color="auto"/>
              </w:rPr>
              <w:t>采取</w:t>
            </w:r>
            <w:r>
              <w:rPr>
                <w:rFonts w:hint="default" w:ascii="Times New Roman" w:hAnsi="Times New Roman" w:cs="Times New Roman"/>
                <w:color w:val="auto"/>
                <w:sz w:val="24"/>
                <w:highlight w:val="none"/>
                <w:u w:val="none" w:color="auto"/>
                <w:lang w:eastAsia="zh-CN"/>
              </w:rPr>
              <w:t>植物液喷淋除臭</w:t>
            </w:r>
            <w:r>
              <w:rPr>
                <w:rFonts w:hint="default" w:ascii="Times New Roman" w:hAnsi="Times New Roman" w:cs="Times New Roman"/>
                <w:color w:val="auto"/>
                <w:sz w:val="24"/>
                <w:highlight w:val="none"/>
                <w:u w:val="none" w:color="auto"/>
                <w:lang w:val="en-US" w:eastAsia="zh-CN"/>
              </w:rPr>
              <w:t>装置</w:t>
            </w:r>
            <w:r>
              <w:rPr>
                <w:rFonts w:hint="default" w:ascii="Times New Roman" w:hAnsi="Times New Roman" w:cs="Times New Roman"/>
                <w:color w:val="auto"/>
                <w:sz w:val="24"/>
                <w:highlight w:val="none"/>
                <w:u w:val="none" w:color="auto"/>
              </w:rPr>
              <w:t>，降低臭气的排放量。双门的设计目的是防止臭气外溢影响厂区环境</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植物液喷淋除臭</w:t>
            </w:r>
            <w:r>
              <w:rPr>
                <w:rFonts w:hint="default" w:ascii="Times New Roman" w:hAnsi="Times New Roman" w:cs="Times New Roman"/>
                <w:color w:val="auto"/>
                <w:sz w:val="24"/>
                <w:highlight w:val="none"/>
                <w:u w:val="none" w:color="auto"/>
                <w:lang w:val="en-US" w:eastAsia="zh-CN"/>
              </w:rPr>
              <w:t>原理</w:t>
            </w:r>
            <w:r>
              <w:rPr>
                <w:rFonts w:hint="default" w:ascii="Times New Roman" w:hAnsi="Times New Roman" w:cs="Times New Roman"/>
                <w:color w:val="auto"/>
                <w:sz w:val="24"/>
                <w:highlight w:val="none"/>
                <w:u w:val="none" w:color="auto"/>
              </w:rPr>
              <w:t>是运用不同的湿法喷洒技术经专用喷雾机喷洒成雾状，在特定的空间内扩散液滴。在液滴中的有效除臭分子中间含有具有生物活性、化学活性、共轭双键等活性基团，可以与不同的异味发生作用。不仅能有效地吸咐在空气中的异味分子，同时也能使被吸附的异味分子的立体构型发生改变，削弱了异味分子中的化合键，使得异味分子的不稳定性增加，容易与其他分子进行化学反应，从而达到彻底除味、除臭，发挥有效的空气净化作用</w:t>
            </w:r>
            <w:r>
              <w:rPr>
                <w:rFonts w:hint="default" w:ascii="Times New Roman" w:hAnsi="Times New Roman" w:cs="Times New Roman"/>
                <w:color w:val="auto"/>
                <w:sz w:val="24"/>
                <w:highlight w:val="none"/>
                <w:u w:val="none" w:color="auto"/>
                <w:lang w:eastAsia="zh-CN"/>
              </w:rPr>
              <w:t>。植物提取液是无毒无害的液体，经过全球四十个国家和地区的严格检测认可，一致认同：植物提取液安全、无毒、无刺激、不燃烧、不爆炸。植物液喷淋法除臭技术适用于各类污水处理厂(站)、垃圾处理转运站、垃圾填埋场、堆肥厂、污泥堆置区等场所的除臭以及石油、化工、合成橡胶、制药、食品加工、造纸等生产车间的废气净化。</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⑤加强生产管理和提高操作技能，保证工程的正常运行</w:t>
            </w:r>
            <w:r>
              <w:rPr>
                <w:rFonts w:hint="default" w:ascii="Times New Roman" w:hAnsi="Times New Roman" w:cs="Times New Roman"/>
                <w:color w:val="auto"/>
                <w:sz w:val="24"/>
                <w:highlight w:val="none"/>
                <w:u w:val="none" w:color="auto"/>
                <w:lang w:eastAsia="zh-CN"/>
              </w:rPr>
              <w:t>。</w:t>
            </w:r>
          </w:p>
          <w:p>
            <w:pPr>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val="en-US" w:eastAsia="zh-CN"/>
              </w:rPr>
              <w:t>综上，经采取上述措施后，氨、硫化氢厂界浓度均满足</w:t>
            </w:r>
            <w:r>
              <w:rPr>
                <w:rFonts w:hint="default" w:ascii="Times New Roman" w:hAnsi="Times New Roman" w:cs="Times New Roman"/>
                <w:color w:val="auto"/>
                <w:sz w:val="24"/>
                <w:u w:val="none" w:color="auto"/>
              </w:rPr>
              <w:t>《恶臭污染物排放标准》</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GB14554-1993</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表1标准限值</w:t>
            </w:r>
            <w:r>
              <w:rPr>
                <w:rFonts w:hint="eastAsia" w:ascii="Times New Roman" w:hAnsi="Times New Roman" w:cs="Times New Roman"/>
                <w:color w:val="auto"/>
                <w:sz w:val="24"/>
                <w:u w:val="none" w:color="auto"/>
                <w:lang w:val="en-US" w:eastAsia="zh-CN"/>
              </w:rPr>
              <w:t>(</w:t>
            </w:r>
            <w:r>
              <w:rPr>
                <w:rFonts w:hint="default" w:ascii="Times New Roman" w:hAnsi="Times New Roman" w:cs="Times New Roman"/>
                <w:color w:val="auto"/>
                <w:sz w:val="24"/>
                <w:u w:val="none" w:color="auto"/>
                <w:lang w:val="en-US" w:eastAsia="zh-CN"/>
              </w:rPr>
              <w:t>氨1.5mg/m</w:t>
            </w:r>
            <w:r>
              <w:rPr>
                <w:rFonts w:hint="default" w:ascii="Times New Roman" w:hAnsi="Times New Roman" w:cs="Times New Roman"/>
                <w:color w:val="auto"/>
                <w:sz w:val="24"/>
                <w:u w:val="none" w:color="auto"/>
                <w:vertAlign w:val="superscript"/>
                <w:lang w:val="en-US" w:eastAsia="zh-CN"/>
              </w:rPr>
              <w:t>3</w:t>
            </w:r>
            <w:r>
              <w:rPr>
                <w:rFonts w:hint="default" w:ascii="Times New Roman" w:hAnsi="Times New Roman" w:cs="Times New Roman"/>
                <w:color w:val="auto"/>
                <w:sz w:val="24"/>
                <w:u w:val="none" w:color="auto"/>
                <w:lang w:val="en-US" w:eastAsia="zh-CN"/>
              </w:rPr>
              <w:t>、硫化氢0.06mg/m</w:t>
            </w:r>
            <w:r>
              <w:rPr>
                <w:rFonts w:hint="default" w:ascii="Times New Roman" w:hAnsi="Times New Roman" w:cs="Times New Roman"/>
                <w:color w:val="auto"/>
                <w:sz w:val="24"/>
                <w:u w:val="none" w:color="auto"/>
                <w:vertAlign w:val="superscript"/>
                <w:lang w:val="en-US" w:eastAsia="zh-CN"/>
              </w:rPr>
              <w:t>3</w:t>
            </w:r>
            <w:r>
              <w:rPr>
                <w:rFonts w:hint="eastAsia" w:ascii="Times New Roman" w:hAnsi="Times New Roman" w:cs="Times New Roman"/>
                <w:color w:val="auto"/>
                <w:sz w:val="24"/>
                <w:u w:val="none" w:color="auto"/>
                <w:lang w:val="en-US" w:eastAsia="zh-CN"/>
              </w:rPr>
              <w:t>)</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val="en-US" w:eastAsia="zh-CN"/>
              </w:rPr>
              <w:t>因此，</w:t>
            </w:r>
            <w:r>
              <w:rPr>
                <w:rFonts w:hint="default" w:ascii="Times New Roman" w:hAnsi="Times New Roman" w:cs="Times New Roman"/>
                <w:color w:val="auto"/>
                <w:sz w:val="24"/>
                <w:highlight w:val="none"/>
                <w:u w:val="none" w:color="auto"/>
              </w:rPr>
              <w:t>污泥存放废气</w:t>
            </w:r>
            <w:r>
              <w:rPr>
                <w:rFonts w:hint="default" w:ascii="Times New Roman" w:hAnsi="Times New Roman" w:cs="Times New Roman"/>
                <w:color w:val="auto"/>
                <w:sz w:val="24"/>
                <w:highlight w:val="none"/>
                <w:u w:val="none" w:color="auto"/>
                <w:lang w:val="en-US" w:eastAsia="zh-CN"/>
              </w:rPr>
              <w:t>对周边大气环境影响小</w:t>
            </w:r>
            <w:r>
              <w:rPr>
                <w:rFonts w:hint="default" w:ascii="Times New Roman" w:hAnsi="Times New Roman" w:cs="Times New Roman"/>
                <w:color w:val="auto"/>
                <w:sz w:val="24"/>
                <w:highlight w:val="none"/>
                <w:u w:val="none" w:color="auto"/>
              </w:rPr>
              <w:t>。</w:t>
            </w:r>
          </w:p>
          <w:p>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val="en-US" w:eastAsia="zh-CN"/>
              </w:rPr>
              <w:t>8</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大气环境防护距离</w:t>
            </w:r>
          </w:p>
          <w:p>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val="en-US" w:eastAsia="zh-CN"/>
              </w:rPr>
              <w:t>根据《环境影响评价技术导则·大气环境》(HJ2.2-2018)及无组织排放厂界浓度达标情况，项目厂界浓度满足大气污染物厂界浓度限值，厂界外大气污染物颗粒物短期贡献浓度未超过环境质量浓度限值(颗粒物：300μg/m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)；SO</w:t>
            </w:r>
            <w:r>
              <w:rPr>
                <w:rFonts w:hint="default" w:ascii="Times New Roman" w:hAnsi="Times New Roman" w:cs="Times New Roman"/>
                <w:color w:val="auto"/>
                <w:sz w:val="24"/>
                <w:highlight w:val="none"/>
                <w:u w:val="none" w:color="auto"/>
                <w:vertAlign w:val="subscript"/>
                <w:lang w:val="en-US" w:eastAsia="zh-CN"/>
              </w:rPr>
              <w:t>2</w:t>
            </w:r>
            <w:r>
              <w:rPr>
                <w:rFonts w:hint="default" w:ascii="Times New Roman" w:hAnsi="Times New Roman" w:cs="Times New Roman"/>
                <w:color w:val="auto"/>
                <w:sz w:val="24"/>
                <w:highlight w:val="none"/>
                <w:u w:val="none" w:color="auto"/>
                <w:lang w:val="en-US" w:eastAsia="zh-CN"/>
              </w:rPr>
              <w:t>最大落地浓度低于《环境空气质量标准》(GB3095-2012)二级标准日均浓度 0.5mg/m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要求；NO</w:t>
            </w:r>
            <w:r>
              <w:rPr>
                <w:rFonts w:hint="default" w:ascii="Times New Roman" w:hAnsi="Times New Roman" w:cs="Times New Roman"/>
                <w:color w:val="auto"/>
                <w:sz w:val="24"/>
                <w:highlight w:val="none"/>
                <w:u w:val="none" w:color="auto"/>
                <w:vertAlign w:val="subscript"/>
                <w:lang w:val="en-US" w:eastAsia="zh-CN"/>
              </w:rPr>
              <w:t>X</w:t>
            </w:r>
            <w:r>
              <w:rPr>
                <w:rFonts w:hint="default" w:ascii="Times New Roman" w:hAnsi="Times New Roman" w:cs="Times New Roman"/>
                <w:color w:val="auto"/>
                <w:sz w:val="24"/>
                <w:highlight w:val="none"/>
                <w:u w:val="none" w:color="auto"/>
                <w:lang w:val="en-US" w:eastAsia="zh-CN"/>
              </w:rPr>
              <w:t xml:space="preserve"> (以NO</w:t>
            </w:r>
            <w:r>
              <w:rPr>
                <w:rFonts w:hint="default" w:ascii="Times New Roman" w:hAnsi="Times New Roman" w:cs="Times New Roman"/>
                <w:color w:val="auto"/>
                <w:sz w:val="24"/>
                <w:highlight w:val="none"/>
                <w:u w:val="none" w:color="auto"/>
                <w:vertAlign w:val="subscript"/>
                <w:lang w:val="en-US" w:eastAsia="zh-CN"/>
              </w:rPr>
              <w:t>2</w:t>
            </w:r>
            <w:r>
              <w:rPr>
                <w:rFonts w:hint="default" w:ascii="Times New Roman" w:hAnsi="Times New Roman" w:cs="Times New Roman"/>
                <w:color w:val="auto"/>
                <w:sz w:val="24"/>
                <w:highlight w:val="none"/>
                <w:u w:val="none" w:color="auto"/>
                <w:lang w:val="en-US" w:eastAsia="zh-CN"/>
              </w:rPr>
              <w:t>计)最大落地浓度低于《环境空气质量标准》(GB3095-2012)二级标准日均浓度 0.2mg/m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要求；氟化物(以F计)最大落地浓度低于《工业企业设计卫生标准》(TJ36-79)一次浓度3.0mg/m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要求；氨、硫化氢落地最大浓度均低于(HJ 2.2-2018)小时浓度0.2mg/m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、0.01mg/m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，不需要向外设置一定范围的大气环境防护区域，因此，本项目无需设置大气环境防护距离。</w:t>
            </w:r>
          </w:p>
          <w:p>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lang w:val="en-US" w:eastAsia="zh-CN"/>
              </w:rPr>
              <w:t>9</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对</w:t>
            </w:r>
            <w:r>
              <w:rPr>
                <w:rFonts w:hint="default" w:ascii="Times New Roman" w:hAnsi="Times New Roman" w:cs="Times New Roman"/>
                <w:color w:val="auto"/>
                <w:sz w:val="24"/>
                <w:highlight w:val="none"/>
                <w:u w:val="single" w:color="auto"/>
                <w:lang w:val="en-US" w:eastAsia="zh-CN"/>
              </w:rPr>
              <w:t>东南面</w:t>
            </w:r>
            <w:r>
              <w:rPr>
                <w:rFonts w:hint="default" w:ascii="Times New Roman" w:hAnsi="Times New Roman" w:cs="Times New Roman"/>
                <w:color w:val="auto"/>
                <w:sz w:val="24"/>
                <w:highlight w:val="none"/>
                <w:u w:val="single" w:color="auto"/>
              </w:rPr>
              <w:t>敏感点</w:t>
            </w:r>
            <w:r>
              <w:rPr>
                <w:rFonts w:hint="eastAsia" w:cs="Times New Roman"/>
                <w:color w:val="auto"/>
                <w:sz w:val="24"/>
                <w:highlight w:val="none"/>
                <w:u w:val="single" w:color="auto"/>
                <w:lang w:eastAsia="zh-CN"/>
              </w:rPr>
              <w:t>、污泥运输沿线集义村</w:t>
            </w:r>
            <w:r>
              <w:rPr>
                <w:rFonts w:hint="default" w:ascii="Times New Roman" w:hAnsi="Times New Roman" w:cs="Times New Roman"/>
                <w:color w:val="auto"/>
                <w:sz w:val="24"/>
                <w:highlight w:val="none"/>
                <w:u w:val="single" w:color="auto"/>
              </w:rPr>
              <w:t>的环境空气影响分析</w:t>
            </w:r>
          </w:p>
          <w:p>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本项目距离</w:t>
            </w:r>
            <w:r>
              <w:rPr>
                <w:rFonts w:hint="default" w:ascii="Times New Roman" w:hAnsi="Times New Roman" w:cs="Times New Roman"/>
                <w:color w:val="auto"/>
                <w:sz w:val="24"/>
                <w:highlight w:val="none"/>
                <w:u w:val="single" w:color="auto"/>
                <w:lang w:val="en-US" w:eastAsia="zh-CN"/>
              </w:rPr>
              <w:t>东南面</w:t>
            </w:r>
            <w:r>
              <w:rPr>
                <w:rFonts w:hint="default" w:ascii="Times New Roman" w:hAnsi="Times New Roman" w:cs="Times New Roman"/>
                <w:color w:val="auto"/>
                <w:sz w:val="24"/>
                <w:highlight w:val="none"/>
                <w:u w:val="single" w:color="auto"/>
              </w:rPr>
              <w:t>敏感点</w:t>
            </w:r>
            <w:r>
              <w:rPr>
                <w:rFonts w:hint="eastAsia" w:cs="Times New Roman"/>
                <w:color w:val="auto"/>
                <w:sz w:val="24"/>
                <w:highlight w:val="none"/>
                <w:u w:val="single" w:color="auto"/>
                <w:lang w:eastAsia="zh-CN"/>
              </w:rPr>
              <w:t>集义村</w:t>
            </w:r>
            <w:r>
              <w:rPr>
                <w:rFonts w:hint="default" w:ascii="Times New Roman" w:hAnsi="Times New Roman" w:cs="Times New Roman"/>
                <w:color w:val="auto"/>
                <w:sz w:val="24"/>
                <w:highlight w:val="none"/>
                <w:u w:val="single" w:color="auto"/>
              </w:rPr>
              <w:t>较近，企业应确保污染防治措施的正常运转，定期巡查，消除隐患，实现污染物达标排放，定期对</w:t>
            </w:r>
            <w:r>
              <w:rPr>
                <w:rFonts w:hint="eastAsia" w:cs="Times New Roman"/>
                <w:color w:val="auto"/>
                <w:sz w:val="24"/>
                <w:highlight w:val="none"/>
                <w:u w:val="single" w:color="auto"/>
                <w:lang w:eastAsia="zh-CN"/>
              </w:rPr>
              <w:t>集义</w:t>
            </w:r>
            <w:r>
              <w:rPr>
                <w:rFonts w:hint="default" w:ascii="Times New Roman" w:hAnsi="Times New Roman" w:cs="Times New Roman"/>
                <w:color w:val="auto"/>
                <w:sz w:val="24"/>
                <w:highlight w:val="none"/>
                <w:u w:val="single" w:color="auto"/>
                <w:lang w:eastAsia="zh-CN"/>
              </w:rPr>
              <w:t>村</w:t>
            </w:r>
            <w:r>
              <w:rPr>
                <w:rFonts w:hint="default" w:ascii="Times New Roman" w:hAnsi="Times New Roman" w:cs="Times New Roman"/>
                <w:color w:val="auto"/>
                <w:sz w:val="24"/>
                <w:highlight w:val="none"/>
                <w:u w:val="single" w:color="auto"/>
              </w:rPr>
              <w:t>敏感点的环境空气进行监测，确保各项污染物均可以满足环境质量标准要求，对</w:t>
            </w:r>
            <w:r>
              <w:rPr>
                <w:rFonts w:hint="eastAsia" w:cs="Times New Roman"/>
                <w:color w:val="auto"/>
                <w:sz w:val="24"/>
                <w:highlight w:val="none"/>
                <w:u w:val="single" w:color="auto"/>
                <w:lang w:eastAsia="zh-CN"/>
              </w:rPr>
              <w:t>集义</w:t>
            </w:r>
            <w:r>
              <w:rPr>
                <w:rFonts w:hint="default" w:ascii="Times New Roman" w:hAnsi="Times New Roman" w:cs="Times New Roman"/>
                <w:color w:val="auto"/>
                <w:sz w:val="24"/>
                <w:highlight w:val="none"/>
                <w:u w:val="single" w:color="auto"/>
                <w:lang w:eastAsia="zh-CN"/>
              </w:rPr>
              <w:t>村</w:t>
            </w:r>
            <w:r>
              <w:rPr>
                <w:rFonts w:hint="default" w:ascii="Times New Roman" w:hAnsi="Times New Roman" w:cs="Times New Roman"/>
                <w:color w:val="auto"/>
                <w:sz w:val="24"/>
                <w:highlight w:val="none"/>
                <w:u w:val="single" w:color="auto"/>
              </w:rPr>
              <w:t>及周边的环境敏感点影响降到最低。</w:t>
            </w:r>
          </w:p>
          <w:p>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single" w:color="auto"/>
              </w:rPr>
              <w:t>综上，项目排放的大气污染物对周边环境可接受</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自行监测要求</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建设单位废气污染源应依据《排污单位自行监测技术指南</w:t>
            </w:r>
            <w:r>
              <w:rPr>
                <w:rFonts w:hint="default" w:ascii="Times New Roman" w:hAnsi="Times New Roman" w:cs="Times New Roman"/>
                <w:color w:val="auto"/>
                <w:sz w:val="24"/>
                <w:highlight w:val="none"/>
                <w:u w:val="none" w:color="auto"/>
                <w:lang w:val="en-US" w:eastAsia="zh-CN"/>
              </w:rPr>
              <w:t xml:space="preserve"> </w:t>
            </w:r>
            <w:r>
              <w:rPr>
                <w:rFonts w:hint="default" w:ascii="Times New Roman" w:hAnsi="Times New Roman" w:cs="Times New Roman"/>
                <w:color w:val="auto"/>
                <w:sz w:val="24"/>
                <w:highlight w:val="none"/>
                <w:u w:val="none" w:color="auto"/>
              </w:rPr>
              <w:t>总则》(HJ819-2017)、《排污许可证申请与核发技术规范 陶瓷砖瓦工业》(HJ954-2018)等要求开展自行监测，营运期环境监测计划详见下表。</w:t>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5</w:t>
            </w:r>
            <w:r>
              <w:rPr>
                <w:rFonts w:hint="default" w:ascii="Times New Roman" w:hAnsi="Times New Roman" w:cs="Times New Roman"/>
                <w:b/>
                <w:bCs/>
                <w:color w:val="auto"/>
                <w:highlight w:val="none"/>
                <w:u w:val="none" w:color="auto"/>
              </w:rPr>
              <w:t xml:space="preserve">   废气</w:t>
            </w:r>
            <w:r>
              <w:rPr>
                <w:rFonts w:hint="default" w:ascii="Times New Roman" w:hAnsi="Times New Roman" w:cs="Times New Roman"/>
                <w:b/>
                <w:bCs/>
                <w:color w:val="auto"/>
                <w:highlight w:val="none"/>
                <w:u w:val="none" w:color="auto"/>
                <w:lang w:val="en-US" w:eastAsia="zh-CN"/>
              </w:rPr>
              <w:t>自行</w:t>
            </w:r>
            <w:r>
              <w:rPr>
                <w:rFonts w:hint="default" w:ascii="Times New Roman" w:hAnsi="Times New Roman" w:cs="Times New Roman"/>
                <w:b/>
                <w:bCs/>
                <w:color w:val="auto"/>
                <w:highlight w:val="none"/>
                <w:u w:val="none" w:color="auto"/>
              </w:rPr>
              <w:t>监测要求一览表</w:t>
            </w:r>
          </w:p>
          <w:tbl>
            <w:tblPr>
              <w:tblStyle w:val="29"/>
              <w:tblW w:w="794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95"/>
              <w:gridCol w:w="1290"/>
              <w:gridCol w:w="1007"/>
              <w:gridCol w:w="1280"/>
              <w:gridCol w:w="2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监测类别</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监测地点</w:t>
                  </w:r>
                </w:p>
              </w:tc>
              <w:tc>
                <w:tcPr>
                  <w:tcW w:w="129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监测点位</w:t>
                  </w:r>
                </w:p>
              </w:tc>
              <w:tc>
                <w:tcPr>
                  <w:tcW w:w="100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监测项目</w:t>
                  </w:r>
                </w:p>
              </w:tc>
              <w:tc>
                <w:tcPr>
                  <w:tcW w:w="12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监测频次</w:t>
                  </w:r>
                </w:p>
              </w:tc>
              <w:tc>
                <w:tcPr>
                  <w:tcW w:w="26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sz w:val="21"/>
                      <w:szCs w:val="21"/>
                      <w:highlight w:val="none"/>
                      <w:u w:val="none" w:color="auto"/>
                    </w:rPr>
                    <w:t>原料燃料破碎及制备成型</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DA001排气筒</w:t>
                  </w:r>
                </w:p>
              </w:tc>
              <w:tc>
                <w:tcPr>
                  <w:tcW w:w="129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袋式除尘器排放口</w:t>
                  </w:r>
                </w:p>
              </w:tc>
              <w:tc>
                <w:tcPr>
                  <w:tcW w:w="100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颗粒物</w:t>
                  </w:r>
                </w:p>
              </w:tc>
              <w:tc>
                <w:tcPr>
                  <w:tcW w:w="12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半年</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次</w:t>
                  </w:r>
                </w:p>
              </w:tc>
              <w:tc>
                <w:tcPr>
                  <w:tcW w:w="26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bidi="ar-SA"/>
                    </w:rPr>
                    <w:t>《砖瓦工业大气污染物排放标准》</w:t>
                  </w:r>
                  <w:r>
                    <w:rPr>
                      <w:rFonts w:hint="default" w:ascii="Times New Roman" w:hAnsi="Times New Roman" w:cs="Times New Roman"/>
                      <w:color w:val="auto"/>
                      <w:highlight w:val="none"/>
                      <w:u w:val="none" w:color="auto"/>
                      <w:lang w:eastAsia="zh-CN" w:bidi="ar-SA"/>
                    </w:rPr>
                    <w:t>(</w:t>
                  </w:r>
                  <w:r>
                    <w:rPr>
                      <w:rFonts w:hint="default" w:ascii="Times New Roman" w:hAnsi="Times New Roman" w:cs="Times New Roman"/>
                      <w:color w:val="auto"/>
                      <w:highlight w:val="none"/>
                      <w:u w:val="none" w:color="auto"/>
                      <w:lang w:bidi="ar-SA"/>
                    </w:rPr>
                    <w:t>GB29620-2013</w:t>
                  </w:r>
                  <w:r>
                    <w:rPr>
                      <w:rFonts w:hint="default" w:ascii="Times New Roman" w:hAnsi="Times New Roman" w:cs="Times New Roman"/>
                      <w:color w:val="auto"/>
                      <w:highlight w:val="none"/>
                      <w:u w:val="none" w:color="auto"/>
                      <w:lang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p>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干燥、隧道窑废气</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DA002排气筒</w:t>
                  </w:r>
                </w:p>
              </w:tc>
              <w:tc>
                <w:tcPr>
                  <w:tcW w:w="129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脱硫塔进、出口</w:t>
                  </w:r>
                </w:p>
              </w:tc>
              <w:tc>
                <w:tcPr>
                  <w:tcW w:w="100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NO</w:t>
                  </w:r>
                  <w:r>
                    <w:rPr>
                      <w:rFonts w:hint="default" w:ascii="Times New Roman" w:hAnsi="Times New Roman" w:cs="Times New Roman"/>
                      <w:color w:val="auto"/>
                      <w:highlight w:val="none"/>
                      <w:u w:val="none" w:color="auto"/>
                      <w:vertAlign w:val="subscript"/>
                    </w:rPr>
                    <w:t>X</w:t>
                  </w:r>
                  <w:r>
                    <w:rPr>
                      <w:rFonts w:hint="default" w:ascii="Times New Roman" w:hAnsi="Times New Roman" w:cs="Times New Roman"/>
                      <w:color w:val="auto"/>
                      <w:highlight w:val="none"/>
                      <w:u w:val="none" w:color="auto"/>
                    </w:rPr>
                    <w:t>、SO</w:t>
                  </w:r>
                  <w:r>
                    <w:rPr>
                      <w:rFonts w:hint="default" w:ascii="Times New Roman" w:hAnsi="Times New Roman" w:cs="Times New Roman"/>
                      <w:color w:val="auto"/>
                      <w:highlight w:val="none"/>
                      <w:u w:val="none" w:color="auto"/>
                      <w:vertAlign w:val="subscript"/>
                    </w:rPr>
                    <w:t>2</w:t>
                  </w:r>
                  <w:r>
                    <w:rPr>
                      <w:rFonts w:hint="default" w:ascii="Times New Roman" w:hAnsi="Times New Roman" w:cs="Times New Roman"/>
                      <w:color w:val="auto"/>
                      <w:highlight w:val="none"/>
                      <w:u w:val="none" w:color="auto"/>
                    </w:rPr>
                    <w:t>、烟尘</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氟化物</w:t>
                  </w:r>
                  <w:r>
                    <w:rPr>
                      <w:rFonts w:hint="default" w:ascii="Times New Roman" w:hAnsi="Times New Roman" w:cs="Times New Roman"/>
                      <w:color w:val="auto"/>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重金属因子</w:t>
                  </w:r>
                </w:p>
              </w:tc>
              <w:tc>
                <w:tcPr>
                  <w:tcW w:w="12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NO</w:t>
                  </w:r>
                  <w:r>
                    <w:rPr>
                      <w:rFonts w:hint="default" w:ascii="Times New Roman" w:hAnsi="Times New Roman" w:cs="Times New Roman"/>
                      <w:color w:val="auto"/>
                      <w:highlight w:val="none"/>
                      <w:u w:val="none" w:color="auto"/>
                      <w:vertAlign w:val="subscript"/>
                    </w:rPr>
                    <w:t>X</w:t>
                  </w:r>
                  <w:r>
                    <w:rPr>
                      <w:rFonts w:hint="default" w:ascii="Times New Roman" w:hAnsi="Times New Roman" w:cs="Times New Roman"/>
                      <w:color w:val="auto"/>
                      <w:highlight w:val="none"/>
                      <w:u w:val="none" w:color="auto"/>
                    </w:rPr>
                    <w:t>、SO</w:t>
                  </w:r>
                  <w:r>
                    <w:rPr>
                      <w:rFonts w:hint="default" w:ascii="Times New Roman" w:hAnsi="Times New Roman" w:cs="Times New Roman"/>
                      <w:color w:val="auto"/>
                      <w:highlight w:val="none"/>
                      <w:u w:val="none" w:color="auto"/>
                      <w:vertAlign w:val="subscript"/>
                    </w:rPr>
                    <w:t>2</w:t>
                  </w:r>
                  <w:r>
                    <w:rPr>
                      <w:rFonts w:hint="default" w:ascii="Times New Roman" w:hAnsi="Times New Roman" w:cs="Times New Roman"/>
                      <w:color w:val="auto"/>
                      <w:highlight w:val="none"/>
                      <w:u w:val="none" w:color="auto"/>
                    </w:rPr>
                    <w:t>、烟尘</w:t>
                  </w:r>
                  <w:r>
                    <w:rPr>
                      <w:rFonts w:hint="default" w:ascii="Times New Roman" w:hAnsi="Times New Roman" w:cs="Times New Roman"/>
                      <w:color w:val="auto"/>
                      <w:highlight w:val="none"/>
                      <w:u w:val="none" w:color="auto"/>
                      <w:lang w:eastAsia="zh-CN"/>
                    </w:rPr>
                    <w:t>在线监控设施，</w:t>
                  </w:r>
                  <w:r>
                    <w:rPr>
                      <w:rFonts w:hint="default" w:ascii="Times New Roman" w:hAnsi="Times New Roman" w:eastAsia="宋体" w:cs="Times New Roman"/>
                      <w:color w:val="auto"/>
                      <w:sz w:val="21"/>
                      <w:szCs w:val="21"/>
                      <w:highlight w:val="none"/>
                      <w:u w:val="none" w:color="auto"/>
                      <w:lang w:val="en-US" w:eastAsia="zh-CN"/>
                    </w:rPr>
                    <w:t>重金属因子</w:t>
                  </w:r>
                  <w:r>
                    <w:rPr>
                      <w:rFonts w:hint="default" w:ascii="Times New Roman" w:hAnsi="Times New Roman" w:cs="Times New Roman"/>
                      <w:color w:val="auto"/>
                      <w:highlight w:val="none"/>
                      <w:u w:val="none" w:color="auto"/>
                    </w:rPr>
                    <w:t>半年</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次</w:t>
                  </w:r>
                </w:p>
              </w:tc>
              <w:tc>
                <w:tcPr>
                  <w:tcW w:w="26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bidi="ar-SA"/>
                    </w:rPr>
                    <w:t>《砖瓦工业大气污染物排放标准》</w:t>
                  </w:r>
                  <w:r>
                    <w:rPr>
                      <w:rFonts w:hint="default" w:ascii="Times New Roman" w:hAnsi="Times New Roman" w:cs="Times New Roman"/>
                      <w:color w:val="auto"/>
                      <w:highlight w:val="none"/>
                      <w:u w:val="none" w:color="auto"/>
                      <w:lang w:eastAsia="zh-CN" w:bidi="ar-SA"/>
                    </w:rPr>
                    <w:t>(</w:t>
                  </w:r>
                  <w:r>
                    <w:rPr>
                      <w:rFonts w:hint="default" w:ascii="Times New Roman" w:hAnsi="Times New Roman" w:cs="Times New Roman"/>
                      <w:color w:val="auto"/>
                      <w:highlight w:val="none"/>
                      <w:u w:val="none" w:color="auto"/>
                      <w:lang w:bidi="ar-SA"/>
                    </w:rPr>
                    <w:t>GB29620-2013</w:t>
                  </w:r>
                  <w:r>
                    <w:rPr>
                      <w:rFonts w:hint="default" w:ascii="Times New Roman" w:hAnsi="Times New Roman" w:cs="Times New Roman"/>
                      <w:color w:val="auto"/>
                      <w:highlight w:val="none"/>
                      <w:u w:val="none" w:color="auto"/>
                      <w:lang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无组织废气</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项目厂界</w:t>
                  </w:r>
                </w:p>
              </w:tc>
              <w:tc>
                <w:tcPr>
                  <w:tcW w:w="129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厂界地上风向合理范围内设1个参照点、下风向合理范围设</w:t>
                  </w:r>
                  <w:r>
                    <w:rPr>
                      <w:rFonts w:hint="eastAsia" w:cs="Times New Roman"/>
                      <w:color w:val="auto"/>
                      <w:highlight w:val="none"/>
                      <w:u w:val="none" w:color="auto"/>
                      <w:lang w:val="en-US" w:eastAsia="zh-CN"/>
                    </w:rPr>
                    <w:t>3</w:t>
                  </w:r>
                  <w:r>
                    <w:rPr>
                      <w:rFonts w:hint="default" w:ascii="Times New Roman" w:hAnsi="Times New Roman" w:cs="Times New Roman"/>
                      <w:color w:val="auto"/>
                      <w:highlight w:val="none"/>
                      <w:u w:val="none" w:color="auto"/>
                    </w:rPr>
                    <w:t>个监控点，共设</w:t>
                  </w:r>
                  <w:r>
                    <w:rPr>
                      <w:rFonts w:hint="eastAsia" w:cs="Times New Roman"/>
                      <w:color w:val="auto"/>
                      <w:highlight w:val="none"/>
                      <w:u w:val="none" w:color="auto"/>
                      <w:lang w:val="en-US" w:eastAsia="zh-CN"/>
                    </w:rPr>
                    <w:t>4</w:t>
                  </w:r>
                  <w:r>
                    <w:rPr>
                      <w:rFonts w:hint="default" w:ascii="Times New Roman" w:hAnsi="Times New Roman" w:cs="Times New Roman"/>
                      <w:color w:val="auto"/>
                      <w:highlight w:val="none"/>
                      <w:u w:val="none" w:color="auto"/>
                    </w:rPr>
                    <w:t>个监控点</w:t>
                  </w:r>
                </w:p>
              </w:tc>
              <w:tc>
                <w:tcPr>
                  <w:tcW w:w="100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颗粒物、NO</w:t>
                  </w:r>
                  <w:r>
                    <w:rPr>
                      <w:rFonts w:hint="default" w:ascii="Times New Roman" w:hAnsi="Times New Roman" w:cs="Times New Roman"/>
                      <w:color w:val="auto"/>
                      <w:highlight w:val="none"/>
                      <w:u w:val="none" w:color="auto"/>
                      <w:vertAlign w:val="subscript"/>
                    </w:rPr>
                    <w:t>X</w:t>
                  </w:r>
                  <w:r>
                    <w:rPr>
                      <w:rFonts w:hint="default" w:ascii="Times New Roman" w:hAnsi="Times New Roman" w:cs="Times New Roman"/>
                      <w:color w:val="auto"/>
                      <w:highlight w:val="none"/>
                      <w:u w:val="none" w:color="auto"/>
                    </w:rPr>
                    <w:t>、SO</w:t>
                  </w:r>
                  <w:r>
                    <w:rPr>
                      <w:rFonts w:hint="default" w:ascii="Times New Roman" w:hAnsi="Times New Roman" w:cs="Times New Roman"/>
                      <w:color w:val="auto"/>
                      <w:highlight w:val="none"/>
                      <w:u w:val="none" w:color="auto"/>
                      <w:vertAlign w:val="subscript"/>
                    </w:rPr>
                    <w:t>2</w:t>
                  </w:r>
                  <w:r>
                    <w:rPr>
                      <w:rFonts w:hint="default" w:ascii="Times New Roman" w:hAnsi="Times New Roman" w:cs="Times New Roman"/>
                      <w:color w:val="auto"/>
                      <w:highlight w:val="none"/>
                      <w:u w:val="none" w:color="auto"/>
                    </w:rPr>
                    <w:t>、氟化物</w:t>
                  </w:r>
                </w:p>
              </w:tc>
              <w:tc>
                <w:tcPr>
                  <w:tcW w:w="12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半年</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次</w:t>
                  </w:r>
                </w:p>
              </w:tc>
              <w:tc>
                <w:tcPr>
                  <w:tcW w:w="26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bidi="ar-SA"/>
                    </w:rPr>
                    <w:t>《砖瓦工业大气污染物排放标准》</w:t>
                  </w:r>
                  <w:r>
                    <w:rPr>
                      <w:rFonts w:hint="default" w:ascii="Times New Roman" w:hAnsi="Times New Roman" w:cs="Times New Roman"/>
                      <w:color w:val="auto"/>
                      <w:highlight w:val="none"/>
                      <w:u w:val="none" w:color="auto"/>
                      <w:lang w:eastAsia="zh-CN" w:bidi="ar-SA"/>
                    </w:rPr>
                    <w:t>(</w:t>
                  </w:r>
                  <w:r>
                    <w:rPr>
                      <w:rFonts w:hint="default" w:ascii="Times New Roman" w:hAnsi="Times New Roman" w:cs="Times New Roman"/>
                      <w:color w:val="auto"/>
                      <w:highlight w:val="none"/>
                      <w:u w:val="none" w:color="auto"/>
                      <w:lang w:bidi="ar-SA"/>
                    </w:rPr>
                    <w:t>GB29620-2013</w:t>
                  </w:r>
                  <w:r>
                    <w:rPr>
                      <w:rFonts w:hint="default" w:ascii="Times New Roman" w:hAnsi="Times New Roman" w:cs="Times New Roman"/>
                      <w:color w:val="auto"/>
                      <w:highlight w:val="none"/>
                      <w:u w:val="none" w:color="auto"/>
                      <w:lang w:eastAsia="zh-CN" w:bidi="ar-SA"/>
                    </w:rPr>
                    <w:t>)</w:t>
                  </w:r>
                </w:p>
              </w:tc>
            </w:tr>
          </w:tbl>
          <w:p>
            <w:pPr>
              <w:keepNext w:val="0"/>
              <w:keepLines w:val="0"/>
              <w:suppressLineNumbers w:val="0"/>
              <w:tabs>
                <w:tab w:val="center" w:pos="4758"/>
              </w:tabs>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2、废水</w:t>
            </w:r>
          </w:p>
          <w:p>
            <w:pPr>
              <w:keepNext w:val="0"/>
              <w:keepLines w:val="0"/>
              <w:suppressLineNumbers w:val="0"/>
              <w:tabs>
                <w:tab w:val="center" w:pos="4758"/>
              </w:tabs>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①生产废水</w:t>
            </w:r>
          </w:p>
          <w:p>
            <w:pPr>
              <w:keepNext w:val="0"/>
              <w:keepLines w:val="0"/>
              <w:suppressLineNumbers w:val="0"/>
              <w:spacing w:before="0" w:beforeAutospacing="0" w:after="0" w:afterAutospacing="0" w:line="360" w:lineRule="auto"/>
              <w:ind w:left="0" w:right="0" w:firstLine="436" w:firstLineChars="182"/>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w:t>
            </w:r>
            <w:r>
              <w:rPr>
                <w:rFonts w:hint="eastAsia" w:cs="Times New Roman"/>
                <w:color w:val="auto"/>
                <w:sz w:val="24"/>
                <w:highlight w:val="none"/>
                <w:u w:val="none" w:color="auto"/>
                <w:lang w:val="en-US" w:eastAsia="zh-CN"/>
              </w:rPr>
              <w:t>技改项目</w:t>
            </w:r>
            <w:r>
              <w:rPr>
                <w:rFonts w:hint="default" w:ascii="Times New Roman" w:hAnsi="Times New Roman" w:cs="Times New Roman"/>
                <w:color w:val="auto"/>
                <w:sz w:val="24"/>
                <w:highlight w:val="none"/>
                <w:u w:val="none" w:color="auto"/>
              </w:rPr>
              <w:t>营运期</w:t>
            </w:r>
            <w:r>
              <w:rPr>
                <w:rFonts w:hint="default" w:ascii="Times New Roman" w:hAnsi="Times New Roman" w:cs="Times New Roman"/>
                <w:color w:val="auto"/>
                <w:sz w:val="24"/>
                <w:highlight w:val="none"/>
                <w:u w:val="none" w:color="auto"/>
                <w:lang w:val="en-US" w:eastAsia="zh-CN"/>
              </w:rPr>
              <w:t>制砖</w:t>
            </w:r>
            <w:r>
              <w:rPr>
                <w:rFonts w:hint="default" w:ascii="Times New Roman" w:hAnsi="Times New Roman" w:cs="Times New Roman"/>
                <w:color w:val="auto"/>
                <w:sz w:val="24"/>
                <w:highlight w:val="none"/>
                <w:u w:val="none" w:color="auto"/>
              </w:rPr>
              <w:t>用水在生产过程中大部分进入页岩砖内，在干燥和焙烧过程中全部蒸发掉或进入产品；冷却水</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主要是隧道窑引风机冷却水和真空泵用冷却水</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，用水量为15m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/d，一般贮于循环水箱中循环使用，不外排，在蒸发后少量补充。项目在脱硫除尘装置产生的废水主要为脱硫、脱氟和除尘产生的废水，经沉淀池沉淀处理后，循环使用不外排</w:t>
            </w:r>
            <w:r>
              <w:rPr>
                <w:rFonts w:hint="default" w:ascii="Times New Roman" w:hAnsi="Times New Roman" w:cs="Times New Roman"/>
                <w:color w:val="auto"/>
                <w:sz w:val="24"/>
                <w:highlight w:val="none"/>
                <w:u w:val="none" w:color="auto"/>
                <w:lang w:eastAsia="zh-CN"/>
              </w:rPr>
              <w:t>，补充水量为12m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vertAlign w:val="superscript"/>
                <w:lang w:eastAsia="zh-CN"/>
              </w:rPr>
              <w:t xml:space="preserve"> </w:t>
            </w:r>
            <w:r>
              <w:rPr>
                <w:rFonts w:hint="default" w:ascii="Times New Roman" w:hAnsi="Times New Roman" w:cs="Times New Roman"/>
                <w:color w:val="auto"/>
                <w:sz w:val="24"/>
                <w:highlight w:val="none"/>
                <w:u w:val="none" w:color="auto"/>
                <w:lang w:eastAsia="zh-CN"/>
              </w:rPr>
              <w:t>/d、360</w:t>
            </w:r>
            <w:r>
              <w:rPr>
                <w:rFonts w:hint="default" w:ascii="Times New Roman" w:hAnsi="Times New Roman" w:cs="Times New Roman"/>
                <w:color w:val="auto"/>
                <w:sz w:val="24"/>
                <w:highlight w:val="none"/>
                <w:u w:val="none" w:color="auto"/>
                <w:lang w:val="en-US" w:eastAsia="zh-CN"/>
              </w:rPr>
              <w:t>0</w:t>
            </w:r>
            <w:r>
              <w:rPr>
                <w:rFonts w:hint="default" w:ascii="Times New Roman" w:hAnsi="Times New Roman" w:cs="Times New Roman"/>
                <w:color w:val="auto"/>
                <w:sz w:val="24"/>
                <w:highlight w:val="none"/>
                <w:u w:val="none" w:color="auto"/>
                <w:lang w:eastAsia="zh-CN"/>
              </w:rPr>
              <w:t>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eastAsia="zh-CN"/>
              </w:rPr>
              <w:t>/a</w:t>
            </w:r>
            <w:r>
              <w:rPr>
                <w:rFonts w:hint="default" w:ascii="Times New Roman" w:hAnsi="Times New Roman" w:cs="Times New Roman"/>
                <w:color w:val="auto"/>
                <w:sz w:val="24"/>
                <w:highlight w:val="none"/>
                <w:u w:val="none" w:color="auto"/>
              </w:rPr>
              <w:t>。故项目生产废水对外环境影响较小。</w:t>
            </w:r>
          </w:p>
          <w:p>
            <w:pPr>
              <w:keepNext w:val="0"/>
              <w:keepLines w:val="0"/>
              <w:suppressLineNumbers w:val="0"/>
              <w:tabs>
                <w:tab w:val="center" w:pos="4758"/>
              </w:tabs>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②生活用水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项目</w:t>
            </w:r>
            <w:r>
              <w:rPr>
                <w:rFonts w:hint="eastAsia" w:cs="Times New Roman"/>
                <w:color w:val="auto"/>
                <w:sz w:val="24"/>
                <w:highlight w:val="none"/>
                <w:u w:val="none" w:color="auto"/>
                <w:lang w:val="en-US" w:eastAsia="zh-CN"/>
              </w:rPr>
              <w:t>技改</w:t>
            </w:r>
            <w:r>
              <w:rPr>
                <w:rFonts w:hint="default" w:ascii="Times New Roman" w:hAnsi="Times New Roman" w:cs="Times New Roman"/>
                <w:color w:val="auto"/>
                <w:sz w:val="24"/>
                <w:highlight w:val="none"/>
                <w:u w:val="none" w:color="auto"/>
                <w:lang w:val="en-US" w:eastAsia="zh-CN"/>
              </w:rPr>
              <w:t>后劳动</w:t>
            </w:r>
            <w:r>
              <w:rPr>
                <w:rFonts w:hint="default" w:ascii="Times New Roman" w:hAnsi="Times New Roman" w:cs="Times New Roman"/>
                <w:color w:val="auto"/>
                <w:sz w:val="24"/>
                <w:highlight w:val="none"/>
                <w:u w:val="none" w:color="auto"/>
              </w:rPr>
              <w:t>定员</w:t>
            </w:r>
            <w:r>
              <w:rPr>
                <w:rFonts w:hint="default" w:ascii="Times New Roman" w:hAnsi="Times New Roman" w:cs="Times New Roman"/>
                <w:color w:val="auto"/>
                <w:sz w:val="24"/>
                <w:highlight w:val="none"/>
                <w:u w:val="none" w:color="auto"/>
                <w:lang w:val="en-US" w:eastAsia="zh-CN"/>
              </w:rPr>
              <w:t>不变，仍为</w:t>
            </w:r>
            <w:r>
              <w:rPr>
                <w:rFonts w:hint="eastAsia" w:cs="Times New Roman"/>
                <w:color w:val="auto"/>
                <w:sz w:val="24"/>
                <w:highlight w:val="none"/>
                <w:u w:val="none" w:color="auto"/>
                <w:lang w:eastAsia="zh-CN"/>
              </w:rPr>
              <w:t>25人</w:t>
            </w:r>
            <w:r>
              <w:rPr>
                <w:rFonts w:hint="default" w:ascii="Times New Roman" w:hAnsi="Times New Roman" w:cs="Times New Roman"/>
                <w:color w:val="auto"/>
                <w:sz w:val="24"/>
                <w:highlight w:val="none"/>
                <w:u w:val="none" w:color="auto"/>
              </w:rPr>
              <w:t>，其中在厂区内食宿的有</w:t>
            </w:r>
            <w:r>
              <w:rPr>
                <w:rFonts w:hint="eastAsia" w:cs="Times New Roman"/>
                <w:color w:val="auto"/>
                <w:sz w:val="24"/>
                <w:highlight w:val="none"/>
                <w:u w:val="none" w:color="auto"/>
                <w:lang w:eastAsia="zh-CN"/>
              </w:rPr>
              <w:t>5人</w:t>
            </w:r>
            <w:r>
              <w:rPr>
                <w:rFonts w:hint="default" w:ascii="Times New Roman" w:hAnsi="Times New Roman" w:cs="Times New Roman"/>
                <w:color w:val="auto"/>
                <w:sz w:val="24"/>
                <w:highlight w:val="none"/>
                <w:u w:val="none" w:color="auto"/>
              </w:rPr>
              <w:t>，不在厂区食宿的</w:t>
            </w:r>
            <w:r>
              <w:rPr>
                <w:rFonts w:hint="eastAsia" w:cs="Times New Roman"/>
                <w:color w:val="auto"/>
                <w:sz w:val="24"/>
                <w:highlight w:val="none"/>
                <w:u w:val="none" w:color="auto"/>
                <w:lang w:eastAsia="zh-CN"/>
              </w:rPr>
              <w:t>20人</w:t>
            </w:r>
            <w:r>
              <w:rPr>
                <w:rFonts w:hint="default" w:ascii="Times New Roman" w:hAnsi="Times New Roman" w:cs="Times New Roman"/>
                <w:color w:val="auto"/>
                <w:sz w:val="24"/>
                <w:highlight w:val="none"/>
                <w:u w:val="none" w:color="auto"/>
              </w:rPr>
              <w:t>，年工作</w:t>
            </w:r>
            <w:r>
              <w:rPr>
                <w:rFonts w:hint="default" w:ascii="Times New Roman" w:hAnsi="Times New Roman" w:cs="Times New Roman"/>
                <w:color w:val="auto"/>
                <w:sz w:val="24"/>
                <w:highlight w:val="none"/>
                <w:u w:val="none" w:color="auto"/>
                <w:lang w:eastAsia="zh-CN"/>
              </w:rPr>
              <w:t>300天</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rPr>
              <w:t>其余工段每天一班制，每班8小时</w:t>
            </w:r>
            <w:r>
              <w:rPr>
                <w:rFonts w:hint="default" w:ascii="Times New Roman" w:hAnsi="Times New Roman" w:cs="Times New Roman"/>
                <w:color w:val="auto"/>
                <w:sz w:val="24"/>
                <w:highlight w:val="none"/>
                <w:u w:val="none" w:color="auto"/>
              </w:rPr>
              <w:t>，参照《湖南省地方标准用水定额》(DB43/T388-2020)及类比，</w:t>
            </w:r>
            <w:r>
              <w:rPr>
                <w:rFonts w:hint="default" w:ascii="Times New Roman" w:hAnsi="Times New Roman" w:cs="Times New Roman"/>
                <w:color w:val="auto"/>
                <w:sz w:val="24"/>
                <w:szCs w:val="24"/>
                <w:highlight w:val="none"/>
                <w:u w:val="none" w:color="auto"/>
                <w:lang w:bidi="ar"/>
              </w:rPr>
              <w:t>不在厂区住宿员工用水额定按办公楼先进值15m</w:t>
            </w:r>
            <w:r>
              <w:rPr>
                <w:rFonts w:hint="default" w:ascii="Times New Roman" w:hAnsi="Times New Roman" w:cs="Times New Roman"/>
                <w:color w:val="auto"/>
                <w:sz w:val="24"/>
                <w:szCs w:val="24"/>
                <w:highlight w:val="none"/>
                <w:u w:val="none" w:color="auto"/>
                <w:vertAlign w:val="superscript"/>
                <w:lang w:bidi="ar"/>
              </w:rPr>
              <w:t>3</w:t>
            </w:r>
            <w:r>
              <w:rPr>
                <w:rFonts w:hint="default" w:ascii="Times New Roman" w:hAnsi="Times New Roman" w:cs="Times New Roman"/>
                <w:color w:val="auto"/>
                <w:sz w:val="24"/>
                <w:szCs w:val="24"/>
                <w:highlight w:val="none"/>
                <w:u w:val="none" w:color="auto"/>
                <w:lang w:bidi="ar"/>
              </w:rPr>
              <w:t>/cap·a计，在厂区食宿工作人员每人用水量按农村居民生活集中式供水(供水能力﹤200m</w:t>
            </w:r>
            <w:r>
              <w:rPr>
                <w:rFonts w:hint="default" w:ascii="Times New Roman" w:hAnsi="Times New Roman" w:cs="Times New Roman"/>
                <w:color w:val="auto"/>
                <w:sz w:val="24"/>
                <w:szCs w:val="24"/>
                <w:highlight w:val="none"/>
                <w:u w:val="none" w:color="auto"/>
                <w:vertAlign w:val="superscript"/>
                <w:lang w:bidi="ar"/>
              </w:rPr>
              <w:t>3</w:t>
            </w:r>
            <w:r>
              <w:rPr>
                <w:rFonts w:hint="default" w:ascii="Times New Roman" w:hAnsi="Times New Roman" w:cs="Times New Roman"/>
                <w:color w:val="auto"/>
                <w:sz w:val="24"/>
                <w:szCs w:val="24"/>
                <w:highlight w:val="none"/>
                <w:u w:val="none" w:color="auto"/>
                <w:lang w:bidi="ar"/>
              </w:rPr>
              <w:t>/d)通用值100L/cap·d</w:t>
            </w:r>
            <w:r>
              <w:rPr>
                <w:rFonts w:hint="default" w:ascii="Times New Roman" w:hAnsi="Times New Roman" w:cs="Times New Roman"/>
                <w:color w:val="auto"/>
                <w:sz w:val="24"/>
                <w:highlight w:val="none"/>
                <w:u w:val="none" w:color="auto"/>
              </w:rPr>
              <w:t>计，则生活用水量为</w:t>
            </w:r>
            <w:r>
              <w:rPr>
                <w:rFonts w:hint="eastAsia" w:cs="Times New Roman"/>
                <w:color w:val="auto"/>
                <w:sz w:val="24"/>
                <w:highlight w:val="none"/>
                <w:u w:val="none" w:color="auto"/>
                <w:lang w:eastAsia="zh-CN"/>
              </w:rPr>
              <w:t>450</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/a</w:t>
            </w:r>
            <w:r>
              <w:rPr>
                <w:rFonts w:hint="default" w:ascii="Times New Roman" w:hAnsi="Times New Roman" w:cs="Times New Roman"/>
                <w:color w:val="auto"/>
                <w:sz w:val="24"/>
                <w:highlight w:val="none"/>
                <w:u w:val="none" w:color="auto"/>
                <w:lang w:eastAsia="zh-CN"/>
              </w:rPr>
              <w:t>(</w:t>
            </w:r>
            <w:r>
              <w:rPr>
                <w:rFonts w:hint="eastAsia" w:cs="Times New Roman"/>
                <w:color w:val="auto"/>
                <w:sz w:val="24"/>
                <w:highlight w:val="none"/>
                <w:u w:val="none" w:color="auto"/>
                <w:lang w:eastAsia="zh-CN"/>
              </w:rPr>
              <w:t>1.5</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，排水量按用水量的85%计，则本项目排水量为</w:t>
            </w:r>
            <w:r>
              <w:rPr>
                <w:rFonts w:hint="eastAsia" w:cs="Times New Roman"/>
                <w:color w:val="auto"/>
                <w:sz w:val="24"/>
                <w:highlight w:val="none"/>
                <w:u w:val="none" w:color="auto"/>
                <w:lang w:eastAsia="zh-CN"/>
              </w:rPr>
              <w:t>382.5</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/a</w:t>
            </w:r>
            <w:r>
              <w:rPr>
                <w:rFonts w:hint="default" w:ascii="Times New Roman" w:hAnsi="Times New Roman" w:cs="Times New Roman"/>
                <w:color w:val="auto"/>
                <w:sz w:val="24"/>
                <w:highlight w:val="none"/>
                <w:u w:val="none" w:color="auto"/>
                <w:lang w:eastAsia="zh-CN"/>
              </w:rPr>
              <w:t>(</w:t>
            </w:r>
            <w:r>
              <w:rPr>
                <w:rFonts w:hint="eastAsia" w:cs="Times New Roman"/>
                <w:color w:val="auto"/>
                <w:sz w:val="24"/>
                <w:highlight w:val="none"/>
                <w:u w:val="none" w:color="auto"/>
                <w:lang w:eastAsia="zh-CN"/>
              </w:rPr>
              <w:t>1.28</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，主要污染物为CODcr3</w:t>
            </w:r>
            <w:r>
              <w:rPr>
                <w:rFonts w:hint="default" w:ascii="Times New Roman" w:hAnsi="Times New Roman" w:cs="Times New Roman"/>
                <w:color w:val="auto"/>
                <w:sz w:val="24"/>
                <w:highlight w:val="none"/>
                <w:u w:val="none" w:color="auto"/>
                <w:lang w:val="en-US" w:eastAsia="zh-CN"/>
              </w:rPr>
              <w:t>0</w:t>
            </w:r>
            <w:r>
              <w:rPr>
                <w:rFonts w:hint="default" w:ascii="Times New Roman" w:hAnsi="Times New Roman" w:cs="Times New Roman"/>
                <w:color w:val="auto"/>
                <w:sz w:val="24"/>
                <w:highlight w:val="none"/>
                <w:u w:val="none" w:color="auto"/>
              </w:rPr>
              <w:t>0mg/L、BOD5180mg/L、SS250mg/L、氨氮25mg/L、动植物油20mg/L等。</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③初期雨水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项目运营后严格实行雨污分流制度，因项目厂区生产过程中无组织排放的粉尘会落在厂区，因此需在清污分流基础上收集厂区道路的初期雨水。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大气降水对采岩区淋洗产生一定量的淋滤水，主要污染物为悬浮物。</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本项目矿区面积</w:t>
            </w:r>
            <w:r>
              <w:rPr>
                <w:rFonts w:hint="eastAsia" w:cs="Times New Roman"/>
                <w:color w:val="auto"/>
                <w:sz w:val="24"/>
                <w:highlight w:val="none"/>
                <w:u w:val="none" w:color="auto"/>
                <w:lang w:eastAsia="zh-CN"/>
              </w:rPr>
              <w:t>14200</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，开采作业面积为</w:t>
            </w:r>
            <w:r>
              <w:rPr>
                <w:rFonts w:hint="eastAsia" w:cs="Times New Roman"/>
                <w:color w:val="auto"/>
                <w:sz w:val="24"/>
                <w:highlight w:val="none"/>
                <w:u w:val="none" w:color="auto"/>
                <w:lang w:eastAsia="zh-CN"/>
              </w:rPr>
              <w:t>2840</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，径流系数0.3，重现期为1年；</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该矿区暴雨强度计算公式如下：</w:t>
            </w:r>
          </w:p>
          <w:p>
            <w:pPr>
              <w:keepNext w:val="0"/>
              <w:keepLines w:val="0"/>
              <w:widowControl/>
              <w:suppressLineNumbers w:val="0"/>
              <w:spacing w:before="0" w:beforeAutospacing="0" w:after="0" w:afterAutospacing="0" w:line="360" w:lineRule="auto"/>
              <w:ind w:left="0" w:right="0" w:firstLine="1800" w:firstLineChars="75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1438275</wp:posOffset>
                      </wp:positionH>
                      <wp:positionV relativeFrom="paragraph">
                        <wp:posOffset>266700</wp:posOffset>
                      </wp:positionV>
                      <wp:extent cx="876300" cy="635"/>
                      <wp:effectExtent l="0" t="0" r="0" b="0"/>
                      <wp:wrapNone/>
                      <wp:docPr id="51" name="直接连接符 5"/>
                      <wp:cNvGraphicFramePr/>
                      <a:graphic xmlns:a="http://schemas.openxmlformats.org/drawingml/2006/main">
                        <a:graphicData uri="http://schemas.microsoft.com/office/word/2010/wordprocessingShape">
                          <wps:wsp>
                            <wps:cNvCnPr/>
                            <wps:spPr>
                              <a:xfrm>
                                <a:off x="0" y="0"/>
                                <a:ext cx="8763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5" o:spid="_x0000_s1026" o:spt="20" style="position:absolute;left:0pt;margin-left:113.25pt;margin-top:21pt;height:0.05pt;width:69pt;z-index:251660288;mso-width-relative:page;mso-height-relative:page;" filled="f" stroked="t" coordsize="21600,21600" o:gfxdata="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cV+yNYAAAAJAQAA&#10;DwAAAAAAAAABACAAAAAiAAAAZHJzL2Rvd25yZXYueG1sUEsBAhQAFAAAAAgAh07iQPizklniAQAA&#10;pgMAAA4AAAAAAAAAAQAgAAAAJQEAAGRycy9lMm9Eb2MueG1sUEsFBgAAAAAGAAYAWQEAAHkFAAAA&#10;AA==&#10;">
                      <v:fill on="f" focussize="0,0"/>
                      <v:stroke color="#000000" joinstyle="round"/>
                      <v:imagedata o:title=""/>
                      <o:lock v:ext="edit" aspectratio="f"/>
                    </v:line>
                  </w:pict>
                </mc:Fallback>
              </mc:AlternateContent>
            </w:r>
            <w:r>
              <w:rPr>
                <w:rFonts w:hint="default" w:ascii="Times New Roman" w:hAnsi="Times New Roman" w:cs="Times New Roman"/>
                <w:color w:val="auto"/>
                <w:sz w:val="24"/>
                <w:highlight w:val="none"/>
                <w:u w:val="none" w:color="auto"/>
              </w:rPr>
              <w:t>q=  892(1+0.671gp</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  </w:t>
            </w:r>
          </w:p>
          <w:p>
            <w:pPr>
              <w:pStyle w:val="11"/>
              <w:keepNext w:val="0"/>
              <w:keepLines w:val="0"/>
              <w:suppressLineNumbers w:val="0"/>
              <w:spacing w:beforeAutospacing="0" w:after="0" w:afterAutospacing="0" w:line="360" w:lineRule="auto"/>
              <w:ind w:left="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 xml:space="preserve">                       t0.57</w:t>
            </w:r>
          </w:p>
          <w:p>
            <w:pPr>
              <w:keepNext w:val="0"/>
              <w:keepLines w:val="0"/>
              <w:widowControl/>
              <w:suppressLineNumbers w:val="0"/>
              <w:spacing w:before="0" w:beforeAutospacing="0" w:after="0" w:afterAutospacing="0" w:line="360" w:lineRule="auto"/>
              <w:ind w:left="0" w:right="0" w:firstLine="360" w:firstLineChars="15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  式中：</w:t>
            </w:r>
            <w:r>
              <w:rPr>
                <w:rFonts w:hint="default" w:ascii="Times New Roman" w:hAnsi="Times New Roman" w:cs="Times New Roman"/>
                <w:color w:val="auto"/>
                <w:sz w:val="24"/>
                <w:highlight w:val="none"/>
                <w:u w:val="none" w:color="auto"/>
                <w:lang w:eastAsia="zh-CN"/>
              </w:rPr>
              <w:t>t</w:t>
            </w:r>
            <w:r>
              <w:rPr>
                <w:rFonts w:hint="default" w:ascii="Times New Roman" w:hAnsi="Times New Roman" w:cs="Times New Roman"/>
                <w:color w:val="auto"/>
                <w:sz w:val="24"/>
                <w:highlight w:val="none"/>
                <w:u w:val="none" w:color="auto"/>
              </w:rPr>
              <w:t xml:space="preserve">—设计降雨历时，15分钟              </w:t>
            </w:r>
          </w:p>
          <w:p>
            <w:pPr>
              <w:keepNext w:val="0"/>
              <w:keepLines w:val="0"/>
              <w:widowControl/>
              <w:suppressLineNumbers w:val="0"/>
              <w:spacing w:before="0" w:beforeAutospacing="0" w:after="0" w:afterAutospacing="0" w:line="360" w:lineRule="auto"/>
              <w:ind w:left="0" w:right="0" w:firstLine="360" w:firstLineChars="15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 q—暴雨强度，升/秒/公顷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P—设计重现期，1年；</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计算结果q=892升/秒•公顷</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初期雨水排放量计算公式如下：</w:t>
            </w:r>
          </w:p>
          <w:p>
            <w:pPr>
              <w:keepNext w:val="0"/>
              <w:keepLines w:val="0"/>
              <w:suppressLineNumbers w:val="0"/>
              <w:spacing w:before="0" w:beforeAutospacing="0" w:after="0" w:afterAutospacing="0" w:line="360" w:lineRule="auto"/>
              <w:ind w:left="0" w:right="0" w:firstLine="480"/>
              <w:jc w:val="center"/>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Q= qFψT</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 xml:space="preserve">Q——初期雨水排放量 </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 xml:space="preserve">F——汇水面积(公顷)， </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t>Ψ——为径流系数</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取0.30</w:t>
            </w:r>
            <w:r>
              <w:rPr>
                <w:rFonts w:hint="default" w:ascii="Times New Roman" w:hAnsi="Times New Roman" w:eastAsia="宋体" w:cs="Times New Roman"/>
                <w:color w:val="auto"/>
                <w:sz w:val="24"/>
                <w:highlight w:val="none"/>
                <w:u w:val="none" w:color="auto"/>
                <w:lang w:eastAsia="zh-CN"/>
              </w:rPr>
              <w:t>)</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 xml:space="preserve"> T——为收水时间，一般取15分钟。</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本项目开采作业面积</w:t>
            </w:r>
            <w:r>
              <w:rPr>
                <w:rFonts w:hint="eastAsia" w:cs="Times New Roman"/>
                <w:color w:val="auto"/>
                <w:sz w:val="24"/>
                <w:highlight w:val="none"/>
                <w:u w:val="none" w:color="auto"/>
                <w:lang w:eastAsia="zh-CN"/>
              </w:rPr>
              <w:t>2840</w:t>
            </w:r>
            <w:r>
              <w:rPr>
                <w:rFonts w:hint="default" w:ascii="Times New Roman" w:hAnsi="Times New Roman" w:eastAsia="宋体" w:cs="Times New Roman"/>
                <w:color w:val="auto"/>
                <w:sz w:val="24"/>
                <w:highlight w:val="none"/>
                <w:u w:val="none" w:color="auto"/>
              </w:rPr>
              <w:t>m</w:t>
            </w:r>
            <w:r>
              <w:rPr>
                <w:rFonts w:hint="default" w:ascii="Times New Roman" w:hAnsi="Times New Roman" w:eastAsia="宋体" w:cs="Times New Roman"/>
                <w:color w:val="auto"/>
                <w:sz w:val="24"/>
                <w:highlight w:val="none"/>
                <w:u w:val="none" w:color="auto"/>
                <w:vertAlign w:val="superscript"/>
              </w:rPr>
              <w:t>2</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0.</w:t>
            </w:r>
            <w:r>
              <w:rPr>
                <w:rFonts w:hint="eastAsia" w:cs="Times New Roman"/>
                <w:color w:val="auto"/>
                <w:sz w:val="24"/>
                <w:highlight w:val="none"/>
                <w:u w:val="none" w:color="auto"/>
                <w:lang w:eastAsia="zh-CN"/>
              </w:rPr>
              <w:t>284</w:t>
            </w:r>
            <w:r>
              <w:rPr>
                <w:rFonts w:hint="default" w:ascii="Times New Roman" w:hAnsi="Times New Roman" w:eastAsia="宋体" w:cs="Times New Roman"/>
                <w:color w:val="auto"/>
                <w:sz w:val="24"/>
                <w:highlight w:val="none"/>
                <w:u w:val="none" w:color="auto"/>
              </w:rPr>
              <w:t>公顷</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，前15分钟初期雨水量为</w:t>
            </w:r>
            <w:r>
              <w:rPr>
                <w:rFonts w:hint="eastAsia" w:cs="Times New Roman"/>
                <w:color w:val="auto"/>
                <w:sz w:val="24"/>
                <w:highlight w:val="none"/>
                <w:u w:val="none" w:color="auto"/>
                <w:lang w:eastAsia="zh-CN"/>
              </w:rPr>
              <w:t>68.4</w:t>
            </w:r>
            <w:r>
              <w:rPr>
                <w:rFonts w:hint="default" w:ascii="Times New Roman" w:hAnsi="Times New Roman" w:eastAsia="宋体" w:cs="Times New Roman"/>
                <w:color w:val="auto"/>
                <w:sz w:val="24"/>
                <w:highlight w:val="none"/>
                <w:u w:val="none" w:color="auto"/>
              </w:rPr>
              <w:t>m</w:t>
            </w:r>
            <w:r>
              <w:rPr>
                <w:rFonts w:hint="default" w:ascii="Times New Roman" w:hAnsi="Times New Roman" w:eastAsia="宋体" w:cs="Times New Roman"/>
                <w:color w:val="auto"/>
                <w:sz w:val="24"/>
                <w:highlight w:val="none"/>
                <w:u w:val="none" w:color="auto"/>
                <w:vertAlign w:val="superscript"/>
              </w:rPr>
              <w:t>3</w:t>
            </w:r>
            <w:r>
              <w:rPr>
                <w:rFonts w:hint="default" w:ascii="Times New Roman" w:hAnsi="Times New Roman" w:eastAsia="宋体" w:cs="Times New Roman"/>
                <w:color w:val="auto"/>
                <w:sz w:val="24"/>
                <w:highlight w:val="none"/>
                <w:u w:val="none" w:color="auto"/>
              </w:rPr>
              <w:t>，开挖区周边建设截水沟，外部雨水不进入开挖区。在开挖区内建排水沟及沉淀池对初期雨水进行收集，初期雨水经排水沟导入沉淀池，沉淀后回用。根据初期雨水量，建议沉淀池容量为</w:t>
            </w:r>
            <w:r>
              <w:rPr>
                <w:rFonts w:hint="eastAsia" w:cs="Times New Roman"/>
                <w:color w:val="auto"/>
                <w:sz w:val="24"/>
                <w:highlight w:val="none"/>
                <w:u w:val="none" w:color="auto"/>
                <w:lang w:eastAsia="zh-CN"/>
              </w:rPr>
              <w:t>80</w:t>
            </w:r>
            <w:r>
              <w:rPr>
                <w:rFonts w:hint="default" w:ascii="Times New Roman" w:hAnsi="Times New Roman" w:eastAsia="宋体" w:cs="Times New Roman"/>
                <w:color w:val="auto"/>
                <w:sz w:val="24"/>
                <w:highlight w:val="none"/>
                <w:u w:val="none" w:color="auto"/>
              </w:rPr>
              <w:t>m</w:t>
            </w:r>
            <w:r>
              <w:rPr>
                <w:rFonts w:hint="default" w:ascii="Times New Roman" w:hAnsi="Times New Roman" w:eastAsia="宋体" w:cs="Times New Roman"/>
                <w:color w:val="auto"/>
                <w:sz w:val="24"/>
                <w:highlight w:val="none"/>
                <w:u w:val="none" w:color="auto"/>
                <w:vertAlign w:val="superscript"/>
              </w:rPr>
              <w:t>3</w:t>
            </w:r>
            <w:r>
              <w:rPr>
                <w:rFonts w:hint="default" w:ascii="Times New Roman" w:hAnsi="Times New Roman" w:eastAsia="宋体"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项目区域多年平均降水量为</w:t>
            </w:r>
            <w:r>
              <w:rPr>
                <w:rFonts w:hint="eastAsia" w:cs="Times New Roman"/>
                <w:color w:val="auto"/>
                <w:sz w:val="24"/>
                <w:highlight w:val="none"/>
                <w:u w:val="none" w:color="auto"/>
                <w:lang w:eastAsia="zh-CN"/>
              </w:rPr>
              <w:t>1233.3</w:t>
            </w:r>
            <w:r>
              <w:rPr>
                <w:rFonts w:hint="default" w:ascii="Times New Roman" w:hAnsi="Times New Roman" w:eastAsia="宋体" w:cs="Times New Roman"/>
                <w:color w:val="auto"/>
                <w:sz w:val="24"/>
                <w:highlight w:val="none"/>
                <w:u w:val="none" w:color="auto"/>
              </w:rPr>
              <w:t>mm，汇水面积为0.</w:t>
            </w:r>
            <w:r>
              <w:rPr>
                <w:rFonts w:hint="eastAsia" w:cs="Times New Roman"/>
                <w:color w:val="auto"/>
                <w:sz w:val="24"/>
                <w:highlight w:val="none"/>
                <w:u w:val="none" w:color="auto"/>
                <w:lang w:eastAsia="zh-CN"/>
              </w:rPr>
              <w:t>284</w:t>
            </w:r>
            <w:r>
              <w:rPr>
                <w:rFonts w:hint="default" w:ascii="Times New Roman" w:hAnsi="Times New Roman" w:eastAsia="宋体" w:cs="Times New Roman"/>
                <w:color w:val="auto"/>
                <w:sz w:val="24"/>
                <w:highlight w:val="none"/>
                <w:u w:val="none" w:color="auto"/>
              </w:rPr>
              <w:t>公顷，则该矿区年降雨量为</w:t>
            </w:r>
            <w:r>
              <w:rPr>
                <w:rFonts w:hint="eastAsia" w:cs="Times New Roman"/>
                <w:color w:val="auto"/>
                <w:sz w:val="24"/>
                <w:highlight w:val="none"/>
                <w:u w:val="none" w:color="auto"/>
                <w:lang w:eastAsia="zh-CN"/>
              </w:rPr>
              <w:t>3502.6</w:t>
            </w:r>
            <w:r>
              <w:rPr>
                <w:rFonts w:hint="default" w:ascii="Times New Roman" w:hAnsi="Times New Roman" w:eastAsia="宋体" w:cs="Times New Roman"/>
                <w:color w:val="auto"/>
                <w:sz w:val="24"/>
                <w:highlight w:val="none"/>
                <w:u w:val="none" w:color="auto"/>
              </w:rPr>
              <w:t>m</w:t>
            </w:r>
            <w:r>
              <w:rPr>
                <w:rFonts w:hint="default" w:ascii="Times New Roman" w:hAnsi="Times New Roman" w:eastAsia="宋体" w:cs="Times New Roman"/>
                <w:color w:val="auto"/>
                <w:sz w:val="24"/>
                <w:highlight w:val="none"/>
                <w:u w:val="none" w:color="auto"/>
                <w:vertAlign w:val="superscript"/>
              </w:rPr>
              <w:t>3</w:t>
            </w:r>
            <w:r>
              <w:rPr>
                <w:rFonts w:hint="default" w:ascii="Times New Roman" w:hAnsi="Times New Roman" w:eastAsia="宋体" w:cs="Times New Roman"/>
                <w:color w:val="auto"/>
                <w:sz w:val="24"/>
                <w:highlight w:val="none"/>
                <w:u w:val="none" w:color="auto"/>
              </w:rPr>
              <w:t>，用于页岩开采区、排土场和道路洒水抑尘</w:t>
            </w:r>
            <w:r>
              <w:rPr>
                <w:rFonts w:hint="default" w:ascii="Times New Roman" w:hAnsi="Times New Roman" w:cs="Times New Roman"/>
                <w:color w:val="auto"/>
                <w:sz w:val="24"/>
                <w:highlight w:val="none"/>
                <w:u w:val="none" w:color="auto"/>
              </w:rPr>
              <w:t>。</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val="zh-CN"/>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二</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zh-CN"/>
              </w:rPr>
              <w:t>废水不外排可行性分析</w:t>
            </w:r>
          </w:p>
          <w:p>
            <w:pPr>
              <w:keepNext w:val="0"/>
              <w:keepLines w:val="0"/>
              <w:suppressLineNumbers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val="zh-CN"/>
              </w:rPr>
            </w:pPr>
            <w:r>
              <w:rPr>
                <w:rFonts w:hint="default" w:ascii="Times New Roman" w:hAnsi="Times New Roman" w:cs="Times New Roman"/>
                <w:color w:val="auto"/>
                <w:sz w:val="24"/>
                <w:highlight w:val="none"/>
                <w:u w:val="none" w:color="auto"/>
                <w:lang w:val="zh-CN"/>
              </w:rPr>
              <w:t>根据工程分析，本项目营运期生活污水排放量</w:t>
            </w:r>
            <w:r>
              <w:rPr>
                <w:rFonts w:hint="eastAsia" w:cs="Times New Roman"/>
                <w:color w:val="auto"/>
                <w:sz w:val="24"/>
                <w:highlight w:val="none"/>
                <w:u w:val="none" w:color="auto"/>
                <w:lang w:eastAsia="zh-CN"/>
              </w:rPr>
              <w:t>382.5</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/a</w:t>
            </w:r>
            <w:r>
              <w:rPr>
                <w:rFonts w:hint="default" w:ascii="Times New Roman" w:hAnsi="Times New Roman" w:cs="Times New Roman"/>
                <w:color w:val="auto"/>
                <w:sz w:val="24"/>
                <w:highlight w:val="none"/>
                <w:u w:val="none" w:color="auto"/>
                <w:lang w:eastAsia="zh-CN"/>
              </w:rPr>
              <w:t>(</w:t>
            </w:r>
            <w:r>
              <w:rPr>
                <w:rFonts w:hint="eastAsia" w:cs="Times New Roman"/>
                <w:color w:val="auto"/>
                <w:sz w:val="24"/>
                <w:highlight w:val="none"/>
                <w:u w:val="none" w:color="auto"/>
                <w:lang w:eastAsia="zh-CN"/>
              </w:rPr>
              <w:t>1.28</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/d</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，经厂区自建地埋式一体化污水处理设</w:t>
            </w:r>
            <w:r>
              <w:rPr>
                <w:rFonts w:hint="default" w:ascii="Times New Roman" w:hAnsi="Times New Roman" w:cs="Times New Roman"/>
                <w:color w:val="auto"/>
                <w:sz w:val="24"/>
                <w:highlight w:val="none"/>
                <w:u w:val="none" w:color="auto"/>
                <w:lang w:val="zh-CN"/>
              </w:rPr>
              <w:t>施处理达到《污水综合排放标准》(GB8978-1996)表4中一级标准后通过自建污水干管，回用于厂区绿化</w:t>
            </w:r>
            <w:r>
              <w:rPr>
                <w:rFonts w:hint="default" w:ascii="Times New Roman" w:hAnsi="Times New Roman" w:cs="Times New Roman"/>
                <w:color w:val="auto"/>
                <w:sz w:val="24"/>
                <w:highlight w:val="none"/>
                <w:u w:val="none" w:color="auto"/>
              </w:rPr>
              <w:t>浇灌</w:t>
            </w:r>
            <w:r>
              <w:rPr>
                <w:rFonts w:hint="default" w:ascii="Times New Roman" w:hAnsi="Times New Roman" w:cs="Times New Roman"/>
                <w:color w:val="auto"/>
                <w:sz w:val="24"/>
                <w:highlight w:val="none"/>
                <w:u w:val="none" w:color="auto"/>
                <w:lang w:val="zh-CN"/>
              </w:rPr>
              <w:t>，对地表水环境不会造成明显影响。</w:t>
            </w:r>
            <w:r>
              <w:rPr>
                <w:rFonts w:hint="default" w:ascii="Times New Roman" w:hAnsi="Times New Roman" w:cs="Times New Roman"/>
                <w:color w:val="auto"/>
                <w:sz w:val="24"/>
                <w:highlight w:val="none"/>
                <w:u w:val="none" w:color="auto"/>
              </w:rPr>
              <w:t>项目在营运过程中生活污水日产生量取日最大排放量，则本项目废水日产生量为</w:t>
            </w:r>
            <w:r>
              <w:rPr>
                <w:rFonts w:hint="eastAsia" w:cs="Times New Roman"/>
                <w:color w:val="auto"/>
                <w:sz w:val="24"/>
                <w:highlight w:val="none"/>
                <w:u w:val="none" w:color="auto"/>
                <w:lang w:eastAsia="zh-CN"/>
              </w:rPr>
              <w:t>1.28</w:t>
            </w:r>
            <w:r>
              <w:rPr>
                <w:rFonts w:hint="default" w:ascii="Times New Roman" w:hAnsi="Times New Roman" w:cs="Times New Roman"/>
                <w:color w:val="auto"/>
                <w:sz w:val="24"/>
                <w:highlight w:val="none"/>
                <w:u w:val="none" w:color="auto"/>
              </w:rPr>
              <w:t>m³/d，为保证本项目废水达标排放，污水处理站日处理规模约</w:t>
            </w:r>
            <w:r>
              <w:rPr>
                <w:rFonts w:hint="default" w:ascii="Times New Roman" w:hAnsi="Times New Roman" w:cs="Times New Roman"/>
                <w:color w:val="auto"/>
                <w:sz w:val="24"/>
                <w:highlight w:val="none"/>
                <w:u w:val="none" w:color="auto"/>
                <w:lang w:val="en-US" w:eastAsia="zh-CN"/>
              </w:rPr>
              <w:t>1</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w:t>
            </w:r>
          </w:p>
          <w:p>
            <w:pPr>
              <w:keepNext w:val="0"/>
              <w:keepLines w:val="0"/>
              <w:suppressLineNumbers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val="zh-CN"/>
              </w:rPr>
              <w:t>本项目厂区内绿化面积为</w:t>
            </w:r>
            <w:r>
              <w:rPr>
                <w:rFonts w:hint="eastAsia" w:cs="Times New Roman"/>
                <w:color w:val="auto"/>
                <w:sz w:val="24"/>
                <w:highlight w:val="none"/>
                <w:u w:val="none" w:color="auto"/>
                <w:lang w:val="en-US" w:eastAsia="zh-CN"/>
              </w:rPr>
              <w:t>2000</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，根据</w:t>
            </w:r>
            <w:r>
              <w:rPr>
                <w:rFonts w:hint="default" w:ascii="Times New Roman" w:hAnsi="Times New Roman" w:cs="Times New Roman"/>
                <w:color w:val="auto"/>
                <w:sz w:val="24"/>
                <w:highlight w:val="none"/>
                <w:u w:val="none" w:color="auto"/>
                <w:lang w:val="zh-CN"/>
              </w:rPr>
              <w:t>湖南省地方标准《用水定额》(DB43/T388-20</w:t>
            </w:r>
            <w:r>
              <w:rPr>
                <w:rFonts w:hint="default" w:ascii="Times New Roman" w:hAnsi="Times New Roman" w:cs="Times New Roman"/>
                <w:color w:val="auto"/>
                <w:sz w:val="24"/>
                <w:highlight w:val="none"/>
                <w:u w:val="none" w:color="auto"/>
              </w:rPr>
              <w:t>20</w:t>
            </w:r>
            <w:r>
              <w:rPr>
                <w:rFonts w:hint="default" w:ascii="Times New Roman" w:hAnsi="Times New Roman" w:cs="Times New Roman"/>
                <w:color w:val="auto"/>
                <w:sz w:val="24"/>
                <w:highlight w:val="none"/>
                <w:u w:val="none" w:color="auto"/>
                <w:lang w:val="zh-CN"/>
              </w:rPr>
              <w:t>)，绿化用水量为60L/m</w:t>
            </w:r>
            <w:r>
              <w:rPr>
                <w:rFonts w:hint="default" w:ascii="Times New Roman" w:hAnsi="Times New Roman" w:cs="Times New Roman"/>
                <w:color w:val="auto"/>
                <w:sz w:val="24"/>
                <w:highlight w:val="none"/>
                <w:u w:val="none" w:color="auto"/>
                <w:vertAlign w:val="superscript"/>
                <w:lang w:val="zh-CN"/>
              </w:rPr>
              <w:t>2</w:t>
            </w:r>
            <w:r>
              <w:rPr>
                <w:rFonts w:hint="default" w:ascii="Times New Roman" w:hAnsi="Times New Roman" w:cs="Times New Roman"/>
                <w:color w:val="auto"/>
                <w:sz w:val="24"/>
                <w:highlight w:val="none"/>
                <w:u w:val="none" w:color="auto"/>
                <w:lang w:val="zh-CN"/>
              </w:rPr>
              <w:t>·月，考虑雨季，年浇灌</w:t>
            </w:r>
            <w:r>
              <w:rPr>
                <w:rFonts w:hint="default" w:ascii="Times New Roman" w:hAnsi="Times New Roman" w:cs="Times New Roman"/>
                <w:color w:val="auto"/>
                <w:sz w:val="24"/>
                <w:highlight w:val="none"/>
                <w:u w:val="none" w:color="auto"/>
                <w:lang w:eastAsia="zh-CN"/>
              </w:rPr>
              <w:t>8个月</w:t>
            </w:r>
            <w:r>
              <w:rPr>
                <w:rFonts w:hint="default" w:ascii="Times New Roman" w:hAnsi="Times New Roman" w:cs="Times New Roman"/>
                <w:color w:val="auto"/>
                <w:sz w:val="24"/>
                <w:highlight w:val="none"/>
                <w:u w:val="none" w:color="auto"/>
              </w:rPr>
              <w:t>，年绿化用水量为</w:t>
            </w:r>
            <w:r>
              <w:rPr>
                <w:rFonts w:hint="eastAsia" w:cs="Times New Roman"/>
                <w:color w:val="auto"/>
                <w:sz w:val="24"/>
                <w:highlight w:val="none"/>
                <w:u w:val="none" w:color="auto"/>
                <w:lang w:eastAsia="zh-CN"/>
              </w:rPr>
              <w:t>960</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，绿化用水量大于厂区生活污水排放量，项目厂区绿化可消纳员工生活污水。因此本项目废水回用不外排可行。</w:t>
            </w:r>
          </w:p>
          <w:p>
            <w:pPr>
              <w:keepNext w:val="0"/>
              <w:keepLines w:val="0"/>
              <w:suppressLineNumbers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综上，评价认为项目运营期生活污水经地埋式一体化污水处理设施处理达到《污水综合排放标准》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GB8978-1996</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一级标准，用于灌溉绿植，排放去向明确，处理方式有效、可行。</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监测要求</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建设单位</w:t>
            </w:r>
            <w:r>
              <w:rPr>
                <w:rFonts w:hint="default" w:ascii="Times New Roman" w:hAnsi="Times New Roman" w:cs="Times New Roman"/>
                <w:color w:val="auto"/>
                <w:sz w:val="24"/>
                <w:highlight w:val="none"/>
                <w:u w:val="none" w:color="auto"/>
                <w:lang w:val="en-US" w:eastAsia="zh-CN"/>
              </w:rPr>
              <w:t>废水</w:t>
            </w:r>
            <w:r>
              <w:rPr>
                <w:rFonts w:hint="default" w:ascii="Times New Roman" w:hAnsi="Times New Roman" w:cs="Times New Roman"/>
                <w:color w:val="auto"/>
                <w:sz w:val="24"/>
                <w:highlight w:val="none"/>
                <w:u w:val="none" w:color="auto"/>
              </w:rPr>
              <w:t>污染源应依据《排污单位自行监测技术指南</w:t>
            </w:r>
            <w:r>
              <w:rPr>
                <w:rFonts w:hint="default" w:ascii="Times New Roman" w:hAnsi="Times New Roman" w:cs="Times New Roman"/>
                <w:color w:val="auto"/>
                <w:sz w:val="24"/>
                <w:highlight w:val="none"/>
                <w:u w:val="none" w:color="auto"/>
                <w:lang w:val="en-US" w:eastAsia="zh-CN"/>
              </w:rPr>
              <w:t xml:space="preserve"> </w:t>
            </w:r>
            <w:r>
              <w:rPr>
                <w:rFonts w:hint="default" w:ascii="Times New Roman" w:hAnsi="Times New Roman" w:cs="Times New Roman"/>
                <w:color w:val="auto"/>
                <w:sz w:val="24"/>
                <w:highlight w:val="none"/>
                <w:u w:val="none" w:color="auto"/>
              </w:rPr>
              <w:t>总则》(HJ819-2017)、《排污许可证申请与核发技术规范 陶瓷砖瓦工业》(HJ954-2018)等要求开展自行监测，营运期环境监测计划详见下表。</w:t>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6</w:t>
            </w:r>
            <w:r>
              <w:rPr>
                <w:rFonts w:hint="default" w:ascii="Times New Roman" w:hAnsi="Times New Roman" w:cs="Times New Roman"/>
                <w:b/>
                <w:bCs/>
                <w:color w:val="auto"/>
                <w:highlight w:val="none"/>
                <w:u w:val="none" w:color="auto"/>
              </w:rPr>
              <w:t xml:space="preserve">   废</w:t>
            </w:r>
            <w:r>
              <w:rPr>
                <w:rFonts w:hint="default" w:ascii="Times New Roman" w:hAnsi="Times New Roman" w:cs="Times New Roman"/>
                <w:b/>
                <w:bCs/>
                <w:color w:val="auto"/>
                <w:highlight w:val="none"/>
                <w:u w:val="none" w:color="auto"/>
                <w:lang w:val="en-US" w:eastAsia="zh-CN"/>
              </w:rPr>
              <w:t>水</w:t>
            </w:r>
            <w:r>
              <w:rPr>
                <w:rFonts w:hint="default" w:ascii="Times New Roman" w:hAnsi="Times New Roman" w:cs="Times New Roman"/>
                <w:b/>
                <w:bCs/>
                <w:color w:val="auto"/>
                <w:highlight w:val="none"/>
                <w:u w:val="none" w:color="auto"/>
              </w:rPr>
              <w:t>监测要求一览表</w:t>
            </w:r>
          </w:p>
          <w:tbl>
            <w:tblPr>
              <w:tblStyle w:val="29"/>
              <w:tblW w:w="79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14"/>
              <w:gridCol w:w="1666"/>
              <w:gridCol w:w="1110"/>
              <w:gridCol w:w="2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监测类别</w:t>
                  </w:r>
                </w:p>
              </w:tc>
              <w:tc>
                <w:tcPr>
                  <w:tcW w:w="19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监测点位</w:t>
                  </w:r>
                </w:p>
              </w:tc>
              <w:tc>
                <w:tcPr>
                  <w:tcW w:w="16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监测项目</w:t>
                  </w:r>
                </w:p>
              </w:tc>
              <w:tc>
                <w:tcPr>
                  <w:tcW w:w="111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监测频次</w:t>
                  </w:r>
                </w:p>
              </w:tc>
              <w:tc>
                <w:tcPr>
                  <w:tcW w:w="21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生活污水</w:t>
                  </w:r>
                </w:p>
              </w:tc>
              <w:tc>
                <w:tcPr>
                  <w:tcW w:w="19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地埋式一体化污水处理设施出水口</w:t>
                  </w:r>
                </w:p>
              </w:tc>
              <w:tc>
                <w:tcPr>
                  <w:tcW w:w="16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pH、化学需氧量、悬浮物、</w:t>
                  </w:r>
                  <w:r>
                    <w:rPr>
                      <w:rFonts w:hint="default" w:ascii="Times New Roman" w:hAnsi="Times New Roman" w:cs="Times New Roman"/>
                      <w:color w:val="auto"/>
                      <w:highlight w:val="none"/>
                      <w:u w:val="none" w:color="auto"/>
                      <w:lang w:val="en-US" w:eastAsia="zh-CN"/>
                    </w:rPr>
                    <w:t>动植物油</w:t>
                  </w:r>
                  <w:r>
                    <w:rPr>
                      <w:rFonts w:hint="default" w:ascii="Times New Roman" w:hAnsi="Times New Roman" w:cs="Times New Roman"/>
                      <w:color w:val="auto"/>
                      <w:highlight w:val="none"/>
                      <w:u w:val="none" w:color="auto"/>
                    </w:rPr>
                    <w:t>、五日生化需氧量</w:t>
                  </w:r>
                </w:p>
              </w:tc>
              <w:tc>
                <w:tcPr>
                  <w:tcW w:w="111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每年1次</w:t>
                  </w:r>
                </w:p>
              </w:tc>
              <w:tc>
                <w:tcPr>
                  <w:tcW w:w="218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《污水综合排放标准》</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GB8978-1996</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表4中一级标准</w:t>
                  </w:r>
                </w:p>
              </w:tc>
            </w:tr>
          </w:tbl>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3、地下水</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1</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污染源、污染物类型及污染途经分析</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本项目为</w:t>
            </w:r>
            <w:r>
              <w:rPr>
                <w:rFonts w:hint="default" w:ascii="Times New Roman" w:hAnsi="Times New Roman" w:cs="Times New Roman"/>
                <w:color w:val="auto"/>
                <w:sz w:val="24"/>
                <w:szCs w:val="24"/>
                <w:highlight w:val="none"/>
                <w:u w:val="none" w:color="auto"/>
                <w:lang w:eastAsia="zh-CN"/>
              </w:rPr>
              <w:t>页岩砖</w:t>
            </w:r>
            <w:r>
              <w:rPr>
                <w:rFonts w:hint="eastAsia" w:cs="Times New Roman"/>
                <w:color w:val="auto"/>
                <w:sz w:val="24"/>
                <w:szCs w:val="24"/>
                <w:highlight w:val="none"/>
                <w:u w:val="none" w:color="auto"/>
                <w:lang w:val="en-US" w:eastAsia="zh-CN"/>
              </w:rPr>
              <w:t>技改项目</w:t>
            </w:r>
            <w:r>
              <w:rPr>
                <w:rFonts w:hint="default" w:ascii="Times New Roman" w:hAnsi="Times New Roman" w:cs="Times New Roman"/>
                <w:color w:val="auto"/>
                <w:sz w:val="24"/>
                <w:szCs w:val="24"/>
                <w:highlight w:val="none"/>
                <w:u w:val="none" w:color="auto"/>
              </w:rPr>
              <w:t>，正常工况下，即使没有采取特殊的防渗措施，按照相关设计规范，在各仓库也必须采取表面硬化处理，地埋式一体化生活污水处理设备、沉淀池</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污泥池必须进行防渗处理，正常工况条件下沉淀池、污泥池</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地埋式一体化污水处理设备或其它物料发生泄漏至地下水的量极少。</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非正常工况条件主要是指储存区等硬化面出现破损，污泥池</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地埋式一体化污水处理设备收集管线或底部因腐蚀或其他原因出现漏洞、沉淀池硬化面破损对地下水影响等情景。</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根据工程分析，营运生活污水主要污染因子为：COD、氨氮，其为非持久性污染物。根据生产经验，可视场所发生硬化面破损时，即使有物料泄漏或污水泄漏，也能及时采取措施，不会任由物料和污水漫流渗漏。对于泄漏初期短时间物料泄漏而污染的土壤，可通过清理进行处置，不会下渗地下水体。</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根据设计方案，如场内地埋式一体化污水处理设备发生小面积渗漏时，可能有少量污水通过漏点，逐步渗入土壤并可能进入地下水。综合考虑项目废水特性，确定本项目污染物对地下水的影响主要是由于降雨或废水排放等通过垂直渗透进入包气带、溢流污染地下水。</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本项目可能造成的地下水污染途径有以下几种途径：</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①地埋式一体化污水处理设备、沉淀池防渗措施不足，导致废水渗入地下造成对地下水的污染；</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②污水管道破裂、地埋式一体化污水处理设备、沉淀池容积过小使污水外溢，造成废水下渗污染地下水。</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(2)</w:t>
            </w:r>
            <w:r>
              <w:rPr>
                <w:rFonts w:hint="default" w:ascii="Times New Roman" w:hAnsi="Times New Roman" w:cs="Times New Roman"/>
                <w:color w:val="auto"/>
                <w:sz w:val="24"/>
                <w:szCs w:val="24"/>
                <w:highlight w:val="none"/>
                <w:u w:val="none" w:color="auto"/>
                <w:lang w:val="en-US" w:eastAsia="zh-CN"/>
              </w:rPr>
              <w:t>地下水</w:t>
            </w:r>
            <w:r>
              <w:rPr>
                <w:rFonts w:hint="default" w:ascii="Times New Roman" w:hAnsi="Times New Roman" w:cs="Times New Roman"/>
                <w:color w:val="auto"/>
                <w:sz w:val="24"/>
                <w:szCs w:val="24"/>
                <w:highlight w:val="none"/>
                <w:u w:val="none" w:color="auto"/>
              </w:rPr>
              <w:t>影响分析</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w:t>
            </w:r>
            <w:r>
              <w:rPr>
                <w:rFonts w:hint="eastAsia" w:cs="Times New Roman"/>
                <w:color w:val="auto"/>
                <w:sz w:val="24"/>
                <w:szCs w:val="24"/>
                <w:highlight w:val="none"/>
                <w:u w:val="none" w:color="auto"/>
                <w:lang w:val="en-US" w:eastAsia="zh-CN"/>
              </w:rPr>
              <w:t>技改后</w:t>
            </w:r>
            <w:r>
              <w:rPr>
                <w:rFonts w:hint="default" w:ascii="Times New Roman" w:hAnsi="Times New Roman" w:cs="Times New Roman"/>
                <w:color w:val="auto"/>
                <w:sz w:val="24"/>
                <w:szCs w:val="24"/>
                <w:highlight w:val="none"/>
                <w:u w:val="none" w:color="auto"/>
              </w:rPr>
              <w:t>废水包含生活污水和脱硫工艺用水，地埋式一体化污水处理设备收集的污水是生活污水，主要污染因子为COD、氨氮。沉淀池收集的废水是脱硫工艺用水，主要污染因子为SS，且都为非持久性污染因子，生活污水和生产废水产生量少，下渗污染物量都较少，项目所在区域土壤为红粘土层，地下含水层较深，经过土壤过滤后，生活污水和生产废水基本不对地下水产生较大影响，且本项目地埋式一体化污水处理设备位于办公生活区，废水处理后用于厂区绿化和周边山地灌溉，不外排，生产废水经沉淀池沉淀处理后回用于生产环节，不外排，不会对地下水产生影响。</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(3)防控措施</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本工程建成后，为确保评价区域地下水不受到本项目污染，针对上述污染源及污染途径，建议采取以下预防措施：</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①一般污染区防渗措施：沉淀池、地埋式一体化污水处理设备采用粘土铺底，再在上面铺10~15cm的水泥进行硬化。通过上述措施可使一般污染区各单元防渗层渗透系数≤10</w:t>
            </w:r>
            <w:r>
              <w:rPr>
                <w:rFonts w:hint="default" w:ascii="Times New Roman" w:hAnsi="Times New Roman" w:cs="Times New Roman"/>
                <w:color w:val="auto"/>
                <w:sz w:val="24"/>
                <w:szCs w:val="24"/>
                <w:highlight w:val="none"/>
                <w:u w:val="none" w:color="auto"/>
                <w:vertAlign w:val="superscript"/>
              </w:rPr>
              <w:t xml:space="preserve">7 </w:t>
            </w:r>
            <w:r>
              <w:rPr>
                <w:rFonts w:hint="default" w:ascii="Times New Roman" w:hAnsi="Times New Roman" w:cs="Times New Roman"/>
                <w:color w:val="auto"/>
                <w:sz w:val="24"/>
                <w:szCs w:val="24"/>
                <w:highlight w:val="none"/>
                <w:u w:val="none" w:color="auto"/>
              </w:rPr>
              <w:t>cm/s。</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②地埋式一体化污水处理设备容积不低于</w:t>
            </w:r>
            <w:r>
              <w:rPr>
                <w:rFonts w:hint="eastAsia" w:cs="Times New Roman"/>
                <w:color w:val="auto"/>
                <w:sz w:val="24"/>
                <w:szCs w:val="24"/>
                <w:highlight w:val="none"/>
                <w:u w:val="none" w:color="auto"/>
                <w:lang w:eastAsia="zh-CN"/>
              </w:rPr>
              <w:t>1.28</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，项目生活污水日产生量为</w:t>
            </w:r>
            <w:r>
              <w:rPr>
                <w:rFonts w:hint="eastAsia" w:cs="Times New Roman"/>
                <w:color w:val="auto"/>
                <w:sz w:val="24"/>
                <w:szCs w:val="24"/>
                <w:highlight w:val="none"/>
                <w:u w:val="none" w:color="auto"/>
                <w:lang w:eastAsia="zh-CN"/>
              </w:rPr>
              <w:t>1.28</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，经现场踏勘，</w:t>
            </w:r>
            <w:r>
              <w:rPr>
                <w:rFonts w:hint="default" w:ascii="Times New Roman" w:hAnsi="Times New Roman" w:cs="Times New Roman"/>
                <w:color w:val="auto"/>
                <w:sz w:val="24"/>
                <w:szCs w:val="24"/>
                <w:highlight w:val="none"/>
                <w:u w:val="none" w:color="auto"/>
                <w:lang w:val="en-US" w:eastAsia="zh-CN"/>
              </w:rPr>
              <w:t>项目</w:t>
            </w:r>
            <w:r>
              <w:rPr>
                <w:rFonts w:hint="default" w:ascii="Times New Roman" w:hAnsi="Times New Roman" w:cs="Times New Roman"/>
                <w:color w:val="auto"/>
                <w:sz w:val="24"/>
                <w:szCs w:val="24"/>
                <w:highlight w:val="none"/>
                <w:u w:val="none" w:color="auto"/>
              </w:rPr>
              <w:t>厂区内绿化约</w:t>
            </w:r>
            <w:r>
              <w:rPr>
                <w:rFonts w:hint="eastAsia" w:cs="Times New Roman"/>
                <w:color w:val="auto"/>
                <w:sz w:val="24"/>
                <w:szCs w:val="24"/>
                <w:highlight w:val="none"/>
                <w:u w:val="none" w:color="auto"/>
                <w:lang w:eastAsia="zh-CN"/>
              </w:rPr>
              <w:t>2000</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2</w:t>
            </w:r>
            <w:r>
              <w:rPr>
                <w:rFonts w:hint="default" w:ascii="Times New Roman" w:hAnsi="Times New Roman" w:cs="Times New Roman"/>
                <w:color w:val="auto"/>
                <w:sz w:val="24"/>
                <w:szCs w:val="24"/>
                <w:highlight w:val="none"/>
                <w:u w:val="none" w:color="auto"/>
              </w:rPr>
              <w:t>，</w:t>
            </w:r>
            <w:r>
              <w:rPr>
                <w:rFonts w:hint="default" w:ascii="Times New Roman" w:hAnsi="Times New Roman" w:cs="Times New Roman"/>
                <w:color w:val="auto"/>
                <w:sz w:val="24"/>
                <w:highlight w:val="none"/>
                <w:u w:val="none" w:color="auto"/>
              </w:rPr>
              <w:t>绿化用水量大于厂区生活污水排放量，项目厂区绿化可消纳员工生活污水。因此本项目生活污水不外排可行</w:t>
            </w:r>
            <w:r>
              <w:rPr>
                <w:rFonts w:hint="default" w:ascii="Times New Roman" w:hAnsi="Times New Roman" w:cs="Times New Roman"/>
                <w:color w:val="auto"/>
                <w:sz w:val="24"/>
                <w:szCs w:val="24"/>
                <w:highlight w:val="none"/>
                <w:u w:val="none" w:color="auto"/>
              </w:rPr>
              <w:t>。</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③加强日常管理，加强雨水收集系统、污水收集系统的维护管理，保证污水管道正常，防止雨水进入污水沟，排除故障隐患，防止超标排放，杜绝事故排放。</w:t>
            </w:r>
          </w:p>
          <w:p>
            <w:pPr>
              <w:pStyle w:val="11"/>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④项目应根据国家现行相关规范加强环境管理，采取防止和降低污染物排放的措施，避免跑、冒、滴、漏现象的发生；正常生产过程中应加强检查，加强对防渗工程的检查，若发现防渗密封材料老化或损坏，应及时维修更换。</w:t>
            </w:r>
          </w:p>
          <w:p>
            <w:pPr>
              <w:pStyle w:val="11"/>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lang w:val="zh-CN"/>
              </w:rPr>
            </w:pPr>
            <w:r>
              <w:rPr>
                <w:rFonts w:hint="default" w:ascii="Times New Roman" w:hAnsi="Times New Roman" w:cs="Times New Roman"/>
                <w:color w:val="auto"/>
                <w:sz w:val="24"/>
                <w:szCs w:val="24"/>
                <w:highlight w:val="none"/>
                <w:u w:val="none" w:color="auto"/>
              </w:rPr>
              <w:t>⑤项目内设置好引流的沟渠，避免应急情况下消防水外流。</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监测要求</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建设单位地下水应依据《排污单位自行监测技术指南 总则》(HJ819-2017)、《排污许可证申请与核发技术规范 陶瓷砖瓦工业》(HJ954-2018)等要求开展自行监测，营运期环境监测计划详见下表。</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7</w:t>
            </w:r>
            <w:r>
              <w:rPr>
                <w:rFonts w:hint="default" w:ascii="Times New Roman" w:hAnsi="Times New Roman" w:cs="Times New Roman"/>
                <w:b/>
                <w:bCs/>
                <w:color w:val="auto"/>
                <w:highlight w:val="none"/>
                <w:u w:val="none" w:color="auto"/>
              </w:rPr>
              <w:t xml:space="preserve">   </w:t>
            </w:r>
            <w:r>
              <w:rPr>
                <w:rFonts w:hint="default" w:ascii="Times New Roman" w:hAnsi="Times New Roman" w:cs="Times New Roman"/>
                <w:b/>
                <w:bCs/>
                <w:color w:val="auto"/>
                <w:highlight w:val="none"/>
                <w:u w:val="none" w:color="auto"/>
                <w:lang w:val="en-US" w:eastAsia="zh-CN"/>
              </w:rPr>
              <w:t>地下水环境</w:t>
            </w:r>
            <w:r>
              <w:rPr>
                <w:rFonts w:hint="default" w:ascii="Times New Roman" w:hAnsi="Times New Roman" w:cs="Times New Roman"/>
                <w:b/>
                <w:bCs/>
                <w:color w:val="auto"/>
                <w:highlight w:val="none"/>
                <w:u w:val="none" w:color="auto"/>
              </w:rPr>
              <w:t>监测要求一览表</w:t>
            </w:r>
          </w:p>
          <w:tbl>
            <w:tblPr>
              <w:tblStyle w:val="29"/>
              <w:tblW w:w="804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14"/>
              <w:gridCol w:w="1947"/>
              <w:gridCol w:w="1068"/>
              <w:gridCol w:w="2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监测类别</w:t>
                  </w:r>
                </w:p>
              </w:tc>
              <w:tc>
                <w:tcPr>
                  <w:tcW w:w="19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监测点位</w:t>
                  </w:r>
                </w:p>
              </w:tc>
              <w:tc>
                <w:tcPr>
                  <w:tcW w:w="19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监测项目</w:t>
                  </w:r>
                </w:p>
              </w:tc>
              <w:tc>
                <w:tcPr>
                  <w:tcW w:w="106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监测频次</w:t>
                  </w:r>
                </w:p>
              </w:tc>
              <w:tc>
                <w:tcPr>
                  <w:tcW w:w="203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地下水</w:t>
                  </w:r>
                </w:p>
              </w:tc>
              <w:tc>
                <w:tcPr>
                  <w:tcW w:w="19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厂区场地下游污染扩散监控井</w:t>
                  </w:r>
                  <w:r>
                    <w:rPr>
                      <w:rFonts w:hint="default" w:ascii="Times New Roman" w:hAnsi="Times New Roman" w:cs="Times New Roman"/>
                      <w:color w:val="auto"/>
                      <w:highlight w:val="none"/>
                      <w:u w:val="none" w:color="auto"/>
                      <w:lang w:val="en-US" w:eastAsia="zh-CN"/>
                    </w:rPr>
                    <w:t>1</w:t>
                  </w:r>
                  <w:r>
                    <w:rPr>
                      <w:rFonts w:hint="default" w:ascii="Times New Roman" w:hAnsi="Times New Roman" w:cs="Times New Roman"/>
                      <w:color w:val="auto"/>
                      <w:highlight w:val="none"/>
                      <w:u w:val="none" w:color="auto"/>
                    </w:rPr>
                    <w:t>个</w:t>
                  </w:r>
                </w:p>
              </w:tc>
              <w:tc>
                <w:tcPr>
                  <w:tcW w:w="19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pH、耗氧量、氯化物、氨氮、总硬度、硫酸盐、硫化物、汞、铅</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铬、砷、铜、锰</w:t>
                  </w:r>
                </w:p>
              </w:tc>
              <w:tc>
                <w:tcPr>
                  <w:tcW w:w="106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每年1次</w:t>
                  </w:r>
                </w:p>
              </w:tc>
              <w:tc>
                <w:tcPr>
                  <w:tcW w:w="203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《地下水质量标准》(GB/T14848-2017)III 类标准</w:t>
                  </w:r>
                </w:p>
              </w:tc>
            </w:tr>
          </w:tbl>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4、土壤</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土壤环境影响源及影响因子识别</w:t>
            </w:r>
          </w:p>
          <w:p>
            <w:pPr>
              <w:pStyle w:val="81"/>
              <w:keepNext w:val="0"/>
              <w:keepLines w:val="0"/>
              <w:suppressLineNumbers w:val="0"/>
              <w:spacing w:before="0" w:beforeAutospacing="0" w:after="0" w:afterAutospacing="0" w:line="360" w:lineRule="auto"/>
              <w:ind w:left="0" w:right="0" w:firstLine="48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本项目土壤影响源主要为生产车间、污水处理设施等。</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8</w:t>
            </w:r>
            <w:r>
              <w:rPr>
                <w:rFonts w:hint="default" w:ascii="Times New Roman" w:hAnsi="Times New Roman" w:cs="Times New Roman"/>
                <w:b/>
                <w:bCs/>
                <w:color w:val="auto"/>
                <w:highlight w:val="none"/>
                <w:u w:val="none" w:color="auto"/>
              </w:rPr>
              <w:t xml:space="preserve">  土壤环境影响源及影响因子识别表</w:t>
            </w:r>
          </w:p>
          <w:tbl>
            <w:tblPr>
              <w:tblStyle w:val="29"/>
              <w:tblW w:w="78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411"/>
              <w:gridCol w:w="1401"/>
              <w:gridCol w:w="2936"/>
              <w:gridCol w:w="10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073"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污染源</w:t>
                  </w:r>
                </w:p>
              </w:tc>
              <w:tc>
                <w:tcPr>
                  <w:tcW w:w="1411"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工艺流程/节点</w:t>
                  </w:r>
                </w:p>
              </w:tc>
              <w:tc>
                <w:tcPr>
                  <w:tcW w:w="1401"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污染途径</w:t>
                  </w:r>
                </w:p>
              </w:tc>
              <w:tc>
                <w:tcPr>
                  <w:tcW w:w="2936"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全部污染物指标</w:t>
                  </w:r>
                </w:p>
              </w:tc>
              <w:tc>
                <w:tcPr>
                  <w:tcW w:w="1057"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特征因子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073"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污水处理设施</w:t>
                  </w:r>
                </w:p>
              </w:tc>
              <w:tc>
                <w:tcPr>
                  <w:tcW w:w="1411"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废水处理</w:t>
                  </w:r>
                </w:p>
              </w:tc>
              <w:tc>
                <w:tcPr>
                  <w:tcW w:w="1401"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垂直入渗、底面漫流</w:t>
                  </w:r>
                </w:p>
              </w:tc>
              <w:tc>
                <w:tcPr>
                  <w:tcW w:w="2936"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SS、动植物油</w:t>
                  </w:r>
                </w:p>
              </w:tc>
              <w:tc>
                <w:tcPr>
                  <w:tcW w:w="1057"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073"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生产区</w:t>
                  </w:r>
                </w:p>
              </w:tc>
              <w:tc>
                <w:tcPr>
                  <w:tcW w:w="1411"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隧道窑废气、原料堆场粉尘、粉碎废气、筛选废气、污泥存放工序</w:t>
                  </w:r>
                </w:p>
              </w:tc>
              <w:tc>
                <w:tcPr>
                  <w:tcW w:w="1401"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大气沉降</w:t>
                  </w:r>
                </w:p>
              </w:tc>
              <w:tc>
                <w:tcPr>
                  <w:tcW w:w="2936"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烟尘、二氧化硫、氮氧化物</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lang w:val="en-US" w:eastAsia="zh-CN"/>
                    </w:rPr>
                    <w:t>氟化物、重金属</w:t>
                  </w:r>
                  <w:r>
                    <w:rPr>
                      <w:rFonts w:hint="default" w:ascii="Times New Roman" w:hAnsi="Times New Roman" w:cs="Times New Roman"/>
                      <w:color w:val="auto"/>
                      <w:sz w:val="21"/>
                      <w:szCs w:val="21"/>
                      <w:highlight w:val="none"/>
                      <w:u w:val="none" w:color="auto"/>
                    </w:rPr>
                    <w:t>，硫化氢、氨</w:t>
                  </w:r>
                </w:p>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p>
              </w:tc>
              <w:tc>
                <w:tcPr>
                  <w:tcW w:w="1057" w:type="dxa"/>
                  <w:noWrap w:val="0"/>
                  <w:vAlign w:val="center"/>
                </w:tcPr>
                <w:p>
                  <w:pPr>
                    <w:pStyle w:val="3"/>
                    <w:keepNext w:val="0"/>
                    <w:keepLines w:val="0"/>
                    <w:suppressLineNumbers w:val="0"/>
                    <w:spacing w:before="0" w:beforeAutospacing="0" w:after="0" w:afterAutospacing="0"/>
                    <w:ind w:left="0" w:leftChars="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p>
              </w:tc>
            </w:tr>
          </w:tbl>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根据上表，本项目产生的污染因子为SS、动植物油</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烟尘、二氧化硫、氮氧化物，硫化氢、氨</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szCs w:val="24"/>
                <w:highlight w:val="none"/>
                <w:u w:val="none" w:color="auto"/>
                <w:lang w:val="en-US" w:eastAsia="zh-CN"/>
              </w:rPr>
              <w:t>氟化物、重金属</w:t>
            </w:r>
            <w:r>
              <w:rPr>
                <w:rFonts w:hint="default" w:ascii="Times New Roman" w:hAnsi="Times New Roman" w:cs="Times New Roman"/>
                <w:color w:val="auto"/>
                <w:sz w:val="24"/>
                <w:highlight w:val="none"/>
                <w:u w:val="none" w:color="auto"/>
              </w:rPr>
              <w:t>，识别本项目土壤环境影响类型属于污染影响型，污染类型为垂直入渗、地面漫流、大气沉降。</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垂直入渗型：正常状况下，本项目营运期生活污水经地埋式一体化污水处理设施处理后用于厂区绿化及周边山地浇灌，脱硫工艺用水经沉淀池处理后回用于生产，不外排。根据本项目工程分析可知，废水污染物主要为 COD</w:t>
            </w:r>
            <w:r>
              <w:rPr>
                <w:rFonts w:hint="default" w:ascii="Times New Roman" w:hAnsi="Times New Roman" w:cs="Times New Roman"/>
                <w:color w:val="auto"/>
                <w:sz w:val="24"/>
                <w:highlight w:val="none"/>
                <w:u w:val="none" w:color="auto"/>
                <w:vertAlign w:val="subscript"/>
              </w:rPr>
              <w:t>Cr</w:t>
            </w:r>
            <w:r>
              <w:rPr>
                <w:rFonts w:hint="default" w:ascii="Times New Roman" w:hAnsi="Times New Roman" w:cs="Times New Roman"/>
                <w:color w:val="auto"/>
                <w:sz w:val="24"/>
                <w:highlight w:val="none"/>
                <w:u w:val="none" w:color="auto"/>
              </w:rPr>
              <w:t>、BOD</w:t>
            </w:r>
            <w:r>
              <w:rPr>
                <w:rFonts w:hint="default" w:ascii="Times New Roman" w:hAnsi="Times New Roman" w:cs="Times New Roman"/>
                <w:color w:val="auto"/>
                <w:sz w:val="24"/>
                <w:highlight w:val="none"/>
                <w:u w:val="none" w:color="auto"/>
                <w:vertAlign w:val="subscript"/>
              </w:rPr>
              <w:t>5</w:t>
            </w:r>
            <w:r>
              <w:rPr>
                <w:rFonts w:hint="default" w:ascii="Times New Roman" w:hAnsi="Times New Roman" w:cs="Times New Roman"/>
                <w:color w:val="auto"/>
                <w:sz w:val="24"/>
                <w:highlight w:val="none"/>
                <w:u w:val="none" w:color="auto"/>
              </w:rPr>
              <w:t>、NH</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rPr>
              <w:t>-N、SS、动植物油，不含重金属及难降解有机物。在非正常状况下，废水输送管道和处理池泄露产生的废水可能对土壤环境造成影响。</w:t>
            </w:r>
            <w:r>
              <w:rPr>
                <w:rFonts w:hint="eastAsia" w:cs="Times New Roman"/>
                <w:color w:val="auto"/>
                <w:sz w:val="24"/>
                <w:highlight w:val="none"/>
                <w:u w:val="none" w:color="auto"/>
                <w:lang w:eastAsia="zh-CN"/>
              </w:rPr>
              <w:t>技改项目</w:t>
            </w:r>
            <w:r>
              <w:rPr>
                <w:rFonts w:hint="default" w:ascii="Times New Roman" w:hAnsi="Times New Roman" w:cs="Times New Roman"/>
                <w:color w:val="auto"/>
                <w:sz w:val="24"/>
                <w:highlight w:val="none"/>
                <w:u w:val="none" w:color="auto"/>
              </w:rPr>
              <w:t>不涉及地下或半地下工程构筑物，装置、设备、储罐等均布置在地面，但在事故情况下，仍会造成物料、污染物等的泄漏，通过垂直入渗途径污染土壤。</w:t>
            </w:r>
            <w:r>
              <w:rPr>
                <w:rFonts w:hint="eastAsia" w:cs="Times New Roman"/>
                <w:color w:val="auto"/>
                <w:sz w:val="24"/>
                <w:highlight w:val="none"/>
                <w:u w:val="none" w:color="auto"/>
                <w:lang w:eastAsia="zh-CN"/>
              </w:rPr>
              <w:t>技改项目</w:t>
            </w:r>
            <w:r>
              <w:rPr>
                <w:rFonts w:hint="default" w:ascii="Times New Roman" w:hAnsi="Times New Roman" w:cs="Times New Roman"/>
                <w:color w:val="auto"/>
                <w:sz w:val="24"/>
                <w:highlight w:val="none"/>
                <w:u w:val="none" w:color="auto"/>
              </w:rPr>
              <w:t>按照《环境影响评价技术导则</w:t>
            </w:r>
            <w:r>
              <w:rPr>
                <w:rFonts w:hint="default" w:ascii="Times New Roman" w:hAnsi="Times New Roman" w:cs="Times New Roman"/>
                <w:color w:val="auto"/>
                <w:sz w:val="24"/>
                <w:highlight w:val="none"/>
                <w:u w:val="none" w:color="auto"/>
                <w:lang w:val="en-US" w:eastAsia="zh-CN"/>
              </w:rPr>
              <w:t xml:space="preserve"> </w:t>
            </w:r>
            <w:r>
              <w:rPr>
                <w:rFonts w:hint="default" w:ascii="Times New Roman" w:hAnsi="Times New Roman" w:cs="Times New Roman"/>
                <w:color w:val="auto"/>
                <w:sz w:val="24"/>
                <w:highlight w:val="none"/>
                <w:u w:val="none" w:color="auto"/>
              </w:rPr>
              <w:t>地下水环境》</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HJ610-2016</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中的要求，根据场地特性和项目特征，采取分区防渗，在全面落实分区防渗措施的情况下，物料或污染物的垂直入渗对土壤影响较小</w:t>
            </w:r>
            <w:r>
              <w:rPr>
                <w:rFonts w:hint="default" w:ascii="Times New Roman" w:hAnsi="Times New Roman" w:cs="Times New Roman"/>
                <w:color w:val="auto"/>
                <w:sz w:val="24"/>
                <w:highlight w:val="none"/>
                <w:u w:val="none" w:color="auto"/>
                <w:lang w:eastAsia="zh-CN"/>
              </w:rPr>
              <w:t>。</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地面漫流型：本项目营运期正常状况下生活污水经地埋式一体化污水处理设施处理后用于厂区绿化及周边山地浇灌，生产废水经沉淀池处理后回用于生产，不外排。本项目废水污染物非正常状况下：</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①若废水管道、废水处理池体破裂时，未经处理的废水溢出厂外，影响土壤环境；</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②如遇停电、机器故障或者检修期间导致废水不能处理，而致使超过废水收集池容量而溢出进入土壤环境；</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大气沉降型：本项目营运期大气污染物主要为</w:t>
            </w:r>
            <w:r>
              <w:rPr>
                <w:rFonts w:hint="default" w:ascii="Times New Roman" w:hAnsi="Times New Roman" w:cs="Times New Roman"/>
                <w:color w:val="auto"/>
                <w:sz w:val="24"/>
                <w:highlight w:val="none"/>
                <w:u w:val="none" w:color="auto"/>
                <w:lang w:eastAsia="zh-CN"/>
              </w:rPr>
              <w:t>二氧化硫、氮氧化物、氟化物、</w:t>
            </w:r>
            <w:r>
              <w:rPr>
                <w:rFonts w:hint="default" w:ascii="Times New Roman" w:hAnsi="Times New Roman" w:cs="Times New Roman"/>
                <w:color w:val="auto"/>
                <w:sz w:val="24"/>
                <w:szCs w:val="24"/>
                <w:highlight w:val="none"/>
                <w:u w:val="none" w:color="auto"/>
                <w:lang w:val="en-US" w:eastAsia="zh-CN"/>
              </w:rPr>
              <w:t>重金属</w:t>
            </w:r>
            <w:r>
              <w:rPr>
                <w:rFonts w:hint="default" w:ascii="Times New Roman" w:hAnsi="Times New Roman" w:cs="Times New Roman"/>
                <w:color w:val="auto"/>
                <w:sz w:val="24"/>
                <w:highlight w:val="none"/>
                <w:u w:val="none" w:color="auto"/>
              </w:rPr>
              <w:t>，硫化氢、氨</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其排放速率及浓度均满足相应排放标准要求</w:t>
            </w:r>
            <w:r>
              <w:rPr>
                <w:rFonts w:hint="default" w:ascii="Times New Roman" w:hAnsi="Times New Roman" w:cs="Times New Roman"/>
                <w:color w:val="auto"/>
                <w:sz w:val="24"/>
                <w:highlight w:val="none"/>
                <w:u w:val="none" w:color="auto"/>
                <w:lang w:eastAsia="zh-CN"/>
              </w:rPr>
              <w:t>。根据大气预测结果，年均浓度贡献值小，沉降到土壤的输入量小，在土壤吸附、络合、沉淀和阻留作用下，迁移速度较缓慢，大部分残留在土壤耕作层，极少向下层土壤迁移。故大气沉降对土壤影响较小</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土壤环境保护措施与对策</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①源头控制措施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本项目对</w:t>
            </w:r>
            <w:r>
              <w:rPr>
                <w:rFonts w:hint="default" w:ascii="Times New Roman" w:hAnsi="Times New Roman" w:cs="Times New Roman"/>
                <w:color w:val="auto"/>
                <w:sz w:val="24"/>
                <w:highlight w:val="none"/>
                <w:u w:val="none" w:color="auto"/>
                <w:lang w:eastAsia="zh-CN"/>
              </w:rPr>
              <w:t>废水处理池</w:t>
            </w:r>
            <w:r>
              <w:rPr>
                <w:rFonts w:hint="default" w:ascii="Times New Roman" w:hAnsi="Times New Roman" w:cs="Times New Roman"/>
                <w:color w:val="auto"/>
                <w:sz w:val="24"/>
                <w:highlight w:val="none"/>
                <w:u w:val="none" w:color="auto"/>
              </w:rPr>
              <w:t>进行加盖处理，防止暴雨造成各个池子出现溢流现象。</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②过程防控措施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本项目在空地和厂房周边种植具有较强吸附能力的树木，通过绿化措施降低</w:t>
            </w:r>
            <w:r>
              <w:rPr>
                <w:rFonts w:hint="default" w:ascii="Times New Roman" w:hAnsi="Times New Roman" w:cs="Times New Roman"/>
                <w:color w:val="auto"/>
                <w:sz w:val="24"/>
                <w:highlight w:val="none"/>
                <w:u w:val="none" w:color="auto"/>
                <w:lang w:eastAsia="zh-CN"/>
              </w:rPr>
              <w:t>二氧化硫、氮氧化物、氟化物</w:t>
            </w:r>
            <w:r>
              <w:rPr>
                <w:rFonts w:hint="default" w:ascii="Times New Roman" w:hAnsi="Times New Roman" w:cs="Times New Roman"/>
                <w:color w:val="auto"/>
                <w:sz w:val="24"/>
                <w:highlight w:val="none"/>
                <w:u w:val="none" w:color="auto"/>
              </w:rPr>
              <w:t>沉降对周边土壤的影响；</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地面漫流防治措施：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②如遇停电、机器故障或者检修期间导致废水不能处理，而致使超过废水收集池容量而溢出时，应立即停产，关闭废水输送阀门，减少送往废水处理系统的废水量；</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垂直入渗防治措施：废水收集沟渠、废水处理池均用水泥硬化，并对各污水处理池已做防腐、防渗处理，防渗层为至2mm厚高密度聚乙烯，或至少2mm厚的其它人工材料，渗透系数≤10</w:t>
            </w:r>
            <w:r>
              <w:rPr>
                <w:rFonts w:hint="default" w:ascii="Times New Roman" w:hAnsi="Times New Roman" w:cs="Times New Roman"/>
                <w:color w:val="auto"/>
                <w:sz w:val="24"/>
                <w:highlight w:val="none"/>
                <w:u w:val="none" w:color="auto"/>
                <w:vertAlign w:val="superscript"/>
              </w:rPr>
              <w:t>-7</w:t>
            </w:r>
            <w:r>
              <w:rPr>
                <w:rFonts w:hint="default" w:ascii="Times New Roman" w:hAnsi="Times New Roman" w:cs="Times New Roman"/>
                <w:color w:val="auto"/>
                <w:sz w:val="24"/>
                <w:highlight w:val="none"/>
                <w:u w:val="none" w:color="auto"/>
              </w:rPr>
              <w:t>cm/s，因此，项目废水的渗漏对土壤影响较小；为防止污水外渗时发生扩散，环评单位建议建设单位对废水收集沟渠、废水处理池表面涂防渗材料，控制各单元防渗层渗透系数≤10</w:t>
            </w:r>
            <w:r>
              <w:rPr>
                <w:rFonts w:hint="default" w:ascii="Times New Roman" w:hAnsi="Times New Roman" w:cs="Times New Roman"/>
                <w:color w:val="auto"/>
                <w:sz w:val="24"/>
                <w:highlight w:val="none"/>
                <w:u w:val="none" w:color="auto"/>
                <w:vertAlign w:val="superscript"/>
              </w:rPr>
              <w:t>-7</w:t>
            </w:r>
            <w:r>
              <w:rPr>
                <w:rFonts w:hint="default" w:ascii="Times New Roman" w:hAnsi="Times New Roman" w:cs="Times New Roman"/>
                <w:color w:val="auto"/>
                <w:sz w:val="24"/>
                <w:highlight w:val="none"/>
                <w:u w:val="none" w:color="auto"/>
              </w:rPr>
              <w:t>cm/s，防止污水外渗时发生扩散。</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环评要求建设单位在建设过程中，不饱和树脂和丙烯酸树脂区域四周设围堰，围堰底部用15~20cm的耐碱水泥浇底，四周壁用砖砌再用水泥硬化防渗，并涂防渗材料，加设围堰后，不会直接与土壤地面接触，并且在发生泄漏时可以方便及时清理及收集物料，同时可以防止物料的随意扩散，措施较为合理。</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土壤环境影响评价小结</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综上，在正常状况下，本项目营运期生活污水经地埋式一体化污水处理设施处理后用于厂区绿化及周边山地浇灌，生产废水经沉淀池处理后回用于生产，不外排。在非正常状况下，在采取环评提出的措施后，废水垂直下渗可能对土壤环境造成影响较小。</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5、噪声</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噪声源强分析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w:t>
            </w:r>
            <w:r>
              <w:rPr>
                <w:rFonts w:hint="eastAsia" w:cs="Times New Roman"/>
                <w:color w:val="auto"/>
                <w:sz w:val="24"/>
                <w:highlight w:val="none"/>
                <w:u w:val="none" w:color="auto"/>
                <w:lang w:val="en-US" w:eastAsia="zh-CN"/>
              </w:rPr>
              <w:t>技改项目</w:t>
            </w:r>
            <w:r>
              <w:rPr>
                <w:rFonts w:hint="default" w:ascii="Times New Roman" w:hAnsi="Times New Roman" w:cs="Times New Roman"/>
                <w:color w:val="auto"/>
                <w:sz w:val="24"/>
                <w:highlight w:val="none"/>
                <w:u w:val="none" w:color="auto"/>
              </w:rPr>
              <w:t>在现有砖厂的基础上增加一台转载机、料仓污泥抓斗机、污泥专用输送机、</w:t>
            </w:r>
            <w:r>
              <w:rPr>
                <w:rFonts w:hint="default" w:ascii="Times New Roman" w:hAnsi="Times New Roman" w:cs="Times New Roman"/>
                <w:color w:val="auto"/>
                <w:sz w:val="24"/>
                <w:highlight w:val="none"/>
                <w:u w:val="none" w:color="auto"/>
                <w:lang w:eastAsia="zh-CN"/>
              </w:rPr>
              <w:t>污泥废气喷淋植物液除臭</w:t>
            </w:r>
            <w:r>
              <w:rPr>
                <w:rFonts w:hint="default" w:ascii="Times New Roman" w:hAnsi="Times New Roman" w:cs="Times New Roman"/>
                <w:color w:val="auto"/>
                <w:sz w:val="24"/>
                <w:highlight w:val="none"/>
                <w:u w:val="none" w:color="auto"/>
              </w:rPr>
              <w:t>系统，运营期噪声源主要</w:t>
            </w:r>
            <w:r>
              <w:rPr>
                <w:rFonts w:hint="default" w:ascii="Times New Roman" w:hAnsi="Times New Roman" w:cs="Times New Roman"/>
                <w:color w:val="auto"/>
                <w:sz w:val="24"/>
                <w:highlight w:val="none"/>
                <w:u w:val="none" w:color="auto"/>
                <w:lang w:val="en-US" w:eastAsia="zh-CN"/>
              </w:rPr>
              <w:t>为</w:t>
            </w:r>
            <w:r>
              <w:rPr>
                <w:rFonts w:hint="eastAsia" w:cs="Times New Roman"/>
                <w:color w:val="auto"/>
                <w:sz w:val="24"/>
                <w:highlight w:val="none"/>
                <w:u w:val="none" w:color="auto"/>
                <w:lang w:eastAsia="zh-CN"/>
              </w:rPr>
              <w:t>粉碎机</w:t>
            </w:r>
            <w:r>
              <w:rPr>
                <w:rFonts w:hint="default" w:ascii="Times New Roman" w:hAnsi="Times New Roman" w:cs="Times New Roman"/>
                <w:color w:val="auto"/>
                <w:sz w:val="24"/>
                <w:highlight w:val="none"/>
                <w:u w:val="none" w:color="auto"/>
              </w:rPr>
              <w:t>、搅拌机、切条机、挤砖机等工作时产生的噪声，其噪声源强主要来自生产车间。其在营运期间会对周围环境造成一定的影响。为进一步减少噪声的影响，评价建议项目采取设备与基础之间设橡胶减振垫等降噪措施将项目的环境噪声降至最低。</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本项目生产设备大多采购目前市场上较先进的改良型设备，并采取基础独立措施和在设备与基础之间设橡胶减振垫等降噪措施处理后，可消声5~15dB</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A</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；又经厂房隔声，可消声5~15dB</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A</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，因此可计算出采取降噪措施及厂房隔声后整体车间噪声源声级。通过类比分析可知，其噪声源强约为</w:t>
            </w:r>
            <w:r>
              <w:rPr>
                <w:rFonts w:hint="default" w:ascii="Times New Roman" w:hAnsi="Times New Roman" w:cs="Times New Roman"/>
                <w:color w:val="auto"/>
                <w:sz w:val="24"/>
                <w:highlight w:val="none"/>
                <w:u w:val="none" w:color="auto"/>
                <w:lang w:eastAsia="zh-CN"/>
              </w:rPr>
              <w:t>65-105</w:t>
            </w:r>
            <w:r>
              <w:rPr>
                <w:rFonts w:hint="default" w:ascii="Times New Roman" w:hAnsi="Times New Roman" w:cs="Times New Roman"/>
                <w:color w:val="auto"/>
                <w:sz w:val="24"/>
                <w:highlight w:val="none"/>
                <w:u w:val="none" w:color="auto"/>
              </w:rPr>
              <w:t>dB(A)，具体见表4-</w:t>
            </w:r>
            <w:r>
              <w:rPr>
                <w:rFonts w:hint="default" w:ascii="Times New Roman" w:hAnsi="Times New Roman" w:cs="Times New Roman"/>
                <w:color w:val="auto"/>
                <w:sz w:val="24"/>
                <w:highlight w:val="none"/>
                <w:u w:val="none" w:color="auto"/>
                <w:lang w:val="en-US" w:eastAsia="zh-CN"/>
              </w:rPr>
              <w:t>9</w:t>
            </w:r>
            <w:r>
              <w:rPr>
                <w:rFonts w:hint="default" w:ascii="Times New Roman" w:hAnsi="Times New Roman" w:cs="Times New Roman"/>
                <w:color w:val="auto"/>
                <w:sz w:val="24"/>
                <w:highlight w:val="none"/>
                <w:u w:val="none" w:color="auto"/>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9</w:t>
            </w:r>
            <w:r>
              <w:rPr>
                <w:rFonts w:hint="default" w:ascii="Times New Roman" w:hAnsi="Times New Roman" w:cs="Times New Roman"/>
                <w:b/>
                <w:bCs/>
                <w:color w:val="auto"/>
                <w:highlight w:val="none"/>
                <w:u w:val="none" w:color="auto"/>
              </w:rPr>
              <w:t xml:space="preserve">  项目营运期主要设备噪声源强一览表</w:t>
            </w:r>
          </w:p>
          <w:tbl>
            <w:tblPr>
              <w:tblStyle w:val="29"/>
              <w:tblW w:w="79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264"/>
              <w:gridCol w:w="1243"/>
              <w:gridCol w:w="1149"/>
              <w:gridCol w:w="1358"/>
              <w:gridCol w:w="2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序号</w:t>
                  </w:r>
                </w:p>
              </w:tc>
              <w:tc>
                <w:tcPr>
                  <w:tcW w:w="126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设备名称</w:t>
                  </w:r>
                </w:p>
              </w:tc>
              <w:tc>
                <w:tcPr>
                  <w:tcW w:w="12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lang w:eastAsia="zh-CN"/>
                    </w:rPr>
                  </w:pPr>
                  <w:r>
                    <w:rPr>
                      <w:rFonts w:hint="default" w:ascii="Times New Roman" w:hAnsi="Times New Roman" w:cs="Times New Roman"/>
                      <w:color w:val="auto"/>
                      <w:highlight w:val="none"/>
                      <w:u w:val="none" w:color="auto"/>
                    </w:rPr>
                    <w:t>噪声源强</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dB(A)</w:t>
                  </w:r>
                  <w:r>
                    <w:rPr>
                      <w:rFonts w:hint="default" w:ascii="Times New Roman" w:hAnsi="Times New Roman" w:cs="Times New Roman"/>
                      <w:color w:val="auto"/>
                      <w:highlight w:val="none"/>
                      <w:u w:val="none" w:color="auto"/>
                      <w:lang w:eastAsia="zh-CN"/>
                    </w:rPr>
                    <w:t>)</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eastAsia" w:cs="Times New Roman"/>
                      <w:color w:val="auto"/>
                      <w:highlight w:val="none"/>
                      <w:u w:val="none" w:color="auto"/>
                      <w:lang w:val="en-US" w:eastAsia="zh-CN"/>
                    </w:rPr>
                    <w:t>运行</w:t>
                  </w:r>
                  <w:r>
                    <w:rPr>
                      <w:rFonts w:hint="default" w:ascii="Times New Roman" w:hAnsi="Times New Roman" w:cs="Times New Roman"/>
                      <w:color w:val="auto"/>
                      <w:highlight w:val="none"/>
                      <w:u w:val="none" w:color="auto"/>
                    </w:rPr>
                    <w:t>时间</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位置</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主要</w:t>
                  </w:r>
                  <w:r>
                    <w:rPr>
                      <w:rFonts w:hint="default" w:ascii="Times New Roman" w:hAnsi="Times New Roman" w:cs="Times New Roman"/>
                      <w:color w:val="auto"/>
                      <w:highlight w:val="none"/>
                      <w:u w:val="none" w:color="auto"/>
                      <w:lang w:val="en-US" w:eastAsia="zh-CN"/>
                    </w:rPr>
                    <w:t>噪声控制</w:t>
                  </w:r>
                  <w:r>
                    <w:rPr>
                      <w:rFonts w:hint="default" w:ascii="Times New Roman" w:hAnsi="Times New Roman" w:cs="Times New Roman"/>
                      <w:color w:val="auto"/>
                      <w:highlight w:val="none"/>
                      <w:u w:val="none" w:color="auto"/>
                    </w:rPr>
                    <w:t>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1</w:t>
                  </w:r>
                </w:p>
              </w:tc>
              <w:tc>
                <w:tcPr>
                  <w:tcW w:w="126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粉碎机</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95~105</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2</w:t>
                  </w:r>
                </w:p>
              </w:tc>
              <w:tc>
                <w:tcPr>
                  <w:tcW w:w="126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搅拌机</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70~90</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3</w:t>
                  </w:r>
                </w:p>
              </w:tc>
              <w:tc>
                <w:tcPr>
                  <w:tcW w:w="126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挖掘机</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85</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95</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4</w:t>
                  </w:r>
                </w:p>
              </w:tc>
              <w:tc>
                <w:tcPr>
                  <w:tcW w:w="126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风机</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85~95</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5</w:t>
                  </w:r>
                </w:p>
              </w:tc>
              <w:tc>
                <w:tcPr>
                  <w:tcW w:w="126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运输车俩</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70~80</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6</w:t>
                  </w:r>
                </w:p>
              </w:tc>
              <w:tc>
                <w:tcPr>
                  <w:tcW w:w="126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振动筛</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7</w:t>
                  </w:r>
                  <w:r>
                    <w:rPr>
                      <w:rFonts w:hint="default" w:ascii="Times New Roman" w:hAnsi="Times New Roman" w:cs="Times New Roman"/>
                      <w:color w:val="auto"/>
                      <w:highlight w:val="none"/>
                      <w:u w:val="none" w:color="auto"/>
                    </w:rPr>
                    <w:t>5~95</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w:t>
                  </w:r>
                </w:p>
              </w:tc>
              <w:tc>
                <w:tcPr>
                  <w:tcW w:w="126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挤砖机</w:t>
                  </w:r>
                </w:p>
              </w:tc>
              <w:tc>
                <w:tcPr>
                  <w:tcW w:w="124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75~90</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8</w:t>
                  </w:r>
                </w:p>
              </w:tc>
              <w:tc>
                <w:tcPr>
                  <w:tcW w:w="126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转载机</w:t>
                  </w:r>
                </w:p>
              </w:tc>
              <w:tc>
                <w:tcPr>
                  <w:tcW w:w="12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75-85</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11"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9</w:t>
                  </w:r>
                </w:p>
              </w:tc>
              <w:tc>
                <w:tcPr>
                  <w:tcW w:w="126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污泥专用输送机</w:t>
                  </w:r>
                </w:p>
              </w:tc>
              <w:tc>
                <w:tcPr>
                  <w:tcW w:w="12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75-85</w:t>
                  </w:r>
                </w:p>
              </w:tc>
              <w:tc>
                <w:tcPr>
                  <w:tcW w:w="114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间歇</w:t>
                  </w:r>
                </w:p>
              </w:tc>
              <w:tc>
                <w:tcPr>
                  <w:tcW w:w="1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生产车间</w:t>
                  </w:r>
                </w:p>
              </w:tc>
              <w:tc>
                <w:tcPr>
                  <w:tcW w:w="24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sz w:val="21"/>
                      <w:szCs w:val="21"/>
                      <w:highlight w:val="none"/>
                      <w:u w:val="none" w:color="auto"/>
                      <w:lang w:val="en-US" w:eastAsia="zh-CN"/>
                    </w:rPr>
                    <w:t>选用低噪声设备、</w:t>
                  </w:r>
                  <w:r>
                    <w:rPr>
                      <w:rFonts w:hint="default" w:ascii="Times New Roman" w:hAnsi="Times New Roman" w:cs="Times New Roman"/>
                      <w:color w:val="auto"/>
                      <w:highlight w:val="none"/>
                      <w:u w:val="none" w:color="auto"/>
                    </w:rPr>
                    <w:t>基础减震、消声器</w:t>
                  </w:r>
                </w:p>
              </w:tc>
            </w:tr>
          </w:tbl>
          <w:p>
            <w:pPr>
              <w:pStyle w:val="71"/>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2</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噪声预测</w:t>
            </w:r>
          </w:p>
          <w:p>
            <w:pPr>
              <w:pStyle w:val="71"/>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本次评价选用《环境影响评价技术导则-声环境》</w:t>
            </w:r>
            <w:r>
              <w:rPr>
                <w:rFonts w:hint="default" w:ascii="Times New Roman" w:hAnsi="Times New Roman" w:cs="Times New Roman"/>
                <w:color w:val="auto"/>
                <w:highlight w:val="none"/>
                <w:u w:val="none" w:color="auto"/>
                <w:lang w:eastAsia="zh-CN"/>
              </w:rPr>
              <w:t>(HJ2.4-2021)</w:t>
            </w:r>
            <w:r>
              <w:rPr>
                <w:rFonts w:hint="default" w:ascii="Times New Roman" w:hAnsi="Times New Roman" w:cs="Times New Roman"/>
                <w:color w:val="auto"/>
                <w:highlight w:val="none"/>
                <w:u w:val="none" w:color="auto"/>
              </w:rPr>
              <w:t>推荐的模式，其数学表达式如下：</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以上</w:t>
            </w:r>
            <w:r>
              <w:rPr>
                <w:rFonts w:hint="default" w:ascii="Times New Roman" w:hAnsi="Times New Roman" w:cs="Times New Roman"/>
                <w:color w:val="auto"/>
                <w:sz w:val="24"/>
                <w:highlight w:val="none"/>
                <w:u w:val="none" w:color="auto"/>
                <w:lang w:val="en-US" w:eastAsia="zh-CN"/>
              </w:rPr>
              <w:t>声源</w:t>
            </w:r>
            <w:r>
              <w:rPr>
                <w:rFonts w:hint="default" w:ascii="Times New Roman" w:hAnsi="Times New Roman" w:cs="Times New Roman"/>
                <w:color w:val="auto"/>
                <w:sz w:val="24"/>
                <w:highlight w:val="none"/>
                <w:u w:val="none" w:color="auto"/>
              </w:rPr>
              <w:t>可视为点源，噪声的衰减可用以下公式进行预测：</w:t>
            </w:r>
          </w:p>
          <w:p>
            <w:pPr>
              <w:pStyle w:val="88"/>
              <w:keepNext w:val="0"/>
              <w:keepLines w:val="0"/>
              <w:suppressLineNumbers w:val="0"/>
              <w:spacing w:before="0" w:beforeAutospacing="0" w:after="0" w:afterAutospacing="0"/>
              <w:ind w:left="0" w:right="0" w:firstLine="480"/>
              <w:jc w:val="center"/>
              <w:rPr>
                <w:rFonts w:hint="default" w:ascii="Times New Roman" w:hAnsi="Times New Roman" w:cs="Times New Roman"/>
                <w:b/>
                <w:color w:val="auto"/>
                <w:szCs w:val="21"/>
                <w:highlight w:val="none"/>
                <w:u w:val="none" w:color="auto"/>
              </w:rPr>
            </w:pPr>
            <w:r>
              <w:rPr>
                <w:rFonts w:hint="default" w:ascii="Times New Roman" w:hAnsi="Times New Roman" w:cs="Times New Roman"/>
                <w:color w:val="auto"/>
                <w:highlight w:val="none"/>
                <w:u w:val="none" w:color="auto"/>
              </w:rPr>
              <w:drawing>
                <wp:inline distT="0" distB="0" distL="114300" distR="114300">
                  <wp:extent cx="1766570" cy="497840"/>
                  <wp:effectExtent l="0" t="0" r="5080" b="16510"/>
                  <wp:docPr id="1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4"/>
                          <pic:cNvPicPr>
                            <a:picLocks noChangeAspect="1"/>
                          </pic:cNvPicPr>
                        </pic:nvPicPr>
                        <pic:blipFill>
                          <a:blip r:embed="rId19"/>
                          <a:stretch>
                            <a:fillRect/>
                          </a:stretch>
                        </pic:blipFill>
                        <pic:spPr>
                          <a:xfrm>
                            <a:off x="0" y="0"/>
                            <a:ext cx="1766570" cy="497840"/>
                          </a:xfrm>
                          <a:prstGeom prst="rect">
                            <a:avLst/>
                          </a:prstGeom>
                          <a:noFill/>
                          <a:ln>
                            <a:noFill/>
                          </a:ln>
                        </pic:spPr>
                      </pic:pic>
                    </a:graphicData>
                  </a:graphic>
                </wp:inline>
              </w:drawing>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bCs/>
                <w:color w:val="auto"/>
                <w:sz w:val="24"/>
                <w:highlight w:val="none"/>
                <w:u w:val="none" w:color="auto"/>
              </w:rPr>
              <w:t>式中：</w:t>
            </w:r>
            <w:r>
              <w:rPr>
                <w:rFonts w:hint="default" w:ascii="Times New Roman" w:hAnsi="Times New Roman" w:eastAsia="宋体" w:cs="Times New Roman"/>
                <w:color w:val="auto"/>
                <w:kern w:val="0"/>
                <w:sz w:val="24"/>
                <w:szCs w:val="24"/>
                <w:highlight w:val="none"/>
                <w:u w:val="none" w:color="auto"/>
                <w:lang w:val="en-US" w:eastAsia="zh-CN" w:bidi="ar"/>
              </w:rPr>
              <w:fldChar w:fldCharType="begin"/>
            </w:r>
            <w:r>
              <w:rPr>
                <w:rFonts w:hint="default" w:ascii="Times New Roman" w:hAnsi="Times New Roman" w:eastAsia="宋体" w:cs="Times New Roman"/>
                <w:color w:val="auto"/>
                <w:kern w:val="0"/>
                <w:sz w:val="24"/>
                <w:szCs w:val="24"/>
                <w:highlight w:val="none"/>
                <w:u w:val="none" w:color="auto"/>
                <w:lang w:val="en-US" w:eastAsia="zh-CN" w:bidi="ar"/>
              </w:rPr>
              <w:instrText xml:space="preserve">INCLUDEPICTURE \d "C:\\Users\\ASUS\\AppData\\Roaming\\Tencent\\Users\\915126081\\QQ\\WinTemp\\RichOle\\KTTJQ})BBF$RTM%4`L8YIDM.png" \* MERGEFORMATINET </w:instrText>
            </w:r>
            <w:r>
              <w:rPr>
                <w:rFonts w:hint="default" w:ascii="Times New Roman" w:hAnsi="Times New Roman" w:eastAsia="宋体" w:cs="Times New Roman"/>
                <w:color w:val="auto"/>
                <w:kern w:val="0"/>
                <w:sz w:val="24"/>
                <w:szCs w:val="24"/>
                <w:highlight w:val="none"/>
                <w:u w:val="none" w:color="auto"/>
                <w:lang w:val="en-US" w:eastAsia="zh-CN" w:bidi="ar"/>
              </w:rPr>
              <w:fldChar w:fldCharType="separate"/>
            </w:r>
            <w:r>
              <w:rPr>
                <w:rFonts w:hint="default" w:ascii="Times New Roman" w:hAnsi="Times New Roman" w:eastAsia="宋体" w:cs="Times New Roman"/>
                <w:color w:val="auto"/>
                <w:kern w:val="0"/>
                <w:sz w:val="24"/>
                <w:szCs w:val="24"/>
                <w:highlight w:val="none"/>
                <w:u w:val="none" w:color="auto"/>
                <w:lang w:val="en-US" w:eastAsia="zh-CN" w:bidi="ar"/>
              </w:rPr>
              <w:drawing>
                <wp:inline distT="0" distB="0" distL="114300" distR="114300">
                  <wp:extent cx="494030" cy="210185"/>
                  <wp:effectExtent l="0" t="0" r="1270" b="18415"/>
                  <wp:docPr id="11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5" descr="IMG_256"/>
                          <pic:cNvPicPr>
                            <a:picLocks noChangeAspect="1"/>
                          </pic:cNvPicPr>
                        </pic:nvPicPr>
                        <pic:blipFill>
                          <a:blip r:embed="rId20"/>
                          <a:stretch>
                            <a:fillRect/>
                          </a:stretch>
                        </pic:blipFill>
                        <pic:spPr>
                          <a:xfrm>
                            <a:off x="0" y="0"/>
                            <a:ext cx="494030" cy="210185"/>
                          </a:xfrm>
                          <a:prstGeom prst="rect">
                            <a:avLst/>
                          </a:prstGeom>
                          <a:noFill/>
                          <a:ln>
                            <a:noFill/>
                          </a:ln>
                        </pic:spPr>
                      </pic:pic>
                    </a:graphicData>
                  </a:graphic>
                </wp:inline>
              </w:drawing>
            </w:r>
            <w:r>
              <w:rPr>
                <w:rFonts w:hint="default" w:ascii="Times New Roman" w:hAnsi="Times New Roman" w:eastAsia="宋体" w:cs="Times New Roman"/>
                <w:color w:val="auto"/>
                <w:kern w:val="0"/>
                <w:sz w:val="24"/>
                <w:szCs w:val="24"/>
                <w:highlight w:val="none"/>
                <w:u w:val="none" w:color="auto"/>
                <w:lang w:val="en-US" w:eastAsia="zh-CN" w:bidi="ar"/>
              </w:rPr>
              <w:fldChar w:fldCharType="end"/>
            </w:r>
            <w:r>
              <w:rPr>
                <w:rFonts w:hint="default" w:ascii="Times New Roman" w:hAnsi="Times New Roman" w:cs="Times New Roman"/>
                <w:bCs/>
                <w:color w:val="auto"/>
                <w:sz w:val="24"/>
                <w:highlight w:val="none"/>
                <w:u w:val="none" w:color="auto"/>
              </w:rPr>
              <w:t>：靠近围护结构处室内N个声源i倍频带的叠加声压级，dB</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A</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w:t>
            </w:r>
          </w:p>
          <w:p>
            <w:pPr>
              <w:pStyle w:val="88"/>
              <w:keepNext w:val="0"/>
              <w:keepLines w:val="0"/>
              <w:suppressLineNumbers w:val="0"/>
              <w:spacing w:before="0" w:beforeAutospacing="0" w:after="0" w:afterAutospacing="0" w:line="360" w:lineRule="auto"/>
              <w:ind w:left="0" w:right="0" w:firstLine="420" w:firstLineChars="200"/>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313690" cy="261620"/>
                  <wp:effectExtent l="0" t="0" r="10160" b="5080"/>
                  <wp:docPr id="1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6"/>
                          <pic:cNvPicPr>
                            <a:picLocks noChangeAspect="1"/>
                          </pic:cNvPicPr>
                        </pic:nvPicPr>
                        <pic:blipFill>
                          <a:blip r:embed="rId21"/>
                          <a:stretch>
                            <a:fillRect/>
                          </a:stretch>
                        </pic:blipFill>
                        <pic:spPr>
                          <a:xfrm>
                            <a:off x="0" y="0"/>
                            <a:ext cx="313690" cy="261620"/>
                          </a:xfrm>
                          <a:prstGeom prst="rect">
                            <a:avLst/>
                          </a:prstGeom>
                          <a:noFill/>
                          <a:ln>
                            <a:noFill/>
                          </a:ln>
                        </pic:spPr>
                      </pic:pic>
                    </a:graphicData>
                  </a:graphic>
                </wp:inline>
              </w:drawing>
            </w:r>
            <w:r>
              <w:rPr>
                <w:rFonts w:hint="default" w:ascii="Times New Roman" w:hAnsi="Times New Roman" w:cs="Times New Roman"/>
                <w:bCs/>
                <w:color w:val="auto"/>
                <w:sz w:val="24"/>
                <w:highlight w:val="none"/>
                <w:u w:val="none" w:color="auto"/>
              </w:rPr>
              <w:t>：室内j声源i倍频带的声压级，dB</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A</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w:t>
            </w:r>
          </w:p>
          <w:p>
            <w:pPr>
              <w:pStyle w:val="88"/>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bCs/>
                <w:color w:val="auto"/>
                <w:sz w:val="24"/>
                <w:highlight w:val="none"/>
                <w:u w:val="none" w:color="auto"/>
                <w:lang w:val="en-US" w:eastAsia="zh-CN"/>
              </w:rPr>
              <w:t>N</w:t>
            </w:r>
            <w:r>
              <w:rPr>
                <w:rFonts w:hint="default" w:ascii="Times New Roman" w:hAnsi="Times New Roman" w:cs="Times New Roman"/>
                <w:bCs/>
                <w:color w:val="auto"/>
                <w:sz w:val="24"/>
                <w:highlight w:val="none"/>
                <w:u w:val="none" w:color="auto"/>
              </w:rPr>
              <w:t>：</w:t>
            </w:r>
            <w:r>
              <w:rPr>
                <w:rFonts w:hint="default" w:ascii="Times New Roman" w:hAnsi="Times New Roman" w:cs="Times New Roman"/>
                <w:bCs/>
                <w:color w:val="auto"/>
                <w:sz w:val="24"/>
                <w:highlight w:val="none"/>
                <w:u w:val="none" w:color="auto"/>
                <w:lang w:val="en-US" w:eastAsia="zh-CN"/>
              </w:rPr>
              <w:t>室内</w:t>
            </w:r>
            <w:r>
              <w:rPr>
                <w:rFonts w:hint="default" w:ascii="Times New Roman" w:hAnsi="Times New Roman" w:cs="Times New Roman"/>
                <w:bCs/>
                <w:color w:val="auto"/>
                <w:sz w:val="24"/>
                <w:highlight w:val="none"/>
                <w:u w:val="none" w:color="auto"/>
              </w:rPr>
              <w:t>声源个数。</w:t>
            </w:r>
          </w:p>
          <w:p>
            <w:pPr>
              <w:keepNext w:val="0"/>
              <w:keepLines w:val="0"/>
              <w:widowControl/>
              <w:suppressLineNumbers w:val="0"/>
              <w:spacing w:before="0" w:beforeAutospacing="0" w:after="0" w:afterAutospacing="0" w:line="360" w:lineRule="auto"/>
              <w:ind w:left="0" w:right="0" w:firstLine="420" w:firstLineChars="20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①</w:t>
            </w:r>
            <w:r>
              <w:rPr>
                <w:rFonts w:hint="default" w:ascii="Times New Roman" w:hAnsi="Times New Roman" w:eastAsia="宋体" w:cs="Times New Roman"/>
                <w:color w:val="auto"/>
                <w:kern w:val="0"/>
                <w:sz w:val="24"/>
                <w:szCs w:val="24"/>
                <w:highlight w:val="none"/>
                <w:u w:val="none" w:color="auto"/>
                <w:lang w:val="en-US" w:eastAsia="zh-CN" w:bidi="ar"/>
              </w:rPr>
              <w:t>预测点的A声级计算</w:t>
            </w:r>
          </w:p>
          <w:p>
            <w:pPr>
              <w:keepNext w:val="0"/>
              <w:keepLines w:val="0"/>
              <w:suppressLineNumbers w:val="0"/>
              <w:bidi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position w:val="-30"/>
                <w:highlight w:val="none"/>
                <w:u w:val="none" w:color="auto"/>
              </w:rPr>
              <w:object>
                <v:shape id="_x0000_i1028" o:spt="75" type="#_x0000_t75" style="height:36pt;width:14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9" r:id="rId22">
                  <o:LockedField>false</o:LockedField>
                </o:OLEObject>
              </w:objec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A</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lang w:val="en-US" w:eastAsia="zh-CN" w:bidi="ar"/>
              </w:rPr>
              <w:t xml:space="preserve">-预测点的A声级，dB(A)；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pi</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lang w:val="en-US" w:eastAsia="zh-CN" w:bidi="ar"/>
              </w:rPr>
              <w:t xml:space="preserve">-预测点r处，第i倍频带声压级，dB；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Cambria Math" w:cs="Times New Roman"/>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i</w:t>
            </w:r>
            <w:r>
              <w:rPr>
                <w:rFonts w:hint="default" w:ascii="Times New Roman" w:hAnsi="Times New Roman" w:eastAsia="宋体" w:cs="Times New Roman"/>
                <w:color w:val="auto"/>
                <w:kern w:val="0"/>
                <w:sz w:val="24"/>
                <w:szCs w:val="24"/>
                <w:highlight w:val="none"/>
                <w:u w:val="none" w:color="auto"/>
                <w:lang w:val="en-US" w:eastAsia="zh-CN" w:bidi="ar"/>
              </w:rPr>
              <w:t>-第i倍频带的A计权网络修正值，dB。</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②参考点r</w:t>
            </w:r>
            <w:r>
              <w:rPr>
                <w:rFonts w:hint="default" w:ascii="Times New Roman" w:hAnsi="Times New Roman" w:eastAsia="宋体" w:cs="Times New Roman"/>
                <w:color w:val="auto"/>
                <w:kern w:val="0"/>
                <w:sz w:val="24"/>
                <w:szCs w:val="24"/>
                <w:highlight w:val="none"/>
                <w:u w:val="none" w:color="auto"/>
                <w:vertAlign w:val="subscript"/>
                <w:lang w:val="en-US" w:eastAsia="zh-CN" w:bidi="ar"/>
              </w:rPr>
              <w:t>0</w:t>
            </w:r>
            <w:r>
              <w:rPr>
                <w:rFonts w:hint="default" w:ascii="Times New Roman" w:hAnsi="Times New Roman" w:eastAsia="宋体" w:cs="Times New Roman"/>
                <w:color w:val="auto"/>
                <w:kern w:val="0"/>
                <w:sz w:val="24"/>
                <w:szCs w:val="24"/>
                <w:highlight w:val="none"/>
                <w:u w:val="none" w:color="auto"/>
                <w:lang w:val="en-US" w:eastAsia="zh-CN" w:bidi="ar"/>
              </w:rPr>
              <w:t>到预测点r处之间的户外传播衰减量</w:t>
            </w:r>
          </w:p>
          <w:p>
            <w:pPr>
              <w:keepNext w:val="0"/>
              <w:keepLines w:val="0"/>
              <w:suppressLineNumbers w:val="0"/>
              <w:bidi w:val="0"/>
              <w:spacing w:before="0" w:beforeAutospacing="0" w:after="0" w:afterAutospacing="0" w:line="360" w:lineRule="auto"/>
              <w:ind w:left="0" w:leftChars="0" w:right="0" w:firstLine="420" w:firstLineChars="20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position w:val="-14"/>
                <w:highlight w:val="none"/>
                <w:u w:val="none" w:color="auto"/>
              </w:rPr>
              <w:object>
                <v:shape id="_x0000_i1029" o:spt="75" type="#_x0000_t75" style="height:19pt;width:226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30" r:id="rId24">
                  <o:LockedField>false</o:LockedField>
                </o:OLEObject>
              </w:objec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lang w:val="en-US" w:eastAsia="zh-CN" w:bidi="ar"/>
              </w:rPr>
              <w:t xml:space="preserve">--距声源r处的倍频带声压级，dB；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default" w:ascii="Times New Roman" w:hAnsi="Times New Roman" w:eastAsia="宋体" w:cs="Times New Roman"/>
                <w:i/>
                <w:iCs/>
                <w:color w:val="auto"/>
                <w:kern w:val="0"/>
                <w:sz w:val="24"/>
                <w:szCs w:val="24"/>
                <w:highlight w:val="none"/>
                <w:u w:val="none" w:color="auto"/>
                <w:vertAlign w:val="subscript"/>
                <w:lang w:val="en-US" w:eastAsia="zh-CN" w:bidi="ar"/>
              </w:rPr>
              <w:t>o</w:t>
            </w:r>
            <w:r>
              <w:rPr>
                <w:rFonts w:hint="default" w:ascii="Times New Roman" w:hAnsi="Times New Roman" w:eastAsia="宋体" w:cs="Times New Roman"/>
                <w:i/>
                <w:iCs/>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--参考位置r</w:t>
            </w:r>
            <w:r>
              <w:rPr>
                <w:rFonts w:hint="default" w:ascii="Times New Roman" w:hAnsi="Times New Roman" w:eastAsia="宋体" w:cs="Times New Roman"/>
                <w:color w:val="auto"/>
                <w:kern w:val="0"/>
                <w:sz w:val="24"/>
                <w:szCs w:val="24"/>
                <w:highlight w:val="none"/>
                <w:u w:val="none" w:color="auto"/>
                <w:vertAlign w:val="subscript"/>
                <w:lang w:val="en-US" w:eastAsia="zh-CN" w:bidi="ar"/>
              </w:rPr>
              <w:t>o</w:t>
            </w:r>
            <w:r>
              <w:rPr>
                <w:rFonts w:hint="default" w:ascii="Times New Roman" w:hAnsi="Times New Roman" w:eastAsia="宋体" w:cs="Times New Roman"/>
                <w:color w:val="auto"/>
                <w:kern w:val="0"/>
                <w:sz w:val="24"/>
                <w:szCs w:val="24"/>
                <w:highlight w:val="none"/>
                <w:u w:val="none" w:color="auto"/>
                <w:lang w:val="en-US" w:eastAsia="zh-CN" w:bidi="ar"/>
              </w:rPr>
              <w:t xml:space="preserve">处的倍频带声压级，dB；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div</w:t>
            </w:r>
            <w:r>
              <w:rPr>
                <w:rFonts w:hint="default" w:ascii="Times New Roman" w:hAnsi="Times New Roman" w:eastAsia="宋体" w:cs="Times New Roman"/>
                <w:color w:val="auto"/>
                <w:kern w:val="0"/>
                <w:sz w:val="24"/>
                <w:szCs w:val="24"/>
                <w:highlight w:val="none"/>
                <w:u w:val="none" w:color="auto"/>
                <w:lang w:val="en-US" w:eastAsia="zh-CN" w:bidi="ar"/>
              </w:rPr>
              <w:t xml:space="preserve">--几何发散引起的倍频带衰减量，dB；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atm</w:t>
            </w:r>
            <w:r>
              <w:rPr>
                <w:rFonts w:hint="default" w:ascii="Times New Roman" w:hAnsi="Times New Roman" w:eastAsia="宋体" w:cs="Times New Roman"/>
                <w:color w:val="auto"/>
                <w:kern w:val="0"/>
                <w:sz w:val="24"/>
                <w:szCs w:val="24"/>
                <w:highlight w:val="none"/>
                <w:u w:val="none" w:color="auto"/>
                <w:lang w:val="en-US" w:eastAsia="zh-CN" w:bidi="ar"/>
              </w:rPr>
              <w:t xml:space="preserve">--大气吸收引起的倍频带衰减量，dB；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bar</w:t>
            </w:r>
            <w:r>
              <w:rPr>
                <w:rFonts w:hint="default" w:ascii="Times New Roman" w:hAnsi="Times New Roman" w:eastAsia="宋体" w:cs="Times New Roman"/>
                <w:color w:val="auto"/>
                <w:kern w:val="0"/>
                <w:sz w:val="24"/>
                <w:szCs w:val="24"/>
                <w:highlight w:val="none"/>
                <w:u w:val="none" w:color="auto"/>
                <w:lang w:val="en-US" w:eastAsia="zh-CN" w:bidi="ar"/>
              </w:rPr>
              <w:t xml:space="preserve">--声屏障引起的倍频带衰减量，dB；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gr</w:t>
            </w:r>
            <w:r>
              <w:rPr>
                <w:rFonts w:hint="default" w:ascii="Times New Roman" w:hAnsi="Times New Roman" w:eastAsia="宋体" w:cs="Times New Roman"/>
                <w:color w:val="auto"/>
                <w:kern w:val="0"/>
                <w:sz w:val="24"/>
                <w:szCs w:val="24"/>
                <w:highlight w:val="none"/>
                <w:u w:val="none" w:color="auto"/>
                <w:lang w:val="en-US" w:eastAsia="zh-CN" w:bidi="ar"/>
              </w:rPr>
              <w:t xml:space="preserve">--地面效应引起的倍频带衰减量，dB；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misc</w:t>
            </w:r>
            <w:r>
              <w:rPr>
                <w:rFonts w:hint="default" w:ascii="Times New Roman" w:hAnsi="Times New Roman" w:eastAsia="宋体" w:cs="Times New Roman"/>
                <w:color w:val="auto"/>
                <w:kern w:val="0"/>
                <w:sz w:val="24"/>
                <w:szCs w:val="24"/>
                <w:highlight w:val="none"/>
                <w:u w:val="none" w:color="auto"/>
                <w:lang w:val="en-US" w:eastAsia="zh-CN" w:bidi="ar"/>
              </w:rPr>
              <w:t>--其他多方面效应引起的倍频带衰减量，dB；</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③室内声源等效室外声源后声压级</w:t>
            </w:r>
          </w:p>
          <w:p>
            <w:pPr>
              <w:pStyle w:val="11"/>
              <w:keepNext w:val="0"/>
              <w:keepLines w:val="0"/>
              <w:suppressLineNumbers w:val="0"/>
              <w:spacing w:before="0" w:beforeAutospacing="0" w:after="0" w:afterAutospacing="0" w:line="360" w:lineRule="auto"/>
              <w:ind w:left="0" w:right="0" w:firstLine="360" w:firstLineChars="20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position w:val="-12"/>
                <w:highlight w:val="none"/>
                <w:u w:val="none" w:color="auto"/>
              </w:rPr>
              <w:object>
                <v:shape id="_x0000_i1030" o:spt="75" type="#_x0000_t75" style="height:18pt;width:101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1" r:id="rId26">
                  <o:LockedField>false</o:LockedField>
                </o:OLEObject>
              </w:objec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p2i</w:t>
            </w:r>
            <w:r>
              <w:rPr>
                <w:rFonts w:hint="default" w:ascii="Times New Roman" w:hAnsi="Times New Roman" w:eastAsia="宋体" w:cs="Times New Roman"/>
                <w:color w:val="auto"/>
                <w:kern w:val="0"/>
                <w:sz w:val="24"/>
                <w:szCs w:val="24"/>
                <w:highlight w:val="none"/>
                <w:u w:val="none" w:color="auto"/>
                <w:lang w:val="en-US" w:eastAsia="zh-CN" w:bidi="ar"/>
              </w:rPr>
              <w:t xml:space="preserve">-室外i倍频带的声压级，dB；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p1i</w:t>
            </w:r>
            <w:r>
              <w:rPr>
                <w:rFonts w:hint="default" w:ascii="Times New Roman" w:hAnsi="Times New Roman" w:eastAsia="宋体" w:cs="Times New Roman"/>
                <w:color w:val="auto"/>
                <w:kern w:val="0"/>
                <w:sz w:val="24"/>
                <w:szCs w:val="24"/>
                <w:highlight w:val="none"/>
                <w:u w:val="none" w:color="auto"/>
                <w:lang w:val="en-US" w:eastAsia="zh-CN" w:bidi="ar"/>
              </w:rPr>
              <w:t xml:space="preserve">-室内i倍频带的声压级，dB；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TL</w:t>
            </w:r>
            <w:r>
              <w:rPr>
                <w:rFonts w:hint="default" w:ascii="Times New Roman" w:hAnsi="Times New Roman" w:eastAsia="宋体" w:cs="Times New Roman"/>
                <w:i/>
                <w:iCs/>
                <w:color w:val="auto"/>
                <w:kern w:val="0"/>
                <w:sz w:val="15"/>
                <w:szCs w:val="15"/>
                <w:highlight w:val="none"/>
                <w:u w:val="none" w:color="auto"/>
                <w:lang w:val="en-US" w:eastAsia="zh-CN" w:bidi="ar"/>
              </w:rPr>
              <w:t>i</w:t>
            </w:r>
            <w:r>
              <w:rPr>
                <w:rFonts w:hint="default" w:ascii="Times New Roman" w:hAnsi="Times New Roman" w:eastAsia="宋体" w:cs="Times New Roman"/>
                <w:color w:val="auto"/>
                <w:kern w:val="0"/>
                <w:sz w:val="24"/>
                <w:szCs w:val="24"/>
                <w:highlight w:val="none"/>
                <w:u w:val="none" w:color="auto"/>
                <w:lang w:val="en-US" w:eastAsia="zh-CN" w:bidi="ar"/>
              </w:rPr>
              <w:t>-围护结构i倍频带的隔声量，dB。</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2</w:t>
            </w:r>
            <w:r>
              <w:rPr>
                <w:rFonts w:hint="default" w:ascii="Times New Roman" w:hAnsi="Times New Roman" w:cs="Times New Roman"/>
                <w:color w:val="auto"/>
                <w:highlight w:val="none"/>
                <w:u w:val="none" w:color="auto"/>
              </w:rPr>
              <w:t>)</w:t>
            </w:r>
            <w:r>
              <w:rPr>
                <w:rFonts w:hint="default" w:ascii="Times New Roman" w:hAnsi="Times New Roman" w:eastAsia="宋体" w:cs="Times New Roman"/>
                <w:color w:val="auto"/>
                <w:kern w:val="0"/>
                <w:sz w:val="24"/>
                <w:szCs w:val="24"/>
                <w:highlight w:val="none"/>
                <w:u w:val="none" w:color="auto"/>
                <w:lang w:val="en-US" w:eastAsia="zh-CN" w:bidi="ar"/>
              </w:rPr>
              <w:t>参数确定</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①声波几何发散引起的A声级衰减量A</w:t>
            </w:r>
            <w:r>
              <w:rPr>
                <w:rFonts w:hint="default" w:ascii="Times New Roman" w:hAnsi="Times New Roman" w:eastAsia="宋体" w:cs="Times New Roman"/>
                <w:color w:val="auto"/>
                <w:kern w:val="0"/>
                <w:sz w:val="15"/>
                <w:szCs w:val="15"/>
                <w:highlight w:val="none"/>
                <w:u w:val="none" w:color="auto"/>
                <w:lang w:val="en-US" w:eastAsia="zh-CN" w:bidi="ar"/>
              </w:rPr>
              <w:t>div</w:t>
            </w:r>
            <w:r>
              <w:rPr>
                <w:rFonts w:hint="default" w:ascii="Times New Roman" w:hAnsi="Times New Roman" w:eastAsia="宋体" w:cs="Times New Roman"/>
                <w:color w:val="auto"/>
                <w:kern w:val="0"/>
                <w:sz w:val="24"/>
                <w:szCs w:val="24"/>
                <w:highlight w:val="none"/>
                <w:u w:val="none" w:color="auto"/>
                <w:lang w:val="en-US" w:eastAsia="zh-CN" w:bidi="ar"/>
              </w:rPr>
              <w:t>点声源</w:t>
            </w:r>
          </w:p>
          <w:p>
            <w:pPr>
              <w:keepNext w:val="0"/>
              <w:keepLines w:val="0"/>
              <w:suppressLineNumbers w:val="0"/>
              <w:spacing w:before="0" w:beforeAutospacing="0" w:after="0" w:afterAutospacing="0" w:line="360" w:lineRule="auto"/>
              <w:ind w:left="0" w:right="0" w:firstLine="420" w:firstLineChars="20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position w:val="-18"/>
                <w:highlight w:val="none"/>
                <w:u w:val="none" w:color="auto"/>
              </w:rPr>
              <w:object>
                <v:shape id="_x0000_i1031" o:spt="75" type="#_x0000_t75" style="height:24pt;width:81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2" r:id="rId28">
                  <o:LockedField>false</o:LockedField>
                </o:OLEObject>
              </w:objec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②空气吸收衰减量A</w:t>
            </w:r>
            <w:r>
              <w:rPr>
                <w:rFonts w:hint="default" w:ascii="Times New Roman" w:hAnsi="Times New Roman" w:eastAsia="宋体" w:cs="Times New Roman"/>
                <w:color w:val="auto"/>
                <w:kern w:val="0"/>
                <w:sz w:val="15"/>
                <w:szCs w:val="15"/>
                <w:highlight w:val="none"/>
                <w:u w:val="none" w:color="auto"/>
                <w:lang w:val="en-US" w:eastAsia="zh-CN" w:bidi="ar"/>
              </w:rPr>
              <w:t>atm</w:t>
            </w:r>
          </w:p>
          <w:p>
            <w:pPr>
              <w:pStyle w:val="11"/>
              <w:keepNext w:val="0"/>
              <w:keepLines w:val="0"/>
              <w:suppressLineNumbers w:val="0"/>
              <w:spacing w:before="0" w:beforeAutospacing="0" w:after="0" w:afterAutospacing="0" w:line="360" w:lineRule="auto"/>
              <w:ind w:left="0" w:right="0" w:firstLine="360" w:firstLineChars="200"/>
              <w:jc w:val="left"/>
              <w:rPr>
                <w:rFonts w:hint="default" w:ascii="Times New Roman" w:hAnsi="Times New Roman" w:cs="Times New Roman"/>
                <w:color w:val="auto"/>
                <w:highlight w:val="none"/>
                <w:u w:val="none" w:color="auto"/>
              </w:rPr>
            </w:pPr>
            <w:r>
              <w:rPr>
                <w:rFonts w:hint="default" w:ascii="Times New Roman" w:hAnsi="Times New Roman" w:cs="Times New Roman"/>
                <w:color w:val="auto"/>
                <w:position w:val="-24"/>
                <w:highlight w:val="none"/>
                <w:u w:val="none" w:color="auto"/>
              </w:rPr>
              <w:object>
                <v:shape id="_x0000_i1032" o:spt="75" type="#_x0000_t75" style="height:31pt;width:78.9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3" r:id="rId30">
                  <o:LockedField>false</o:LockedField>
                </o:OLEObject>
              </w:objec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3"/>
                <w:szCs w:val="23"/>
                <w:highlight w:val="none"/>
                <w:u w:val="none" w:color="auto"/>
                <w:lang w:val="en-US" w:eastAsia="zh-CN" w:bidi="ar"/>
              </w:rPr>
              <w:t xml:space="preserve">r </w:t>
            </w:r>
            <w:r>
              <w:rPr>
                <w:rFonts w:hint="default" w:ascii="Times New Roman" w:hAnsi="Times New Roman" w:eastAsia="宋体" w:cs="Times New Roman"/>
                <w:color w:val="auto"/>
                <w:kern w:val="0"/>
                <w:sz w:val="24"/>
                <w:szCs w:val="24"/>
                <w:highlight w:val="none"/>
                <w:u w:val="none" w:color="auto"/>
                <w:lang w:val="en-US" w:eastAsia="zh-CN" w:bidi="ar"/>
              </w:rPr>
              <w:t xml:space="preserve">-为预测点距声源的距离(m)；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15"/>
                <w:szCs w:val="15"/>
                <w:highlight w:val="none"/>
                <w:u w:val="none" w:color="auto"/>
                <w:lang w:val="en-US" w:eastAsia="zh-CN" w:bidi="ar"/>
              </w:rPr>
              <w:t>0</w:t>
            </w:r>
            <w:r>
              <w:rPr>
                <w:rFonts w:hint="default" w:ascii="Times New Roman" w:hAnsi="Times New Roman" w:eastAsia="宋体" w:cs="Times New Roman"/>
                <w:color w:val="auto"/>
                <w:kern w:val="0"/>
                <w:sz w:val="24"/>
                <w:szCs w:val="24"/>
                <w:highlight w:val="none"/>
                <w:u w:val="none" w:color="auto"/>
                <w:lang w:val="en-US" w:eastAsia="zh-CN" w:bidi="ar"/>
              </w:rPr>
              <w:t xml:space="preserve">-为参考位置距离(m)； </w:t>
            </w:r>
          </w:p>
          <w:p>
            <w:pPr>
              <w:keepNext w:val="0"/>
              <w:keepLines w:val="0"/>
              <w:widowControl/>
              <w:suppressLineNumbers w:val="0"/>
              <w:spacing w:before="0" w:beforeAutospacing="0" w:after="0" w:afterAutospacing="0" w:line="360" w:lineRule="auto"/>
              <w:ind w:left="0" w:right="0" w:firstLine="50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i/>
                <w:iCs/>
                <w:color w:val="auto"/>
                <w:kern w:val="0"/>
                <w:sz w:val="25"/>
                <w:szCs w:val="25"/>
                <w:highlight w:val="none"/>
                <w:u w:val="none" w:color="auto"/>
                <w:lang w:val="en-US" w:eastAsia="zh-CN" w:bidi="ar"/>
              </w:rPr>
              <w:t>α</w:t>
            </w:r>
            <w:r>
              <w:rPr>
                <w:rFonts w:hint="default" w:ascii="Times New Roman" w:hAnsi="Times New Roman" w:eastAsia="宋体" w:cs="Times New Roman"/>
                <w:color w:val="auto"/>
                <w:kern w:val="0"/>
                <w:sz w:val="24"/>
                <w:szCs w:val="24"/>
                <w:highlight w:val="none"/>
                <w:u w:val="none" w:color="auto"/>
                <w:lang w:val="en-US" w:eastAsia="zh-CN" w:bidi="ar"/>
              </w:rPr>
              <w:t>-为每1000m空气吸收系数(dB(A))。</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③遮挡物引起的衰减量A</w:t>
            </w:r>
            <w:r>
              <w:rPr>
                <w:rFonts w:hint="default" w:ascii="Times New Roman" w:hAnsi="Times New Roman" w:eastAsia="宋体" w:cs="Times New Roman"/>
                <w:color w:val="auto"/>
                <w:kern w:val="0"/>
                <w:sz w:val="15"/>
                <w:szCs w:val="15"/>
                <w:highlight w:val="none"/>
                <w:u w:val="none" w:color="auto"/>
                <w:lang w:val="en-US" w:eastAsia="zh-CN" w:bidi="ar"/>
              </w:rPr>
              <w:t xml:space="preserve">bar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噪声在向外传播过程中将受到厂房或其它车间的阻挡影响，从而引起声能量的较大衰减，具体衰减根据不同声级的传播途径而定，一般取10~20dB(A)</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项目主要设备噪声随距离衰减预测结果见表4-</w:t>
            </w:r>
            <w:r>
              <w:rPr>
                <w:rFonts w:hint="default" w:ascii="Times New Roman" w:hAnsi="Times New Roman" w:cs="Times New Roman"/>
                <w:color w:val="auto"/>
                <w:sz w:val="24"/>
                <w:highlight w:val="none"/>
                <w:u w:val="none" w:color="auto"/>
                <w:lang w:val="en-US" w:eastAsia="zh-CN"/>
              </w:rPr>
              <w:t>10</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color w:val="auto"/>
                <w:highlight w:val="none"/>
                <w:u w:val="none" w:color="auto"/>
                <w:lang w:eastAsia="zh-CN"/>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10</w:t>
            </w:r>
            <w:r>
              <w:rPr>
                <w:rFonts w:hint="default" w:ascii="Times New Roman" w:hAnsi="Times New Roman" w:cs="Times New Roman"/>
                <w:b/>
                <w:bCs/>
                <w:color w:val="auto"/>
                <w:highlight w:val="none"/>
                <w:u w:val="none" w:color="auto"/>
              </w:rPr>
              <w:t xml:space="preserve">  主要工艺设备的噪声源强及距离衰减预测结果一览表  单位：dB</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A</w:t>
            </w:r>
            <w:r>
              <w:rPr>
                <w:rFonts w:hint="default" w:ascii="Times New Roman" w:hAnsi="Times New Roman" w:cs="Times New Roman"/>
                <w:b/>
                <w:bCs/>
                <w:color w:val="auto"/>
                <w:highlight w:val="none"/>
                <w:u w:val="none" w:color="auto"/>
                <w:lang w:eastAsia="zh-CN"/>
              </w:rPr>
              <w:t>)</w:t>
            </w:r>
          </w:p>
          <w:tbl>
            <w:tblPr>
              <w:tblStyle w:val="29"/>
              <w:tblW w:w="8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22"/>
              <w:gridCol w:w="1742"/>
              <w:gridCol w:w="948"/>
              <w:gridCol w:w="636"/>
              <w:gridCol w:w="804"/>
              <w:gridCol w:w="768"/>
              <w:gridCol w:w="969"/>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2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序号</w:t>
                  </w:r>
                </w:p>
              </w:tc>
              <w:tc>
                <w:tcPr>
                  <w:tcW w:w="922"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设备</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名称</w:t>
                  </w:r>
                </w:p>
              </w:tc>
              <w:tc>
                <w:tcPr>
                  <w:tcW w:w="1742"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措施</w:t>
                  </w:r>
                </w:p>
              </w:tc>
              <w:tc>
                <w:tcPr>
                  <w:tcW w:w="948"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源强值</w:t>
                  </w:r>
                </w:p>
              </w:tc>
              <w:tc>
                <w:tcPr>
                  <w:tcW w:w="3931"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92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174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948"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63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10</w:t>
                  </w:r>
                  <w:r>
                    <w:rPr>
                      <w:rFonts w:hint="eastAsia" w:cs="Times New Roman"/>
                      <w:color w:val="auto"/>
                      <w:szCs w:val="21"/>
                      <w:highlight w:val="none"/>
                      <w:u w:val="none" w:color="auto"/>
                      <w:lang w:val="en-US" w:eastAsia="zh-CN"/>
                    </w:rPr>
                    <w:t>m</w:t>
                  </w:r>
                </w:p>
              </w:tc>
              <w:tc>
                <w:tcPr>
                  <w:tcW w:w="80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20</w:t>
                  </w:r>
                  <w:r>
                    <w:rPr>
                      <w:rFonts w:hint="eastAsia" w:cs="Times New Roman"/>
                      <w:color w:val="auto"/>
                      <w:szCs w:val="21"/>
                      <w:highlight w:val="none"/>
                      <w:u w:val="none" w:color="auto"/>
                      <w:lang w:val="en-US" w:eastAsia="zh-CN"/>
                    </w:rPr>
                    <w:t>m</w:t>
                  </w:r>
                </w:p>
              </w:tc>
              <w:tc>
                <w:tcPr>
                  <w:tcW w:w="7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40</w:t>
                  </w:r>
                  <w:r>
                    <w:rPr>
                      <w:rFonts w:hint="eastAsia" w:cs="Times New Roman"/>
                      <w:color w:val="auto"/>
                      <w:szCs w:val="21"/>
                      <w:highlight w:val="none"/>
                      <w:u w:val="none" w:color="auto"/>
                      <w:lang w:val="en-US" w:eastAsia="zh-CN"/>
                    </w:rPr>
                    <w:t>m</w:t>
                  </w:r>
                </w:p>
              </w:tc>
              <w:tc>
                <w:tcPr>
                  <w:tcW w:w="96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60</w:t>
                  </w:r>
                  <w:r>
                    <w:rPr>
                      <w:rFonts w:hint="eastAsia" w:cs="Times New Roman"/>
                      <w:color w:val="auto"/>
                      <w:szCs w:val="21"/>
                      <w:highlight w:val="none"/>
                      <w:u w:val="none" w:color="auto"/>
                      <w:lang w:val="en-US" w:eastAsia="zh-CN"/>
                    </w:rPr>
                    <w:t>m</w:t>
                  </w:r>
                </w:p>
              </w:tc>
              <w:tc>
                <w:tcPr>
                  <w:tcW w:w="7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90</w:t>
                  </w:r>
                  <w:r>
                    <w:rPr>
                      <w:rFonts w:hint="eastAsia" w:cs="Times New Roman"/>
                      <w:color w:val="auto"/>
                      <w:szCs w:val="21"/>
                      <w:highlight w:val="none"/>
                      <w:u w:val="none" w:color="auto"/>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1</w:t>
                  </w:r>
                </w:p>
              </w:tc>
              <w:tc>
                <w:tcPr>
                  <w:tcW w:w="92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Cs w:val="21"/>
                      <w:highlight w:val="none"/>
                      <w:u w:val="none" w:color="auto"/>
                      <w:lang w:eastAsia="zh-CN"/>
                    </w:rPr>
                  </w:pPr>
                  <w:r>
                    <w:rPr>
                      <w:rFonts w:hint="eastAsia" w:cs="Times New Roman"/>
                      <w:color w:val="auto"/>
                      <w:szCs w:val="21"/>
                      <w:highlight w:val="none"/>
                      <w:u w:val="none" w:color="auto"/>
                      <w:lang w:eastAsia="zh-CN"/>
                    </w:rPr>
                    <w:t>粉碎机</w:t>
                  </w:r>
                </w:p>
              </w:tc>
              <w:tc>
                <w:tcPr>
                  <w:tcW w:w="1742"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选用低噪声设备、橡胶减振垫、厂房隔声减少20 dB</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A</w:t>
                  </w:r>
                  <w:r>
                    <w:rPr>
                      <w:rFonts w:hint="default" w:ascii="Times New Roman" w:hAnsi="Times New Roman" w:cs="Times New Roman"/>
                      <w:color w:val="auto"/>
                      <w:szCs w:val="21"/>
                      <w:highlight w:val="none"/>
                      <w:u w:val="none" w:color="auto"/>
                      <w:lang w:eastAsia="zh-CN"/>
                    </w:rPr>
                    <w:t>)</w:t>
                  </w:r>
                </w:p>
              </w:tc>
              <w:tc>
                <w:tcPr>
                  <w:tcW w:w="94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75</w:t>
                  </w:r>
                </w:p>
              </w:tc>
              <w:tc>
                <w:tcPr>
                  <w:tcW w:w="63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55</w:t>
                  </w:r>
                </w:p>
              </w:tc>
              <w:tc>
                <w:tcPr>
                  <w:tcW w:w="80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4</w:t>
                  </w:r>
                  <w:r>
                    <w:rPr>
                      <w:rFonts w:hint="default" w:ascii="Times New Roman" w:hAnsi="Times New Roman" w:cs="Times New Roman"/>
                      <w:color w:val="auto"/>
                      <w:szCs w:val="21"/>
                      <w:highlight w:val="none"/>
                      <w:u w:val="none" w:color="auto"/>
                      <w:lang w:val="en-US" w:eastAsia="zh-CN"/>
                    </w:rPr>
                    <w:t>9.0</w:t>
                  </w:r>
                </w:p>
              </w:tc>
              <w:tc>
                <w:tcPr>
                  <w:tcW w:w="7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4</w:t>
                  </w:r>
                  <w:r>
                    <w:rPr>
                      <w:rFonts w:hint="default" w:ascii="Times New Roman" w:hAnsi="Times New Roman" w:cs="Times New Roman"/>
                      <w:color w:val="auto"/>
                      <w:szCs w:val="21"/>
                      <w:highlight w:val="none"/>
                      <w:u w:val="none" w:color="auto"/>
                      <w:lang w:val="en-US" w:eastAsia="zh-CN"/>
                    </w:rPr>
                    <w:t>3.0</w:t>
                  </w:r>
                </w:p>
              </w:tc>
              <w:tc>
                <w:tcPr>
                  <w:tcW w:w="96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39.4</w:t>
                  </w:r>
                </w:p>
              </w:tc>
              <w:tc>
                <w:tcPr>
                  <w:tcW w:w="7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lang w:val="en-US"/>
                    </w:rPr>
                  </w:pPr>
                  <w:r>
                    <w:rPr>
                      <w:rFonts w:hint="default" w:ascii="Times New Roman" w:hAnsi="Times New Roman" w:cs="Times New Roman"/>
                      <w:color w:val="auto"/>
                      <w:szCs w:val="21"/>
                      <w:highlight w:val="none"/>
                      <w:u w:val="none" w:color="auto"/>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w:t>
                  </w:r>
                </w:p>
              </w:tc>
              <w:tc>
                <w:tcPr>
                  <w:tcW w:w="92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搅拌机</w:t>
                  </w:r>
                </w:p>
              </w:tc>
              <w:tc>
                <w:tcPr>
                  <w:tcW w:w="174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94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70</w:t>
                  </w:r>
                </w:p>
              </w:tc>
              <w:tc>
                <w:tcPr>
                  <w:tcW w:w="63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50</w:t>
                  </w:r>
                </w:p>
              </w:tc>
              <w:tc>
                <w:tcPr>
                  <w:tcW w:w="80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4</w:t>
                  </w:r>
                  <w:r>
                    <w:rPr>
                      <w:rFonts w:hint="default" w:ascii="Times New Roman" w:hAnsi="Times New Roman" w:cs="Times New Roman"/>
                      <w:color w:val="auto"/>
                      <w:szCs w:val="21"/>
                      <w:highlight w:val="none"/>
                      <w:u w:val="none" w:color="auto"/>
                      <w:lang w:val="en-US" w:eastAsia="zh-CN"/>
                    </w:rPr>
                    <w:t>4.0</w:t>
                  </w:r>
                </w:p>
              </w:tc>
              <w:tc>
                <w:tcPr>
                  <w:tcW w:w="7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3</w:t>
                  </w:r>
                  <w:r>
                    <w:rPr>
                      <w:rFonts w:hint="default" w:ascii="Times New Roman" w:hAnsi="Times New Roman" w:cs="Times New Roman"/>
                      <w:color w:val="auto"/>
                      <w:szCs w:val="21"/>
                      <w:highlight w:val="none"/>
                      <w:u w:val="none" w:color="auto"/>
                      <w:lang w:val="en-US" w:eastAsia="zh-CN"/>
                    </w:rPr>
                    <w:t>8.0</w:t>
                  </w:r>
                </w:p>
              </w:tc>
              <w:tc>
                <w:tcPr>
                  <w:tcW w:w="96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34.4</w:t>
                  </w:r>
                </w:p>
              </w:tc>
              <w:tc>
                <w:tcPr>
                  <w:tcW w:w="7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3</w:t>
                  </w:r>
                  <w:r>
                    <w:rPr>
                      <w:rFonts w:hint="default" w:ascii="Times New Roman" w:hAnsi="Times New Roman" w:cs="Times New Roman"/>
                      <w:color w:val="auto"/>
                      <w:szCs w:val="21"/>
                      <w:highlight w:val="none"/>
                      <w:u w:val="none" w:color="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w:t>
                  </w:r>
                </w:p>
              </w:tc>
              <w:tc>
                <w:tcPr>
                  <w:tcW w:w="92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挖掘机</w:t>
                  </w:r>
                </w:p>
              </w:tc>
              <w:tc>
                <w:tcPr>
                  <w:tcW w:w="174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94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72</w:t>
                  </w:r>
                </w:p>
              </w:tc>
              <w:tc>
                <w:tcPr>
                  <w:tcW w:w="63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52</w:t>
                  </w:r>
                </w:p>
              </w:tc>
              <w:tc>
                <w:tcPr>
                  <w:tcW w:w="80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4</w:t>
                  </w:r>
                  <w:r>
                    <w:rPr>
                      <w:rFonts w:hint="default" w:ascii="Times New Roman" w:hAnsi="Times New Roman" w:cs="Times New Roman"/>
                      <w:color w:val="auto"/>
                      <w:szCs w:val="21"/>
                      <w:highlight w:val="none"/>
                      <w:u w:val="none" w:color="auto"/>
                      <w:lang w:val="en-US" w:eastAsia="zh-CN"/>
                    </w:rPr>
                    <w:t>6.0</w:t>
                  </w:r>
                </w:p>
              </w:tc>
              <w:tc>
                <w:tcPr>
                  <w:tcW w:w="7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lang w:val="en-US"/>
                    </w:rPr>
                  </w:pPr>
                  <w:r>
                    <w:rPr>
                      <w:rFonts w:hint="default" w:ascii="Times New Roman" w:hAnsi="Times New Roman" w:cs="Times New Roman"/>
                      <w:color w:val="auto"/>
                      <w:szCs w:val="21"/>
                      <w:highlight w:val="none"/>
                      <w:u w:val="none" w:color="auto"/>
                      <w:lang w:val="en-US" w:eastAsia="zh-CN"/>
                    </w:rPr>
                    <w:t>40.0</w:t>
                  </w:r>
                </w:p>
              </w:tc>
              <w:tc>
                <w:tcPr>
                  <w:tcW w:w="96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36.4</w:t>
                  </w:r>
                </w:p>
              </w:tc>
              <w:tc>
                <w:tcPr>
                  <w:tcW w:w="7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3</w:t>
                  </w:r>
                  <w:r>
                    <w:rPr>
                      <w:rFonts w:hint="default" w:ascii="Times New Roman" w:hAnsi="Times New Roman" w:cs="Times New Roman"/>
                      <w:color w:val="auto"/>
                      <w:szCs w:val="21"/>
                      <w:highlight w:val="none"/>
                      <w:u w:val="none" w:color="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4</w:t>
                  </w:r>
                </w:p>
              </w:tc>
              <w:tc>
                <w:tcPr>
                  <w:tcW w:w="92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风机</w:t>
                  </w:r>
                </w:p>
              </w:tc>
              <w:tc>
                <w:tcPr>
                  <w:tcW w:w="174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94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72</w:t>
                  </w:r>
                </w:p>
              </w:tc>
              <w:tc>
                <w:tcPr>
                  <w:tcW w:w="63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52</w:t>
                  </w:r>
                </w:p>
              </w:tc>
              <w:tc>
                <w:tcPr>
                  <w:tcW w:w="80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4</w:t>
                  </w:r>
                  <w:r>
                    <w:rPr>
                      <w:rFonts w:hint="default" w:ascii="Times New Roman" w:hAnsi="Times New Roman" w:cs="Times New Roman"/>
                      <w:color w:val="auto"/>
                      <w:szCs w:val="21"/>
                      <w:highlight w:val="none"/>
                      <w:u w:val="none" w:color="auto"/>
                      <w:lang w:val="en-US" w:eastAsia="zh-CN"/>
                    </w:rPr>
                    <w:t>6.0</w:t>
                  </w:r>
                </w:p>
              </w:tc>
              <w:tc>
                <w:tcPr>
                  <w:tcW w:w="7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40.0</w:t>
                  </w:r>
                </w:p>
              </w:tc>
              <w:tc>
                <w:tcPr>
                  <w:tcW w:w="96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36.4</w:t>
                  </w:r>
                </w:p>
              </w:tc>
              <w:tc>
                <w:tcPr>
                  <w:tcW w:w="754"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3</w:t>
                  </w:r>
                  <w:r>
                    <w:rPr>
                      <w:rFonts w:hint="default" w:ascii="Times New Roman" w:hAnsi="Times New Roman" w:cs="Times New Roman"/>
                      <w:color w:val="auto"/>
                      <w:szCs w:val="21"/>
                      <w:highlight w:val="none"/>
                      <w:u w:val="none" w:color="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w:t>
                  </w:r>
                </w:p>
              </w:tc>
              <w:tc>
                <w:tcPr>
                  <w:tcW w:w="92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eastAsia="宋体" w:cs="Times New Roman"/>
                      <w:color w:val="auto"/>
                      <w:kern w:val="2"/>
                      <w:sz w:val="21"/>
                      <w:szCs w:val="21"/>
                      <w:highlight w:val="none"/>
                      <w:u w:val="none" w:color="auto"/>
                      <w:lang w:val="en-US" w:eastAsia="zh-CN" w:bidi="ar"/>
                    </w:rPr>
                    <w:t>真空挤出机</w:t>
                  </w:r>
                </w:p>
              </w:tc>
              <w:tc>
                <w:tcPr>
                  <w:tcW w:w="174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94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70</w:t>
                  </w:r>
                </w:p>
              </w:tc>
              <w:tc>
                <w:tcPr>
                  <w:tcW w:w="63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50</w:t>
                  </w:r>
                </w:p>
              </w:tc>
              <w:tc>
                <w:tcPr>
                  <w:tcW w:w="80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4</w:t>
                  </w:r>
                  <w:r>
                    <w:rPr>
                      <w:rFonts w:hint="default" w:ascii="Times New Roman" w:hAnsi="Times New Roman" w:cs="Times New Roman"/>
                      <w:color w:val="auto"/>
                      <w:szCs w:val="21"/>
                      <w:highlight w:val="none"/>
                      <w:u w:val="none" w:color="auto"/>
                      <w:lang w:val="en-US" w:eastAsia="zh-CN"/>
                    </w:rPr>
                    <w:t>4.0</w:t>
                  </w:r>
                </w:p>
              </w:tc>
              <w:tc>
                <w:tcPr>
                  <w:tcW w:w="7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38.0</w:t>
                  </w:r>
                </w:p>
              </w:tc>
              <w:tc>
                <w:tcPr>
                  <w:tcW w:w="96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34.4</w:t>
                  </w:r>
                </w:p>
              </w:tc>
              <w:tc>
                <w:tcPr>
                  <w:tcW w:w="7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3</w:t>
                  </w:r>
                  <w:r>
                    <w:rPr>
                      <w:rFonts w:hint="default" w:ascii="Times New Roman" w:hAnsi="Times New Roman" w:cs="Times New Roman"/>
                      <w:color w:val="auto"/>
                      <w:szCs w:val="21"/>
                      <w:highlight w:val="none"/>
                      <w:u w:val="none" w:color="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88" w:type="dxa"/>
                  <w:gridSpan w:val="3"/>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叠加值</w:t>
                  </w:r>
                </w:p>
              </w:tc>
              <w:tc>
                <w:tcPr>
                  <w:tcW w:w="94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79.7</w:t>
                  </w:r>
                </w:p>
              </w:tc>
              <w:tc>
                <w:tcPr>
                  <w:tcW w:w="63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59.7</w:t>
                  </w:r>
                </w:p>
              </w:tc>
              <w:tc>
                <w:tcPr>
                  <w:tcW w:w="80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53.</w:t>
                  </w:r>
                  <w:r>
                    <w:rPr>
                      <w:rFonts w:hint="default" w:ascii="Times New Roman" w:hAnsi="Times New Roman" w:cs="Times New Roman"/>
                      <w:color w:val="auto"/>
                      <w:szCs w:val="21"/>
                      <w:highlight w:val="none"/>
                      <w:u w:val="none" w:color="auto"/>
                      <w:lang w:val="en-US" w:eastAsia="zh-CN"/>
                    </w:rPr>
                    <w:t>7</w:t>
                  </w:r>
                </w:p>
              </w:tc>
              <w:tc>
                <w:tcPr>
                  <w:tcW w:w="7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47.6</w:t>
                  </w:r>
                </w:p>
              </w:tc>
              <w:tc>
                <w:tcPr>
                  <w:tcW w:w="96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44.1</w:t>
                  </w:r>
                </w:p>
              </w:tc>
              <w:tc>
                <w:tcPr>
                  <w:tcW w:w="7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40.6</w:t>
                  </w:r>
                </w:p>
              </w:tc>
            </w:tr>
          </w:tbl>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由上表知，在采取建筑降噪措施的情况下，经空气吸收及距离衰减后，在距离车间10m处设备噪声贡献值可达到《工业企业厂界环境噪声排放标准》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GB12348-2008</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2类标准昼间标准限值：≤60 dB</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A</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；项目夜间不进行生产砖坯活动，机械设备停止运行。本项目生产车间距离</w:t>
            </w:r>
            <w:r>
              <w:rPr>
                <w:rFonts w:hint="default" w:ascii="Times New Roman" w:hAnsi="Times New Roman" w:cs="Times New Roman"/>
                <w:color w:val="auto"/>
                <w:sz w:val="24"/>
                <w:highlight w:val="none"/>
                <w:u w:val="none" w:color="auto"/>
                <w:lang w:val="en-US" w:eastAsia="zh-CN"/>
              </w:rPr>
              <w:t>南面</w:t>
            </w:r>
            <w:r>
              <w:rPr>
                <w:rFonts w:hint="default" w:ascii="Times New Roman" w:hAnsi="Times New Roman" w:cs="Times New Roman"/>
                <w:color w:val="auto"/>
                <w:sz w:val="24"/>
                <w:highlight w:val="none"/>
                <w:u w:val="none" w:color="auto"/>
              </w:rPr>
              <w:t>居民点</w:t>
            </w:r>
            <w:r>
              <w:rPr>
                <w:rFonts w:hint="default" w:ascii="Times New Roman" w:hAnsi="Times New Roman" w:cs="Times New Roman"/>
                <w:color w:val="auto"/>
                <w:sz w:val="24"/>
                <w:highlight w:val="none"/>
                <w:u w:val="none" w:color="auto"/>
                <w:lang w:val="en-US" w:eastAsia="zh-CN"/>
              </w:rPr>
              <w:t>约220m</w:t>
            </w:r>
            <w:r>
              <w:rPr>
                <w:rFonts w:hint="default" w:ascii="Times New Roman" w:hAnsi="Times New Roman" w:cs="Times New Roman"/>
                <w:color w:val="auto"/>
                <w:sz w:val="24"/>
                <w:highlight w:val="none"/>
                <w:u w:val="none" w:color="auto"/>
              </w:rPr>
              <w:t>，因此，在选用低噪声设备，对设备进行基础减震后，项目营运期昼间噪声可达到《工业企业厂界环境噪声排放标准》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GB12348-2008</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2类标准昼间标准限值，对周边环境影响不大。</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另外，对于生产过程中的高噪声设备，建议企业合理的安排设备摆放位置，并加强设备维护和保养，降低运行噪声，避免设备非正常状态工作，尽量选用低噪声设备；企业同时对厂区员工发放耳罩，减少作业噪声对员工的影响。</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根据现场调查，</w:t>
            </w:r>
            <w:r>
              <w:rPr>
                <w:rFonts w:hint="eastAsia" w:cs="Times New Roman"/>
                <w:color w:val="auto"/>
                <w:sz w:val="24"/>
                <w:highlight w:val="none"/>
                <w:u w:val="none" w:color="auto"/>
                <w:lang w:eastAsia="zh-CN"/>
              </w:rPr>
              <w:t>技改项目</w:t>
            </w:r>
            <w:r>
              <w:rPr>
                <w:rFonts w:hint="default" w:ascii="Times New Roman" w:hAnsi="Times New Roman" w:cs="Times New Roman"/>
                <w:color w:val="auto"/>
                <w:sz w:val="24"/>
                <w:highlight w:val="none"/>
                <w:u w:val="none" w:color="auto"/>
                <w:lang w:eastAsia="zh-CN"/>
              </w:rPr>
              <w:t>运营期其周边最近的环境敏感点叠加背景值后，能满足《声环境质量标准》(GB3096-2008)2类声环境功能区标准，确保噪声不扰民</w:t>
            </w:r>
            <w:r>
              <w:rPr>
                <w:rFonts w:hint="default" w:ascii="Times New Roman" w:hAnsi="Times New Roman" w:cs="Times New Roman"/>
                <w:color w:val="auto"/>
                <w:sz w:val="24"/>
                <w:highlight w:val="none"/>
                <w:u w:val="none" w:color="auto"/>
              </w:rPr>
              <w:t>。因此，该项目噪声对周围环境影响较小。</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为降低项目营运时噪声对周边声环境的影响，项目应加强管理，采取切实有效的降噪措施：</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①选用先进的低噪声设备，从源头上降噪；</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②对高噪声设备安装消声、减振、隔声装置并尽量布设在厂房内离厂界较远处；</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③在项目场址周边种植树木，形成绿化隔声带；</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④设置减速带，严控车速，降低车辆轮胎与地面摩擦噪声；</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⑤加强厂区进出车辆管理，在生产区设置禁鸣标识，严禁随意鸣笛，增强机械的维护保养；</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⑥做好工作人员劳动保护，在高噪声机械设施旁作业的施工人员采取佩戴耳塞，减轻噪声对工作人员的影响程度。</w:t>
            </w:r>
          </w:p>
          <w:p>
            <w:pPr>
              <w:pStyle w:val="7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u w:val="none" w:color="auto"/>
                <w:lang w:val="en-GB"/>
              </w:rPr>
            </w:pPr>
            <w:r>
              <w:rPr>
                <w:rFonts w:hint="default" w:ascii="Times New Roman" w:hAnsi="Times New Roman" w:cs="Times New Roman"/>
                <w:color w:val="auto"/>
                <w:highlight w:val="none"/>
                <w:u w:val="none" w:color="auto"/>
              </w:rPr>
              <w:t>综上所述，采取以上有效的噪声防治措施后，项目厂界噪声能达到《工业企业厂界环境噪声排放标准》</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GB12348-2008</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2类标准要求，项目运营对周边环境</w:t>
            </w:r>
            <w:r>
              <w:rPr>
                <w:rFonts w:hint="default" w:ascii="Times New Roman" w:hAnsi="Times New Roman" w:cs="Times New Roman"/>
                <w:color w:val="auto"/>
                <w:highlight w:val="none"/>
                <w:u w:val="none" w:color="auto"/>
                <w:lang w:val="en-US" w:eastAsia="zh-CN"/>
              </w:rPr>
              <w:t>和敏感目标</w:t>
            </w:r>
            <w:r>
              <w:rPr>
                <w:rFonts w:hint="default" w:ascii="Times New Roman" w:hAnsi="Times New Roman" w:cs="Times New Roman"/>
                <w:color w:val="auto"/>
                <w:highlight w:val="none"/>
                <w:u w:val="none" w:color="auto"/>
              </w:rPr>
              <w:t>影响不大。</w:t>
            </w:r>
          </w:p>
          <w:p>
            <w:pPr>
              <w:keepNext w:val="0"/>
              <w:keepLines w:val="0"/>
              <w:numPr>
                <w:ilvl w:val="0"/>
                <w:numId w:val="1"/>
              </w:numPr>
              <w:suppressLineNumbers w:val="0"/>
              <w:snapToGrid/>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val="en-GB"/>
              </w:rPr>
            </w:pPr>
            <w:r>
              <w:rPr>
                <w:rFonts w:hint="default" w:ascii="Times New Roman" w:hAnsi="Times New Roman" w:cs="Times New Roman"/>
                <w:color w:val="auto"/>
                <w:sz w:val="24"/>
                <w:highlight w:val="none"/>
                <w:u w:val="none" w:color="auto"/>
                <w:lang w:val="en-GB"/>
              </w:rPr>
              <w:t>监测要求</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highlight w:val="none"/>
                <w:u w:val="none" w:color="auto"/>
                <w:lang w:val="en-GB"/>
              </w:rPr>
            </w:pPr>
            <w:r>
              <w:rPr>
                <w:rFonts w:hint="default" w:ascii="Times New Roman" w:hAnsi="Times New Roman" w:cs="Times New Roman"/>
                <w:b/>
                <w:bCs/>
                <w:color w:val="auto"/>
                <w:highlight w:val="none"/>
                <w:u w:val="none" w:color="auto"/>
                <w:lang w:val="en-GB"/>
              </w:rPr>
              <w:t>表4-</w:t>
            </w:r>
            <w:r>
              <w:rPr>
                <w:rFonts w:hint="default" w:ascii="Times New Roman" w:hAnsi="Times New Roman" w:cs="Times New Roman"/>
                <w:b/>
                <w:bCs/>
                <w:color w:val="auto"/>
                <w:highlight w:val="none"/>
                <w:u w:val="none" w:color="auto"/>
                <w:lang w:val="en-US" w:eastAsia="zh-CN"/>
              </w:rPr>
              <w:t>11</w:t>
            </w:r>
            <w:r>
              <w:rPr>
                <w:rFonts w:hint="default" w:ascii="Times New Roman" w:hAnsi="Times New Roman" w:cs="Times New Roman"/>
                <w:b/>
                <w:bCs/>
                <w:color w:val="auto"/>
                <w:highlight w:val="none"/>
                <w:u w:val="none" w:color="auto"/>
                <w:lang w:val="en-GB"/>
              </w:rPr>
              <w:t xml:space="preserve">  噪声监测要求一览表</w:t>
            </w:r>
          </w:p>
          <w:tbl>
            <w:tblPr>
              <w:tblStyle w:val="29"/>
              <w:tblW w:w="79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90"/>
              <w:gridCol w:w="1620"/>
              <w:gridCol w:w="1080"/>
              <w:gridCol w:w="1080"/>
              <w:gridCol w:w="2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监测类别</w:t>
                  </w:r>
                </w:p>
              </w:tc>
              <w:tc>
                <w:tcPr>
                  <w:tcW w:w="69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监测地点</w:t>
                  </w:r>
                </w:p>
              </w:tc>
              <w:tc>
                <w:tcPr>
                  <w:tcW w:w="162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监测点位</w:t>
                  </w:r>
                </w:p>
              </w:tc>
              <w:tc>
                <w:tcPr>
                  <w:tcW w:w="108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监测项目</w:t>
                  </w:r>
                </w:p>
              </w:tc>
              <w:tc>
                <w:tcPr>
                  <w:tcW w:w="108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监测频次</w:t>
                  </w:r>
                </w:p>
              </w:tc>
              <w:tc>
                <w:tcPr>
                  <w:tcW w:w="282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噪声</w:t>
                  </w:r>
                </w:p>
              </w:tc>
              <w:tc>
                <w:tcPr>
                  <w:tcW w:w="69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厂界噪声</w:t>
                  </w:r>
                </w:p>
              </w:tc>
              <w:tc>
                <w:tcPr>
                  <w:tcW w:w="162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厂界东、南、西、北侧</w:t>
                  </w:r>
                </w:p>
              </w:tc>
              <w:tc>
                <w:tcPr>
                  <w:tcW w:w="108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等效连续A声级</w:t>
                  </w:r>
                </w:p>
              </w:tc>
              <w:tc>
                <w:tcPr>
                  <w:tcW w:w="108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每季一次</w:t>
                  </w:r>
                </w:p>
              </w:tc>
              <w:tc>
                <w:tcPr>
                  <w:tcW w:w="2822"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GB"/>
                    </w:rPr>
                    <w:t>《工业企业厂界环境噪声排放标准》(GB12348-2008)</w:t>
                  </w:r>
                  <w:r>
                    <w:rPr>
                      <w:rFonts w:hint="default" w:ascii="Times New Roman" w:hAnsi="Times New Roman" w:cs="Times New Roman"/>
                      <w:color w:val="auto"/>
                      <w:highlight w:val="none"/>
                      <w:u w:val="none" w:color="auto"/>
                      <w:lang w:val="en-US" w:eastAsia="zh-CN"/>
                    </w:rPr>
                    <w:t>2类</w:t>
                  </w:r>
                </w:p>
              </w:tc>
            </w:tr>
          </w:tbl>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rPr>
              <w:t>6、固体废物</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6.1固体废物产排情况</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rPr>
              <w:t>本项目</w:t>
            </w:r>
            <w:r>
              <w:rPr>
                <w:rFonts w:hint="eastAsia" w:cs="Times New Roman"/>
                <w:color w:val="auto"/>
                <w:sz w:val="24"/>
                <w:highlight w:val="none"/>
                <w:u w:val="none" w:color="auto"/>
                <w:lang w:val="en-US" w:eastAsia="zh-CN"/>
              </w:rPr>
              <w:t>技改</w:t>
            </w:r>
            <w:r>
              <w:rPr>
                <w:rFonts w:hint="default" w:ascii="Times New Roman" w:hAnsi="Times New Roman" w:cs="Times New Roman"/>
                <w:color w:val="auto"/>
                <w:sz w:val="24"/>
                <w:highlight w:val="none"/>
                <w:u w:val="none" w:color="auto"/>
                <w:lang w:val="en-US" w:eastAsia="zh-CN"/>
              </w:rPr>
              <w:t>后</w:t>
            </w:r>
            <w:r>
              <w:rPr>
                <w:rFonts w:hint="default" w:ascii="Times New Roman" w:hAnsi="Times New Roman" w:cs="Times New Roman"/>
                <w:color w:val="auto"/>
                <w:sz w:val="24"/>
                <w:highlight w:val="none"/>
                <w:u w:val="none" w:color="auto"/>
              </w:rPr>
              <w:t>固体废物主要</w:t>
            </w:r>
            <w:r>
              <w:rPr>
                <w:rFonts w:hint="default" w:ascii="Times New Roman" w:hAnsi="Times New Roman" w:cs="Times New Roman"/>
                <w:color w:val="auto"/>
                <w:sz w:val="24"/>
                <w:highlight w:val="none"/>
                <w:u w:val="none" w:color="auto"/>
                <w:lang w:val="en-US" w:eastAsia="zh-CN"/>
              </w:rPr>
              <w:t>为</w:t>
            </w:r>
            <w:r>
              <w:rPr>
                <w:rFonts w:hint="default" w:ascii="Times New Roman" w:hAnsi="Times New Roman" w:cs="Times New Roman"/>
                <w:color w:val="auto"/>
                <w:sz w:val="24"/>
                <w:highlight w:val="none"/>
                <w:u w:val="none" w:color="auto"/>
              </w:rPr>
              <w:t>员工生活垃圾、废坯、烧结废砖、除尘设施收集的沉渣等。</w:t>
            </w:r>
            <w:r>
              <w:rPr>
                <w:rFonts w:hint="default" w:ascii="Times New Roman" w:hAnsi="Times New Roman" w:cs="Times New Roman"/>
                <w:color w:val="auto"/>
                <w:sz w:val="24"/>
                <w:highlight w:val="none"/>
                <w:u w:val="single" w:color="auto"/>
              </w:rPr>
              <w:t>废润滑油收集后定期用于机械设备维护。根据《固体废物鉴别标准 通则》</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GB34330-2017</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，任何不需要修复和加工即可用于其原始用途的物质，或不经过贮存或者堆积过程，而在现场直接返回到原生产过程或返回其产生过程的物质，不作为固体废物管理</w:t>
            </w:r>
            <w:r>
              <w:rPr>
                <w:rFonts w:hint="default" w:ascii="Times New Roman" w:hAnsi="Times New Roman" w:cs="Times New Roman"/>
                <w:color w:val="auto"/>
                <w:sz w:val="24"/>
                <w:highlight w:val="none"/>
                <w:u w:val="none" w:color="auto"/>
                <w:lang w:eastAsia="zh-CN"/>
              </w:rPr>
              <w:t>。</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生活垃圾</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职工生活每天的产生量</w:t>
            </w:r>
            <w:r>
              <w:rPr>
                <w:rFonts w:hint="default" w:ascii="Times New Roman" w:hAnsi="Times New Roman" w:eastAsia="宋体" w:cs="Times New Roman"/>
                <w:color w:val="auto"/>
                <w:sz w:val="24"/>
              </w:rPr>
              <w:t>7.5kg/d(</w:t>
            </w:r>
            <w:r>
              <w:rPr>
                <w:rFonts w:hint="eastAsia" w:cs="Times New Roman"/>
                <w:color w:val="auto"/>
                <w:sz w:val="24"/>
                <w:lang w:eastAsia="zh-CN"/>
              </w:rPr>
              <w:t>3.75</w:t>
            </w:r>
            <w:r>
              <w:rPr>
                <w:rFonts w:hint="default" w:ascii="Times New Roman" w:hAnsi="Times New Roman" w:eastAsia="宋体" w:cs="Times New Roman"/>
                <w:color w:val="auto"/>
                <w:sz w:val="24"/>
              </w:rPr>
              <w:t>t/a)</w:t>
            </w:r>
            <w:r>
              <w:rPr>
                <w:rFonts w:hint="default" w:ascii="Times New Roman" w:hAnsi="Times New Roman" w:cs="Times New Roman"/>
                <w:color w:val="auto"/>
                <w:sz w:val="24"/>
                <w:highlight w:val="none"/>
                <w:u w:val="none" w:color="auto"/>
              </w:rPr>
              <w:t>，暂存于生活垃圾桶，每天交环卫部门统一</w:t>
            </w:r>
            <w:r>
              <w:rPr>
                <w:rFonts w:hint="default" w:ascii="Times New Roman" w:hAnsi="Times New Roman" w:cs="Times New Roman"/>
                <w:color w:val="auto"/>
                <w:sz w:val="24"/>
                <w:highlight w:val="none"/>
                <w:u w:val="none" w:color="auto"/>
                <w:lang w:val="en-US" w:eastAsia="zh-CN"/>
              </w:rPr>
              <w:t>处置</w:t>
            </w:r>
            <w:r>
              <w:rPr>
                <w:rFonts w:hint="default" w:ascii="Times New Roman" w:hAnsi="Times New Roman" w:cs="Times New Roman"/>
                <w:color w:val="auto"/>
                <w:sz w:val="24"/>
                <w:highlight w:val="none"/>
                <w:u w:val="none" w:color="auto"/>
              </w:rPr>
              <w:t>，不能随意排放。</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废坯</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废坯产生量约为</w:t>
            </w:r>
            <w:r>
              <w:rPr>
                <w:rFonts w:hint="eastAsia" w:cs="Times New Roman"/>
                <w:color w:val="auto"/>
                <w:sz w:val="24"/>
                <w:highlight w:val="none"/>
                <w:u w:val="none" w:color="auto"/>
                <w:lang w:eastAsia="zh-CN"/>
              </w:rPr>
              <w:t>162</w:t>
            </w:r>
            <w:r>
              <w:rPr>
                <w:rFonts w:hint="default" w:ascii="Times New Roman" w:hAnsi="Times New Roman" w:cs="Times New Roman"/>
                <w:color w:val="auto"/>
                <w:sz w:val="24"/>
                <w:highlight w:val="none"/>
                <w:u w:val="none" w:color="auto"/>
              </w:rPr>
              <w:t>t/a，该废坯全部回收利用。</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烧结废砖</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烧结废砖产生量约为6万块/a，约150t，该废砖经破碎后</w:t>
            </w:r>
            <w:r>
              <w:rPr>
                <w:rFonts w:hint="default" w:ascii="Times New Roman" w:hAnsi="Times New Roman" w:cs="Times New Roman"/>
                <w:color w:val="auto"/>
                <w:sz w:val="24"/>
                <w:highlight w:val="none"/>
                <w:u w:val="none" w:color="auto"/>
                <w:lang w:eastAsia="zh-CN"/>
              </w:rPr>
              <w:t>回收利用</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4</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除尘设施、沉淀池收集的沉渣</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隧道窑烟气处理采用双碱脱硫除尘设施进行处理，该装置收集的渣量的粉尘约为80t/a，经收集后运至附近水泥厂。</w:t>
            </w:r>
          </w:p>
          <w:p>
            <w:pPr>
              <w:keepNext w:val="0"/>
              <w:keepLines w:val="0"/>
              <w:suppressLineNumbers w:val="0"/>
              <w:spacing w:before="0" w:beforeAutospacing="0" w:after="0" w:afterAutospacing="0" w:line="360" w:lineRule="auto"/>
              <w:ind w:left="0" w:right="0" w:firstLine="480" w:firstLineChars="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default" w:ascii="Times New Roman" w:hAnsi="Times New Roman" w:cs="Times New Roman"/>
                <w:b/>
                <w:bCs/>
                <w:color w:val="auto"/>
                <w:highlight w:val="none"/>
                <w:u w:val="none" w:color="auto"/>
                <w:lang w:val="en-US" w:eastAsia="zh-CN"/>
              </w:rPr>
              <w:t>12</w:t>
            </w:r>
            <w:r>
              <w:rPr>
                <w:rFonts w:hint="default" w:ascii="Times New Roman" w:hAnsi="Times New Roman" w:cs="Times New Roman"/>
                <w:b/>
                <w:bCs/>
                <w:color w:val="auto"/>
                <w:highlight w:val="none"/>
                <w:u w:val="none" w:color="auto"/>
              </w:rPr>
              <w:t xml:space="preserve">  固废产生及处置情况</w:t>
            </w:r>
          </w:p>
          <w:tbl>
            <w:tblPr>
              <w:tblStyle w:val="29"/>
              <w:tblW w:w="79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89"/>
              <w:gridCol w:w="974"/>
              <w:gridCol w:w="1500"/>
              <w:gridCol w:w="809"/>
              <w:gridCol w:w="1734"/>
              <w:gridCol w:w="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序号</w:t>
                  </w:r>
                </w:p>
              </w:tc>
              <w:tc>
                <w:tcPr>
                  <w:tcW w:w="168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名称</w:t>
                  </w:r>
                </w:p>
              </w:tc>
              <w:tc>
                <w:tcPr>
                  <w:tcW w:w="97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产生量</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t/a</w:t>
                  </w:r>
                  <w:r>
                    <w:rPr>
                      <w:rFonts w:hint="default" w:ascii="Times New Roman" w:hAnsi="Times New Roman" w:cs="Times New Roman"/>
                      <w:color w:val="auto"/>
                      <w:szCs w:val="21"/>
                      <w:highlight w:val="none"/>
                      <w:u w:val="none" w:color="auto"/>
                      <w:lang w:eastAsia="zh-CN"/>
                    </w:rPr>
                    <w:t>)</w:t>
                  </w:r>
                </w:p>
              </w:tc>
              <w:tc>
                <w:tcPr>
                  <w:tcW w:w="15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分类编号</w:t>
                  </w:r>
                </w:p>
              </w:tc>
              <w:tc>
                <w:tcPr>
                  <w:tcW w:w="8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危废</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代码</w:t>
                  </w:r>
                </w:p>
              </w:tc>
              <w:tc>
                <w:tcPr>
                  <w:tcW w:w="17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处理处置方式</w:t>
                  </w:r>
                </w:p>
              </w:tc>
              <w:tc>
                <w:tcPr>
                  <w:tcW w:w="7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排放量</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t/a</w:t>
                  </w:r>
                  <w:r>
                    <w:rPr>
                      <w:rFonts w:hint="default" w:ascii="Times New Roman" w:hAnsi="Times New Roman" w:cs="Times New Roman"/>
                      <w:color w:val="auto"/>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1</w:t>
                  </w:r>
                </w:p>
              </w:tc>
              <w:tc>
                <w:tcPr>
                  <w:tcW w:w="168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除尘设施、沉淀池收集的沉渣</w:t>
                  </w:r>
                </w:p>
              </w:tc>
              <w:tc>
                <w:tcPr>
                  <w:tcW w:w="97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80</w:t>
                  </w:r>
                </w:p>
              </w:tc>
              <w:tc>
                <w:tcPr>
                  <w:tcW w:w="15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一般固体废物</w:t>
                  </w:r>
                </w:p>
              </w:tc>
              <w:tc>
                <w:tcPr>
                  <w:tcW w:w="8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c>
                <w:tcPr>
                  <w:tcW w:w="17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经收集后运至附近水泥厂</w:t>
                  </w:r>
                </w:p>
              </w:tc>
              <w:tc>
                <w:tcPr>
                  <w:tcW w:w="7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w:t>
                  </w:r>
                </w:p>
              </w:tc>
              <w:tc>
                <w:tcPr>
                  <w:tcW w:w="168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废坯</w:t>
                  </w:r>
                </w:p>
              </w:tc>
              <w:tc>
                <w:tcPr>
                  <w:tcW w:w="97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u w:val="none" w:color="auto"/>
                      <w:lang w:eastAsia="zh-CN"/>
                    </w:rPr>
                  </w:pPr>
                  <w:r>
                    <w:rPr>
                      <w:rFonts w:hint="eastAsia" w:cs="Times New Roman"/>
                      <w:color w:val="auto"/>
                      <w:sz w:val="21"/>
                      <w:szCs w:val="21"/>
                      <w:highlight w:val="none"/>
                      <w:u w:val="none" w:color="auto"/>
                      <w:lang w:eastAsia="zh-CN"/>
                    </w:rPr>
                    <w:t>162</w:t>
                  </w:r>
                </w:p>
              </w:tc>
              <w:tc>
                <w:tcPr>
                  <w:tcW w:w="15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一般固体废物</w:t>
                  </w:r>
                </w:p>
              </w:tc>
              <w:tc>
                <w:tcPr>
                  <w:tcW w:w="8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c>
                <w:tcPr>
                  <w:tcW w:w="17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全部回收利用</w:t>
                  </w:r>
                </w:p>
              </w:tc>
              <w:tc>
                <w:tcPr>
                  <w:tcW w:w="7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w:t>
                  </w:r>
                </w:p>
              </w:tc>
              <w:tc>
                <w:tcPr>
                  <w:tcW w:w="168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烧结废砖</w:t>
                  </w:r>
                </w:p>
              </w:tc>
              <w:tc>
                <w:tcPr>
                  <w:tcW w:w="97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200</w:t>
                  </w:r>
                </w:p>
              </w:tc>
              <w:tc>
                <w:tcPr>
                  <w:tcW w:w="15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一般固体废物</w:t>
                  </w:r>
                </w:p>
              </w:tc>
              <w:tc>
                <w:tcPr>
                  <w:tcW w:w="8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c>
                <w:tcPr>
                  <w:tcW w:w="17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 w:val="21"/>
                      <w:szCs w:val="21"/>
                      <w:highlight w:val="none"/>
                      <w:u w:val="none" w:color="auto"/>
                    </w:rPr>
                    <w:t>回收利用</w:t>
                  </w:r>
                </w:p>
              </w:tc>
              <w:tc>
                <w:tcPr>
                  <w:tcW w:w="7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4</w:t>
                  </w:r>
                </w:p>
              </w:tc>
              <w:tc>
                <w:tcPr>
                  <w:tcW w:w="168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生活垃圾</w:t>
                  </w:r>
                </w:p>
              </w:tc>
              <w:tc>
                <w:tcPr>
                  <w:tcW w:w="97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u w:val="none" w:color="auto"/>
                      <w:lang w:eastAsia="zh-CN"/>
                    </w:rPr>
                  </w:pPr>
                  <w:r>
                    <w:rPr>
                      <w:rFonts w:hint="eastAsia" w:cs="Times New Roman"/>
                      <w:color w:val="auto"/>
                      <w:szCs w:val="21"/>
                      <w:highlight w:val="none"/>
                      <w:u w:val="none" w:color="auto"/>
                      <w:lang w:eastAsia="zh-CN"/>
                    </w:rPr>
                    <w:t>3.75</w:t>
                  </w:r>
                </w:p>
              </w:tc>
              <w:tc>
                <w:tcPr>
                  <w:tcW w:w="15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一般固体废物</w:t>
                  </w:r>
                </w:p>
              </w:tc>
              <w:tc>
                <w:tcPr>
                  <w:tcW w:w="80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c>
                <w:tcPr>
                  <w:tcW w:w="17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委托当地环卫部门进行清运处理</w:t>
                  </w:r>
                </w:p>
              </w:tc>
              <w:tc>
                <w:tcPr>
                  <w:tcW w:w="7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w:t>
                  </w:r>
                </w:p>
              </w:tc>
            </w:tr>
          </w:tbl>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single" w:color="auto"/>
              </w:rPr>
              <w:t>危废暂存间污染防控和规范化建设要求</w:t>
            </w:r>
            <w:r>
              <w:rPr>
                <w:rFonts w:hint="eastAsia"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环评要求建设方按照《危险废物贮存污染控制标准》</w:t>
            </w:r>
            <w:r>
              <w:rPr>
                <w:rFonts w:hint="eastAsia"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GB18597-2023</w:t>
            </w:r>
            <w:r>
              <w:rPr>
                <w:rFonts w:hint="eastAsia"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的规定在厂内设置危废暂存间，并对危险废物进分类暂存、处置，收集到一定量后定期委托有资质的单位进行处理，对于危废暂存间建设要求及危废暂存工作要求如下</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危险废物收集要求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项目危险废物的收集包括两个方面：一是在危险废物产生节点将危险废物集中到适当的包装容器中或车辆上的活动；二是将已包装或装到运输车辆上的危险废物集中到危险废物暂存仓库的内部转运。项目危险废物的收集须严格按照《危险废物收集贮存运输技术规范》</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HJ2025-2012</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的要求：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根据危险废物产生的工艺特征、排放周期、特性、管理计划等因素制定详细的收集计划。收集计划包括收集任务概述、收集目标及原则、危险废物特性评估、危险废物收集量估算、收集作业范围和方法、收集设备与包装容器、安全生产与个人防护、工程防护与事故应急、进度安排与组织管理等。</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 ②制定危险废物收集操作规程，内容包括适用范围、操作程序和方法、专用设备和工具、转移和交接、安全保障和应急防护等。</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③危险废物收集和转运作业人员根据工作需要配备必要的个人防护装备，如手套、防护镜、防护服、防毒面具或口罩等。</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④在危险废物收集和转运过程中，采取相应的安全防护和污染防治措施，包括防爆、防火、防泄漏、防飞扬、防雨或其他防治污染环境的措施。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⑤危险废物收集时应根据危险废物的种类、数量、危险特性、物理形态、运输要求等因素选择合适的包装形式。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暂存要求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A、本新建项目新增一个危险废物暂存间，面积约</w:t>
            </w:r>
            <w:r>
              <w:rPr>
                <w:rFonts w:hint="eastAsia"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2</w:t>
            </w:r>
            <w:r>
              <w:rPr>
                <w:rFonts w:hint="default" w:ascii="Times New Roman" w:hAnsi="Times New Roman" w:cs="Times New Roman"/>
                <w:color w:val="auto"/>
                <w:sz w:val="24"/>
                <w:highlight w:val="none"/>
                <w:u w:val="none" w:color="auto"/>
              </w:rPr>
              <w:t>。根据《危险废物贮存污染控制标准》(GB18597-2023)、《危险废物收集贮存运输技术规范》(HJ2025-2012)的相关要求，危险废物暂存库采取如下措施：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①危废储存库地面基础应采取防渗，地基采用3:7灰土垫层300mm厚，地面采用C30防渗砼200mm厚，面层用防渗砂浆抹面30mm厚，防渗系数能够达到10</w:t>
            </w:r>
            <w:r>
              <w:rPr>
                <w:rFonts w:hint="default" w:ascii="Times New Roman" w:hAnsi="Times New Roman" w:cs="Times New Roman"/>
                <w:color w:val="auto"/>
                <w:sz w:val="24"/>
                <w:highlight w:val="none"/>
                <w:u w:val="none" w:color="auto"/>
                <w:vertAlign w:val="superscript"/>
              </w:rPr>
              <w:t>-10</w:t>
            </w:r>
            <w:r>
              <w:rPr>
                <w:rFonts w:hint="default" w:ascii="Times New Roman" w:hAnsi="Times New Roman" w:cs="Times New Roman"/>
                <w:color w:val="auto"/>
                <w:sz w:val="24"/>
                <w:highlight w:val="none"/>
                <w:u w:val="none" w:color="auto"/>
              </w:rPr>
              <w:t xml:space="preserve">cm/s；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②危废储存库地面与裙脚应用坚固、防渗的材料建造，建筑材料必须与危险废物相容；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③库房内危险废物存放区应设置围堰，围堰底部和侧壁采用防腐防渗材料且表面无裂隙，围堰有效容积不低于堵截最大容器的最大储量；</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④库房内不同危险废物进行隔离存放，隔离区应留出搬运通道；且库房内要有安全照明设施和观察窗口；</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 ⑤危废废物暂存间应 “四防”</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防风、防雨、防晒、防渗漏</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，加强防渗措施和渗漏收集措施，设置警示标志。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B、企业须健全危险废物相关管理制度，并严格落实。</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①企业须配备专业技术人员和管理人员专门负责企业危险废物统计、收集、暂存、转运和管理工作，并对有关危废产生部门员工进行定期教育和培训，强化危险废物管理；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②企业须建立危险废物收集操作规程、危险废物转运操作规程、危险废物暂存管理规程等相关制度，并认真落实；</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③企业须对危险废物储运场所张贴警示标示，危险废物包装物张贴警示标签；</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规范危险废物统计、建立危险废物收集及储运有关档案，认真填写《危险废物项目区内转运记录表》，做好危险废物情况的记录，记录上须注明危险废物的名称、来源、数量、特性和包装容器的类别、入库日期、存放库位、废物出库日期及接收单位名称等，并即时存档以备查阅。</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C、危险废物在危废库房内暂存期间应严格按照《危险废物贮存污染控制标准》</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GB18596-2023</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和《危险废物收集贮存运输技术规范》</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HJ2025-2012</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的相关要求进行存储和管理。</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①必须将危险废物装入容器内进行密封装运，禁止将不相容</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相互反应</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的危险废物在同一容器内混装；</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 xml:space="preserve"> ②盛装危险废物的容器应当符合标准，材质要满足相应的强度要求且必须完好无损，容器材质和衬里要与危险废物相容</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不相互反应</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③危险废物贮存前应进行检验，确保同预定接收的危险废物一致，并登记注册，不得接收未粘贴符合规定的标签或标签没按规定填写的危险废物；</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④必须定期对所贮存的危险废物包装容器及贮存设施进行检查，发现破损，应及时采取措施清理更换。</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一般工业固体固体废物贮存或处置，应符合《一般工业固体废物贮存和填埋污染控制标准》</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GB18599-2020</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有关要求。采取上述措施后，本项目固废均得到合理处置，不会造成二次污染，对项目周边的环境影响小</w:t>
            </w:r>
            <w:r>
              <w:rPr>
                <w:rFonts w:hint="default" w:ascii="Times New Roman" w:hAnsi="Times New Roman" w:cs="Times New Roman"/>
                <w:color w:val="auto"/>
                <w:sz w:val="24"/>
                <w:highlight w:val="none"/>
                <w:u w:val="none" w:color="auto"/>
                <w:lang w:eastAsia="zh-CN"/>
              </w:rPr>
              <w:t>。</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highlight w:val="none"/>
                <w:u w:val="single" w:color="auto"/>
              </w:rPr>
            </w:pPr>
            <w:r>
              <w:rPr>
                <w:rFonts w:hint="default" w:ascii="Times New Roman" w:hAnsi="Times New Roman" w:cs="Times New Roman"/>
                <w:b/>
                <w:bCs/>
                <w:color w:val="auto"/>
                <w:sz w:val="24"/>
                <w:highlight w:val="none"/>
                <w:u w:val="single" w:color="auto"/>
                <w:lang w:val="en-US" w:eastAsia="zh-CN"/>
              </w:rPr>
              <w:t>7、</w:t>
            </w:r>
            <w:r>
              <w:rPr>
                <w:rFonts w:hint="eastAsia" w:cs="Times New Roman"/>
                <w:b/>
                <w:bCs/>
                <w:color w:val="auto"/>
                <w:sz w:val="24"/>
                <w:highlight w:val="none"/>
                <w:u w:val="single" w:color="auto"/>
                <w:lang w:val="en-US" w:eastAsia="zh-CN"/>
              </w:rPr>
              <w:t>项目技改</w:t>
            </w:r>
            <w:r>
              <w:rPr>
                <w:rFonts w:hint="default" w:ascii="Times New Roman" w:hAnsi="Times New Roman" w:eastAsia="宋体" w:cs="Times New Roman"/>
                <w:b/>
                <w:bCs/>
                <w:color w:val="auto"/>
                <w:sz w:val="24"/>
                <w:highlight w:val="none"/>
                <w:u w:val="single" w:color="auto"/>
              </w:rPr>
              <w:t>前后污染物排放对比</w:t>
            </w:r>
          </w:p>
          <w:p>
            <w:pPr>
              <w:pStyle w:val="11"/>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工程</w:t>
            </w:r>
            <w:r>
              <w:rPr>
                <w:rFonts w:hint="eastAsia" w:cs="Times New Roman"/>
                <w:color w:val="auto"/>
                <w:sz w:val="24"/>
                <w:szCs w:val="24"/>
                <w:highlight w:val="none"/>
                <w:u w:val="none" w:color="auto"/>
                <w:lang w:val="en-US" w:eastAsia="zh-CN"/>
              </w:rPr>
              <w:t>技改</w:t>
            </w:r>
            <w:r>
              <w:rPr>
                <w:rFonts w:hint="default" w:ascii="Times New Roman" w:hAnsi="Times New Roman" w:cs="Times New Roman"/>
                <w:color w:val="auto"/>
                <w:sz w:val="24"/>
                <w:szCs w:val="24"/>
                <w:highlight w:val="none"/>
                <w:u w:val="none" w:color="auto"/>
              </w:rPr>
              <w:t>前后污染物排放的对比情况见下表。</w:t>
            </w:r>
          </w:p>
          <w:p>
            <w:pPr>
              <w:keepNext w:val="0"/>
              <w:keepLines w:val="0"/>
              <w:suppressLineNumbers w:val="0"/>
              <w:spacing w:before="0" w:beforeAutospacing="0" w:after="0" w:afterAutospacing="0"/>
              <w:ind w:left="0" w:right="0" w:firstLine="482"/>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表4-</w:t>
            </w:r>
            <w:r>
              <w:rPr>
                <w:rFonts w:hint="default" w:ascii="Times New Roman" w:hAnsi="Times New Roman" w:eastAsia="宋体" w:cs="Times New Roman"/>
                <w:b/>
                <w:bCs/>
                <w:color w:val="auto"/>
                <w:highlight w:val="none"/>
                <w:u w:val="none" w:color="auto"/>
                <w:lang w:val="en-US" w:eastAsia="zh-CN"/>
              </w:rPr>
              <w:t>1</w:t>
            </w:r>
            <w:r>
              <w:rPr>
                <w:rFonts w:hint="default" w:ascii="Times New Roman" w:hAnsi="Times New Roman" w:cs="Times New Roman"/>
                <w:b/>
                <w:bCs/>
                <w:color w:val="auto"/>
                <w:highlight w:val="none"/>
                <w:u w:val="none" w:color="auto"/>
                <w:lang w:val="en-US" w:eastAsia="zh-CN"/>
              </w:rPr>
              <w:t>3</w:t>
            </w:r>
            <w:r>
              <w:rPr>
                <w:rFonts w:hint="default" w:ascii="Times New Roman" w:hAnsi="Times New Roman" w:eastAsia="宋体" w:cs="Times New Roman"/>
                <w:b/>
                <w:bCs/>
                <w:color w:val="auto"/>
                <w:highlight w:val="none"/>
                <w:u w:val="none" w:color="auto"/>
              </w:rPr>
              <w:t>　工程</w:t>
            </w:r>
            <w:r>
              <w:rPr>
                <w:rFonts w:hint="eastAsia" w:cs="Times New Roman"/>
                <w:b/>
                <w:bCs/>
                <w:color w:val="auto"/>
                <w:highlight w:val="none"/>
                <w:u w:val="none" w:color="auto"/>
                <w:lang w:eastAsia="zh-CN"/>
              </w:rPr>
              <w:t>技改</w:t>
            </w:r>
            <w:r>
              <w:rPr>
                <w:rFonts w:hint="default" w:ascii="Times New Roman" w:hAnsi="Times New Roman" w:eastAsia="宋体" w:cs="Times New Roman"/>
                <w:b/>
                <w:bCs/>
                <w:color w:val="auto"/>
                <w:highlight w:val="none"/>
                <w:u w:val="none" w:color="auto"/>
              </w:rPr>
              <w:t>前后三本账一览表</w:t>
            </w:r>
          </w:p>
          <w:tbl>
            <w:tblPr>
              <w:tblStyle w:val="29"/>
              <w:tblW w:w="8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50"/>
              <w:gridCol w:w="1456"/>
              <w:gridCol w:w="912"/>
              <w:gridCol w:w="888"/>
              <w:gridCol w:w="900"/>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500" w:type="dxa"/>
                  <w:gridSpan w:val="2"/>
                  <w:tcBorders>
                    <w:tl2br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类型</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内容</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现有工程</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技改</w:t>
                  </w:r>
                  <w:r>
                    <w:rPr>
                      <w:rFonts w:hint="default" w:ascii="Times New Roman" w:hAnsi="Times New Roman" w:eastAsia="宋体" w:cs="Times New Roman"/>
                      <w:color w:val="auto"/>
                      <w:sz w:val="21"/>
                      <w:szCs w:val="21"/>
                      <w:highlight w:val="none"/>
                      <w:u w:val="none" w:color="auto"/>
                    </w:rPr>
                    <w:t>工程</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以新带老削减</w:t>
                  </w:r>
                </w:p>
              </w:tc>
              <w:tc>
                <w:tcPr>
                  <w:tcW w:w="9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全厂</w:t>
                  </w:r>
                </w:p>
              </w:tc>
              <w:tc>
                <w:tcPr>
                  <w:tcW w:w="1355"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增减情况</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废水</w:t>
                  </w: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废水量(t/a)</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414.38</w:t>
                  </w:r>
                </w:p>
              </w:tc>
              <w:tc>
                <w:tcPr>
                  <w:tcW w:w="9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382.5</w:t>
                  </w:r>
                </w:p>
              </w:tc>
              <w:tc>
                <w:tcPr>
                  <w:tcW w:w="888"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u w:val="none" w:color="auto"/>
                      <w:lang w:eastAsia="zh-CN"/>
                    </w:rPr>
                  </w:pPr>
                  <w:r>
                    <w:rPr>
                      <w:rFonts w:hint="default" w:ascii="Times New Roman" w:hAnsi="Times New Roman" w:eastAsia="宋体" w:cs="Times New Roman"/>
                      <w:i w:val="0"/>
                      <w:iCs w:val="0"/>
                      <w:color w:val="auto"/>
                      <w:kern w:val="0"/>
                      <w:sz w:val="21"/>
                      <w:szCs w:val="21"/>
                      <w:u w:val="none"/>
                      <w:lang w:val="en-US" w:eastAsia="zh-CN" w:bidi="ar"/>
                    </w:rPr>
                    <w:t>414.38</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382.5</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COD</w:t>
                  </w:r>
                  <w:r>
                    <w:rPr>
                      <w:rFonts w:hint="default" w:ascii="Times New Roman" w:hAnsi="Times New Roman" w:eastAsia="宋体" w:cs="Times New Roman"/>
                      <w:color w:val="auto"/>
                      <w:sz w:val="21"/>
                      <w:szCs w:val="21"/>
                      <w:highlight w:val="none"/>
                      <w:u w:val="none" w:color="auto"/>
                      <w:vertAlign w:val="subscript"/>
                    </w:rPr>
                    <w:t>Cr</w:t>
                  </w:r>
                  <w:r>
                    <w:rPr>
                      <w:rFonts w:hint="default" w:ascii="Times New Roman" w:hAnsi="Times New Roman" w:eastAsia="宋体" w:cs="Times New Roman"/>
                      <w:color w:val="auto"/>
                      <w:sz w:val="21"/>
                      <w:szCs w:val="21"/>
                      <w:highlight w:val="none"/>
                      <w:u w:val="none" w:color="auto"/>
                    </w:rPr>
                    <w:t xml:space="preserve"> (t/a)</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rPr>
                    <w:t>0.064</w:t>
                  </w:r>
                </w:p>
              </w:tc>
              <w:tc>
                <w:tcPr>
                  <w:tcW w:w="9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w:t>
                  </w:r>
                </w:p>
              </w:tc>
              <w:tc>
                <w:tcPr>
                  <w:tcW w:w="888"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rPr>
                    <w:t>0.064</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 xml:space="preserve">-0.064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BOD</w:t>
                  </w:r>
                  <w:r>
                    <w:rPr>
                      <w:rFonts w:hint="default" w:ascii="Times New Roman" w:hAnsi="Times New Roman" w:eastAsia="宋体" w:cs="Times New Roman"/>
                      <w:color w:val="auto"/>
                      <w:sz w:val="21"/>
                      <w:szCs w:val="21"/>
                      <w:highlight w:val="none"/>
                      <w:u w:val="none" w:color="auto"/>
                      <w:vertAlign w:val="subscript"/>
                    </w:rPr>
                    <w:t>5</w:t>
                  </w:r>
                  <w:r>
                    <w:rPr>
                      <w:rFonts w:hint="default" w:ascii="Times New Roman" w:hAnsi="Times New Roman" w:eastAsia="宋体" w:cs="Times New Roman"/>
                      <w:color w:val="auto"/>
                      <w:sz w:val="21"/>
                      <w:szCs w:val="21"/>
                      <w:highlight w:val="none"/>
                      <w:u w:val="none" w:color="auto"/>
                    </w:rPr>
                    <w:t xml:space="preserve"> (t/a)</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rPr>
                    <w:t>0.043</w:t>
                  </w:r>
                </w:p>
              </w:tc>
              <w:tc>
                <w:tcPr>
                  <w:tcW w:w="9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w:t>
                  </w:r>
                </w:p>
              </w:tc>
              <w:tc>
                <w:tcPr>
                  <w:tcW w:w="888"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rPr>
                    <w:t>0.043</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NH</w:t>
                  </w:r>
                  <w:r>
                    <w:rPr>
                      <w:rFonts w:hint="default" w:ascii="Times New Roman" w:hAnsi="Times New Roman" w:eastAsia="宋体" w:cs="Times New Roman"/>
                      <w:color w:val="auto"/>
                      <w:sz w:val="21"/>
                      <w:szCs w:val="21"/>
                      <w:highlight w:val="none"/>
                      <w:u w:val="none" w:color="auto"/>
                      <w:vertAlign w:val="subscript"/>
                    </w:rPr>
                    <w:t>3</w:t>
                  </w:r>
                  <w:r>
                    <w:rPr>
                      <w:rFonts w:hint="default" w:ascii="Times New Roman" w:hAnsi="Times New Roman" w:eastAsia="宋体" w:cs="Times New Roman"/>
                      <w:color w:val="auto"/>
                      <w:sz w:val="21"/>
                      <w:szCs w:val="21"/>
                      <w:highlight w:val="none"/>
                      <w:u w:val="none" w:color="auto"/>
                    </w:rPr>
                    <w:t>-N (t/a)</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0.006</w:t>
                  </w:r>
                </w:p>
              </w:tc>
              <w:tc>
                <w:tcPr>
                  <w:tcW w:w="9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w:t>
                  </w:r>
                </w:p>
              </w:tc>
              <w:tc>
                <w:tcPr>
                  <w:tcW w:w="888"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0.006</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i w:val="0"/>
                      <w:iCs w:val="0"/>
                      <w:color w:val="auto"/>
                      <w:kern w:val="0"/>
                      <w:sz w:val="21"/>
                      <w:szCs w:val="21"/>
                      <w:u w:val="none"/>
                      <w:lang w:val="en-US" w:eastAsia="zh-CN" w:bidi="ar"/>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SS</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rPr>
                    <w:t>0.043</w:t>
                  </w:r>
                </w:p>
              </w:tc>
              <w:tc>
                <w:tcPr>
                  <w:tcW w:w="9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888"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rPr>
                    <w:t>0.043</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850"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废气</w:t>
                  </w: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烟气量</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rPr>
                    <w:t>燃烧</w:t>
                  </w:r>
                  <w:r>
                    <w:rPr>
                      <w:rFonts w:hint="default" w:ascii="Times New Roman" w:hAnsi="Times New Roman" w:eastAsia="宋体" w:cs="Times New Roman"/>
                      <w:color w:val="auto"/>
                      <w:sz w:val="21"/>
                      <w:szCs w:val="21"/>
                      <w:highlight w:val="none"/>
                      <w:u w:val="none" w:color="auto"/>
                      <w:lang w:eastAsia="zh-CN"/>
                    </w:rPr>
                    <w:t>)</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(万标m</w:t>
                  </w:r>
                  <w:r>
                    <w:rPr>
                      <w:rFonts w:hint="default" w:ascii="Times New Roman" w:hAnsi="Times New Roman" w:eastAsia="宋体" w:cs="Times New Roman"/>
                      <w:color w:val="auto"/>
                      <w:sz w:val="21"/>
                      <w:szCs w:val="21"/>
                      <w:highlight w:val="none"/>
                      <w:u w:val="none" w:color="auto"/>
                      <w:vertAlign w:val="superscript"/>
                    </w:rPr>
                    <w:t>3</w:t>
                  </w:r>
                  <w:r>
                    <w:rPr>
                      <w:rFonts w:hint="default" w:ascii="Times New Roman" w:hAnsi="Times New Roman" w:eastAsia="宋体" w:cs="Times New Roman"/>
                      <w:color w:val="auto"/>
                      <w:sz w:val="21"/>
                      <w:szCs w:val="21"/>
                      <w:highlight w:val="none"/>
                      <w:u w:val="none" w:color="auto"/>
                    </w:rPr>
                    <w:t>/a)</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12894</w:t>
                  </w:r>
                </w:p>
              </w:tc>
              <w:tc>
                <w:tcPr>
                  <w:tcW w:w="91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12894</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9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25788</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SO</w:t>
                  </w:r>
                  <w:r>
                    <w:rPr>
                      <w:rFonts w:hint="default" w:ascii="Times New Roman" w:hAnsi="Times New Roman" w:eastAsia="宋体" w:cs="Times New Roman"/>
                      <w:color w:val="auto"/>
                      <w:sz w:val="21"/>
                      <w:szCs w:val="21"/>
                      <w:highlight w:val="none"/>
                      <w:u w:val="none" w:color="auto"/>
                      <w:vertAlign w:val="subscript"/>
                    </w:rPr>
                    <w:t>2</w:t>
                  </w:r>
                  <w:r>
                    <w:rPr>
                      <w:rFonts w:hint="default" w:ascii="Times New Roman" w:hAnsi="Times New Roman" w:eastAsia="宋体" w:cs="Times New Roman"/>
                      <w:color w:val="auto"/>
                      <w:sz w:val="21"/>
                      <w:szCs w:val="21"/>
                      <w:highlight w:val="none"/>
                      <w:u w:val="none" w:color="auto"/>
                    </w:rPr>
                    <w:t xml:space="preserve"> (t/a)</w:t>
                  </w:r>
                </w:p>
              </w:tc>
              <w:tc>
                <w:tcPr>
                  <w:tcW w:w="145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u w:val="none" w:color="auto"/>
                      <w:lang w:eastAsia="zh-CN"/>
                    </w:rPr>
                    <w:t>30.72</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22.2</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NO</w:t>
                  </w:r>
                  <w:r>
                    <w:rPr>
                      <w:rFonts w:hint="default" w:ascii="Times New Roman" w:hAnsi="Times New Roman" w:eastAsia="宋体" w:cs="Times New Roman"/>
                      <w:color w:val="auto"/>
                      <w:sz w:val="21"/>
                      <w:szCs w:val="21"/>
                      <w:highlight w:val="none"/>
                      <w:u w:val="none" w:color="auto"/>
                      <w:vertAlign w:val="subscript"/>
                    </w:rPr>
                    <w:t>2</w:t>
                  </w:r>
                  <w:r>
                    <w:rPr>
                      <w:rFonts w:hint="default" w:ascii="Times New Roman" w:hAnsi="Times New Roman" w:eastAsia="宋体" w:cs="Times New Roman"/>
                      <w:color w:val="auto"/>
                      <w:sz w:val="21"/>
                      <w:szCs w:val="21"/>
                      <w:highlight w:val="none"/>
                      <w:u w:val="none" w:color="auto"/>
                    </w:rPr>
                    <w:t xml:space="preserve"> (t/a)</w:t>
                  </w:r>
                </w:p>
              </w:tc>
              <w:tc>
                <w:tcPr>
                  <w:tcW w:w="145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u w:val="none" w:color="auto"/>
                      <w:lang w:eastAsia="zh-CN"/>
                    </w:rPr>
                    <w:t>9.96</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9.96</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烟尘(t/a)</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lang w:eastAsia="zh-CN"/>
                    </w:rPr>
                    <w:t>2.84</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i w:val="0"/>
                      <w:iCs w:val="0"/>
                      <w:color w:val="auto"/>
                      <w:kern w:val="0"/>
                      <w:sz w:val="21"/>
                      <w:szCs w:val="21"/>
                      <w:u w:val="none"/>
                      <w:lang w:val="en-US" w:eastAsia="zh-CN" w:bidi="ar"/>
                    </w:rPr>
                    <w:t>2.838</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氟化物</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lang w:eastAsia="zh-CN"/>
                    </w:rPr>
                    <w:t>0.358</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w:t>
                  </w:r>
                </w:p>
              </w:tc>
              <w:tc>
                <w:tcPr>
                  <w:tcW w:w="90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eastAsia" w:cs="Times New Roman"/>
                      <w:i w:val="0"/>
                      <w:iCs w:val="0"/>
                      <w:color w:val="auto"/>
                      <w:kern w:val="0"/>
                      <w:sz w:val="21"/>
                      <w:szCs w:val="21"/>
                      <w:u w:val="none"/>
                      <w:lang w:val="en-US" w:eastAsia="zh-CN" w:bidi="ar"/>
                    </w:rPr>
                    <w:t>0.358</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氨气</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0.0086</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0</w:t>
                  </w:r>
                </w:p>
              </w:tc>
              <w:tc>
                <w:tcPr>
                  <w:tcW w:w="9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0.0086</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r>
                    <w:rPr>
                      <w:rFonts w:hint="default" w:ascii="Times New Roman" w:hAnsi="Times New Roman" w:eastAsia="宋体" w:cs="Times New Roman"/>
                      <w:i w:val="0"/>
                      <w:color w:val="auto"/>
                      <w:kern w:val="0"/>
                      <w:sz w:val="21"/>
                      <w:szCs w:val="21"/>
                      <w:highlight w:val="none"/>
                      <w:u w:val="none" w:color="auto"/>
                      <w:lang w:val="en-US" w:eastAsia="zh-CN" w:bidi="ar"/>
                    </w:rPr>
                    <w:t>0.0086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硫化氢</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0</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0.0029</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0</w:t>
                  </w:r>
                </w:p>
              </w:tc>
              <w:tc>
                <w:tcPr>
                  <w:tcW w:w="9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0.0029</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r>
                    <w:rPr>
                      <w:rFonts w:hint="default" w:ascii="Times New Roman" w:hAnsi="Times New Roman" w:eastAsia="宋体" w:cs="Times New Roman"/>
                      <w:i w:val="0"/>
                      <w:color w:val="auto"/>
                      <w:kern w:val="0"/>
                      <w:sz w:val="21"/>
                      <w:szCs w:val="21"/>
                      <w:highlight w:val="none"/>
                      <w:u w:val="none" w:color="auto"/>
                      <w:lang w:val="en-US" w:eastAsia="zh-CN" w:bidi="ar"/>
                    </w:rPr>
                    <w:t>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bookmarkStart w:id="12" w:name="OLE_LINK3" w:colFirst="3" w:colLast="3"/>
                  <w:bookmarkStart w:id="13" w:name="OLE_LINK15" w:colFirst="2" w:colLast="7"/>
                  <w:bookmarkStart w:id="14" w:name="_Hlk406679387"/>
                  <w:bookmarkStart w:id="15" w:name="_Hlk306367938"/>
                  <w:bookmarkStart w:id="16" w:name="OLE_LINK2" w:colFirst="3" w:colLast="3"/>
                  <w:bookmarkStart w:id="17" w:name="OLE_LINK16" w:colFirst="2" w:colLast="7"/>
                  <w:r>
                    <w:rPr>
                      <w:rFonts w:hint="default" w:ascii="Times New Roman" w:hAnsi="Times New Roman" w:eastAsia="宋体" w:cs="Times New Roman"/>
                      <w:color w:val="auto"/>
                      <w:sz w:val="21"/>
                      <w:szCs w:val="21"/>
                      <w:highlight w:val="none"/>
                      <w:u w:val="none" w:color="auto"/>
                    </w:rPr>
                    <w:t>固体废物</w:t>
                  </w:r>
                </w:p>
              </w:tc>
              <w:tc>
                <w:tcPr>
                  <w:tcW w:w="165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生活垃圾(t/a)</w:t>
                  </w:r>
                </w:p>
              </w:tc>
              <w:tc>
                <w:tcPr>
                  <w:tcW w:w="145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3.75</w:t>
                  </w:r>
                </w:p>
              </w:tc>
              <w:tc>
                <w:tcPr>
                  <w:tcW w:w="91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0</w:t>
                  </w:r>
                </w:p>
              </w:tc>
              <w:tc>
                <w:tcPr>
                  <w:tcW w:w="88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w:t>
                  </w:r>
                </w:p>
              </w:tc>
              <w:tc>
                <w:tcPr>
                  <w:tcW w:w="9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3.75</w:t>
                  </w:r>
                </w:p>
              </w:tc>
              <w:tc>
                <w:tcPr>
                  <w:tcW w:w="135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0</w:t>
                  </w:r>
                </w:p>
              </w:tc>
            </w:tr>
            <w:bookmarkEnd w:id="12"/>
            <w:bookmarkEnd w:id="13"/>
            <w:bookmarkEnd w:id="14"/>
            <w:bookmarkEnd w:id="15"/>
            <w:bookmarkEnd w:id="16"/>
            <w:bookmarkEnd w:id="17"/>
          </w:tbl>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highlight w:val="none"/>
                <w:u w:val="single" w:color="auto"/>
              </w:rPr>
            </w:pPr>
            <w:r>
              <w:rPr>
                <w:rFonts w:hint="default" w:ascii="Times New Roman" w:hAnsi="Times New Roman" w:cs="Times New Roman"/>
                <w:b/>
                <w:bCs/>
                <w:color w:val="auto"/>
                <w:sz w:val="24"/>
                <w:highlight w:val="none"/>
                <w:u w:val="single" w:color="auto"/>
                <w:lang w:val="en-US" w:eastAsia="zh-CN"/>
              </w:rPr>
              <w:t>8</w:t>
            </w:r>
            <w:r>
              <w:rPr>
                <w:rFonts w:hint="default" w:ascii="Times New Roman" w:hAnsi="Times New Roman" w:cs="Times New Roman"/>
                <w:b/>
                <w:bCs/>
                <w:color w:val="auto"/>
                <w:sz w:val="24"/>
                <w:highlight w:val="none"/>
                <w:u w:val="single" w:color="auto"/>
              </w:rPr>
              <w:t>、环境风险评价</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一般性原则</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环境风险评价的目的是分析和预测建设项目存在的潜在危险、有害因素，建设项目的建设和运行期间可能发生的突发性事件或事故(一般不包括人为破坏及自然灾害)，引起有毒有害和易燃易爆等物质泄露，所造成的人身安全与环境影响和损害程度，提出合理可行的防范、应急与减缓措施，以使建设项目事故率、损失和环境影响达到可接受的水平。</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环境风险识别</w:t>
            </w:r>
          </w:p>
          <w:p>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采用片碱、生石灰配置湿式双碱法脱硫除尘系统中的碱性溶液。本项目片碱、生石灰均不在厂区储存，直接由供货商定期对湿式双碱法脱硫除尘系统配套循环水池进行添加，同时加水进行稀释，每次添加片碱25kg、生石灰1</w:t>
            </w:r>
            <w:r>
              <w:rPr>
                <w:rFonts w:hint="eastAsia" w:cs="Times New Roman"/>
                <w:color w:val="auto"/>
                <w:sz w:val="24"/>
                <w:highlight w:val="none"/>
                <w:u w:val="none" w:color="auto"/>
                <w:lang w:val="en-US" w:eastAsia="zh-CN"/>
              </w:rPr>
              <w:t>25</w:t>
            </w:r>
            <w:r>
              <w:rPr>
                <w:rFonts w:hint="default" w:ascii="Times New Roman" w:hAnsi="Times New Roman" w:cs="Times New Roman"/>
                <w:color w:val="auto"/>
                <w:sz w:val="24"/>
                <w:highlight w:val="none"/>
                <w:u w:val="none" w:color="auto"/>
              </w:rPr>
              <w:t>kg。本项目氢氧化钠溶液浓度较低，腐蚀性较小，根据《化学危险品重大危险源辨识》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GB18218-2009</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，本项目循环水储存池内的氢氧化钠溶液不构成重大危险源。</w:t>
            </w:r>
          </w:p>
          <w:p>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4</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环境风险分析</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根据环境风险识别，本项目发生环境风险类型主要为火灾</w:t>
            </w:r>
            <w:r>
              <w:rPr>
                <w:rFonts w:hint="eastAsia" w:cs="Times New Roman"/>
                <w:color w:val="auto"/>
                <w:sz w:val="24"/>
                <w:highlight w:val="none"/>
                <w:u w:val="none" w:color="auto"/>
                <w:lang w:val="en-US" w:eastAsia="zh-CN"/>
              </w:rPr>
              <w:t>次生</w:t>
            </w:r>
            <w:r>
              <w:rPr>
                <w:rFonts w:hint="default" w:ascii="Times New Roman" w:hAnsi="Times New Roman" w:cs="Times New Roman"/>
                <w:color w:val="auto"/>
                <w:sz w:val="24"/>
                <w:highlight w:val="none"/>
                <w:u w:val="none" w:color="auto"/>
              </w:rPr>
              <w:t>及废气排放事故。</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①烟气事故排放风险分析</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本项目属于制砖</w:t>
            </w:r>
            <w:r>
              <w:rPr>
                <w:rFonts w:hint="eastAsia" w:cs="Times New Roman"/>
                <w:color w:val="auto"/>
                <w:sz w:val="24"/>
                <w:highlight w:val="none"/>
                <w:u w:val="none" w:color="auto"/>
                <w:lang w:val="en-US" w:eastAsia="zh-CN"/>
              </w:rPr>
              <w:t>技改</w:t>
            </w:r>
            <w:r>
              <w:rPr>
                <w:rFonts w:hint="default" w:ascii="Times New Roman" w:hAnsi="Times New Roman" w:cs="Times New Roman"/>
                <w:color w:val="auto"/>
                <w:sz w:val="24"/>
                <w:highlight w:val="none"/>
                <w:u w:val="none" w:color="auto"/>
              </w:rPr>
              <w:t>项目，对环境风险性主要表现在原材料不合格对周围环境的影响，项目采用低硫量的</w:t>
            </w:r>
            <w:r>
              <w:rPr>
                <w:rFonts w:hint="default" w:ascii="Times New Roman" w:hAnsi="Times New Roman" w:cs="Times New Roman"/>
                <w:color w:val="auto"/>
                <w:sz w:val="24"/>
                <w:highlight w:val="none"/>
                <w:u w:val="none" w:color="auto"/>
                <w:lang w:eastAsia="zh-CN"/>
              </w:rPr>
              <w:t>生活污水处理厂污泥</w:t>
            </w:r>
            <w:r>
              <w:rPr>
                <w:rFonts w:hint="default" w:ascii="Times New Roman" w:hAnsi="Times New Roman" w:cs="Times New Roman"/>
                <w:color w:val="auto"/>
                <w:sz w:val="24"/>
                <w:highlight w:val="none"/>
                <w:u w:val="none" w:color="auto"/>
              </w:rPr>
              <w:t>进行生产，厂区排放的污染物通过处理后均能达标排放，若厂区采用劣质的</w:t>
            </w:r>
            <w:r>
              <w:rPr>
                <w:rFonts w:hint="default" w:ascii="Times New Roman" w:hAnsi="Times New Roman" w:cs="Times New Roman"/>
                <w:color w:val="auto"/>
                <w:sz w:val="24"/>
                <w:highlight w:val="none"/>
                <w:u w:val="none" w:color="auto"/>
                <w:lang w:eastAsia="zh-CN"/>
              </w:rPr>
              <w:t>生活污水处理厂污泥</w:t>
            </w:r>
            <w:r>
              <w:rPr>
                <w:rFonts w:hint="default" w:ascii="Times New Roman" w:hAnsi="Times New Roman" w:cs="Times New Roman"/>
                <w:color w:val="auto"/>
                <w:sz w:val="24"/>
                <w:highlight w:val="none"/>
                <w:u w:val="none" w:color="auto"/>
              </w:rPr>
              <w:t>等原料进行生产，会造成烟气浓度超标排放，会给区域的空气环境带来直接影响。因此，厂区内应严格控制原料的来源，确保污染物达标排放。</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②污泥运输及储存风险分析</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本项目添加的制砖中的污泥属于城市污水处理厂脱水后的污泥，需经检测认定为一般污泥并满足《城镇污水处理厂污泥处置制砖用泥质》</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GB25031-2010</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的标准要求后方可使用。</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污泥在储存过程中产生的渗滤液泄漏到污泥储存车间外，有可能造成地下水污染；原材料在运输过程中如发生泄漏，可能会造成泄漏点地表水和地下水的污染，同时污泥散发的恶臭对泄漏地点的大气造成污染。</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对污泥储存车间进行防渗、围挡处理，并采取“三防”措施，对污泥渗滤液采用防渗的沉淀池进行收集并定期清理用于制砖工序中；在运输过程中严格控制车辆车速，防止发生交通事故，导致污泥外泄，从而污染土壤、地表水等，同时对运输车辆做好防跑、冒、滴、漏等措施；制定事故应急和防止运输过程中泄漏、扬散的保障措施和配备必要的设备，在污泥或渗滤液发生泄漏时可以及时收集，减少散失，控制污染程度；制定合理的收运计划，优化车辆运行路线和时间表。</w:t>
            </w:r>
          </w:p>
          <w:p>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5</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环境风险防范措施</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为了加强对危险化学品的安全管理，避免风险事故的发生，要求企业对生产中使用具有有毒有害物质事故性排放应具备风险防范措施，并根据不同的事故风险制定相应的预防措施和突发事故的对策与应急方案。在此基础上，还要采取如下措施：</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操作处置</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密闭操作，注意通风。操作尽可能机械化、自动化。操作人员必须经过专门培训，严格遵守操作规程。建议操作人员佩戴自吸过滤式防毒面具</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全面罩</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穿橡胶耐酸碱服，戴橡胶耐酸碱手套。远离火种、热源，工作场所严禁吸烟。严禁与易燃物或可燃物、酸类、食用化学品等接触。搬运时要轻装轻卸，防止包装及容器损坏。运输按规定路线行驶，勿在居民区和人口密集区停留。</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泄漏应急处理</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隔离泄漏污染区，周围设警告标志，疏散泄漏污染区人员至安全区，禁止无关人员进入污染区，建议应急处理人员戴自吸式呼吸器，穿化学防护服。不要直接接触泄漏物，在确保安全的情况下堵漏。用大量水进行冲洗，经稀释的水存入废水系统，也可以用沙土或其他惰性材料吸收，然后调节pH至中性，再入废水系统。如大量泄漏，利用围堤收容，然后收集、转移、回收或无害处理后废弃。</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急救措施</w:t>
            </w:r>
          </w:p>
          <w:p>
            <w:pPr>
              <w:keepNext w:val="0"/>
              <w:keepLines w:val="0"/>
              <w:suppressLineNumbers w:val="0"/>
              <w:spacing w:before="0" w:beforeAutospacing="0" w:after="0" w:afterAutospacing="0" w:line="360" w:lineRule="auto"/>
              <w:ind w:left="0" w:right="0" w:firstLine="424" w:firstLineChars="177"/>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皮肤接触：先用水冲洗</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稀液</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w:t>
            </w:r>
            <w:r>
              <w:rPr>
                <w:rFonts w:hint="default" w:ascii="Times New Roman" w:hAnsi="Times New Roman" w:cs="Times New Roman"/>
                <w:color w:val="auto"/>
                <w:sz w:val="24"/>
                <w:highlight w:val="none"/>
                <w:u w:val="none" w:color="auto"/>
              </w:rPr>
              <w:t>用布擦干</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浓液</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，再用5~10%硫酸镁或3%硼酸溶液清洗并就医；眼睛接触：立即提起眼睑，用3%硼酸溶液</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或稀醋酸</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冲洗就医；吸入：迅速脱离现场至空气新鲜处，必要时进行人工呼吸，就医；食入：少量误食时立即用食醋、3~5%醋酸或5%稀盐酸、大量橘汁或柠檬汁等中和，饮蛋清、牛奶或植物油并迅速就医，禁忌催吐和洗胃。</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4)加强安全生产教育，强化管理</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安全生产是企业立厂之本，强化风险意识、加强安全管理，具体要求为：必须将“安全第一，以防为主”作为企业经营的基本原则；</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5)必须进行广泛系统的培训，使所有操作人员熟悉自己的岗位，树立严谨规范的操作作风，并且在任何紧急状况下都能随时对工艺装置进行控制，并及时、独立、正确地实施相关应急措施。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6)对公司职工进行消防培训，当事故发生后能在最短时间内集合，在佩带上相应的防护设备后，随同厂内技术人员进入泄漏地点。当情况比较严重时，应在组织自救的同时，通知城市救援中心和厂外消防队，启动外界应急救援计划。</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7)加强公司职员的安全意识，在生产区和仓库区内禁止明火、设置严禁烟火标志，严禁在厂区吸烟，防止因明火导致厂区火灾、爆炸。</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8)生产单元、仓库内应设置火灾报警信号系统，一旦发生明火，立即启动报警装置。</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9)安排专人负责全厂的安全管理，设置专职安全员。</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10)按照《劳动法》有关规定，为职工提供劳动安全卫生条件和劳动防护用品。</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11)当废气处理措施因设备或操作原因，造成废气未处理直接排放时，将对周围大气环境造成一定的污染影响，因此必须杜绝废气事故排放现象。在发生事故排放时，应马上停止生产线继续工作，直到废气处理设施能正常运营后才能恢复生产。因此建设单位在日常运行中，应加强对设备的维修管理，使其在良好情况下运行，严格按照规范操作，杜绝事故排放</w:t>
            </w:r>
            <w:r>
              <w:rPr>
                <w:rFonts w:hint="default" w:ascii="Times New Roman" w:hAnsi="Times New Roman" w:cs="Times New Roman"/>
                <w:color w:val="auto"/>
                <w:sz w:val="24"/>
                <w:highlight w:val="none"/>
                <w:u w:val="none" w:color="auto"/>
                <w:lang w:eastAsia="zh-CN"/>
              </w:rPr>
              <w:t>。</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highlight w:val="none"/>
                <w:u w:val="single" w:color="auto"/>
              </w:rPr>
            </w:pPr>
            <w:r>
              <w:rPr>
                <w:rFonts w:hint="default" w:ascii="Times New Roman" w:hAnsi="Times New Roman" w:cs="Times New Roman"/>
                <w:b/>
                <w:bCs/>
                <w:color w:val="auto"/>
                <w:sz w:val="24"/>
                <w:highlight w:val="none"/>
                <w:u w:val="single" w:color="auto"/>
                <w:lang w:val="en-US" w:eastAsia="zh-CN"/>
              </w:rPr>
              <w:t>8、污泥</w:t>
            </w:r>
            <w:r>
              <w:rPr>
                <w:rFonts w:hint="default" w:ascii="Times New Roman" w:hAnsi="Times New Roman" w:cs="Times New Roman"/>
                <w:b/>
                <w:bCs/>
                <w:color w:val="auto"/>
                <w:sz w:val="24"/>
                <w:highlight w:val="none"/>
                <w:u w:val="single" w:color="auto"/>
              </w:rPr>
              <w:t>运输对道路沿线</w:t>
            </w:r>
            <w:r>
              <w:rPr>
                <w:rFonts w:hint="eastAsia" w:cs="Times New Roman"/>
                <w:b/>
                <w:bCs/>
                <w:color w:val="auto"/>
                <w:sz w:val="24"/>
                <w:highlight w:val="none"/>
                <w:u w:val="single" w:color="auto"/>
                <w:lang w:val="en-US" w:eastAsia="zh-CN"/>
              </w:rPr>
              <w:t>敏感点</w:t>
            </w:r>
            <w:r>
              <w:rPr>
                <w:rFonts w:hint="default" w:ascii="Times New Roman" w:hAnsi="Times New Roman" w:cs="Times New Roman"/>
                <w:b/>
                <w:bCs/>
                <w:color w:val="auto"/>
                <w:sz w:val="24"/>
                <w:highlight w:val="none"/>
                <w:u w:val="single" w:color="auto"/>
              </w:rPr>
              <w:t>的环境分析</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本项目地处农村地区，道路运输途径的敏感点较多，为防止原料运输对敏感点产生较大影响，评价建议建设单位采取以下防止措施：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1</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控制物料装卸高度，不应装载过满；</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2</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途径居民点时车辆应减速慢行</w:t>
            </w:r>
            <w:r>
              <w:rPr>
                <w:rFonts w:hint="default" w:ascii="Times New Roman" w:hAnsi="Times New Roman" w:cs="Times New Roman"/>
                <w:color w:val="auto"/>
                <w:sz w:val="24"/>
                <w:highlight w:val="none"/>
                <w:u w:val="single" w:color="auto"/>
                <w:lang w:eastAsia="zh-CN"/>
              </w:rPr>
              <w:t>，控制车辆车速，尽量避开城区及密集居住区</w:t>
            </w:r>
            <w:r>
              <w:rPr>
                <w:rFonts w:hint="default" w:ascii="Times New Roman" w:hAnsi="Times New Roman" w:cs="Times New Roman"/>
                <w:color w:val="auto"/>
                <w:sz w:val="24"/>
                <w:highlight w:val="none"/>
                <w:u w:val="single" w:color="auto"/>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3</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选用密封性能好的污泥运输车辆，同时加强运输车辆的使用管理，并定期检修，使运输车辆保持良好的使用状态；</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4</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合理调整运输时间，尽量避开居民休息等时间点运输；</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5</w:t>
            </w:r>
            <w:r>
              <w:rPr>
                <w:rFonts w:hint="default"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采用特定的防漏的污泥运输车运输污泥，并对运输车加盖篷布，喷洒除臭剂。</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single" w:color="auto"/>
              </w:rPr>
              <w:t>经采取以上措施，可有效减少道路扬尘及运输时臭气对道路沿线居民的影响</w:t>
            </w:r>
            <w:r>
              <w:rPr>
                <w:rFonts w:hint="default" w:ascii="Times New Roman" w:hAnsi="Times New Roman" w:cs="Times New Roman"/>
                <w:color w:val="auto"/>
                <w:sz w:val="24"/>
                <w:highlight w:val="none"/>
                <w:u w:val="none" w:color="auto"/>
              </w:rPr>
              <w:t>。</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highlight w:val="none"/>
                <w:u w:val="none" w:color="auto"/>
              </w:rPr>
            </w:pPr>
            <w:r>
              <w:rPr>
                <w:rFonts w:hint="default" w:ascii="Times New Roman" w:hAnsi="Times New Roman" w:cs="Times New Roman"/>
                <w:b/>
                <w:bCs/>
                <w:color w:val="auto"/>
                <w:sz w:val="24"/>
                <w:highlight w:val="none"/>
                <w:u w:val="none" w:color="auto"/>
                <w:lang w:val="en-US" w:eastAsia="zh-CN"/>
              </w:rPr>
              <w:t>9</w:t>
            </w:r>
            <w:r>
              <w:rPr>
                <w:rFonts w:hint="default" w:ascii="Times New Roman" w:hAnsi="Times New Roman" w:cs="Times New Roman"/>
                <w:b/>
                <w:bCs/>
                <w:color w:val="auto"/>
                <w:sz w:val="24"/>
                <w:highlight w:val="none"/>
                <w:u w:val="none" w:color="auto"/>
              </w:rPr>
              <w:t>、环境管理</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val="en-US" w:eastAsia="zh-CN"/>
              </w:rPr>
              <w:t>(</w:t>
            </w: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val="en-US" w:eastAsia="zh-CN"/>
              </w:rPr>
              <w:t>)</w:t>
            </w:r>
            <w:r>
              <w:rPr>
                <w:rFonts w:hint="default" w:ascii="Times New Roman" w:hAnsi="Times New Roman" w:cs="Times New Roman"/>
                <w:color w:val="auto"/>
                <w:sz w:val="24"/>
                <w:highlight w:val="none"/>
                <w:u w:val="none" w:color="auto"/>
              </w:rPr>
              <w:t>管理机构</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本项目应加强环境管理，设立专门的环境管理机构，对本项目相关的环境问题进行综合管理。管理机构着重环境管理制度、计划的设立、修改与监督执行，加强工作人员环保意识和能力的培训及环保设施的管理与监测工作的组织，确保环保资金到位。建立环保管理台账，并定期报地方环保主管部门备案，审核。</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val="en-US" w:eastAsia="zh-CN"/>
              </w:rPr>
              <w:t>(2)</w:t>
            </w:r>
            <w:r>
              <w:rPr>
                <w:rFonts w:hint="default" w:ascii="Times New Roman" w:hAnsi="Times New Roman" w:cs="Times New Roman"/>
                <w:color w:val="auto"/>
                <w:sz w:val="24"/>
                <w:highlight w:val="none"/>
                <w:u w:val="none" w:color="auto"/>
              </w:rPr>
              <w:t>施工期环境管理和监控计划</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施工期的环境管理和监控计划包括施工管理队伍中环境管理机构的组成和任务、施工方案的审查、施工期环境监察制度的建立和施工结束后有关污染控制方面的验收内容等。管理机构的组织和职责；施工期环境管理监督小组的成员包括施工单位的环保监督员、监理工程师和建设单位的环境管理人员。施工期施工场地内外有关施工活动的各项污染防治措施的实施均由施工单位负责，由工程监理单位和建设单位进行检查、监督。所在地区环保局审核实施的结果。</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监控计划的内容：监控计划包括监督控制措施、考核手段和控制目标。</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控制大气污染，通过教育和监督运行控制。</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控制噪声污染，通过监督管理和对噪声污染处罚得当的方式控制噪声。</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控制水质污染，通过试管人员自我要求与监督人员管理，控制水的污染。</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规范管理</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项目投产运行后，应建立个主要污染物类别、数量、浓度、排放方式、排放去向、达标情况等的台账，并按环保部门要求及时上报。</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single" w:color="auto"/>
                <w:lang w:val="en-US" w:eastAsia="zh-CN"/>
              </w:rPr>
              <w:t>建设单位</w:t>
            </w:r>
            <w:r>
              <w:rPr>
                <w:rFonts w:hint="default" w:ascii="Times New Roman" w:hAnsi="Times New Roman" w:cs="Times New Roman"/>
                <w:color w:val="auto"/>
                <w:sz w:val="24"/>
                <w:highlight w:val="none"/>
                <w:u w:val="single" w:color="auto"/>
              </w:rPr>
              <w:t>建立健全环境管理制度和环保设施操作规程，建立健全岗位责任制：建立厂长负责制，明确每名工作人员的责任范围及工作权限。加强监测数据的统计管理，对废气排放口进行编号张贴明确的指示标志，同时对每个排气筒建立档案，明确每个排气筒的监测规范、监测频率，记录每次监测结果。制定总量控制指标，并纳入各级生产组织的经济考核体系，严格控制污染物排放总量。加强项目环境保护管理要求，对污染处理设施的运行和管理要设置专门的管理人员并建立规范的台账记录</w:t>
            </w:r>
            <w:r>
              <w:rPr>
                <w:rFonts w:hint="default" w:ascii="Times New Roman" w:hAnsi="Times New Roman" w:cs="Times New Roman"/>
                <w:color w:val="auto"/>
                <w:sz w:val="24"/>
                <w:highlight w:val="none"/>
                <w:u w:val="none" w:color="auto"/>
              </w:rPr>
              <w:t>。</w:t>
            </w:r>
          </w:p>
          <w:p>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规范采样口</w:t>
            </w:r>
          </w:p>
          <w:p>
            <w:pPr>
              <w:keepNext w:val="0"/>
              <w:keepLines w:val="0"/>
              <w:suppressLineNumbers w:val="0"/>
              <w:tabs>
                <w:tab w:val="left" w:pos="1050"/>
              </w:tabs>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根据国家标准《环境保护图形标志——排放口</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源</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》和国家环保局《排污口规范整治要求</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试行</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》的技术要求，企业所有排污口</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包括水、气、声、渣</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必须按照“便于采样、便于计算监测、便于日常现场监督检查”的原则和规范化要求，设置与之相适应的环境保护图形标志牌，回执企业排污口分布图。排污口规范化设置技术要求： </w:t>
            </w:r>
          </w:p>
          <w:p>
            <w:pPr>
              <w:keepNext w:val="0"/>
              <w:keepLines w:val="0"/>
              <w:suppressLineNumbers w:val="0"/>
              <w:tabs>
                <w:tab w:val="left" w:pos="1050"/>
              </w:tabs>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合理确定废气排气口位置，并按《污染源监测技术规范》设置采样点。</w:t>
            </w:r>
          </w:p>
          <w:p>
            <w:pPr>
              <w:keepNext w:val="0"/>
              <w:keepLines w:val="0"/>
              <w:suppressLineNumbers w:val="0"/>
              <w:tabs>
                <w:tab w:val="left" w:pos="1050"/>
              </w:tabs>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按照 GB15562.1-1995 及 GB15562.2-1995《环境保护图形标志》的规定，规范化整治的排污口应设置相应的环境保护图形标志牌。 </w:t>
            </w:r>
          </w:p>
          <w:p>
            <w:pPr>
              <w:keepNext w:val="0"/>
              <w:keepLines w:val="0"/>
              <w:suppressLineNumbers w:val="0"/>
              <w:tabs>
                <w:tab w:val="left" w:pos="1050"/>
              </w:tabs>
              <w:spacing w:before="0" w:beforeAutospacing="0" w:after="0" w:afterAutospacing="0" w:line="360" w:lineRule="auto"/>
              <w:ind w:left="0" w:right="0" w:firstLine="48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 xml:space="preserve">按要求填写由国家环境保护总局统一印制的《中华人民共和国规范化排污标志登记证》并根据登记证的内容建立排污口管理档案。 </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highlight w:val="none"/>
                <w:u w:val="none" w:color="auto"/>
                <w:lang w:eastAsia="zh-CN"/>
              </w:rPr>
            </w:pPr>
            <w:r>
              <w:rPr>
                <w:rFonts w:hint="default" w:ascii="Times New Roman" w:hAnsi="Times New Roman" w:cs="Times New Roman"/>
                <w:color w:val="auto"/>
                <w:sz w:val="24"/>
                <w:highlight w:val="none"/>
                <w:u w:val="none" w:color="auto"/>
              </w:rPr>
              <w:t>4</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规范化整治排污口的有关设施属环境保护设施，应将其纳入本单位设备管理，并选派责任心情，有专业知识和技能的兼、专职人员对排污口进行管理</w:t>
            </w:r>
            <w:r>
              <w:rPr>
                <w:rFonts w:hint="default" w:ascii="Times New Roman" w:hAnsi="Times New Roman" w:cs="Times New Roman"/>
                <w:color w:val="auto"/>
                <w:sz w:val="24"/>
                <w:highlight w:val="none"/>
                <w:u w:val="none" w:color="auto"/>
                <w:lang w:eastAsia="zh-CN"/>
              </w:rPr>
              <w:t>。</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highlight w:val="none"/>
                <w:u w:val="none" w:color="auto"/>
                <w:lang w:val="en-US" w:eastAsia="zh-CN"/>
              </w:rPr>
            </w:pPr>
            <w:r>
              <w:rPr>
                <w:rFonts w:hint="default" w:ascii="Times New Roman" w:hAnsi="Times New Roman" w:cs="Times New Roman"/>
                <w:b/>
                <w:bCs/>
                <w:color w:val="auto"/>
                <w:sz w:val="24"/>
                <w:highlight w:val="none"/>
                <w:u w:val="none" w:color="auto"/>
                <w:lang w:val="en-US" w:eastAsia="zh-CN"/>
              </w:rPr>
              <w:t>10、</w:t>
            </w:r>
            <w:r>
              <w:rPr>
                <w:rFonts w:hint="default" w:ascii="Times New Roman" w:hAnsi="Times New Roman" w:cs="Times New Roman"/>
                <w:b/>
                <w:bCs/>
                <w:color w:val="auto"/>
                <w:sz w:val="24"/>
                <w:highlight w:val="none"/>
                <w:u w:val="none" w:color="auto"/>
              </w:rPr>
              <w:t>环保投资</w:t>
            </w:r>
            <w:r>
              <w:rPr>
                <w:rFonts w:hint="default" w:ascii="Times New Roman" w:hAnsi="Times New Roman" w:cs="Times New Roman"/>
                <w:b/>
                <w:bCs/>
                <w:color w:val="auto"/>
                <w:sz w:val="24"/>
                <w:highlight w:val="none"/>
                <w:u w:val="none" w:color="auto"/>
                <w:lang w:val="en-US" w:eastAsia="zh-CN"/>
              </w:rPr>
              <w:t>估算</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u w:val="none" w:color="auto"/>
              </w:rPr>
            </w:pPr>
            <w:r>
              <w:rPr>
                <w:rFonts w:hint="eastAsia" w:cs="Times New Roman"/>
                <w:color w:val="auto"/>
                <w:sz w:val="24"/>
                <w:highlight w:val="none"/>
                <w:u w:val="none" w:color="auto"/>
                <w:lang w:val="en-US" w:eastAsia="zh-CN"/>
              </w:rPr>
              <w:t>技改</w:t>
            </w:r>
            <w:r>
              <w:rPr>
                <w:rFonts w:hint="default" w:ascii="Times New Roman" w:hAnsi="Times New Roman" w:cs="Times New Roman"/>
                <w:color w:val="auto"/>
                <w:sz w:val="24"/>
                <w:highlight w:val="none"/>
                <w:u w:val="none" w:color="auto"/>
              </w:rPr>
              <w:t>项目总投资</w:t>
            </w:r>
            <w:r>
              <w:rPr>
                <w:rFonts w:hint="eastAsia" w:cs="Times New Roman"/>
                <w:color w:val="auto"/>
                <w:sz w:val="24"/>
                <w:highlight w:val="none"/>
                <w:u w:val="none" w:color="auto"/>
                <w:lang w:eastAsia="zh-CN"/>
              </w:rPr>
              <w:t>200</w:t>
            </w:r>
            <w:r>
              <w:rPr>
                <w:rFonts w:hint="default" w:ascii="Times New Roman" w:hAnsi="Times New Roman" w:cs="Times New Roman"/>
                <w:color w:val="auto"/>
                <w:sz w:val="24"/>
                <w:highlight w:val="none"/>
                <w:u w:val="none" w:color="auto"/>
                <w:lang w:eastAsia="zh-CN"/>
              </w:rPr>
              <w:t>万</w:t>
            </w:r>
            <w:r>
              <w:rPr>
                <w:rFonts w:hint="default" w:ascii="Times New Roman" w:hAnsi="Times New Roman" w:cs="Times New Roman"/>
                <w:color w:val="auto"/>
                <w:sz w:val="24"/>
                <w:highlight w:val="none"/>
                <w:u w:val="none" w:color="auto"/>
              </w:rPr>
              <w:t>元，资金全部由企业自筹；其中</w:t>
            </w:r>
            <w:r>
              <w:rPr>
                <w:rFonts w:hint="default" w:ascii="Times New Roman" w:hAnsi="Times New Roman" w:cs="Times New Roman"/>
                <w:color w:val="auto"/>
                <w:sz w:val="24"/>
                <w:highlight w:val="none"/>
                <w:u w:val="none" w:color="auto"/>
                <w:lang w:val="en-US" w:eastAsia="zh-CN"/>
              </w:rPr>
              <w:t>新增</w:t>
            </w:r>
            <w:r>
              <w:rPr>
                <w:rFonts w:hint="default" w:ascii="Times New Roman" w:hAnsi="Times New Roman" w:cs="Times New Roman"/>
                <w:color w:val="auto"/>
                <w:sz w:val="24"/>
                <w:highlight w:val="none"/>
                <w:u w:val="none" w:color="auto"/>
              </w:rPr>
              <w:t>环保投资</w:t>
            </w:r>
            <w:r>
              <w:rPr>
                <w:rFonts w:hint="eastAsia" w:cs="Times New Roman"/>
                <w:color w:val="auto"/>
                <w:sz w:val="24"/>
                <w:szCs w:val="24"/>
                <w:highlight w:val="none"/>
                <w:u w:val="none" w:color="auto"/>
                <w:lang w:val="en-US" w:eastAsia="zh-CN"/>
              </w:rPr>
              <w:t>5.8</w:t>
            </w:r>
            <w:r>
              <w:rPr>
                <w:rFonts w:hint="default" w:ascii="Times New Roman" w:hAnsi="Times New Roman" w:cs="Times New Roman"/>
                <w:color w:val="auto"/>
                <w:sz w:val="24"/>
                <w:highlight w:val="none"/>
                <w:u w:val="none" w:color="auto"/>
              </w:rPr>
              <w:t>万元，</w:t>
            </w:r>
            <w:r>
              <w:rPr>
                <w:rFonts w:hint="default" w:ascii="Times New Roman" w:hAnsi="Times New Roman" w:cs="Times New Roman"/>
                <w:color w:val="auto"/>
                <w:sz w:val="24"/>
                <w:highlight w:val="none"/>
                <w:u w:val="none" w:color="auto"/>
                <w:lang w:val="en-US" w:eastAsia="zh-CN"/>
              </w:rPr>
              <w:t>环保投资</w:t>
            </w:r>
            <w:r>
              <w:rPr>
                <w:rFonts w:hint="default" w:ascii="Times New Roman" w:hAnsi="Times New Roman" w:cs="Times New Roman"/>
                <w:color w:val="auto"/>
                <w:sz w:val="24"/>
                <w:highlight w:val="none"/>
                <w:u w:val="none" w:color="auto"/>
              </w:rPr>
              <w:t>占总投资的</w:t>
            </w:r>
            <w:r>
              <w:rPr>
                <w:rFonts w:hint="eastAsia" w:cs="Times New Roman"/>
                <w:color w:val="auto"/>
                <w:sz w:val="24"/>
                <w:highlight w:val="none"/>
                <w:u w:val="none" w:color="auto"/>
                <w:lang w:eastAsia="zh-CN"/>
              </w:rPr>
              <w:t>2.9</w:t>
            </w:r>
            <w:r>
              <w:rPr>
                <w:rFonts w:hint="default" w:ascii="Times New Roman" w:hAnsi="Times New Roman" w:cs="Times New Roman"/>
                <w:color w:val="auto"/>
                <w:sz w:val="24"/>
                <w:highlight w:val="none"/>
                <w:u w:val="none" w:color="auto"/>
              </w:rPr>
              <w:t>%。项目环保投资分项估算见表4-1</w:t>
            </w:r>
            <w:r>
              <w:rPr>
                <w:rFonts w:hint="default" w:ascii="Times New Roman" w:hAnsi="Times New Roman"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rPr>
              <w:t>。</w:t>
            </w:r>
          </w:p>
          <w:p>
            <w:pPr>
              <w:pStyle w:val="3"/>
              <w:keepNext w:val="0"/>
              <w:keepLines w:val="0"/>
              <w:suppressLineNumbers w:val="0"/>
              <w:adjustRightInd w:val="0"/>
              <w:snapToGrid w:val="0"/>
              <w:spacing w:before="0" w:beforeAutospacing="0" w:after="0" w:afterAutospacing="0" w:line="240" w:lineRule="auto"/>
              <w:ind w:left="0" w:leftChars="0" w:right="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表4-1</w:t>
            </w:r>
            <w:r>
              <w:rPr>
                <w:rFonts w:hint="default" w:ascii="Times New Roman" w:hAnsi="Times New Roman" w:cs="Times New Roman"/>
                <w:b/>
                <w:bCs/>
                <w:color w:val="auto"/>
                <w:highlight w:val="none"/>
                <w:u w:val="none" w:color="auto"/>
                <w:lang w:val="en-US" w:eastAsia="zh-CN"/>
              </w:rPr>
              <w:t>4</w:t>
            </w:r>
            <w:r>
              <w:rPr>
                <w:rFonts w:hint="default" w:ascii="Times New Roman" w:hAnsi="Times New Roman" w:cs="Times New Roman"/>
                <w:b/>
                <w:bCs/>
                <w:color w:val="auto"/>
                <w:highlight w:val="none"/>
                <w:u w:val="none" w:color="auto"/>
              </w:rPr>
              <w:t xml:space="preserve"> </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项目</w:t>
            </w:r>
            <w:r>
              <w:rPr>
                <w:rFonts w:hint="eastAsia" w:cs="Times New Roman"/>
                <w:b/>
                <w:bCs/>
                <w:color w:val="auto"/>
                <w:highlight w:val="none"/>
                <w:u w:val="none" w:color="auto"/>
                <w:lang w:val="en-US" w:eastAsia="zh-CN"/>
              </w:rPr>
              <w:t>技改</w:t>
            </w:r>
            <w:r>
              <w:rPr>
                <w:rFonts w:hint="default" w:ascii="Times New Roman" w:hAnsi="Times New Roman" w:cs="Times New Roman"/>
                <w:b/>
                <w:bCs/>
                <w:color w:val="auto"/>
                <w:highlight w:val="none"/>
                <w:u w:val="none" w:color="auto"/>
                <w:lang w:val="en-US" w:eastAsia="zh-CN"/>
              </w:rPr>
              <w:t>后</w:t>
            </w:r>
            <w:r>
              <w:rPr>
                <w:rFonts w:hint="default" w:ascii="Times New Roman" w:hAnsi="Times New Roman" w:cs="Times New Roman"/>
                <w:b/>
                <w:bCs/>
                <w:color w:val="auto"/>
                <w:highlight w:val="none"/>
                <w:u w:val="none" w:color="auto"/>
              </w:rPr>
              <w:t>环保投资一览表  单位：万元</w:t>
            </w:r>
          </w:p>
          <w:tbl>
            <w:tblPr>
              <w:tblStyle w:val="29"/>
              <w:tblW w:w="8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37"/>
              <w:gridCol w:w="896"/>
              <w:gridCol w:w="1541"/>
              <w:gridCol w:w="1034"/>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项目</w:t>
                  </w: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污染处理措施</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lang w:val="en-US" w:eastAsia="zh-CN"/>
                    </w:rPr>
                    <w:t>已有</w:t>
                  </w:r>
                  <w:r>
                    <w:rPr>
                      <w:rFonts w:hint="default" w:ascii="Times New Roman" w:hAnsi="Times New Roman" w:cs="Times New Roman"/>
                      <w:color w:val="auto"/>
                      <w:szCs w:val="21"/>
                      <w:highlight w:val="none"/>
                      <w:u w:val="none" w:color="auto"/>
                    </w:rPr>
                    <w:t>投资</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新增</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废气治理</w:t>
                  </w: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洒水抑尘、洒水设备</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1</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矿区、场区洒水</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lang w:val="en-US" w:eastAsia="zh-CN"/>
                    </w:rPr>
                    <w:t>新增洗车台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喷淋装置</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原料堆场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原料堆场</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3</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0.8</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密闭厂棚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家庭式油烟机</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0.3</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rPr>
                    <w:t>脱硫除尘设施</w:t>
                  </w:r>
                  <w:r>
                    <w:rPr>
                      <w:rFonts w:hint="default" w:ascii="Times New Roman" w:hAnsi="Times New Roman"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15m</w:t>
                  </w:r>
                  <w:r>
                    <w:rPr>
                      <w:rFonts w:hint="default" w:ascii="Times New Roman" w:hAnsi="Times New Roman" w:cs="Times New Roman"/>
                      <w:color w:val="auto"/>
                      <w:szCs w:val="21"/>
                      <w:highlight w:val="none"/>
                      <w:u w:val="none" w:color="auto"/>
                      <w:lang w:val="en-US" w:eastAsia="zh-CN"/>
                    </w:rPr>
                    <w:t>排气筒，</w:t>
                  </w:r>
                  <w:r>
                    <w:rPr>
                      <w:rFonts w:hint="default" w:ascii="Times New Roman" w:hAnsi="Times New Roman" w:cs="Times New Roman"/>
                      <w:color w:val="auto"/>
                      <w:highlight w:val="none"/>
                      <w:u w:val="none" w:color="auto"/>
                    </w:rPr>
                    <w:t>NO</w:t>
                  </w:r>
                  <w:r>
                    <w:rPr>
                      <w:rFonts w:hint="default" w:ascii="Times New Roman" w:hAnsi="Times New Roman" w:cs="Times New Roman"/>
                      <w:color w:val="auto"/>
                      <w:highlight w:val="none"/>
                      <w:u w:val="none" w:color="auto"/>
                      <w:vertAlign w:val="subscript"/>
                    </w:rPr>
                    <w:t>X</w:t>
                  </w:r>
                  <w:r>
                    <w:rPr>
                      <w:rFonts w:hint="default" w:ascii="Times New Roman" w:hAnsi="Times New Roman" w:cs="Times New Roman"/>
                      <w:color w:val="auto"/>
                      <w:highlight w:val="none"/>
                      <w:u w:val="none" w:color="auto"/>
                    </w:rPr>
                    <w:t>、SO</w:t>
                  </w:r>
                  <w:r>
                    <w:rPr>
                      <w:rFonts w:hint="default" w:ascii="Times New Roman" w:hAnsi="Times New Roman" w:cs="Times New Roman"/>
                      <w:color w:val="auto"/>
                      <w:highlight w:val="none"/>
                      <w:u w:val="none" w:color="auto"/>
                      <w:vertAlign w:val="subscript"/>
                    </w:rPr>
                    <w:t>2</w:t>
                  </w:r>
                  <w:r>
                    <w:rPr>
                      <w:rFonts w:hint="default" w:ascii="Times New Roman" w:hAnsi="Times New Roman" w:cs="Times New Roman"/>
                      <w:color w:val="auto"/>
                      <w:highlight w:val="none"/>
                      <w:u w:val="none" w:color="auto"/>
                    </w:rPr>
                    <w:t>、烟尘</w:t>
                  </w:r>
                  <w:r>
                    <w:rPr>
                      <w:rFonts w:hint="default" w:ascii="Times New Roman" w:hAnsi="Times New Roman" w:cs="Times New Roman"/>
                      <w:color w:val="auto"/>
                      <w:highlight w:val="none"/>
                      <w:u w:val="none" w:color="auto"/>
                      <w:lang w:eastAsia="zh-CN"/>
                    </w:rPr>
                    <w:t>在线监控设施</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80</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污泥储存场所密闭，减少污泥堆放时间、污泥储存臭气经收集后通过引风机送入后端隧道窑作为助燃风的一部分焚烧处理</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 w:val="21"/>
                      <w:szCs w:val="21"/>
                      <w:highlight w:val="none"/>
                      <w:u w:val="none" w:color="auto"/>
                    </w:rPr>
                    <w:t>污泥卸料间设置双层门，</w:t>
                  </w:r>
                  <w:r>
                    <w:rPr>
                      <w:rFonts w:hint="default" w:ascii="Times New Roman" w:hAnsi="Times New Roman" w:cs="Times New Roman"/>
                      <w:color w:val="auto"/>
                      <w:sz w:val="21"/>
                      <w:szCs w:val="21"/>
                      <w:highlight w:val="none"/>
                      <w:u w:val="none" w:color="auto"/>
                      <w:lang w:val="en-US" w:eastAsia="zh-CN"/>
                    </w:rPr>
                    <w:t>同时</w:t>
                  </w:r>
                  <w:r>
                    <w:rPr>
                      <w:rFonts w:hint="default" w:ascii="Times New Roman" w:hAnsi="Times New Roman" w:cs="Times New Roman"/>
                      <w:color w:val="auto"/>
                      <w:sz w:val="21"/>
                      <w:szCs w:val="21"/>
                      <w:highlight w:val="none"/>
                      <w:u w:val="none" w:color="auto"/>
                    </w:rPr>
                    <w:t>采取</w:t>
                  </w:r>
                  <w:r>
                    <w:rPr>
                      <w:rFonts w:hint="default" w:ascii="Times New Roman" w:hAnsi="Times New Roman" w:cs="Times New Roman"/>
                      <w:color w:val="auto"/>
                      <w:sz w:val="21"/>
                      <w:szCs w:val="21"/>
                      <w:highlight w:val="none"/>
                      <w:u w:val="none" w:color="auto"/>
                      <w:lang w:eastAsia="zh-CN"/>
                    </w:rPr>
                    <w:t>植物液喷淋除臭</w:t>
                  </w:r>
                  <w:r>
                    <w:rPr>
                      <w:rFonts w:hint="default" w:ascii="Times New Roman" w:hAnsi="Times New Roman" w:cs="Times New Roman"/>
                      <w:color w:val="auto"/>
                      <w:sz w:val="21"/>
                      <w:szCs w:val="21"/>
                      <w:highlight w:val="none"/>
                      <w:u w:val="none" w:color="auto"/>
                      <w:lang w:val="en-US" w:eastAsia="zh-CN"/>
                    </w:rPr>
                    <w:t>装置(1套)</w:t>
                  </w:r>
                  <w:r>
                    <w:rPr>
                      <w:rFonts w:hint="default" w:ascii="Times New Roman" w:hAnsi="Times New Roman" w:cs="Times New Roman"/>
                      <w:color w:val="auto"/>
                      <w:sz w:val="21"/>
                      <w:szCs w:val="21"/>
                      <w:u w:val="none" w:color="auto"/>
                      <w:lang w:val="en-US" w:eastAsia="zh-CN"/>
                    </w:rPr>
                    <w:t>、</w:t>
                  </w:r>
                  <w:r>
                    <w:rPr>
                      <w:rFonts w:hint="default" w:ascii="Times New Roman" w:hAnsi="Times New Roman" w:eastAsia="宋体" w:cs="Times New Roman"/>
                      <w:color w:val="auto"/>
                      <w:szCs w:val="21"/>
                      <w:u w:val="none" w:color="auto"/>
                      <w:lang w:val="en-US" w:eastAsia="zh-CN"/>
                    </w:rPr>
                    <w:t>加强厂区</w:t>
                  </w:r>
                  <w:r>
                    <w:rPr>
                      <w:rFonts w:hint="default" w:ascii="Times New Roman" w:hAnsi="Times New Roman" w:eastAsia="宋体" w:cs="Times New Roman"/>
                      <w:color w:val="auto"/>
                      <w:szCs w:val="21"/>
                      <w:u w:val="none" w:color="auto"/>
                    </w:rPr>
                    <w:t>绿化</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3</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143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筛分机</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收集罩</w:t>
                  </w:r>
                  <w:r>
                    <w:rPr>
                      <w:rFonts w:hint="default" w:ascii="Times New Roman" w:hAnsi="Times New Roman" w:cs="Times New Roman"/>
                      <w:color w:val="auto"/>
                      <w:szCs w:val="21"/>
                      <w:highlight w:val="none"/>
                      <w:u w:val="none" w:color="auto"/>
                      <w:lang w:eastAsia="zh-CN"/>
                    </w:rPr>
                    <w:t>)</w:t>
                  </w:r>
                </w:p>
              </w:tc>
              <w:tc>
                <w:tcPr>
                  <w:tcW w:w="896"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袋式除尘器共用</w:t>
                  </w:r>
                </w:p>
              </w:tc>
              <w:tc>
                <w:tcPr>
                  <w:tcW w:w="1541"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7</w:t>
                  </w:r>
                </w:p>
              </w:tc>
              <w:tc>
                <w:tcPr>
                  <w:tcW w:w="103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143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细破</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收集罩</w:t>
                  </w:r>
                  <w:r>
                    <w:rPr>
                      <w:rFonts w:hint="default" w:ascii="Times New Roman" w:hAnsi="Times New Roman" w:cs="Times New Roman"/>
                      <w:color w:val="auto"/>
                      <w:szCs w:val="21"/>
                      <w:highlight w:val="none"/>
                      <w:u w:val="none" w:color="auto"/>
                      <w:lang w:eastAsia="zh-CN"/>
                    </w:rPr>
                    <w:t>)</w:t>
                  </w:r>
                </w:p>
              </w:tc>
              <w:tc>
                <w:tcPr>
                  <w:tcW w:w="896"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1541"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103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1826"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废水</w:t>
                  </w: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地埋式一体化</w:t>
                  </w:r>
                  <w:r>
                    <w:rPr>
                      <w:rFonts w:hint="default" w:ascii="Times New Roman" w:hAnsi="Times New Roman" w:cs="Times New Roman"/>
                      <w:color w:val="auto"/>
                      <w:szCs w:val="21"/>
                      <w:highlight w:val="none"/>
                      <w:u w:val="none" w:color="auto"/>
                      <w:lang w:val="en-US" w:eastAsia="zh-CN"/>
                    </w:rPr>
                    <w:t>污水</w:t>
                  </w:r>
                  <w:r>
                    <w:rPr>
                      <w:rFonts w:hint="default" w:ascii="Times New Roman" w:hAnsi="Times New Roman" w:cs="Times New Roman"/>
                      <w:color w:val="auto"/>
                      <w:szCs w:val="21"/>
                      <w:highlight w:val="none"/>
                      <w:u w:val="none" w:color="auto"/>
                    </w:rPr>
                    <w:t>设施</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脱硫塔循环水池</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矿区雨水收集池</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1</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噪声</w:t>
                  </w: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机械噪声治理</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1</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高减震垫、隔声板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其他</w:t>
                  </w: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排水沟、截洪沟</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5</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复垦</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26</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p>
              </w:tc>
              <w:tc>
                <w:tcPr>
                  <w:tcW w:w="233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监测</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自行监测</w:t>
                  </w:r>
                  <w:r>
                    <w:rPr>
                      <w:rFonts w:hint="default" w:ascii="Times New Roman" w:hAnsi="Times New Roman"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20</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或安装</w:t>
                  </w:r>
                  <w:r>
                    <w:rPr>
                      <w:rFonts w:hint="default" w:ascii="Times New Roman" w:hAnsi="Times New Roman" w:cs="Times New Roman"/>
                      <w:color w:val="auto"/>
                      <w:szCs w:val="21"/>
                      <w:highlight w:val="none"/>
                      <w:u w:val="none" w:color="auto"/>
                      <w:lang w:val="en-US" w:eastAsia="zh-CN"/>
                    </w:rPr>
                    <w:t>废气</w:t>
                  </w:r>
                  <w:r>
                    <w:rPr>
                      <w:rFonts w:hint="default" w:ascii="Times New Roman" w:hAnsi="Times New Roman" w:cs="Times New Roman"/>
                      <w:color w:val="auto"/>
                      <w:szCs w:val="21"/>
                      <w:highlight w:val="none"/>
                      <w:u w:val="none" w:color="auto"/>
                    </w:rPr>
                    <w:t>自动监控设施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7" w:type="dxa"/>
                  <w:gridSpan w:val="3"/>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合计</w:t>
                  </w:r>
                </w:p>
              </w:tc>
              <w:tc>
                <w:tcPr>
                  <w:tcW w:w="154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Cs w:val="21"/>
                      <w:highlight w:val="none"/>
                      <w:u w:val="none" w:color="auto"/>
                      <w:lang w:eastAsia="zh-CN"/>
                    </w:rPr>
                  </w:pPr>
                  <w:r>
                    <w:rPr>
                      <w:rFonts w:hint="eastAsia" w:cs="Times New Roman"/>
                      <w:color w:val="auto"/>
                      <w:sz w:val="21"/>
                      <w:szCs w:val="21"/>
                      <w:lang w:eastAsia="zh-CN"/>
                    </w:rPr>
                    <w:t>153.3</w:t>
                  </w:r>
                </w:p>
              </w:tc>
              <w:tc>
                <w:tcPr>
                  <w:tcW w:w="103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5.8</w:t>
                  </w:r>
                </w:p>
              </w:tc>
              <w:tc>
                <w:tcPr>
                  <w:tcW w:w="182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w:t>
                  </w:r>
                </w:p>
              </w:tc>
            </w:tr>
          </w:tbl>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cs="Times New Roman"/>
                <w:b/>
                <w:bCs/>
                <w:color w:val="auto"/>
                <w:sz w:val="24"/>
                <w:szCs w:val="24"/>
                <w:highlight w:val="none"/>
                <w:u w:val="none" w:color="auto"/>
                <w:lang w:eastAsia="zh-CN"/>
              </w:rPr>
              <w:t>1</w:t>
            </w:r>
            <w:r>
              <w:rPr>
                <w:rFonts w:hint="default" w:ascii="Times New Roman" w:hAnsi="Times New Roman" w:cs="Times New Roman"/>
                <w:b/>
                <w:bCs/>
                <w:color w:val="auto"/>
                <w:sz w:val="24"/>
                <w:szCs w:val="24"/>
                <w:highlight w:val="none"/>
                <w:u w:val="none" w:color="auto"/>
                <w:lang w:val="en-US" w:eastAsia="zh-CN"/>
              </w:rPr>
              <w:t>1</w:t>
            </w:r>
            <w:r>
              <w:rPr>
                <w:rFonts w:hint="default" w:ascii="Times New Roman" w:hAnsi="Times New Roman" w:eastAsia="宋体" w:cs="Times New Roman"/>
                <w:b/>
                <w:bCs/>
                <w:color w:val="auto"/>
                <w:sz w:val="24"/>
                <w:szCs w:val="24"/>
                <w:highlight w:val="none"/>
                <w:u w:val="none" w:color="auto"/>
              </w:rPr>
              <w:t>、</w:t>
            </w:r>
            <w:r>
              <w:rPr>
                <w:rFonts w:hint="default" w:ascii="Times New Roman" w:hAnsi="Times New Roman" w:eastAsia="宋体" w:cs="Times New Roman"/>
                <w:b/>
                <w:bCs/>
                <w:color w:val="auto"/>
                <w:sz w:val="24"/>
                <w:highlight w:val="none"/>
                <w:u w:val="none" w:color="auto"/>
              </w:rPr>
              <w:t>环境保护设施</w:t>
            </w:r>
            <w:r>
              <w:rPr>
                <w:rFonts w:hint="default" w:ascii="Times New Roman" w:hAnsi="Times New Roman" w:eastAsia="宋体" w:cs="Times New Roman"/>
                <w:b/>
                <w:bCs/>
                <w:color w:val="auto"/>
                <w:sz w:val="24"/>
                <w:szCs w:val="24"/>
                <w:highlight w:val="none"/>
                <w:u w:val="none" w:color="auto"/>
              </w:rPr>
              <w:t>验收</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sz w:val="24"/>
                <w:highlight w:val="none"/>
                <w:u w:val="none" w:color="auto"/>
              </w:rPr>
              <w:t>根据本项目的具体情况，本</w:t>
            </w:r>
            <w:r>
              <w:rPr>
                <w:rFonts w:hint="default" w:ascii="Times New Roman" w:hAnsi="Times New Roman" w:eastAsia="宋体" w:cs="Times New Roman"/>
                <w:color w:val="auto"/>
                <w:sz w:val="24"/>
                <w:highlight w:val="none"/>
                <w:u w:val="none" w:color="auto"/>
                <w:lang w:val="en-US" w:eastAsia="zh-CN"/>
              </w:rPr>
              <w:t>项目</w:t>
            </w:r>
            <w:r>
              <w:rPr>
                <w:rFonts w:hint="default" w:ascii="Times New Roman" w:hAnsi="Times New Roman" w:eastAsia="宋体" w:cs="Times New Roman"/>
                <w:color w:val="auto"/>
                <w:sz w:val="24"/>
                <w:highlight w:val="none"/>
                <w:u w:val="none" w:color="auto"/>
              </w:rPr>
              <w:t>环境保护设施验收建议内容见下表。</w:t>
            </w:r>
          </w:p>
          <w:p>
            <w:pPr>
              <w:keepNext w:val="0"/>
              <w:keepLines w:val="0"/>
              <w:suppressLineNumbers w:val="0"/>
              <w:spacing w:before="0" w:beforeAutospacing="0" w:after="0" w:afterAutospacing="0"/>
              <w:ind w:left="0" w:right="0" w:firstLine="480"/>
              <w:jc w:val="center"/>
              <w:rPr>
                <w:rFonts w:hint="default" w:ascii="Times New Roman" w:hAnsi="Times New Roman" w:eastAsia="宋体" w:cs="Times New Roman"/>
                <w:b/>
                <w:bCs/>
                <w:color w:val="auto"/>
                <w:highlight w:val="none"/>
                <w:u w:val="single" w:color="auto"/>
              </w:rPr>
            </w:pPr>
            <w:r>
              <w:rPr>
                <w:rFonts w:hint="default" w:ascii="Times New Roman" w:hAnsi="Times New Roman" w:eastAsia="宋体" w:cs="Times New Roman"/>
                <w:b/>
                <w:bCs/>
                <w:color w:val="auto"/>
                <w:highlight w:val="none"/>
                <w:u w:val="single" w:color="auto"/>
              </w:rPr>
              <w:t>表4-</w:t>
            </w:r>
            <w:r>
              <w:rPr>
                <w:rFonts w:hint="default" w:ascii="Times New Roman" w:hAnsi="Times New Roman" w:eastAsia="宋体" w:cs="Times New Roman"/>
                <w:b/>
                <w:bCs/>
                <w:color w:val="auto"/>
                <w:highlight w:val="none"/>
                <w:u w:val="single" w:color="auto"/>
                <w:lang w:val="en-US" w:eastAsia="zh-CN"/>
              </w:rPr>
              <w:t>1</w:t>
            </w:r>
            <w:r>
              <w:rPr>
                <w:rFonts w:hint="default" w:ascii="Times New Roman" w:hAnsi="Times New Roman" w:cs="Times New Roman"/>
                <w:b/>
                <w:bCs/>
                <w:color w:val="auto"/>
                <w:highlight w:val="none"/>
                <w:u w:val="single" w:color="auto"/>
                <w:lang w:val="en-US" w:eastAsia="zh-CN"/>
              </w:rPr>
              <w:t xml:space="preserve">5 </w:t>
            </w:r>
            <w:r>
              <w:rPr>
                <w:rFonts w:hint="default" w:ascii="Times New Roman" w:hAnsi="Times New Roman" w:eastAsia="宋体" w:cs="Times New Roman"/>
                <w:b/>
                <w:bCs/>
                <w:color w:val="auto"/>
                <w:highlight w:val="none"/>
                <w:u w:val="single" w:color="auto"/>
              </w:rPr>
              <w:t xml:space="preserve"> 项目环境保护设施验收</w:t>
            </w:r>
            <w:r>
              <w:rPr>
                <w:rFonts w:hint="default" w:ascii="Times New Roman" w:hAnsi="Times New Roman" w:eastAsia="宋体" w:cs="Times New Roman"/>
                <w:b/>
                <w:bCs/>
                <w:color w:val="auto"/>
                <w:highlight w:val="none"/>
                <w:u w:val="single" w:color="auto"/>
                <w:lang w:val="en-US" w:eastAsia="zh-CN"/>
              </w:rPr>
              <w:t>一览</w:t>
            </w:r>
            <w:r>
              <w:rPr>
                <w:rFonts w:hint="default" w:ascii="Times New Roman" w:hAnsi="Times New Roman" w:eastAsia="宋体" w:cs="Times New Roman"/>
                <w:b/>
                <w:bCs/>
                <w:color w:val="auto"/>
                <w:highlight w:val="none"/>
                <w:u w:val="single" w:color="auto"/>
              </w:rPr>
              <w:t>表</w:t>
            </w:r>
          </w:p>
          <w:tbl>
            <w:tblPr>
              <w:tblStyle w:val="29"/>
              <w:tblW w:w="8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
            <w:tblGrid>
              <w:gridCol w:w="884"/>
              <w:gridCol w:w="1581"/>
              <w:gridCol w:w="1770"/>
              <w:gridCol w:w="1348"/>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187" w:hRule="atLeast"/>
                <w:jc w:val="center"/>
              </w:trPr>
              <w:tc>
                <w:tcPr>
                  <w:tcW w:w="88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项目</w:t>
                  </w: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污染源</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环保设施</w:t>
                  </w:r>
                </w:p>
              </w:tc>
              <w:tc>
                <w:tcPr>
                  <w:tcW w:w="248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64" w:hRule="atLeast"/>
                <w:jc w:val="center"/>
              </w:trPr>
              <w:tc>
                <w:tcPr>
                  <w:tcW w:w="88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废水</w:t>
                  </w: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生活污水</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地埋式一体化生活污水设施</w:t>
                  </w:r>
                </w:p>
              </w:tc>
              <w:tc>
                <w:tcPr>
                  <w:tcW w:w="248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lang w:val="en-US" w:eastAsia="zh-CN"/>
                    </w:rPr>
                    <w:t>回</w:t>
                  </w:r>
                  <w:r>
                    <w:rPr>
                      <w:rFonts w:hint="default" w:ascii="Times New Roman" w:hAnsi="Times New Roman" w:eastAsia="宋体" w:cs="Times New Roman"/>
                      <w:color w:val="auto"/>
                      <w:kern w:val="0"/>
                      <w:sz w:val="21"/>
                      <w:szCs w:val="21"/>
                      <w:highlight w:val="none"/>
                      <w:u w:val="none" w:color="auto"/>
                    </w:rPr>
                    <w:t>用于厂区绿化，不外排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269"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脱硫除尘废水</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沉淀池</w:t>
                  </w:r>
                </w:p>
              </w:tc>
              <w:tc>
                <w:tcPr>
                  <w:tcW w:w="248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沉淀池后循环使用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280" w:hRule="atLeast"/>
                <w:jc w:val="center"/>
              </w:trPr>
              <w:tc>
                <w:tcPr>
                  <w:tcW w:w="88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废气</w:t>
                  </w:r>
                </w:p>
              </w:tc>
              <w:tc>
                <w:tcPr>
                  <w:tcW w:w="1581"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破碎粉尘</w:t>
                  </w:r>
                </w:p>
              </w:tc>
              <w:tc>
                <w:tcPr>
                  <w:tcW w:w="1770"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集气罩</w:t>
                  </w:r>
                </w:p>
              </w:tc>
              <w:tc>
                <w:tcPr>
                  <w:tcW w:w="1348"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袋式除尘器共用</w:t>
                  </w:r>
                </w:p>
              </w:tc>
              <w:tc>
                <w:tcPr>
                  <w:tcW w:w="2482" w:type="dxa"/>
                  <w:vMerge w:val="restart"/>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《砖瓦工业大气污染物排放标准》</w:t>
                  </w:r>
                  <w:r>
                    <w:rPr>
                      <w:rFonts w:hint="default" w:ascii="Times New Roman" w:hAnsi="Times New Roman" w:eastAsia="宋体" w:cs="Times New Roman"/>
                      <w:color w:val="auto"/>
                      <w:kern w:val="0"/>
                      <w:sz w:val="21"/>
                      <w:szCs w:val="21"/>
                      <w:highlight w:val="none"/>
                      <w:u w:val="none" w:color="auto"/>
                      <w:lang w:eastAsia="zh-CN"/>
                    </w:rPr>
                    <w:t>(</w:t>
                  </w:r>
                  <w:r>
                    <w:rPr>
                      <w:rFonts w:hint="default" w:ascii="Times New Roman" w:hAnsi="Times New Roman" w:eastAsia="宋体" w:cs="Times New Roman"/>
                      <w:color w:val="auto"/>
                      <w:kern w:val="0"/>
                      <w:sz w:val="21"/>
                      <w:szCs w:val="21"/>
                      <w:highlight w:val="none"/>
                      <w:u w:val="none" w:color="auto"/>
                    </w:rPr>
                    <w:t>GB29620-2013</w:t>
                  </w:r>
                  <w:r>
                    <w:rPr>
                      <w:rFonts w:hint="default" w:ascii="Times New Roman" w:hAnsi="Times New Roman" w:eastAsia="宋体" w:cs="Times New Roman"/>
                      <w:color w:val="auto"/>
                      <w:kern w:val="0"/>
                      <w:sz w:val="21"/>
                      <w:szCs w:val="21"/>
                      <w:highlight w:val="none"/>
                      <w:u w:val="none" w:color="auto"/>
                      <w:lang w:eastAsia="zh-CN"/>
                    </w:rPr>
                    <w:t>)</w:t>
                  </w:r>
                  <w:r>
                    <w:rPr>
                      <w:rFonts w:hint="default" w:ascii="Times New Roman" w:hAnsi="Times New Roman" w:eastAsia="宋体" w:cs="Times New Roman"/>
                      <w:color w:val="auto"/>
                      <w:kern w:val="0"/>
                      <w:sz w:val="21"/>
                      <w:szCs w:val="21"/>
                      <w:highlight w:val="none"/>
                      <w:u w:val="none" w:color="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280"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p>
              </w:tc>
              <w:tc>
                <w:tcPr>
                  <w:tcW w:w="1581"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筛分粉尘</w:t>
                  </w:r>
                </w:p>
              </w:tc>
              <w:tc>
                <w:tcPr>
                  <w:tcW w:w="1770"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rPr>
                    <w:t>集气罩</w:t>
                  </w:r>
                </w:p>
              </w:tc>
              <w:tc>
                <w:tcPr>
                  <w:tcW w:w="1348" w:type="dxa"/>
                  <w:vMerge w:val="continue"/>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p>
              </w:tc>
              <w:tc>
                <w:tcPr>
                  <w:tcW w:w="2482" w:type="dxa"/>
                  <w:vMerge w:val="continue"/>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280"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p>
              </w:tc>
              <w:tc>
                <w:tcPr>
                  <w:tcW w:w="1581"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原料堆场</w:t>
                  </w:r>
                </w:p>
              </w:tc>
              <w:tc>
                <w:tcPr>
                  <w:tcW w:w="3118" w:type="dxa"/>
                  <w:gridSpan w:val="2"/>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密闭厂棚、喷淋设施</w:t>
                  </w:r>
                </w:p>
              </w:tc>
              <w:tc>
                <w:tcPr>
                  <w:tcW w:w="2482" w:type="dxa"/>
                  <w:vMerge w:val="continue"/>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420"/>
                    <w:jc w:val="center"/>
                    <w:rPr>
                      <w:rFonts w:hint="default" w:ascii="Times New Roman" w:hAnsi="Times New Roman" w:cs="Times New Roman"/>
                      <w:color w:val="auto"/>
                      <w:kern w:val="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254"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焙烧烟气</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lang w:eastAsia="zh-CN"/>
                    </w:rPr>
                  </w:pPr>
                  <w:r>
                    <w:rPr>
                      <w:rFonts w:hint="default" w:ascii="Times New Roman" w:hAnsi="Times New Roman" w:eastAsia="宋体" w:cs="Times New Roman"/>
                      <w:bCs/>
                      <w:color w:val="auto"/>
                      <w:spacing w:val="-4"/>
                      <w:sz w:val="21"/>
                      <w:szCs w:val="21"/>
                      <w:highlight w:val="none"/>
                      <w:u w:val="none" w:color="auto"/>
                    </w:rPr>
                    <w:t>双碱法脱硫除尘</w:t>
                  </w:r>
                  <w:r>
                    <w:rPr>
                      <w:rFonts w:hint="default" w:ascii="Times New Roman" w:hAnsi="Times New Roman" w:cs="Times New Roman"/>
                      <w:bCs/>
                      <w:color w:val="auto"/>
                      <w:spacing w:val="-4"/>
                      <w:sz w:val="21"/>
                      <w:szCs w:val="21"/>
                      <w:highlight w:val="none"/>
                      <w:u w:val="none" w:color="auto"/>
                    </w:rPr>
                    <w:t>+</w:t>
                  </w:r>
                  <w:r>
                    <w:rPr>
                      <w:rFonts w:hint="eastAsia" w:cs="Times New Roman"/>
                      <w:bCs/>
                      <w:color w:val="auto"/>
                      <w:spacing w:val="-4"/>
                      <w:sz w:val="21"/>
                      <w:szCs w:val="21"/>
                      <w:highlight w:val="none"/>
                      <w:u w:val="none" w:color="auto"/>
                      <w:lang w:eastAsia="zh-CN"/>
                    </w:rPr>
                    <w:t>15m</w:t>
                  </w:r>
                  <w:r>
                    <w:rPr>
                      <w:rFonts w:hint="default" w:ascii="Times New Roman" w:hAnsi="Times New Roman" w:eastAsia="宋体" w:cs="Times New Roman"/>
                      <w:bCs/>
                      <w:color w:val="auto"/>
                      <w:spacing w:val="-4"/>
                      <w:sz w:val="21"/>
                      <w:szCs w:val="21"/>
                      <w:highlight w:val="none"/>
                      <w:u w:val="none" w:color="auto"/>
                    </w:rPr>
                    <w:t>高排气筒</w:t>
                  </w:r>
                  <w:r>
                    <w:rPr>
                      <w:rFonts w:hint="default" w:ascii="Times New Roman" w:hAnsi="Times New Roman" w:eastAsia="宋体" w:cs="Times New Roman"/>
                      <w:bCs/>
                      <w:color w:val="auto"/>
                      <w:spacing w:val="-4"/>
                      <w:sz w:val="21"/>
                      <w:szCs w:val="21"/>
                      <w:highlight w:val="none"/>
                      <w:u w:val="none" w:color="auto"/>
                      <w:lang w:eastAsia="zh-CN"/>
                    </w:rPr>
                    <w:t>，</w:t>
                  </w:r>
                  <w:r>
                    <w:rPr>
                      <w:rFonts w:hint="default" w:ascii="Times New Roman" w:hAnsi="Times New Roman" w:cs="Times New Roman"/>
                      <w:color w:val="auto"/>
                      <w:highlight w:val="none"/>
                      <w:u w:val="none" w:color="auto"/>
                    </w:rPr>
                    <w:t>NO</w:t>
                  </w:r>
                  <w:r>
                    <w:rPr>
                      <w:rFonts w:hint="default" w:ascii="Times New Roman" w:hAnsi="Times New Roman" w:cs="Times New Roman"/>
                      <w:color w:val="auto"/>
                      <w:highlight w:val="none"/>
                      <w:u w:val="none" w:color="auto"/>
                      <w:vertAlign w:val="subscript"/>
                    </w:rPr>
                    <w:t>X</w:t>
                  </w:r>
                  <w:r>
                    <w:rPr>
                      <w:rFonts w:hint="default" w:ascii="Times New Roman" w:hAnsi="Times New Roman" w:cs="Times New Roman"/>
                      <w:color w:val="auto"/>
                      <w:highlight w:val="none"/>
                      <w:u w:val="none" w:color="auto"/>
                    </w:rPr>
                    <w:t>、SO</w:t>
                  </w:r>
                  <w:r>
                    <w:rPr>
                      <w:rFonts w:hint="default" w:ascii="Times New Roman" w:hAnsi="Times New Roman" w:cs="Times New Roman"/>
                      <w:color w:val="auto"/>
                      <w:highlight w:val="none"/>
                      <w:u w:val="none" w:color="auto"/>
                      <w:vertAlign w:val="subscript"/>
                    </w:rPr>
                    <w:t>2</w:t>
                  </w:r>
                  <w:r>
                    <w:rPr>
                      <w:rFonts w:hint="default" w:ascii="Times New Roman" w:hAnsi="Times New Roman" w:cs="Times New Roman"/>
                      <w:color w:val="auto"/>
                      <w:highlight w:val="none"/>
                      <w:u w:val="none" w:color="auto"/>
                    </w:rPr>
                    <w:t>、烟尘</w:t>
                  </w:r>
                  <w:r>
                    <w:rPr>
                      <w:rFonts w:hint="default" w:ascii="Times New Roman" w:hAnsi="Times New Roman" w:cs="Times New Roman"/>
                      <w:color w:val="auto"/>
                      <w:highlight w:val="none"/>
                      <w:u w:val="none" w:color="auto"/>
                      <w:lang w:eastAsia="zh-CN"/>
                    </w:rPr>
                    <w:t>在线监控设施</w:t>
                  </w:r>
                </w:p>
              </w:tc>
              <w:tc>
                <w:tcPr>
                  <w:tcW w:w="248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254"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eastAsia="宋体" w:cs="Times New Roman"/>
                      <w:color w:val="auto"/>
                      <w:kern w:val="0"/>
                      <w:sz w:val="21"/>
                      <w:szCs w:val="21"/>
                      <w:highlight w:val="none"/>
                      <w:u w:val="none" w:color="auto"/>
                      <w:lang w:val="en-US" w:eastAsia="zh-CN"/>
                    </w:rPr>
                    <w:t>臭气</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4"/>
                      <w:sz w:val="21"/>
                      <w:szCs w:val="21"/>
                      <w:highlight w:val="none"/>
                      <w:u w:val="none" w:color="auto"/>
                    </w:rPr>
                  </w:pPr>
                  <w:r>
                    <w:rPr>
                      <w:rFonts w:hint="default" w:ascii="Times New Roman" w:hAnsi="Times New Roman" w:cs="Times New Roman"/>
                      <w:color w:val="auto"/>
                      <w:szCs w:val="21"/>
                      <w:highlight w:val="none"/>
                      <w:u w:val="single" w:color="auto"/>
                    </w:rPr>
                    <w:t>污泥储存场所密闭，减少污泥堆放时间、污泥储存臭气经收集后通过引风机送入后端隧道窑作为助燃风的一部分焚烧处理</w:t>
                  </w:r>
                  <w:r>
                    <w:rPr>
                      <w:rFonts w:hint="default" w:ascii="Times New Roman" w:hAnsi="Times New Roman" w:cs="Times New Roman"/>
                      <w:color w:val="auto"/>
                      <w:szCs w:val="21"/>
                      <w:highlight w:val="none"/>
                      <w:u w:val="single" w:color="auto"/>
                      <w:lang w:eastAsia="zh-CN"/>
                    </w:rPr>
                    <w:t>，</w:t>
                  </w:r>
                  <w:r>
                    <w:rPr>
                      <w:rFonts w:hint="default" w:ascii="Times New Roman" w:hAnsi="Times New Roman" w:cs="Times New Roman"/>
                      <w:color w:val="auto"/>
                      <w:sz w:val="21"/>
                      <w:szCs w:val="21"/>
                      <w:highlight w:val="none"/>
                      <w:u w:val="single" w:color="auto"/>
                    </w:rPr>
                    <w:t>污泥卸料间设置双层门，</w:t>
                  </w:r>
                  <w:r>
                    <w:rPr>
                      <w:rFonts w:hint="default" w:ascii="Times New Roman" w:hAnsi="Times New Roman" w:cs="Times New Roman"/>
                      <w:color w:val="auto"/>
                      <w:sz w:val="21"/>
                      <w:szCs w:val="21"/>
                      <w:highlight w:val="none"/>
                      <w:u w:val="single" w:color="auto"/>
                      <w:lang w:val="en-US" w:eastAsia="zh-CN"/>
                    </w:rPr>
                    <w:t>同时</w:t>
                  </w:r>
                  <w:r>
                    <w:rPr>
                      <w:rFonts w:hint="default" w:ascii="Times New Roman" w:hAnsi="Times New Roman" w:cs="Times New Roman"/>
                      <w:color w:val="auto"/>
                      <w:sz w:val="21"/>
                      <w:szCs w:val="21"/>
                      <w:highlight w:val="none"/>
                      <w:u w:val="single" w:color="auto"/>
                    </w:rPr>
                    <w:t>采取</w:t>
                  </w:r>
                  <w:r>
                    <w:rPr>
                      <w:rFonts w:hint="default" w:ascii="Times New Roman" w:hAnsi="Times New Roman" w:cs="Times New Roman"/>
                      <w:color w:val="auto"/>
                      <w:sz w:val="21"/>
                      <w:szCs w:val="21"/>
                      <w:highlight w:val="none"/>
                      <w:u w:val="single" w:color="auto"/>
                      <w:lang w:eastAsia="zh-CN"/>
                    </w:rPr>
                    <w:t>植物液喷淋除臭</w:t>
                  </w:r>
                  <w:r>
                    <w:rPr>
                      <w:rFonts w:hint="default" w:ascii="Times New Roman" w:hAnsi="Times New Roman" w:cs="Times New Roman"/>
                      <w:color w:val="auto"/>
                      <w:sz w:val="21"/>
                      <w:szCs w:val="21"/>
                      <w:highlight w:val="none"/>
                      <w:u w:val="single" w:color="auto"/>
                      <w:lang w:val="en-US" w:eastAsia="zh-CN"/>
                    </w:rPr>
                    <w:t>装置(1套)</w:t>
                  </w:r>
                  <w:r>
                    <w:rPr>
                      <w:rFonts w:hint="default" w:ascii="Times New Roman" w:hAnsi="Times New Roman" w:cs="Times New Roman"/>
                      <w:color w:val="auto"/>
                      <w:sz w:val="21"/>
                      <w:szCs w:val="21"/>
                      <w:u w:val="single" w:color="auto"/>
                      <w:lang w:val="en-US" w:eastAsia="zh-CN"/>
                    </w:rPr>
                    <w:t>、</w:t>
                  </w:r>
                  <w:r>
                    <w:rPr>
                      <w:rFonts w:hint="default" w:ascii="Times New Roman" w:hAnsi="Times New Roman" w:eastAsia="宋体" w:cs="Times New Roman"/>
                      <w:color w:val="auto"/>
                      <w:szCs w:val="21"/>
                      <w:u w:val="single" w:color="auto"/>
                      <w:lang w:val="en-US" w:eastAsia="zh-CN"/>
                    </w:rPr>
                    <w:t>加强厂区</w:t>
                  </w:r>
                  <w:r>
                    <w:rPr>
                      <w:rFonts w:hint="default" w:ascii="Times New Roman" w:hAnsi="Times New Roman" w:eastAsia="宋体" w:cs="Times New Roman"/>
                      <w:color w:val="auto"/>
                      <w:szCs w:val="21"/>
                      <w:u w:val="single" w:color="auto"/>
                    </w:rPr>
                    <w:t>绿化</w:t>
                  </w:r>
                </w:p>
              </w:tc>
              <w:tc>
                <w:tcPr>
                  <w:tcW w:w="248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cs="Times New Roman"/>
                      <w:color w:val="auto"/>
                      <w:highlight w:val="none"/>
                      <w:u w:val="none" w:color="auto"/>
                    </w:rPr>
                    <w:t>《恶臭污染物排放标准》</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GB14554-1993</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lang w:val="en-US" w:eastAsia="zh-CN"/>
                    </w:rPr>
                    <w:t>厂界</w:t>
                  </w:r>
                  <w:r>
                    <w:rPr>
                      <w:rFonts w:hint="default" w:ascii="Times New Roman" w:hAnsi="Times New Roman" w:cs="Times New Roman"/>
                      <w:color w:val="auto"/>
                      <w:highlight w:val="none"/>
                      <w:u w:val="none" w:color="auto"/>
                    </w:rPr>
                    <w:t>标准</w:t>
                  </w:r>
                  <w:r>
                    <w:rPr>
                      <w:rFonts w:hint="default" w:ascii="Times New Roman" w:hAnsi="Times New Roman" w:cs="Times New Roman"/>
                      <w:color w:val="auto"/>
                      <w:highlight w:val="none"/>
                      <w:u w:val="none" w:color="auto"/>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618" w:hRule="atLeast"/>
                <w:jc w:val="center"/>
              </w:trPr>
              <w:tc>
                <w:tcPr>
                  <w:tcW w:w="88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噪声</w:t>
                  </w: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机械噪声</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基础减震、吸声降噪措施；厂房隔音；加强设备维护等</w:t>
                  </w:r>
                </w:p>
              </w:tc>
              <w:tc>
                <w:tcPr>
                  <w:tcW w:w="248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《工业企业厂界环境噪声排放标准》</w:t>
                  </w:r>
                  <w:r>
                    <w:rPr>
                      <w:rFonts w:hint="default" w:ascii="Times New Roman" w:hAnsi="Times New Roman" w:eastAsia="宋体" w:cs="Times New Roman"/>
                      <w:color w:val="auto"/>
                      <w:kern w:val="0"/>
                      <w:sz w:val="21"/>
                      <w:szCs w:val="21"/>
                      <w:highlight w:val="none"/>
                      <w:u w:val="none" w:color="auto"/>
                      <w:lang w:eastAsia="zh-CN"/>
                    </w:rPr>
                    <w:t>(</w:t>
                  </w:r>
                  <w:r>
                    <w:rPr>
                      <w:rFonts w:hint="default" w:ascii="Times New Roman" w:hAnsi="Times New Roman" w:eastAsia="宋体" w:cs="Times New Roman"/>
                      <w:color w:val="auto"/>
                      <w:kern w:val="0"/>
                      <w:sz w:val="21"/>
                      <w:szCs w:val="21"/>
                      <w:highlight w:val="none"/>
                      <w:u w:val="none" w:color="auto"/>
                    </w:rPr>
                    <w:t>GB12348-2008</w:t>
                  </w:r>
                  <w:r>
                    <w:rPr>
                      <w:rFonts w:hint="default" w:ascii="Times New Roman" w:hAnsi="Times New Roman" w:eastAsia="宋体" w:cs="Times New Roman"/>
                      <w:color w:val="auto"/>
                      <w:kern w:val="0"/>
                      <w:sz w:val="21"/>
                      <w:szCs w:val="21"/>
                      <w:highlight w:val="none"/>
                      <w:u w:val="none" w:color="auto"/>
                      <w:lang w:eastAsia="zh-CN"/>
                    </w:rPr>
                    <w:t>)</w:t>
                  </w:r>
                  <w:r>
                    <w:rPr>
                      <w:rFonts w:hint="default" w:ascii="Times New Roman" w:hAnsi="Times New Roman" w:eastAsia="宋体" w:cs="Times New Roman"/>
                      <w:color w:val="auto"/>
                      <w:kern w:val="0"/>
                      <w:sz w:val="21"/>
                      <w:szCs w:val="21"/>
                      <w:highlight w:val="none"/>
                      <w:u w:val="none" w:color="auto"/>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564" w:hRule="atLeast"/>
                <w:jc w:val="center"/>
              </w:trPr>
              <w:tc>
                <w:tcPr>
                  <w:tcW w:w="884"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固废</w:t>
                  </w: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生活垃圾等一般固废</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4"/>
                      <w:szCs w:val="24"/>
                      <w:highlight w:val="none"/>
                      <w:u w:val="none" w:color="auto"/>
                      <w:lang w:eastAsia="zh-CN"/>
                    </w:rPr>
                  </w:pPr>
                  <w:r>
                    <w:rPr>
                      <w:rFonts w:hint="default" w:ascii="Times New Roman" w:hAnsi="Times New Roman" w:eastAsia="宋体" w:cs="Times New Roman"/>
                      <w:color w:val="auto"/>
                      <w:kern w:val="0"/>
                      <w:sz w:val="21"/>
                      <w:szCs w:val="21"/>
                      <w:highlight w:val="none"/>
                      <w:u w:val="none" w:color="auto"/>
                    </w:rPr>
                    <w:t>垃圾收集设施</w:t>
                  </w:r>
                  <w:r>
                    <w:rPr>
                      <w:rFonts w:hint="default" w:ascii="Times New Roman" w:hAnsi="Times New Roman" w:eastAsia="宋体" w:cs="Times New Roman"/>
                      <w:color w:val="auto"/>
                      <w:kern w:val="0"/>
                      <w:sz w:val="21"/>
                      <w:szCs w:val="21"/>
                      <w:highlight w:val="none"/>
                      <w:u w:val="none" w:color="auto"/>
                      <w:lang w:eastAsia="zh-CN"/>
                    </w:rPr>
                    <w:t>，</w:t>
                  </w:r>
                  <w:r>
                    <w:rPr>
                      <w:rFonts w:hint="default" w:ascii="Times New Roman" w:hAnsi="Times New Roman" w:eastAsia="宋体" w:cs="Times New Roman"/>
                      <w:color w:val="auto"/>
                      <w:szCs w:val="21"/>
                      <w:highlight w:val="none"/>
                      <w:u w:val="none" w:color="auto"/>
                    </w:rPr>
                    <w:t>委托当地环卫部门进行清运处理</w:t>
                  </w:r>
                </w:p>
              </w:tc>
              <w:tc>
                <w:tcPr>
                  <w:tcW w:w="2482"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sz w:val="21"/>
                      <w:szCs w:val="21"/>
                      <w:highlight w:val="none"/>
                      <w:u w:val="none" w:color="auto"/>
                    </w:rPr>
                    <w:t>妥善处置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140"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废坯</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回收再利用</w:t>
                  </w:r>
                </w:p>
              </w:tc>
              <w:tc>
                <w:tcPr>
                  <w:tcW w:w="2482" w:type="dxa"/>
                  <w:vMerge w:val="continue"/>
                  <w:noWrap w:val="0"/>
                  <w:vAlign w:val="center"/>
                </w:tcPr>
                <w:p>
                  <w:pPr>
                    <w:keepNext w:val="0"/>
                    <w:keepLines w:val="0"/>
                    <w:suppressLineNumbers w:val="0"/>
                    <w:spacing w:before="0" w:beforeAutospacing="0" w:after="0" w:afterAutospacing="0" w:line="240" w:lineRule="auto"/>
                    <w:ind w:left="0" w:right="0" w:firstLine="420"/>
                    <w:jc w:val="center"/>
                    <w:rPr>
                      <w:rFonts w:hint="default" w:ascii="Times New Roman" w:hAnsi="Times New Roman" w:eastAsia="宋体" w:cs="Times New Roman"/>
                      <w:color w:val="auto"/>
                      <w:kern w:val="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193"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废砖</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highlight w:val="none"/>
                      <w:u w:val="none" w:color="auto"/>
                    </w:rPr>
                  </w:pPr>
                  <w:r>
                    <w:rPr>
                      <w:rFonts w:hint="default" w:ascii="Times New Roman" w:hAnsi="Times New Roman" w:eastAsia="宋体" w:cs="Times New Roman"/>
                      <w:color w:val="auto"/>
                      <w:sz w:val="21"/>
                      <w:szCs w:val="21"/>
                      <w:highlight w:val="none"/>
                      <w:u w:val="none" w:color="auto"/>
                    </w:rPr>
                    <w:t>破碎后回用</w:t>
                  </w:r>
                </w:p>
              </w:tc>
              <w:tc>
                <w:tcPr>
                  <w:tcW w:w="2482" w:type="dxa"/>
                  <w:vMerge w:val="continue"/>
                  <w:noWrap w:val="0"/>
                  <w:vAlign w:val="center"/>
                </w:tcPr>
                <w:p>
                  <w:pPr>
                    <w:keepNext w:val="0"/>
                    <w:keepLines w:val="0"/>
                    <w:suppressLineNumbers w:val="0"/>
                    <w:spacing w:before="0" w:beforeAutospacing="0" w:after="0" w:afterAutospacing="0" w:line="240" w:lineRule="auto"/>
                    <w:ind w:left="0" w:right="0" w:firstLine="420"/>
                    <w:jc w:val="center"/>
                    <w:rPr>
                      <w:rFonts w:hint="default" w:ascii="Times New Roman" w:hAnsi="Times New Roman" w:eastAsia="宋体" w:cs="Times New Roman"/>
                      <w:color w:val="auto"/>
                      <w:kern w:val="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339" w:hRule="atLeast"/>
                <w:jc w:val="center"/>
              </w:trPr>
              <w:tc>
                <w:tcPr>
                  <w:tcW w:w="884"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沉渣</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脱硫除尘设施收集的沉渣作为建筑材料外售</w:t>
                  </w:r>
                </w:p>
              </w:tc>
              <w:tc>
                <w:tcPr>
                  <w:tcW w:w="2482"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Ex>
              <w:trPr>
                <w:trHeight w:val="287" w:hRule="atLeast"/>
                <w:jc w:val="center"/>
              </w:trPr>
              <w:tc>
                <w:tcPr>
                  <w:tcW w:w="88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其他</w:t>
                  </w:r>
                </w:p>
              </w:tc>
              <w:tc>
                <w:tcPr>
                  <w:tcW w:w="158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监测*</w:t>
                  </w:r>
                </w:p>
              </w:tc>
              <w:tc>
                <w:tcPr>
                  <w:tcW w:w="3118" w:type="dxa"/>
                  <w:gridSpan w:val="2"/>
                  <w:noWrap w:val="0"/>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污染物监测：废气、废水、噪声</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eastAsia="宋体" w:cs="Times New Roman"/>
                      <w:color w:val="auto"/>
                      <w:kern w:val="0"/>
                      <w:sz w:val="21"/>
                      <w:szCs w:val="21"/>
                      <w:highlight w:val="none"/>
                      <w:u w:val="none" w:color="auto"/>
                    </w:rPr>
                    <w:t>环境质量监测：水、声环境、环境空气</w:t>
                  </w:r>
                </w:p>
              </w:tc>
              <w:tc>
                <w:tcPr>
                  <w:tcW w:w="248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u w:val="none" w:color="auto"/>
                    </w:rPr>
                  </w:pPr>
                  <w:r>
                    <w:rPr>
                      <w:rFonts w:hint="default" w:ascii="Times New Roman" w:hAnsi="Times New Roman" w:cs="Times New Roman"/>
                      <w:color w:val="auto"/>
                      <w:kern w:val="0"/>
                      <w:sz w:val="21"/>
                      <w:szCs w:val="21"/>
                      <w:highlight w:val="none"/>
                      <w:u w:val="none" w:color="auto"/>
                      <w:lang w:val="en-US" w:eastAsia="zh-CN"/>
                    </w:rPr>
                    <w:t>自行</w:t>
                  </w:r>
                  <w:r>
                    <w:rPr>
                      <w:rFonts w:hint="default" w:ascii="Times New Roman" w:hAnsi="Times New Roman" w:eastAsia="宋体" w:cs="Times New Roman"/>
                      <w:color w:val="auto"/>
                      <w:kern w:val="0"/>
                      <w:sz w:val="21"/>
                      <w:szCs w:val="21"/>
                      <w:highlight w:val="none"/>
                      <w:u w:val="none" w:color="auto"/>
                    </w:rPr>
                    <w:t>监测报告</w:t>
                  </w:r>
                </w:p>
              </w:tc>
            </w:tr>
          </w:tbl>
          <w:p>
            <w:pPr>
              <w:keepNext w:val="0"/>
              <w:keepLines w:val="0"/>
              <w:suppressLineNumbers w:val="0"/>
              <w:spacing w:before="0" w:beforeAutospacing="0" w:after="0" w:afterAutospacing="0"/>
              <w:ind w:left="0" w:right="0"/>
              <w:rPr>
                <w:rFonts w:hint="default" w:ascii="Times New Roman" w:hAnsi="Times New Roman" w:cs="Times New Roman"/>
                <w:color w:val="auto"/>
                <w:highlight w:val="none"/>
                <w:u w:val="none" w:color="auto"/>
              </w:rPr>
            </w:pPr>
          </w:p>
        </w:tc>
      </w:tr>
    </w:tbl>
    <w:p>
      <w:pPr>
        <w:adjustRightInd w:val="0"/>
        <w:snapToGrid w:val="0"/>
        <w:spacing w:line="360" w:lineRule="auto"/>
        <w:rPr>
          <w:rFonts w:hint="default" w:ascii="Times New Roman" w:hAnsi="Times New Roman" w:cs="Times New Roman"/>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4"/>
        <w:jc w:val="center"/>
        <w:outlineLvl w:val="0"/>
        <w:rPr>
          <w:rFonts w:ascii="Times New Roman" w:hAnsi="Times New Roman" w:eastAsia="黑体" w:cs="Times New Roman"/>
          <w:snapToGrid w:val="0"/>
          <w:color w:val="auto"/>
          <w:sz w:val="30"/>
          <w:szCs w:val="30"/>
        </w:rPr>
      </w:pPr>
      <w:bookmarkStart w:id="18" w:name="_Toc25110"/>
      <w:r>
        <w:rPr>
          <w:rFonts w:hint="default" w:ascii="Times New Roman" w:hAnsi="Times New Roman" w:eastAsia="黑体" w:cs="Times New Roman"/>
          <w:snapToGrid w:val="0"/>
          <w:color w:val="auto"/>
          <w:sz w:val="30"/>
          <w:szCs w:val="30"/>
        </w:rPr>
        <w:t>五、</w:t>
      </w:r>
      <w:bookmarkStart w:id="19" w:name="_Hlk54167917"/>
      <w:r>
        <w:rPr>
          <w:rFonts w:hint="default" w:ascii="Times New Roman" w:hAnsi="Times New Roman" w:eastAsia="黑体" w:cs="Times New Roman"/>
          <w:snapToGrid w:val="0"/>
          <w:color w:val="auto"/>
          <w:sz w:val="30"/>
          <w:szCs w:val="30"/>
        </w:rPr>
        <w:t>环境保护措施监督检查清单</w:t>
      </w:r>
      <w:bookmarkEnd w:id="18"/>
      <w:bookmarkEnd w:id="19"/>
    </w:p>
    <w:tbl>
      <w:tblPr>
        <w:tblStyle w:val="29"/>
        <w:tblW w:w="88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837"/>
        <w:gridCol w:w="1410"/>
        <w:gridCol w:w="1950"/>
        <w:gridCol w:w="1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ind w:left="0" w:right="0" w:firstLine="84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内容</w:t>
            </w:r>
          </w:p>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要素</w:t>
            </w:r>
          </w:p>
        </w:tc>
        <w:tc>
          <w:tcPr>
            <w:tcW w:w="18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排放口(编号、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名称)/污染源</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污染物项目</w:t>
            </w:r>
          </w:p>
        </w:tc>
        <w:tc>
          <w:tcPr>
            <w:tcW w:w="195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环境保护措施</w:t>
            </w:r>
          </w:p>
        </w:tc>
        <w:tc>
          <w:tcPr>
            <w:tcW w:w="199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61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大气环境</w:t>
            </w:r>
          </w:p>
        </w:tc>
        <w:tc>
          <w:tcPr>
            <w:tcW w:w="1837" w:type="dxa"/>
            <w:vMerge w:val="restart"/>
            <w:noWrap w:val="0"/>
            <w:vAlign w:val="center"/>
          </w:tcPr>
          <w:p>
            <w:pPr>
              <w:keepNext w:val="0"/>
              <w:keepLines w:val="0"/>
              <w:suppressLineNumbers w:val="0"/>
              <w:adjustRightInd w:val="0"/>
              <w:spacing w:before="0" w:beforeAutospacing="0" w:after="0" w:afterAutospacing="0"/>
              <w:ind w:left="0" w:right="0" w:firstLine="420" w:firstLineChars="20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生产废气</w:t>
            </w:r>
          </w:p>
        </w:tc>
        <w:tc>
          <w:tcPr>
            <w:tcW w:w="1410"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烟尘</w:t>
            </w:r>
          </w:p>
        </w:tc>
        <w:tc>
          <w:tcPr>
            <w:tcW w:w="1950" w:type="dxa"/>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经湿式</w:t>
            </w:r>
            <w:r>
              <w:rPr>
                <w:rFonts w:hint="default" w:ascii="Times New Roman" w:hAnsi="Times New Roman" w:cs="Times New Roman"/>
                <w:color w:val="auto"/>
                <w:sz w:val="21"/>
                <w:szCs w:val="21"/>
                <w:u w:val="none" w:color="auto"/>
                <w:lang w:val="en-US" w:eastAsia="zh-CN"/>
              </w:rPr>
              <w:t>双碱</w:t>
            </w:r>
            <w:r>
              <w:rPr>
                <w:rFonts w:hint="default" w:ascii="Times New Roman" w:hAnsi="Times New Roman" w:eastAsia="宋体" w:cs="Times New Roman"/>
                <w:color w:val="auto"/>
                <w:sz w:val="21"/>
                <w:szCs w:val="21"/>
                <w:u w:val="none" w:color="auto"/>
              </w:rPr>
              <w:t>脱硫后，经</w:t>
            </w:r>
            <w:r>
              <w:rPr>
                <w:rFonts w:hint="eastAsia" w:cs="Times New Roman"/>
                <w:color w:val="auto"/>
                <w:sz w:val="21"/>
                <w:szCs w:val="21"/>
                <w:u w:val="none" w:color="auto"/>
                <w:lang w:val="en-US" w:eastAsia="zh-CN"/>
              </w:rPr>
              <w:t>1根</w:t>
            </w:r>
            <w:r>
              <w:rPr>
                <w:rFonts w:hint="eastAsia" w:cs="Times New Roman"/>
                <w:color w:val="auto"/>
                <w:sz w:val="21"/>
                <w:szCs w:val="21"/>
                <w:u w:val="none" w:color="auto"/>
                <w:lang w:eastAsia="zh-CN"/>
              </w:rPr>
              <w:t>15m</w:t>
            </w:r>
            <w:r>
              <w:rPr>
                <w:rFonts w:hint="default" w:ascii="Times New Roman" w:hAnsi="Times New Roman" w:eastAsia="宋体" w:cs="Times New Roman"/>
                <w:color w:val="auto"/>
                <w:sz w:val="21"/>
                <w:szCs w:val="21"/>
                <w:u w:val="none" w:color="auto"/>
                <w:lang w:eastAsia="zh-CN"/>
              </w:rPr>
              <w:t>高</w:t>
            </w:r>
            <w:r>
              <w:rPr>
                <w:rFonts w:hint="default" w:ascii="Times New Roman" w:hAnsi="Times New Roman" w:eastAsia="宋体" w:cs="Times New Roman"/>
                <w:color w:val="auto"/>
                <w:sz w:val="21"/>
                <w:szCs w:val="21"/>
                <w:u w:val="none" w:color="auto"/>
              </w:rPr>
              <w:t>烟囱排放</w:t>
            </w:r>
          </w:p>
        </w:tc>
        <w:tc>
          <w:tcPr>
            <w:tcW w:w="199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达标排放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p>
        </w:tc>
        <w:tc>
          <w:tcPr>
            <w:tcW w:w="1410"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SO</w:t>
            </w:r>
            <w:r>
              <w:rPr>
                <w:rFonts w:hint="default" w:ascii="Times New Roman" w:hAnsi="Times New Roman" w:eastAsia="宋体" w:cs="Times New Roman"/>
                <w:color w:val="auto"/>
                <w:sz w:val="21"/>
                <w:szCs w:val="21"/>
                <w:u w:val="none" w:color="auto"/>
                <w:vertAlign w:val="subscript"/>
              </w:rPr>
              <w:t>2</w:t>
            </w:r>
          </w:p>
        </w:tc>
        <w:tc>
          <w:tcPr>
            <w:tcW w:w="1950" w:type="dxa"/>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p>
        </w:tc>
        <w:tc>
          <w:tcPr>
            <w:tcW w:w="1410"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p>
        </w:tc>
        <w:tc>
          <w:tcPr>
            <w:tcW w:w="1950" w:type="dxa"/>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p>
        </w:tc>
        <w:tc>
          <w:tcPr>
            <w:tcW w:w="1410"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氟化物</w:t>
            </w:r>
          </w:p>
        </w:tc>
        <w:tc>
          <w:tcPr>
            <w:tcW w:w="1950" w:type="dxa"/>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p>
        </w:tc>
        <w:tc>
          <w:tcPr>
            <w:tcW w:w="1410"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lang w:val="en-US" w:eastAsia="zh-CN"/>
              </w:rPr>
              <w:t>重金属因子</w:t>
            </w:r>
          </w:p>
        </w:tc>
        <w:tc>
          <w:tcPr>
            <w:tcW w:w="1950" w:type="dxa"/>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破碎</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筛分粉尘</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lang w:val="en-US" w:eastAsia="zh-CN"/>
              </w:rPr>
              <w:t>颗粒物</w:t>
            </w:r>
          </w:p>
        </w:tc>
        <w:tc>
          <w:tcPr>
            <w:tcW w:w="195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lang w:val="en-US" w:eastAsia="zh-CN"/>
              </w:rPr>
              <w:t>布袋除尘</w:t>
            </w:r>
            <w:r>
              <w:rPr>
                <w:rFonts w:hint="default" w:ascii="Times New Roman" w:hAnsi="Times New Roman" w:eastAsia="宋体" w:cs="Times New Roman"/>
                <w:color w:val="auto"/>
                <w:szCs w:val="21"/>
                <w:u w:val="none" w:color="auto"/>
              </w:rPr>
              <w:t>+</w:t>
            </w:r>
            <w:r>
              <w:rPr>
                <w:rFonts w:hint="eastAsia" w:cs="Times New Roman"/>
                <w:color w:val="auto"/>
                <w:szCs w:val="21"/>
                <w:u w:val="none" w:color="auto"/>
                <w:lang w:val="en-US" w:eastAsia="zh-CN"/>
              </w:rPr>
              <w:t>1根</w:t>
            </w:r>
            <w:r>
              <w:rPr>
                <w:rFonts w:hint="default" w:ascii="Times New Roman" w:hAnsi="Times New Roman" w:eastAsia="宋体" w:cs="Times New Roman"/>
                <w:color w:val="auto"/>
                <w:szCs w:val="21"/>
                <w:u w:val="none" w:color="auto"/>
              </w:rPr>
              <w:t>15m高排气筒</w:t>
            </w:r>
          </w:p>
        </w:tc>
        <w:tc>
          <w:tcPr>
            <w:tcW w:w="199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lang w:bidi="ar-SA"/>
              </w:rPr>
              <w:t>《砖瓦工业大气污染物排放标准》</w:t>
            </w:r>
            <w:r>
              <w:rPr>
                <w:rFonts w:hint="default" w:ascii="Times New Roman" w:hAnsi="Times New Roman" w:eastAsia="宋体" w:cs="Times New Roman"/>
                <w:color w:val="auto"/>
                <w:szCs w:val="21"/>
                <w:u w:val="none" w:color="auto"/>
                <w:lang w:eastAsia="zh-CN" w:bidi="ar-SA"/>
              </w:rPr>
              <w:t>(</w:t>
            </w:r>
            <w:r>
              <w:rPr>
                <w:rFonts w:hint="default" w:ascii="Times New Roman" w:hAnsi="Times New Roman" w:eastAsia="宋体" w:cs="Times New Roman"/>
                <w:color w:val="auto"/>
                <w:szCs w:val="21"/>
                <w:u w:val="none" w:color="auto"/>
                <w:lang w:bidi="ar-SA"/>
              </w:rPr>
              <w:t>GB29620-2013</w:t>
            </w:r>
            <w:r>
              <w:rPr>
                <w:rFonts w:hint="default" w:ascii="Times New Roman" w:hAnsi="Times New Roman" w:eastAsia="宋体" w:cs="Times New Roman"/>
                <w:color w:val="auto"/>
                <w:szCs w:val="21"/>
                <w:u w:val="none" w:color="auto"/>
                <w:lang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原料装卸、堆放产生的粉尘</w:t>
            </w:r>
          </w:p>
        </w:tc>
        <w:tc>
          <w:tcPr>
            <w:tcW w:w="14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lang w:val="en-US" w:eastAsia="zh-CN"/>
              </w:rPr>
              <w:t>颗粒物</w:t>
            </w:r>
          </w:p>
        </w:tc>
        <w:tc>
          <w:tcPr>
            <w:tcW w:w="19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lang w:val="en-US" w:eastAsia="zh-CN"/>
              </w:rPr>
              <w:t>设置三面围挡和顶棚、</w:t>
            </w:r>
            <w:r>
              <w:rPr>
                <w:rFonts w:hint="default" w:ascii="Times New Roman" w:hAnsi="Times New Roman" w:eastAsia="宋体" w:cs="Times New Roman"/>
                <w:color w:val="auto"/>
                <w:sz w:val="21"/>
                <w:szCs w:val="21"/>
                <w:u w:val="none" w:color="auto"/>
              </w:rPr>
              <w:t>洒水降尘</w:t>
            </w:r>
          </w:p>
        </w:tc>
        <w:tc>
          <w:tcPr>
            <w:tcW w:w="199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lang w:bidi="ar-SA"/>
              </w:rPr>
              <w:t>《砖瓦工业大气污染物排放标准》</w:t>
            </w:r>
            <w:r>
              <w:rPr>
                <w:rFonts w:hint="default" w:ascii="Times New Roman" w:hAnsi="Times New Roman" w:eastAsia="宋体" w:cs="Times New Roman"/>
                <w:color w:val="auto"/>
                <w:szCs w:val="21"/>
                <w:u w:val="none" w:color="auto"/>
                <w:lang w:eastAsia="zh-CN" w:bidi="ar-SA"/>
              </w:rPr>
              <w:t>(</w:t>
            </w:r>
            <w:r>
              <w:rPr>
                <w:rFonts w:hint="default" w:ascii="Times New Roman" w:hAnsi="Times New Roman" w:eastAsia="宋体" w:cs="Times New Roman"/>
                <w:color w:val="auto"/>
                <w:szCs w:val="21"/>
                <w:u w:val="none" w:color="auto"/>
                <w:lang w:bidi="ar-SA"/>
              </w:rPr>
              <w:t>GB29620-2013</w:t>
            </w:r>
            <w:r>
              <w:rPr>
                <w:rFonts w:hint="default" w:ascii="Times New Roman" w:hAnsi="Times New Roman" w:eastAsia="宋体" w:cs="Times New Roman"/>
                <w:color w:val="auto"/>
                <w:szCs w:val="21"/>
                <w:u w:val="none" w:color="auto"/>
                <w:lang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堆场</w:t>
            </w:r>
          </w:p>
        </w:tc>
        <w:tc>
          <w:tcPr>
            <w:tcW w:w="14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p>
        </w:tc>
        <w:tc>
          <w:tcPr>
            <w:tcW w:w="19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pStyle w:val="79"/>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原料、产品运输扬尘</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rPr>
              <w:t>颗粒物</w:t>
            </w:r>
          </w:p>
        </w:tc>
        <w:tc>
          <w:tcPr>
            <w:tcW w:w="195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安装喷头、采用水喷淋法</w:t>
            </w: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汽车尾气</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kern w:val="2"/>
                <w:szCs w:val="21"/>
                <w:u w:val="none" w:color="auto"/>
              </w:rPr>
              <w:t>CO、NOx、THC</w:t>
            </w:r>
          </w:p>
        </w:tc>
        <w:tc>
          <w:tcPr>
            <w:tcW w:w="195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lang w:val="en-US" w:eastAsia="zh-CN"/>
              </w:rPr>
              <w:t>正确操作，自然扩散</w:t>
            </w:r>
          </w:p>
        </w:tc>
        <w:tc>
          <w:tcPr>
            <w:tcW w:w="199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《大气污染物综合排放标准》(GB16297- 1996)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污泥存放废气</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rPr>
              <w:t>臭气浓度</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 w:val="21"/>
                <w:szCs w:val="21"/>
                <w:u w:val="none" w:color="auto"/>
              </w:rPr>
              <w:t>硫化氢、氨</w:t>
            </w:r>
          </w:p>
        </w:tc>
        <w:tc>
          <w:tcPr>
            <w:tcW w:w="1950" w:type="dxa"/>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Cs w:val="21"/>
                <w:u w:val="none" w:color="auto"/>
                <w:lang w:val="en-US" w:eastAsia="zh-CN"/>
              </w:rPr>
            </w:pPr>
            <w:r>
              <w:rPr>
                <w:rFonts w:hint="default" w:ascii="Times New Roman" w:hAnsi="Times New Roman" w:cs="Times New Roman"/>
                <w:color w:val="auto"/>
                <w:szCs w:val="21"/>
                <w:highlight w:val="none"/>
                <w:u w:val="single" w:color="auto"/>
              </w:rPr>
              <w:t>污泥储存场所密闭，减少污泥堆放时间、污泥储存臭气经收集后通过引风机送入后端隧道窑作为助燃风的一部分焚烧处理</w:t>
            </w:r>
            <w:r>
              <w:rPr>
                <w:rFonts w:hint="default" w:ascii="Times New Roman" w:hAnsi="Times New Roman" w:cs="Times New Roman"/>
                <w:color w:val="auto"/>
                <w:szCs w:val="21"/>
                <w:highlight w:val="none"/>
                <w:u w:val="single" w:color="auto"/>
                <w:lang w:eastAsia="zh-CN"/>
              </w:rPr>
              <w:t>，</w:t>
            </w:r>
            <w:r>
              <w:rPr>
                <w:rFonts w:hint="default" w:ascii="Times New Roman" w:hAnsi="Times New Roman" w:cs="Times New Roman"/>
                <w:color w:val="auto"/>
                <w:sz w:val="21"/>
                <w:szCs w:val="21"/>
                <w:highlight w:val="none"/>
                <w:u w:val="single" w:color="auto"/>
              </w:rPr>
              <w:t>污泥卸料间设置双层门，</w:t>
            </w:r>
            <w:r>
              <w:rPr>
                <w:rFonts w:hint="default" w:ascii="Times New Roman" w:hAnsi="Times New Roman" w:cs="Times New Roman"/>
                <w:color w:val="auto"/>
                <w:sz w:val="21"/>
                <w:szCs w:val="21"/>
                <w:highlight w:val="none"/>
                <w:u w:val="single" w:color="auto"/>
                <w:lang w:val="en-US" w:eastAsia="zh-CN"/>
              </w:rPr>
              <w:t>同时</w:t>
            </w:r>
            <w:r>
              <w:rPr>
                <w:rFonts w:hint="default" w:ascii="Times New Roman" w:hAnsi="Times New Roman" w:cs="Times New Roman"/>
                <w:color w:val="auto"/>
                <w:sz w:val="21"/>
                <w:szCs w:val="21"/>
                <w:highlight w:val="none"/>
                <w:u w:val="single" w:color="auto"/>
              </w:rPr>
              <w:t>采取</w:t>
            </w:r>
            <w:r>
              <w:rPr>
                <w:rFonts w:hint="default" w:ascii="Times New Roman" w:hAnsi="Times New Roman" w:cs="Times New Roman"/>
                <w:color w:val="auto"/>
                <w:sz w:val="21"/>
                <w:szCs w:val="21"/>
                <w:highlight w:val="none"/>
                <w:u w:val="single" w:color="auto"/>
                <w:lang w:eastAsia="zh-CN"/>
              </w:rPr>
              <w:t>植物液喷淋除臭</w:t>
            </w:r>
            <w:r>
              <w:rPr>
                <w:rFonts w:hint="default" w:ascii="Times New Roman" w:hAnsi="Times New Roman" w:cs="Times New Roman"/>
                <w:color w:val="auto"/>
                <w:sz w:val="21"/>
                <w:szCs w:val="21"/>
                <w:highlight w:val="none"/>
                <w:u w:val="single" w:color="auto"/>
                <w:lang w:val="en-US" w:eastAsia="zh-CN"/>
              </w:rPr>
              <w:t>装置(1套)</w:t>
            </w:r>
            <w:r>
              <w:rPr>
                <w:rFonts w:hint="default" w:ascii="Times New Roman" w:hAnsi="Times New Roman" w:cs="Times New Roman"/>
                <w:color w:val="auto"/>
                <w:sz w:val="21"/>
                <w:szCs w:val="21"/>
                <w:u w:val="single" w:color="auto"/>
                <w:lang w:val="en-US" w:eastAsia="zh-CN"/>
              </w:rPr>
              <w:t>、</w:t>
            </w:r>
            <w:r>
              <w:rPr>
                <w:rFonts w:hint="default" w:ascii="Times New Roman" w:hAnsi="Times New Roman" w:eastAsia="宋体" w:cs="Times New Roman"/>
                <w:color w:val="auto"/>
                <w:szCs w:val="21"/>
                <w:u w:val="single" w:color="auto"/>
                <w:lang w:val="en-US" w:eastAsia="zh-CN"/>
              </w:rPr>
              <w:t>加强厂区</w:t>
            </w:r>
            <w:r>
              <w:rPr>
                <w:rFonts w:hint="default" w:ascii="Times New Roman" w:hAnsi="Times New Roman" w:eastAsia="宋体" w:cs="Times New Roman"/>
                <w:color w:val="auto"/>
                <w:szCs w:val="21"/>
                <w:u w:val="single" w:color="auto"/>
              </w:rPr>
              <w:t>绿化</w:t>
            </w:r>
            <w:r>
              <w:rPr>
                <w:rFonts w:hint="eastAsia" w:cs="Times New Roman"/>
                <w:color w:val="auto"/>
                <w:szCs w:val="21"/>
                <w:u w:val="single" w:color="auto"/>
                <w:lang w:val="en-US" w:eastAsia="zh-CN"/>
              </w:rPr>
              <w:t>等</w:t>
            </w:r>
          </w:p>
        </w:tc>
        <w:tc>
          <w:tcPr>
            <w:tcW w:w="199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rPr>
              <w:t>《恶臭污染物排放标准》</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GB14554-93</w:t>
            </w:r>
            <w:r>
              <w:rPr>
                <w:rFonts w:hint="default" w:ascii="Times New Roman" w:hAnsi="Times New Roman" w:eastAsia="宋体" w:cs="Times New Roman"/>
                <w:color w:val="auto"/>
                <w:szCs w:val="21"/>
                <w:u w:val="none" w:color="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地表水环境</w:t>
            </w:r>
          </w:p>
        </w:tc>
        <w:tc>
          <w:tcPr>
            <w:tcW w:w="183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生活污水</w:t>
            </w:r>
          </w:p>
        </w:tc>
        <w:tc>
          <w:tcPr>
            <w:tcW w:w="141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kern w:val="0"/>
                <w:szCs w:val="21"/>
                <w:u w:val="none" w:color="auto"/>
              </w:rPr>
              <w:t>CODcr</w:t>
            </w:r>
          </w:p>
        </w:tc>
        <w:tc>
          <w:tcPr>
            <w:tcW w:w="19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rPr>
              <w:t>经地埋式一体化污水处理设施处理后用于厂区灌溉绿植</w:t>
            </w:r>
          </w:p>
        </w:tc>
        <w:tc>
          <w:tcPr>
            <w:tcW w:w="199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《污水综合排放标准》</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GB8978-1996</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表4中一级标准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41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kern w:val="0"/>
                <w:szCs w:val="21"/>
                <w:u w:val="none" w:color="auto"/>
              </w:rPr>
              <w:t>BOD</w:t>
            </w:r>
            <w:r>
              <w:rPr>
                <w:rFonts w:hint="default" w:ascii="Times New Roman" w:hAnsi="Times New Roman" w:eastAsia="宋体" w:cs="Times New Roman"/>
                <w:color w:val="auto"/>
                <w:kern w:val="0"/>
                <w:szCs w:val="21"/>
                <w:u w:val="none" w:color="auto"/>
                <w:vertAlign w:val="subscript"/>
              </w:rPr>
              <w:t>5</w:t>
            </w:r>
          </w:p>
        </w:tc>
        <w:tc>
          <w:tcPr>
            <w:tcW w:w="19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41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kern w:val="0"/>
                <w:szCs w:val="21"/>
                <w:u w:val="none" w:color="auto"/>
              </w:rPr>
              <w:t>SS</w:t>
            </w:r>
          </w:p>
        </w:tc>
        <w:tc>
          <w:tcPr>
            <w:tcW w:w="19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41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kern w:val="0"/>
                <w:szCs w:val="21"/>
                <w:u w:val="none" w:color="auto"/>
              </w:rPr>
              <w:t>氨氮</w:t>
            </w:r>
          </w:p>
        </w:tc>
        <w:tc>
          <w:tcPr>
            <w:tcW w:w="19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410"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kern w:val="0"/>
                <w:szCs w:val="21"/>
                <w:u w:val="none" w:color="auto"/>
              </w:rPr>
              <w:t>动植物油</w:t>
            </w:r>
          </w:p>
        </w:tc>
        <w:tc>
          <w:tcPr>
            <w:tcW w:w="19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设备冷却水</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kern w:val="0"/>
                <w:szCs w:val="21"/>
                <w:u w:val="none" w:color="auto"/>
                <w:lang w:val="en-US" w:eastAsia="zh-CN"/>
              </w:rPr>
              <w:t>温度</w:t>
            </w:r>
          </w:p>
        </w:tc>
        <w:tc>
          <w:tcPr>
            <w:tcW w:w="195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经沉淀池处理后循环使用，不外排</w:t>
            </w:r>
          </w:p>
        </w:tc>
        <w:tc>
          <w:tcPr>
            <w:tcW w:w="199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声环境</w:t>
            </w:r>
          </w:p>
        </w:tc>
        <w:tc>
          <w:tcPr>
            <w:tcW w:w="1837"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生产设备</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噪声</w:t>
            </w:r>
          </w:p>
        </w:tc>
        <w:tc>
          <w:tcPr>
            <w:tcW w:w="195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选用低噪声设备，隔声、建筑消声</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99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《工业企业厂界环境噪声排放标准》(GB12348-2008)中2类标准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电磁辐射</w:t>
            </w:r>
          </w:p>
        </w:tc>
        <w:tc>
          <w:tcPr>
            <w:tcW w:w="7189"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固体废物</w:t>
            </w:r>
          </w:p>
        </w:tc>
        <w:tc>
          <w:tcPr>
            <w:tcW w:w="183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除尘设施、沉淀池收集的沉渣</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rPr>
              <w:t>除尘器收集的粉尘</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 w:val="21"/>
                <w:szCs w:val="21"/>
                <w:u w:val="none" w:color="auto"/>
              </w:rPr>
              <w:t>沉</w:t>
            </w:r>
          </w:p>
        </w:tc>
        <w:tc>
          <w:tcPr>
            <w:tcW w:w="195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经收集后运至附近水泥厂</w:t>
            </w:r>
          </w:p>
        </w:tc>
        <w:tc>
          <w:tcPr>
            <w:tcW w:w="199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w:t>
            </w:r>
            <w:r>
              <w:rPr>
                <w:rFonts w:hint="default" w:ascii="Times New Roman" w:hAnsi="Times New Roman" w:cs="Times New Roman"/>
                <w:color w:val="auto"/>
                <w:szCs w:val="21"/>
                <w:u w:val="none" w:color="auto"/>
                <w:lang w:eastAsia="zh-CN"/>
              </w:rPr>
              <w:t>一般工业固体废物贮存和填埋污染控制标准</w:t>
            </w:r>
            <w:r>
              <w:rPr>
                <w:rFonts w:hint="default" w:ascii="Times New Roman" w:hAnsi="Times New Roman" w:eastAsia="宋体" w:cs="Times New Roman"/>
                <w:color w:val="auto"/>
                <w:szCs w:val="21"/>
                <w:u w:val="none" w:color="auto"/>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lang w:eastAsia="zh-CN"/>
              </w:rPr>
              <w:t>(GB 18599-2020)</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废坯</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废坯</w:t>
            </w:r>
          </w:p>
        </w:tc>
        <w:tc>
          <w:tcPr>
            <w:tcW w:w="195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全部回收利用</w:t>
            </w: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烧结废砖</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 w:val="21"/>
                <w:szCs w:val="21"/>
                <w:u w:val="none" w:color="auto"/>
              </w:rPr>
              <w:t>烧结废砖</w:t>
            </w:r>
          </w:p>
        </w:tc>
        <w:tc>
          <w:tcPr>
            <w:tcW w:w="195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 w:val="21"/>
                <w:szCs w:val="21"/>
                <w:u w:val="none" w:color="auto"/>
              </w:rPr>
              <w:t>废砖经破碎后</w:t>
            </w:r>
            <w:r>
              <w:rPr>
                <w:rFonts w:hint="default" w:ascii="Times New Roman" w:hAnsi="Times New Roman" w:cs="Times New Roman"/>
                <w:color w:val="auto"/>
                <w:sz w:val="21"/>
                <w:szCs w:val="21"/>
                <w:u w:val="none" w:color="auto"/>
                <w:lang w:eastAsia="zh-CN"/>
              </w:rPr>
              <w:t>回收利用</w:t>
            </w: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c>
          <w:tcPr>
            <w:tcW w:w="18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办公生活</w:t>
            </w:r>
          </w:p>
        </w:tc>
        <w:tc>
          <w:tcPr>
            <w:tcW w:w="14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生活垃圾</w:t>
            </w:r>
          </w:p>
        </w:tc>
        <w:tc>
          <w:tcPr>
            <w:tcW w:w="195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委托当地环卫部门进行清运处理</w:t>
            </w:r>
          </w:p>
        </w:tc>
        <w:tc>
          <w:tcPr>
            <w:tcW w:w="199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土壤及地下水</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污染防治措施</w:t>
            </w:r>
          </w:p>
        </w:tc>
        <w:tc>
          <w:tcPr>
            <w:tcW w:w="7189" w:type="dxa"/>
            <w:gridSpan w:val="4"/>
            <w:noWrap w:val="0"/>
            <w:vAlign w:val="center"/>
          </w:tcPr>
          <w:p>
            <w:pPr>
              <w:keepNext w:val="0"/>
              <w:keepLines w:val="0"/>
              <w:suppressLineNumbers w:val="0"/>
              <w:adjustRightInd/>
              <w:snapToGrid/>
              <w:spacing w:before="0" w:beforeAutospacing="0" w:after="0" w:afterAutospacing="0" w:line="240" w:lineRule="auto"/>
              <w:ind w:left="0" w:right="0" w:firstLine="0" w:firstLineChars="0"/>
              <w:jc w:val="left"/>
              <w:rPr>
                <w:rFonts w:hint="default" w:ascii="Times New Roman" w:hAnsi="Times New Roman" w:eastAsia="宋体" w:cs="Times New Roman"/>
                <w:color w:val="auto"/>
                <w:szCs w:val="21"/>
                <w:u w:val="none" w:color="auto"/>
              </w:rPr>
            </w:pPr>
            <w:r>
              <w:rPr>
                <w:rFonts w:hint="default" w:ascii="Times New Roman" w:hAnsi="Times New Roman" w:cs="Times New Roman"/>
                <w:color w:val="auto"/>
                <w:sz w:val="21"/>
                <w:szCs w:val="21"/>
                <w:u w:val="none" w:color="auto"/>
              </w:rPr>
              <w:t>地埋式一体化生活污水处理设备、沉淀池</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污泥池必须进行防渗处理</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源头控制</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lang w:val="en-US" w:eastAsia="zh-CN"/>
              </w:rPr>
              <w:t>分区防渗；</w:t>
            </w:r>
            <w:r>
              <w:rPr>
                <w:rFonts w:hint="default" w:ascii="Times New Roman" w:hAnsi="Times New Roman" w:cs="Times New Roman"/>
                <w:color w:val="auto"/>
                <w:sz w:val="21"/>
                <w:szCs w:val="21"/>
                <w:u w:val="none" w:color="auto"/>
              </w:rPr>
              <w:t>加强日常管理，加强雨水收集系统、污水收集系统的维护管理</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根据国家现行相关规范加强环境管理，正常生产过程中应加强检查，加强对防渗工程的检查，设置好引流的沟渠</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污泥储存车间进行防渗、围挡处理，并采取“三防”措施，对污泥渗滤液采用防渗的沉淀池进行收集并定期清理用于制砖工序中；在运输过程中严格控制车辆车速，防止发生交通事故，导致污泥外泄，从而污染土壤、地表水等，同时对运输车辆做好防跑、冒、滴、漏等措施；制定事故应急和防止运输过程中泄漏、扬散的保障措施和配备必要的设备，在污泥或渗滤液发生泄漏时可以及时收集，减少散失，控制污染程度；制定合理的收运计划，优化车辆运行路线和时间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生态保护措施</w:t>
            </w:r>
          </w:p>
        </w:tc>
        <w:tc>
          <w:tcPr>
            <w:tcW w:w="7189"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本工程依托现有厂房及办公楼，通过采取各种污染防治措施，并加强厂区绿化后，不会对周围生态环境造成明显不利影响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Cs w:val="21"/>
                <w:u w:val="none" w:color="auto"/>
              </w:rPr>
            </w:pPr>
            <w:r>
              <w:rPr>
                <w:rFonts w:hint="default" w:ascii="Times New Roman" w:hAnsi="Times New Roman" w:eastAsia="宋体" w:cs="Times New Roman"/>
                <w:color w:val="auto"/>
                <w:spacing w:val="-8"/>
                <w:szCs w:val="21"/>
                <w:u w:val="none" w:color="auto"/>
              </w:rPr>
              <w:t>环境风险</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Cs w:val="21"/>
                <w:u w:val="none" w:color="auto"/>
              </w:rPr>
            </w:pPr>
            <w:r>
              <w:rPr>
                <w:rFonts w:hint="default" w:ascii="Times New Roman" w:hAnsi="Times New Roman" w:eastAsia="宋体" w:cs="Times New Roman"/>
                <w:color w:val="auto"/>
                <w:spacing w:val="-8"/>
                <w:szCs w:val="21"/>
                <w:u w:val="none" w:color="auto"/>
              </w:rPr>
              <w:t>防范措施</w:t>
            </w:r>
          </w:p>
        </w:tc>
        <w:tc>
          <w:tcPr>
            <w:tcW w:w="7189" w:type="dxa"/>
            <w:gridSpan w:val="4"/>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设备定期检修；各类原辅材料实行分类存放</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生产车间和原料储存区域内配置吸收棉、消防沙等吸附物质</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加强仓储管理</w:t>
            </w: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配置足够的消防设备。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Cs w:val="21"/>
                <w:u w:val="none" w:color="auto"/>
              </w:rPr>
            </w:pPr>
            <w:r>
              <w:rPr>
                <w:rFonts w:hint="default" w:ascii="Times New Roman" w:hAnsi="Times New Roman" w:eastAsia="宋体" w:cs="Times New Roman"/>
                <w:color w:val="auto"/>
                <w:spacing w:val="-8"/>
                <w:szCs w:val="21"/>
                <w:u w:val="none" w:color="auto"/>
              </w:rPr>
              <w:t>其他环境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8"/>
                <w:szCs w:val="21"/>
                <w:u w:val="none" w:color="auto"/>
              </w:rPr>
            </w:pPr>
            <w:r>
              <w:rPr>
                <w:rFonts w:hint="default" w:ascii="Times New Roman" w:hAnsi="Times New Roman" w:eastAsia="宋体" w:cs="Times New Roman"/>
                <w:color w:val="auto"/>
                <w:spacing w:val="-8"/>
                <w:szCs w:val="21"/>
                <w:u w:val="none" w:color="auto"/>
              </w:rPr>
              <w:t>管理要求</w:t>
            </w:r>
          </w:p>
        </w:tc>
        <w:tc>
          <w:tcPr>
            <w:tcW w:w="7189"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color="auto"/>
              </w:rPr>
            </w:pPr>
            <w:r>
              <w:rPr>
                <w:rFonts w:hint="eastAsia" w:ascii="Times New Roman" w:hAnsi="Times New Roman" w:eastAsia="宋体" w:cs="Times New Roman"/>
                <w:sz w:val="21"/>
                <w:szCs w:val="21"/>
                <w:u w:val="single"/>
                <w:lang w:val="en-US" w:eastAsia="zh-CN"/>
              </w:rPr>
              <w:t>加强企业</w:t>
            </w:r>
            <w:r>
              <w:rPr>
                <w:rFonts w:hint="default" w:ascii="Times New Roman" w:hAnsi="Times New Roman" w:eastAsia="宋体" w:cs="Times New Roman"/>
                <w:sz w:val="21"/>
                <w:szCs w:val="21"/>
                <w:u w:val="single"/>
                <w:lang w:val="en-US" w:eastAsia="zh-CN"/>
              </w:rPr>
              <w:t>环境保护管理要求，对生产设施和污染防治处理设施的运行要设置专门的管理人员并建立规范的台账记录</w:t>
            </w:r>
            <w:r>
              <w:rPr>
                <w:rFonts w:hint="eastAsia" w:ascii="Times New Roman" w:hAnsi="Times New Roman" w:eastAsia="宋体" w:cs="Times New Roman"/>
                <w:sz w:val="21"/>
                <w:szCs w:val="21"/>
                <w:lang w:val="en-US" w:eastAsia="zh-CN"/>
              </w:rPr>
              <w:t>。</w:t>
            </w:r>
          </w:p>
        </w:tc>
      </w:tr>
    </w:tbl>
    <w:p>
      <w:pPr>
        <w:pStyle w:val="24"/>
        <w:jc w:val="center"/>
        <w:outlineLvl w:val="0"/>
        <w:rPr>
          <w:rFonts w:ascii="Times New Roman" w:hAnsi="Times New Roman" w:eastAsia="黑体" w:cs="Times New Roman"/>
          <w:snapToGrid w:val="0"/>
          <w:color w:val="auto"/>
          <w:sz w:val="30"/>
          <w:szCs w:val="30"/>
        </w:rPr>
      </w:pPr>
      <w:r>
        <w:rPr>
          <w:rFonts w:ascii="Times New Roman" w:hAnsi="Times New Roman" w:cs="Times New Roman"/>
          <w:snapToGrid w:val="0"/>
          <w:color w:val="auto"/>
        </w:rPr>
        <w:br w:type="page"/>
      </w:r>
      <w:bookmarkStart w:id="20" w:name="_Toc14898"/>
      <w:r>
        <w:rPr>
          <w:rFonts w:hint="default" w:ascii="Times New Roman" w:hAnsi="Times New Roman" w:eastAsia="黑体" w:cs="Times New Roman"/>
          <w:snapToGrid w:val="0"/>
          <w:color w:val="auto"/>
          <w:sz w:val="30"/>
          <w:szCs w:val="30"/>
        </w:rPr>
        <w:t>六、结论</w:t>
      </w:r>
      <w:bookmarkEnd w:id="20"/>
    </w:p>
    <w:tbl>
      <w:tblPr>
        <w:tblStyle w:val="29"/>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从环保的角度分析，</w:t>
            </w:r>
            <w:r>
              <w:rPr>
                <w:rFonts w:hint="eastAsia" w:cs="Times New Roman"/>
                <w:color w:val="auto"/>
                <w:sz w:val="24"/>
                <w:lang w:eastAsia="zh-CN"/>
              </w:rPr>
              <w:t>湖南湘敏环保科技有限公司年产6000万块页岩标砖协同处置一般固废技术改造项目</w:t>
            </w:r>
            <w:r>
              <w:rPr>
                <w:rFonts w:hint="default" w:ascii="Times New Roman" w:hAnsi="Times New Roman" w:cs="Times New Roman"/>
                <w:color w:val="auto"/>
                <w:sz w:val="24"/>
                <w:lang w:val="en-US" w:eastAsia="zh-CN"/>
              </w:rPr>
              <w:t>环境影响</w:t>
            </w:r>
            <w:r>
              <w:rPr>
                <w:rFonts w:hint="default" w:ascii="Times New Roman" w:hAnsi="Times New Roman" w:cs="Times New Roman"/>
                <w:color w:val="auto"/>
                <w:sz w:val="24"/>
              </w:rPr>
              <w:t>是可行的。</w:t>
            </w:r>
          </w:p>
          <w:p>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rPr>
            </w:pPr>
          </w:p>
        </w:tc>
      </w:tr>
    </w:tbl>
    <w:p>
      <w:pPr>
        <w:rPr>
          <w:rFonts w:ascii="Times New Roman" w:hAnsi="Times New Roman" w:cs="Times New Roman"/>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4"/>
        <w:adjustRightInd w:val="0"/>
        <w:snapToGrid w:val="0"/>
        <w:spacing w:before="0" w:beforeAutospacing="0" w:after="0" w:afterAutospacing="0" w:line="240" w:lineRule="auto"/>
        <w:outlineLvl w:val="0"/>
        <w:rPr>
          <w:rFonts w:ascii="Times New Roman" w:hAnsi="Times New Roman" w:eastAsia="黑体" w:cs="Times New Roman"/>
          <w:snapToGrid w:val="0"/>
          <w:color w:val="auto"/>
          <w:sz w:val="32"/>
          <w:szCs w:val="32"/>
        </w:rPr>
      </w:pPr>
      <w:bookmarkStart w:id="21" w:name="_Toc17866"/>
      <w:r>
        <w:rPr>
          <w:rFonts w:hint="default" w:ascii="Times New Roman" w:hAnsi="Times New Roman" w:eastAsia="黑体" w:cs="Times New Roman"/>
          <w:snapToGrid w:val="0"/>
          <w:color w:val="auto"/>
          <w:sz w:val="32"/>
          <w:szCs w:val="32"/>
        </w:rPr>
        <w:t>附表</w:t>
      </w:r>
      <w:bookmarkEnd w:id="21"/>
    </w:p>
    <w:p>
      <w:pPr>
        <w:pStyle w:val="24"/>
        <w:adjustRightInd w:val="0"/>
        <w:snapToGrid w:val="0"/>
        <w:spacing w:before="0" w:beforeAutospacing="0" w:after="0" w:afterAutospacing="0" w:line="240" w:lineRule="auto"/>
        <w:jc w:val="center"/>
        <w:outlineLvl w:val="0"/>
        <w:rPr>
          <w:rFonts w:hint="default" w:ascii="Times New Roman" w:hAnsi="Times New Roman" w:eastAsia="方正小标宋_GBK" w:cs="Times New Roman"/>
          <w:snapToGrid w:val="0"/>
          <w:color w:val="auto"/>
          <w:sz w:val="38"/>
          <w:szCs w:val="38"/>
        </w:rPr>
      </w:pPr>
      <w:bookmarkStart w:id="22" w:name="_Toc13995"/>
      <w:r>
        <w:rPr>
          <w:rFonts w:hint="default" w:ascii="Times New Roman" w:hAnsi="Times New Roman" w:eastAsia="方正小标宋_GBK" w:cs="Times New Roman"/>
          <w:snapToGrid w:val="0"/>
          <w:color w:val="auto"/>
          <w:sz w:val="38"/>
          <w:szCs w:val="38"/>
        </w:rPr>
        <w:t>建设项目污染物排放量汇总表</w:t>
      </w:r>
      <w:bookmarkEnd w:id="22"/>
    </w:p>
    <w:tbl>
      <w:tblPr>
        <w:tblStyle w:val="29"/>
        <w:tblW w:w="1378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12"/>
        <w:gridCol w:w="1506"/>
        <w:gridCol w:w="1276"/>
        <w:gridCol w:w="1701"/>
        <w:gridCol w:w="1559"/>
        <w:gridCol w:w="1761"/>
        <w:gridCol w:w="1617"/>
        <w:gridCol w:w="11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tcBorders>
              <w:tl2br w:val="single" w:color="auto" w:sz="4" w:space="0"/>
            </w:tcBorders>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项目</w:t>
            </w:r>
          </w:p>
          <w:p>
            <w:pPr>
              <w:pStyle w:val="48"/>
              <w:keepNext w:val="0"/>
              <w:keepLines w:val="0"/>
              <w:suppressLineNumbers w:val="0"/>
              <w:spacing w:before="0" w:beforeLines="0" w:beforeAutospacing="0" w:after="0" w:afterLines="0" w:afterAutospacing="0" w:line="240" w:lineRule="auto"/>
              <w:ind w:left="0" w:right="0"/>
              <w:jc w:val="both"/>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分类</w:t>
            </w:r>
          </w:p>
        </w:tc>
        <w:tc>
          <w:tcPr>
            <w:tcW w:w="1612"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污染物名称</w:t>
            </w:r>
          </w:p>
        </w:tc>
        <w:tc>
          <w:tcPr>
            <w:tcW w:w="1506"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现有工程</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排放量</w:t>
            </w:r>
            <w:r>
              <w:rPr>
                <w:rFonts w:hint="default" w:ascii="Times New Roman" w:hAnsi="Times New Roman" w:eastAsia="宋体" w:cs="Times New Roman"/>
                <w:snapToGrid w:val="0"/>
                <w:color w:val="auto"/>
                <w:spacing w:val="-6"/>
                <w:kern w:val="21"/>
                <w:szCs w:val="21"/>
                <w:u w:val="none"/>
                <w:lang w:eastAsia="zh-CN"/>
              </w:rPr>
              <w:t>(</w:t>
            </w:r>
            <w:r>
              <w:rPr>
                <w:rFonts w:hint="default" w:ascii="Times New Roman" w:hAnsi="Times New Roman" w:eastAsia="宋体" w:cs="Times New Roman"/>
                <w:snapToGrid w:val="0"/>
                <w:color w:val="auto"/>
                <w:spacing w:val="-6"/>
                <w:kern w:val="21"/>
                <w:szCs w:val="21"/>
                <w:u w:val="none"/>
              </w:rPr>
              <w:t>固体废物产生量</w:t>
            </w:r>
            <w:r>
              <w:rPr>
                <w:rFonts w:hint="default" w:ascii="Times New Roman" w:hAnsi="Times New Roman" w:eastAsia="宋体" w:cs="Times New Roman"/>
                <w:snapToGrid w:val="0"/>
                <w:color w:val="auto"/>
                <w:spacing w:val="-6"/>
                <w:kern w:val="21"/>
                <w:szCs w:val="21"/>
                <w:u w:val="none"/>
                <w:lang w:eastAsia="zh-CN"/>
              </w:rPr>
              <w:t>)</w:t>
            </w:r>
            <w:r>
              <w:rPr>
                <w:rFonts w:hint="default" w:ascii="Times New Roman" w:hAnsi="Times New Roman" w:eastAsia="宋体" w:cs="Times New Roman"/>
                <w:snapToGrid w:val="0"/>
                <w:color w:val="auto"/>
                <w:spacing w:val="-6"/>
                <w:kern w:val="21"/>
                <w:szCs w:val="21"/>
                <w:u w:val="none"/>
              </w:rPr>
              <w:fldChar w:fldCharType="begin"/>
            </w:r>
            <w:r>
              <w:rPr>
                <w:rFonts w:hint="default" w:ascii="Times New Roman" w:hAnsi="Times New Roman" w:eastAsia="宋体" w:cs="Times New Roman"/>
                <w:snapToGrid w:val="0"/>
                <w:color w:val="auto"/>
                <w:spacing w:val="-6"/>
                <w:kern w:val="21"/>
                <w:szCs w:val="21"/>
                <w:u w:val="none"/>
              </w:rPr>
              <w:instrText xml:space="preserve"> = 1 \* GB3 \* MERGEFORMAT </w:instrText>
            </w:r>
            <w:r>
              <w:rPr>
                <w:rFonts w:hint="default" w:ascii="Times New Roman" w:hAnsi="Times New Roman" w:eastAsia="宋体" w:cs="Times New Roman"/>
                <w:snapToGrid w:val="0"/>
                <w:color w:val="auto"/>
                <w:spacing w:val="-6"/>
                <w:kern w:val="21"/>
                <w:szCs w:val="21"/>
                <w:u w:val="none"/>
              </w:rPr>
              <w:fldChar w:fldCharType="separate"/>
            </w:r>
            <w:r>
              <w:rPr>
                <w:rFonts w:hint="default" w:ascii="Times New Roman" w:hAnsi="Times New Roman" w:eastAsia="宋体" w:cs="Times New Roman"/>
                <w:color w:val="auto"/>
                <w:kern w:val="2"/>
                <w:szCs w:val="21"/>
                <w:u w:val="none"/>
              </w:rPr>
              <w:t>①</w:t>
            </w:r>
            <w:r>
              <w:rPr>
                <w:rFonts w:hint="default" w:ascii="Times New Roman" w:hAnsi="Times New Roman" w:eastAsia="宋体" w:cs="Times New Roman"/>
                <w:snapToGrid w:val="0"/>
                <w:color w:val="auto"/>
                <w:spacing w:val="-6"/>
                <w:kern w:val="21"/>
                <w:szCs w:val="21"/>
                <w:u w:val="none"/>
              </w:rPr>
              <w:fldChar w:fldCharType="end"/>
            </w:r>
          </w:p>
        </w:tc>
        <w:tc>
          <w:tcPr>
            <w:tcW w:w="1276"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现有工程</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许可排放量</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fldChar w:fldCharType="begin"/>
            </w:r>
            <w:r>
              <w:rPr>
                <w:rFonts w:hint="default" w:ascii="Times New Roman" w:hAnsi="Times New Roman" w:eastAsia="宋体" w:cs="Times New Roman"/>
                <w:snapToGrid w:val="0"/>
                <w:color w:val="auto"/>
                <w:spacing w:val="-6"/>
                <w:kern w:val="21"/>
                <w:szCs w:val="21"/>
                <w:u w:val="none"/>
              </w:rPr>
              <w:instrText xml:space="preserve"> = 2 \* GB3 \* MERGEFORMAT </w:instrText>
            </w:r>
            <w:r>
              <w:rPr>
                <w:rFonts w:hint="default" w:ascii="Times New Roman" w:hAnsi="Times New Roman" w:eastAsia="宋体" w:cs="Times New Roman"/>
                <w:snapToGrid w:val="0"/>
                <w:color w:val="auto"/>
                <w:spacing w:val="-6"/>
                <w:kern w:val="21"/>
                <w:szCs w:val="21"/>
                <w:u w:val="none"/>
              </w:rPr>
              <w:fldChar w:fldCharType="separate"/>
            </w:r>
            <w:r>
              <w:rPr>
                <w:rFonts w:hint="default" w:ascii="Times New Roman" w:hAnsi="Times New Roman" w:eastAsia="宋体" w:cs="Times New Roman"/>
                <w:snapToGrid w:val="0"/>
                <w:color w:val="auto"/>
                <w:spacing w:val="-6"/>
                <w:kern w:val="21"/>
                <w:szCs w:val="21"/>
                <w:u w:val="none"/>
              </w:rPr>
              <w:t>②</w:t>
            </w:r>
            <w:r>
              <w:rPr>
                <w:rFonts w:hint="default" w:ascii="Times New Roman" w:hAnsi="Times New Roman" w:eastAsia="宋体" w:cs="Times New Roman"/>
                <w:snapToGrid w:val="0"/>
                <w:color w:val="auto"/>
                <w:spacing w:val="-6"/>
                <w:kern w:val="21"/>
                <w:szCs w:val="21"/>
                <w:u w:val="none"/>
              </w:rPr>
              <w:fldChar w:fldCharType="end"/>
            </w:r>
          </w:p>
        </w:tc>
        <w:tc>
          <w:tcPr>
            <w:tcW w:w="1701"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在建工程</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排放量</w:t>
            </w:r>
            <w:r>
              <w:rPr>
                <w:rFonts w:hint="default" w:ascii="Times New Roman" w:hAnsi="Times New Roman" w:eastAsia="宋体" w:cs="Times New Roman"/>
                <w:snapToGrid w:val="0"/>
                <w:color w:val="auto"/>
                <w:spacing w:val="-6"/>
                <w:kern w:val="21"/>
                <w:szCs w:val="21"/>
                <w:u w:val="none"/>
                <w:lang w:eastAsia="zh-CN"/>
              </w:rPr>
              <w:t>(</w:t>
            </w:r>
            <w:r>
              <w:rPr>
                <w:rFonts w:hint="default" w:ascii="Times New Roman" w:hAnsi="Times New Roman" w:eastAsia="宋体" w:cs="Times New Roman"/>
                <w:snapToGrid w:val="0"/>
                <w:color w:val="auto"/>
                <w:spacing w:val="-6"/>
                <w:kern w:val="21"/>
                <w:szCs w:val="21"/>
                <w:u w:val="none"/>
              </w:rPr>
              <w:t>固体废物产生量</w:t>
            </w:r>
            <w:r>
              <w:rPr>
                <w:rFonts w:hint="default" w:ascii="Times New Roman" w:hAnsi="Times New Roman" w:eastAsia="宋体" w:cs="Times New Roman"/>
                <w:snapToGrid w:val="0"/>
                <w:color w:val="auto"/>
                <w:spacing w:val="-6"/>
                <w:kern w:val="21"/>
                <w:szCs w:val="21"/>
                <w:u w:val="none"/>
                <w:lang w:eastAsia="zh-CN"/>
              </w:rPr>
              <w:t>)</w:t>
            </w:r>
            <w:r>
              <w:rPr>
                <w:rFonts w:hint="default" w:ascii="Times New Roman" w:hAnsi="Times New Roman" w:eastAsia="宋体" w:cs="Times New Roman"/>
                <w:snapToGrid w:val="0"/>
                <w:color w:val="auto"/>
                <w:spacing w:val="-6"/>
                <w:kern w:val="21"/>
                <w:szCs w:val="21"/>
                <w:u w:val="none"/>
              </w:rPr>
              <w:fldChar w:fldCharType="begin"/>
            </w:r>
            <w:r>
              <w:rPr>
                <w:rFonts w:hint="default" w:ascii="Times New Roman" w:hAnsi="Times New Roman" w:eastAsia="宋体" w:cs="Times New Roman"/>
                <w:snapToGrid w:val="0"/>
                <w:color w:val="auto"/>
                <w:spacing w:val="-6"/>
                <w:kern w:val="21"/>
                <w:szCs w:val="21"/>
                <w:u w:val="none"/>
              </w:rPr>
              <w:instrText xml:space="preserve"> = 3 \* GB3 \* MERGEFORMAT </w:instrText>
            </w:r>
            <w:r>
              <w:rPr>
                <w:rFonts w:hint="default" w:ascii="Times New Roman" w:hAnsi="Times New Roman" w:eastAsia="宋体" w:cs="Times New Roman"/>
                <w:snapToGrid w:val="0"/>
                <w:color w:val="auto"/>
                <w:spacing w:val="-6"/>
                <w:kern w:val="21"/>
                <w:szCs w:val="21"/>
                <w:u w:val="none"/>
              </w:rPr>
              <w:fldChar w:fldCharType="separate"/>
            </w:r>
            <w:r>
              <w:rPr>
                <w:rFonts w:hint="default" w:ascii="Times New Roman" w:hAnsi="Times New Roman" w:eastAsia="宋体" w:cs="Times New Roman"/>
                <w:color w:val="auto"/>
                <w:kern w:val="2"/>
                <w:szCs w:val="21"/>
                <w:u w:val="none"/>
              </w:rPr>
              <w:t>③</w:t>
            </w:r>
            <w:r>
              <w:rPr>
                <w:rFonts w:hint="default" w:ascii="Times New Roman" w:hAnsi="Times New Roman" w:eastAsia="宋体" w:cs="Times New Roman"/>
                <w:snapToGrid w:val="0"/>
                <w:color w:val="auto"/>
                <w:spacing w:val="-6"/>
                <w:kern w:val="21"/>
                <w:szCs w:val="21"/>
                <w:u w:val="none"/>
              </w:rPr>
              <w:fldChar w:fldCharType="end"/>
            </w:r>
          </w:p>
        </w:tc>
        <w:tc>
          <w:tcPr>
            <w:tcW w:w="1559"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本项目</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排放量</w:t>
            </w:r>
            <w:r>
              <w:rPr>
                <w:rFonts w:hint="default" w:ascii="Times New Roman" w:hAnsi="Times New Roman" w:eastAsia="宋体" w:cs="Times New Roman"/>
                <w:snapToGrid w:val="0"/>
                <w:color w:val="auto"/>
                <w:spacing w:val="-6"/>
                <w:kern w:val="21"/>
                <w:szCs w:val="21"/>
                <w:u w:val="none"/>
                <w:lang w:eastAsia="zh-CN"/>
              </w:rPr>
              <w:t>(</w:t>
            </w:r>
            <w:r>
              <w:rPr>
                <w:rFonts w:hint="default" w:ascii="Times New Roman" w:hAnsi="Times New Roman" w:eastAsia="宋体" w:cs="Times New Roman"/>
                <w:snapToGrid w:val="0"/>
                <w:color w:val="auto"/>
                <w:spacing w:val="-6"/>
                <w:kern w:val="21"/>
                <w:szCs w:val="21"/>
                <w:u w:val="none"/>
              </w:rPr>
              <w:t>固体废物产生量</w:t>
            </w:r>
            <w:r>
              <w:rPr>
                <w:rFonts w:hint="default" w:ascii="Times New Roman" w:hAnsi="Times New Roman" w:eastAsia="宋体" w:cs="Times New Roman"/>
                <w:snapToGrid w:val="0"/>
                <w:color w:val="auto"/>
                <w:spacing w:val="-6"/>
                <w:kern w:val="21"/>
                <w:szCs w:val="21"/>
                <w:u w:val="none"/>
                <w:lang w:eastAsia="zh-CN"/>
              </w:rPr>
              <w:t>)</w:t>
            </w:r>
            <w:r>
              <w:rPr>
                <w:rFonts w:hint="default" w:ascii="Times New Roman" w:hAnsi="Times New Roman" w:eastAsia="宋体" w:cs="Times New Roman"/>
                <w:snapToGrid w:val="0"/>
                <w:color w:val="auto"/>
                <w:spacing w:val="-6"/>
                <w:kern w:val="21"/>
                <w:szCs w:val="21"/>
                <w:u w:val="none"/>
              </w:rPr>
              <w:fldChar w:fldCharType="begin"/>
            </w:r>
            <w:r>
              <w:rPr>
                <w:rFonts w:hint="default" w:ascii="Times New Roman" w:hAnsi="Times New Roman" w:eastAsia="宋体" w:cs="Times New Roman"/>
                <w:snapToGrid w:val="0"/>
                <w:color w:val="auto"/>
                <w:spacing w:val="-6"/>
                <w:kern w:val="21"/>
                <w:szCs w:val="21"/>
                <w:u w:val="none"/>
              </w:rPr>
              <w:instrText xml:space="preserve"> = 4 \* GB3 \* MERGEFORMAT </w:instrText>
            </w:r>
            <w:r>
              <w:rPr>
                <w:rFonts w:hint="default" w:ascii="Times New Roman" w:hAnsi="Times New Roman" w:eastAsia="宋体" w:cs="Times New Roman"/>
                <w:snapToGrid w:val="0"/>
                <w:color w:val="auto"/>
                <w:spacing w:val="-6"/>
                <w:kern w:val="21"/>
                <w:szCs w:val="21"/>
                <w:u w:val="none"/>
              </w:rPr>
              <w:fldChar w:fldCharType="separate"/>
            </w:r>
            <w:r>
              <w:rPr>
                <w:rFonts w:hint="default" w:ascii="Times New Roman" w:hAnsi="Times New Roman" w:eastAsia="宋体" w:cs="Times New Roman"/>
                <w:color w:val="auto"/>
                <w:kern w:val="2"/>
                <w:szCs w:val="21"/>
                <w:u w:val="none"/>
              </w:rPr>
              <w:t>④</w:t>
            </w:r>
            <w:r>
              <w:rPr>
                <w:rFonts w:hint="default" w:ascii="Times New Roman" w:hAnsi="Times New Roman" w:eastAsia="宋体" w:cs="Times New Roman"/>
                <w:snapToGrid w:val="0"/>
                <w:color w:val="auto"/>
                <w:spacing w:val="-6"/>
                <w:kern w:val="21"/>
                <w:szCs w:val="21"/>
                <w:u w:val="none"/>
              </w:rPr>
              <w:fldChar w:fldCharType="end"/>
            </w:r>
          </w:p>
        </w:tc>
        <w:tc>
          <w:tcPr>
            <w:tcW w:w="1761"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16"/>
                <w:kern w:val="21"/>
                <w:szCs w:val="21"/>
                <w:u w:val="none"/>
              </w:rPr>
            </w:pPr>
            <w:r>
              <w:rPr>
                <w:rFonts w:hint="default" w:ascii="Times New Roman" w:hAnsi="Times New Roman" w:eastAsia="宋体" w:cs="Times New Roman"/>
                <w:snapToGrid w:val="0"/>
                <w:color w:val="auto"/>
                <w:spacing w:val="-16"/>
                <w:kern w:val="21"/>
                <w:szCs w:val="21"/>
                <w:u w:val="none"/>
              </w:rPr>
              <w:t>以新带老削减量</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16"/>
                <w:kern w:val="21"/>
                <w:szCs w:val="21"/>
                <w:u w:val="none"/>
              </w:rPr>
            </w:pPr>
            <w:r>
              <w:rPr>
                <w:rFonts w:hint="default" w:ascii="Times New Roman" w:hAnsi="Times New Roman" w:eastAsia="宋体" w:cs="Times New Roman"/>
                <w:snapToGrid w:val="0"/>
                <w:color w:val="auto"/>
                <w:spacing w:val="-16"/>
                <w:kern w:val="21"/>
                <w:szCs w:val="21"/>
                <w:u w:val="none"/>
                <w:lang w:eastAsia="zh-CN"/>
              </w:rPr>
              <w:t>(</w:t>
            </w:r>
            <w:r>
              <w:rPr>
                <w:rFonts w:hint="default" w:ascii="Times New Roman" w:hAnsi="Times New Roman" w:eastAsia="宋体" w:cs="Times New Roman"/>
                <w:snapToGrid w:val="0"/>
                <w:color w:val="auto"/>
                <w:spacing w:val="-16"/>
                <w:kern w:val="21"/>
                <w:szCs w:val="21"/>
                <w:u w:val="none"/>
              </w:rPr>
              <w:t>新建项目不填</w:t>
            </w:r>
            <w:r>
              <w:rPr>
                <w:rFonts w:hint="default" w:ascii="Times New Roman" w:hAnsi="Times New Roman" w:eastAsia="宋体" w:cs="Times New Roman"/>
                <w:snapToGrid w:val="0"/>
                <w:color w:val="auto"/>
                <w:spacing w:val="-16"/>
                <w:kern w:val="21"/>
                <w:szCs w:val="21"/>
                <w:u w:val="none"/>
                <w:lang w:eastAsia="zh-CN"/>
              </w:rPr>
              <w:t>)</w:t>
            </w:r>
            <w:r>
              <w:rPr>
                <w:rFonts w:hint="default" w:ascii="Times New Roman" w:hAnsi="Times New Roman" w:eastAsia="宋体" w:cs="Times New Roman"/>
                <w:snapToGrid w:val="0"/>
                <w:color w:val="auto"/>
                <w:spacing w:val="-16"/>
                <w:kern w:val="21"/>
                <w:szCs w:val="21"/>
                <w:u w:val="none"/>
              </w:rPr>
              <w:fldChar w:fldCharType="begin"/>
            </w:r>
            <w:r>
              <w:rPr>
                <w:rFonts w:hint="default" w:ascii="Times New Roman" w:hAnsi="Times New Roman" w:eastAsia="宋体" w:cs="Times New Roman"/>
                <w:snapToGrid w:val="0"/>
                <w:color w:val="auto"/>
                <w:spacing w:val="-16"/>
                <w:kern w:val="21"/>
                <w:szCs w:val="21"/>
                <w:u w:val="none"/>
              </w:rPr>
              <w:instrText xml:space="preserve"> = 5 \* GB3 \* MERGEFORMAT </w:instrText>
            </w:r>
            <w:r>
              <w:rPr>
                <w:rFonts w:hint="default" w:ascii="Times New Roman" w:hAnsi="Times New Roman" w:eastAsia="宋体" w:cs="Times New Roman"/>
                <w:snapToGrid w:val="0"/>
                <w:color w:val="auto"/>
                <w:spacing w:val="-16"/>
                <w:kern w:val="21"/>
                <w:szCs w:val="21"/>
                <w:u w:val="none"/>
              </w:rPr>
              <w:fldChar w:fldCharType="separate"/>
            </w:r>
            <w:r>
              <w:rPr>
                <w:rFonts w:hint="default" w:ascii="Times New Roman" w:hAnsi="Times New Roman" w:eastAsia="宋体" w:cs="Times New Roman"/>
                <w:color w:val="auto"/>
                <w:kern w:val="2"/>
                <w:szCs w:val="21"/>
                <w:u w:val="none"/>
              </w:rPr>
              <w:t>⑤</w:t>
            </w:r>
            <w:r>
              <w:rPr>
                <w:rFonts w:hint="default" w:ascii="Times New Roman" w:hAnsi="Times New Roman" w:eastAsia="宋体" w:cs="Times New Roman"/>
                <w:snapToGrid w:val="0"/>
                <w:color w:val="auto"/>
                <w:spacing w:val="-16"/>
                <w:kern w:val="21"/>
                <w:szCs w:val="21"/>
                <w:u w:val="none"/>
              </w:rPr>
              <w:fldChar w:fldCharType="end"/>
            </w:r>
          </w:p>
        </w:tc>
        <w:tc>
          <w:tcPr>
            <w:tcW w:w="1617"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16"/>
                <w:kern w:val="21"/>
                <w:szCs w:val="21"/>
                <w:u w:val="none"/>
              </w:rPr>
            </w:pPr>
            <w:r>
              <w:rPr>
                <w:rFonts w:hint="default" w:ascii="Times New Roman" w:hAnsi="Times New Roman" w:eastAsia="宋体" w:cs="Times New Roman"/>
                <w:snapToGrid w:val="0"/>
                <w:color w:val="auto"/>
                <w:spacing w:val="-16"/>
                <w:kern w:val="21"/>
                <w:szCs w:val="21"/>
                <w:u w:val="none"/>
              </w:rPr>
              <w:t>本项目建成后</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16"/>
                <w:kern w:val="21"/>
                <w:szCs w:val="21"/>
                <w:u w:val="none"/>
              </w:rPr>
            </w:pPr>
            <w:r>
              <w:rPr>
                <w:rFonts w:hint="default" w:ascii="Times New Roman" w:hAnsi="Times New Roman" w:eastAsia="宋体" w:cs="Times New Roman"/>
                <w:snapToGrid w:val="0"/>
                <w:color w:val="auto"/>
                <w:spacing w:val="-16"/>
                <w:kern w:val="21"/>
                <w:szCs w:val="21"/>
                <w:u w:val="none"/>
              </w:rPr>
              <w:t>全厂排放量</w:t>
            </w:r>
            <w:r>
              <w:rPr>
                <w:rFonts w:hint="default" w:ascii="Times New Roman" w:hAnsi="Times New Roman" w:eastAsia="宋体" w:cs="Times New Roman"/>
                <w:snapToGrid w:val="0"/>
                <w:color w:val="auto"/>
                <w:spacing w:val="-16"/>
                <w:kern w:val="21"/>
                <w:szCs w:val="21"/>
                <w:u w:val="none"/>
                <w:lang w:eastAsia="zh-CN"/>
              </w:rPr>
              <w:t>(</w:t>
            </w:r>
            <w:r>
              <w:rPr>
                <w:rFonts w:hint="default" w:ascii="Times New Roman" w:hAnsi="Times New Roman" w:eastAsia="宋体" w:cs="Times New Roman"/>
                <w:snapToGrid w:val="0"/>
                <w:color w:val="auto"/>
                <w:spacing w:val="-16"/>
                <w:kern w:val="21"/>
                <w:szCs w:val="21"/>
                <w:u w:val="none"/>
              </w:rPr>
              <w:t>固体</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16"/>
                <w:kern w:val="21"/>
                <w:szCs w:val="21"/>
                <w:u w:val="none"/>
              </w:rPr>
            </w:pPr>
            <w:r>
              <w:rPr>
                <w:rFonts w:hint="default" w:ascii="Times New Roman" w:hAnsi="Times New Roman" w:eastAsia="宋体" w:cs="Times New Roman"/>
                <w:snapToGrid w:val="0"/>
                <w:color w:val="auto"/>
                <w:spacing w:val="-16"/>
                <w:kern w:val="21"/>
                <w:szCs w:val="21"/>
                <w:u w:val="none"/>
              </w:rPr>
              <w:t>废物产生量</w:t>
            </w:r>
            <w:r>
              <w:rPr>
                <w:rFonts w:hint="default" w:ascii="Times New Roman" w:hAnsi="Times New Roman" w:eastAsia="宋体" w:cs="Times New Roman"/>
                <w:snapToGrid w:val="0"/>
                <w:color w:val="auto"/>
                <w:spacing w:val="-16"/>
                <w:kern w:val="21"/>
                <w:szCs w:val="21"/>
                <w:u w:val="none"/>
                <w:lang w:eastAsia="zh-CN"/>
              </w:rPr>
              <w:t>)</w:t>
            </w:r>
            <w:r>
              <w:rPr>
                <w:rFonts w:hint="default" w:ascii="Times New Roman" w:hAnsi="Times New Roman" w:eastAsia="宋体" w:cs="Times New Roman"/>
                <w:snapToGrid w:val="0"/>
                <w:color w:val="auto"/>
                <w:spacing w:val="-16"/>
                <w:kern w:val="21"/>
                <w:szCs w:val="21"/>
                <w:u w:val="none"/>
              </w:rPr>
              <w:fldChar w:fldCharType="begin"/>
            </w:r>
            <w:r>
              <w:rPr>
                <w:rFonts w:hint="default" w:ascii="Times New Roman" w:hAnsi="Times New Roman" w:eastAsia="宋体" w:cs="Times New Roman"/>
                <w:snapToGrid w:val="0"/>
                <w:color w:val="auto"/>
                <w:spacing w:val="-16"/>
                <w:kern w:val="21"/>
                <w:szCs w:val="21"/>
                <w:u w:val="none"/>
              </w:rPr>
              <w:instrText xml:space="preserve"> = 6 \* GB3 \* MERGEFORMAT </w:instrText>
            </w:r>
            <w:r>
              <w:rPr>
                <w:rFonts w:hint="default" w:ascii="Times New Roman" w:hAnsi="Times New Roman" w:eastAsia="宋体" w:cs="Times New Roman"/>
                <w:snapToGrid w:val="0"/>
                <w:color w:val="auto"/>
                <w:spacing w:val="-16"/>
                <w:kern w:val="21"/>
                <w:szCs w:val="21"/>
                <w:u w:val="none"/>
              </w:rPr>
              <w:fldChar w:fldCharType="separate"/>
            </w:r>
            <w:r>
              <w:rPr>
                <w:rFonts w:hint="default" w:ascii="Times New Roman" w:hAnsi="Times New Roman" w:eastAsia="宋体" w:cs="Times New Roman"/>
                <w:color w:val="auto"/>
                <w:kern w:val="2"/>
                <w:szCs w:val="21"/>
                <w:u w:val="none"/>
              </w:rPr>
              <w:t>⑥</w:t>
            </w:r>
            <w:r>
              <w:rPr>
                <w:rFonts w:hint="default" w:ascii="Times New Roman" w:hAnsi="Times New Roman" w:eastAsia="宋体" w:cs="Times New Roman"/>
                <w:snapToGrid w:val="0"/>
                <w:color w:val="auto"/>
                <w:spacing w:val="-16"/>
                <w:kern w:val="21"/>
                <w:szCs w:val="21"/>
                <w:u w:val="none"/>
              </w:rPr>
              <w:fldChar w:fldCharType="end"/>
            </w:r>
          </w:p>
        </w:tc>
        <w:tc>
          <w:tcPr>
            <w:tcW w:w="1168" w:type="dxa"/>
            <w:noWrap w:val="0"/>
            <w:tcMar>
              <w:left w:w="28" w:type="dxa"/>
              <w:right w:w="28" w:type="dxa"/>
            </w:tcMar>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Cs w:val="21"/>
                <w:u w:val="none"/>
              </w:rPr>
            </w:pPr>
            <w:r>
              <w:rPr>
                <w:rFonts w:hint="default" w:ascii="Times New Roman" w:hAnsi="Times New Roman" w:eastAsia="宋体" w:cs="Times New Roman"/>
                <w:snapToGrid w:val="0"/>
                <w:color w:val="auto"/>
                <w:spacing w:val="-6"/>
                <w:kern w:val="21"/>
                <w:szCs w:val="21"/>
                <w:u w:val="none"/>
              </w:rPr>
              <w:t>变化量</w:t>
            </w:r>
            <w:r>
              <w:rPr>
                <w:rFonts w:hint="default" w:ascii="Times New Roman" w:hAnsi="Times New Roman" w:eastAsia="宋体" w:cs="Times New Roman"/>
                <w:snapToGrid w:val="0"/>
                <w:color w:val="auto"/>
                <w:spacing w:val="-6"/>
                <w:kern w:val="21"/>
                <w:szCs w:val="21"/>
                <w:u w:val="none"/>
              </w:rPr>
              <w:fldChar w:fldCharType="begin"/>
            </w:r>
            <w:r>
              <w:rPr>
                <w:rFonts w:hint="default" w:ascii="Times New Roman" w:hAnsi="Times New Roman" w:eastAsia="宋体" w:cs="Times New Roman"/>
                <w:snapToGrid w:val="0"/>
                <w:color w:val="auto"/>
                <w:spacing w:val="-6"/>
                <w:kern w:val="21"/>
                <w:szCs w:val="21"/>
                <w:u w:val="none"/>
              </w:rPr>
              <w:instrText xml:space="preserve"> = 7 \* GB3 \* MERGEFORMAT </w:instrText>
            </w:r>
            <w:r>
              <w:rPr>
                <w:rFonts w:hint="default" w:ascii="Times New Roman" w:hAnsi="Times New Roman" w:eastAsia="宋体" w:cs="Times New Roman"/>
                <w:snapToGrid w:val="0"/>
                <w:color w:val="auto"/>
                <w:spacing w:val="-6"/>
                <w:kern w:val="21"/>
                <w:szCs w:val="21"/>
                <w:u w:val="none"/>
              </w:rPr>
              <w:fldChar w:fldCharType="separate"/>
            </w:r>
            <w:r>
              <w:rPr>
                <w:rFonts w:hint="default" w:ascii="Times New Roman" w:hAnsi="Times New Roman" w:eastAsia="宋体" w:cs="Times New Roman"/>
                <w:color w:val="auto"/>
                <w:kern w:val="2"/>
                <w:szCs w:val="21"/>
                <w:u w:val="none"/>
              </w:rPr>
              <w:t>⑦</w:t>
            </w:r>
            <w:r>
              <w:rPr>
                <w:rFonts w:hint="default" w:ascii="Times New Roman" w:hAnsi="Times New Roman" w:eastAsia="宋体" w:cs="Times New Roman"/>
                <w:snapToGrid w:val="0"/>
                <w:color w:val="auto"/>
                <w:spacing w:val="-6"/>
                <w:kern w:val="21"/>
                <w:szCs w:val="21"/>
                <w:u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restart"/>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生产</w:t>
            </w:r>
            <w:r>
              <w:rPr>
                <w:rFonts w:hint="default" w:ascii="Times New Roman" w:hAnsi="Times New Roman" w:eastAsia="宋体" w:cs="Times New Roman"/>
                <w:snapToGrid w:val="0"/>
                <w:color w:val="auto"/>
                <w:kern w:val="21"/>
                <w:szCs w:val="21"/>
                <w:u w:val="none"/>
              </w:rPr>
              <w:t>废气</w:t>
            </w:r>
          </w:p>
        </w:tc>
        <w:tc>
          <w:tcPr>
            <w:tcW w:w="1612" w:type="dxa"/>
            <w:noWrap w:val="0"/>
            <w:vAlign w:val="center"/>
          </w:tcPr>
          <w:p>
            <w:pPr>
              <w:pStyle w:val="79"/>
              <w:keepNext w:val="0"/>
              <w:keepLines w:val="0"/>
              <w:suppressLineNumbers w:val="0"/>
              <w:spacing w:before="0" w:beforeLines="0" w:beforeAutospacing="0" w:after="0" w:afterLines="0" w:afterAutospacing="0" w:line="240" w:lineRule="auto"/>
              <w:ind w:left="0" w:leftChars="0" w:right="0" w:firstLine="0" w:firstLineChars="0"/>
              <w:rPr>
                <w:rFonts w:hint="default" w:ascii="Times New Roman" w:hAnsi="Times New Roman" w:eastAsia="宋体" w:cs="Times New Roman"/>
                <w:snapToGrid w:val="0"/>
                <w:color w:val="auto"/>
                <w:kern w:val="21"/>
                <w:szCs w:val="21"/>
                <w:u w:val="none"/>
                <w:lang w:val="en-US" w:eastAsia="zh-CN"/>
              </w:rPr>
            </w:pPr>
            <w:r>
              <w:rPr>
                <w:rFonts w:hint="default" w:ascii="Times New Roman" w:hAnsi="Times New Roman" w:eastAsia="宋体" w:cs="Times New Roman"/>
                <w:color w:val="auto"/>
                <w:sz w:val="21"/>
                <w:szCs w:val="21"/>
                <w:u w:val="none"/>
              </w:rPr>
              <w:t>烟尘</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lang w:eastAsia="zh-CN"/>
              </w:rPr>
            </w:pPr>
            <w:r>
              <w:rPr>
                <w:rFonts w:hint="eastAsia" w:cs="Times New Roman"/>
                <w:color w:val="auto"/>
                <w:sz w:val="21"/>
                <w:szCs w:val="21"/>
                <w:u w:val="none"/>
                <w:lang w:eastAsia="zh-CN"/>
              </w:rPr>
              <w:t>2.84</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559"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lang w:eastAsia="zh-CN"/>
              </w:rPr>
            </w:pPr>
            <w:r>
              <w:rPr>
                <w:rFonts w:hint="eastAsia" w:ascii="Times New Roman" w:cs="Times New Roman"/>
                <w:i w:val="0"/>
                <w:iCs w:val="0"/>
                <w:color w:val="auto"/>
                <w:kern w:val="0"/>
                <w:sz w:val="21"/>
                <w:szCs w:val="21"/>
                <w:u w:val="none"/>
                <w:lang w:val="en-US" w:eastAsia="zh-CN" w:bidi="ar"/>
              </w:rPr>
              <w:t>2.838</w:t>
            </w:r>
          </w:p>
        </w:tc>
        <w:tc>
          <w:tcPr>
            <w:tcW w:w="1761"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617"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lang w:eastAsia="zh-CN"/>
              </w:rPr>
            </w:pPr>
            <w:r>
              <w:rPr>
                <w:rFonts w:hint="eastAsia" w:ascii="Times New Roman" w:cs="Times New Roman"/>
                <w:color w:val="auto"/>
                <w:sz w:val="21"/>
                <w:szCs w:val="21"/>
                <w:u w:val="none"/>
                <w:lang w:eastAsia="zh-CN"/>
              </w:rPr>
              <w:t>2.838</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eastAsia" w:ascii="Times New Roman" w:cs="Times New Roman"/>
                <w:i w:val="0"/>
                <w:iCs w:val="0"/>
                <w:color w:val="auto"/>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pStyle w:val="79"/>
              <w:keepNext w:val="0"/>
              <w:keepLines w:val="0"/>
              <w:suppressLineNumbers w:val="0"/>
              <w:spacing w:before="0" w:beforeLines="0" w:beforeAutospacing="0" w:after="0" w:afterLines="0" w:afterAutospacing="0" w:line="240" w:lineRule="auto"/>
              <w:ind w:left="0" w:leftChars="0" w:right="0" w:firstLine="0" w:firstLineChars="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SO</w:t>
            </w:r>
            <w:r>
              <w:rPr>
                <w:rFonts w:hint="default" w:ascii="Times New Roman" w:hAnsi="Times New Roman" w:eastAsia="宋体" w:cs="Times New Roman"/>
                <w:color w:val="auto"/>
                <w:sz w:val="21"/>
                <w:szCs w:val="21"/>
                <w:u w:val="none"/>
                <w:vertAlign w:val="subscript"/>
              </w:rPr>
              <w:t>2</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Cs w:val="21"/>
                <w:u w:val="none"/>
              </w:rPr>
            </w:pPr>
            <w:r>
              <w:rPr>
                <w:rFonts w:hint="eastAsia" w:cs="Times New Roman"/>
                <w:color w:val="auto"/>
                <w:sz w:val="21"/>
                <w:szCs w:val="21"/>
                <w:u w:val="none" w:color="auto"/>
                <w:lang w:eastAsia="zh-CN"/>
              </w:rPr>
              <w:t>30.72</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55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Cs w:val="21"/>
                <w:u w:val="none"/>
                <w:lang w:eastAsia="zh-CN"/>
              </w:rPr>
            </w:pPr>
            <w:r>
              <w:rPr>
                <w:rFonts w:hint="eastAsia" w:cs="Times New Roman"/>
                <w:i w:val="0"/>
                <w:iCs w:val="0"/>
                <w:color w:val="auto"/>
                <w:kern w:val="0"/>
                <w:sz w:val="21"/>
                <w:szCs w:val="21"/>
                <w:u w:val="none"/>
                <w:lang w:val="en-US" w:eastAsia="zh-CN" w:bidi="ar"/>
              </w:rPr>
              <w:t>22.2</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Cs w:val="21"/>
                <w:u w:val="none"/>
              </w:rPr>
            </w:pPr>
            <w:r>
              <w:rPr>
                <w:rFonts w:hint="eastAsia" w:cs="Times New Roman"/>
                <w:color w:val="auto"/>
                <w:szCs w:val="21"/>
                <w:u w:val="none"/>
                <w:lang w:eastAsia="zh-CN"/>
              </w:rPr>
              <w:t>22.2</w:t>
            </w:r>
          </w:p>
        </w:tc>
        <w:tc>
          <w:tcPr>
            <w:tcW w:w="1168" w:type="dxa"/>
            <w:noWrap w:val="0"/>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snapToGrid w:val="0"/>
                <w:color w:val="auto"/>
                <w:kern w:val="21"/>
                <w:szCs w:val="21"/>
                <w:u w:val="none"/>
              </w:rPr>
            </w:pPr>
            <w:r>
              <w:rPr>
                <w:rFonts w:hint="eastAsia" w:cs="Times New Roman"/>
                <w:i w:val="0"/>
                <w:iCs w:val="0"/>
                <w:color w:val="auto"/>
                <w:kern w:val="0"/>
                <w:sz w:val="21"/>
                <w:szCs w:val="21"/>
                <w:u w:val="none"/>
                <w:lang w:val="en-US" w:eastAsia="zh-CN" w:bidi="ar"/>
              </w:rPr>
              <w:t>-31.88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pStyle w:val="79"/>
              <w:keepNext w:val="0"/>
              <w:keepLines w:val="0"/>
              <w:suppressLineNumbers w:val="0"/>
              <w:spacing w:before="0" w:beforeLines="0" w:beforeAutospacing="0" w:after="0" w:afterLines="0" w:afterAutospacing="0" w:line="240" w:lineRule="auto"/>
              <w:ind w:left="0" w:leftChars="0" w:right="0" w:firstLine="0" w:firstLineChars="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NO</w:t>
            </w:r>
            <w:r>
              <w:rPr>
                <w:rFonts w:hint="default" w:ascii="Times New Roman" w:hAnsi="Times New Roman" w:eastAsia="宋体" w:cs="Times New Roman"/>
                <w:color w:val="auto"/>
                <w:sz w:val="21"/>
                <w:szCs w:val="21"/>
                <w:u w:val="none"/>
                <w:vertAlign w:val="subscript"/>
              </w:rPr>
              <w:t>X</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Cs w:val="21"/>
                <w:u w:val="none"/>
              </w:rPr>
            </w:pPr>
            <w:r>
              <w:rPr>
                <w:rFonts w:hint="eastAsia" w:cs="Times New Roman"/>
                <w:color w:val="auto"/>
                <w:sz w:val="21"/>
                <w:szCs w:val="21"/>
                <w:u w:val="none" w:color="auto"/>
                <w:lang w:eastAsia="zh-CN"/>
              </w:rPr>
              <w:t>9.96</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55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Cs w:val="21"/>
                <w:u w:val="none"/>
                <w:lang w:val="en-US" w:eastAsia="zh-CN"/>
              </w:rPr>
            </w:pPr>
            <w:r>
              <w:rPr>
                <w:rFonts w:hint="eastAsia" w:cs="Times New Roman"/>
                <w:i w:val="0"/>
                <w:iCs w:val="0"/>
                <w:color w:val="auto"/>
                <w:kern w:val="0"/>
                <w:sz w:val="21"/>
                <w:szCs w:val="21"/>
                <w:u w:val="none"/>
                <w:lang w:val="en-US" w:eastAsia="zh-CN" w:bidi="ar"/>
              </w:rPr>
              <w:t>9.96</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617"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eastAsia" w:ascii="Times New Roman" w:cs="Times New Roman"/>
                <w:color w:val="auto"/>
                <w:sz w:val="21"/>
                <w:szCs w:val="21"/>
                <w:u w:val="none"/>
                <w:lang w:eastAsia="zh-CN"/>
              </w:rPr>
              <w:t>9.96</w:t>
            </w:r>
          </w:p>
        </w:tc>
        <w:tc>
          <w:tcPr>
            <w:tcW w:w="1168" w:type="dxa"/>
            <w:noWrap w:val="0"/>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snapToGrid w:val="0"/>
                <w:color w:val="auto"/>
                <w:kern w:val="21"/>
                <w:szCs w:val="21"/>
                <w:u w:val="none"/>
              </w:rPr>
            </w:pPr>
            <w:r>
              <w:rPr>
                <w:rFonts w:hint="eastAsia" w:ascii="Times New Roman" w:cs="Times New Roman"/>
                <w:i w:val="0"/>
                <w:iCs w:val="0"/>
                <w:color w:val="auto"/>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pStyle w:val="79"/>
              <w:keepNext w:val="0"/>
              <w:keepLines w:val="0"/>
              <w:suppressLineNumbers w:val="0"/>
              <w:spacing w:before="0" w:beforeLines="0" w:beforeAutospacing="0" w:after="0" w:afterLines="0" w:afterAutospacing="0" w:line="240" w:lineRule="auto"/>
              <w:ind w:left="0" w:leftChars="0" w:right="0" w:firstLine="0" w:firstLineChars="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氟化物</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lang w:val="en-US" w:eastAsia="zh-CN"/>
              </w:rPr>
            </w:pPr>
            <w:r>
              <w:rPr>
                <w:rFonts w:hint="eastAsia" w:cs="Times New Roman"/>
                <w:snapToGrid w:val="0"/>
                <w:color w:val="auto"/>
                <w:kern w:val="21"/>
                <w:szCs w:val="21"/>
                <w:u w:val="none"/>
                <w:lang w:val="en-US" w:eastAsia="zh-CN"/>
              </w:rPr>
              <w:t>0.358</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559"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eastAsia" w:ascii="Times New Roman" w:cs="Times New Roman"/>
                <w:color w:val="auto"/>
                <w:szCs w:val="21"/>
                <w:u w:val="none"/>
                <w:lang w:eastAsia="zh-CN"/>
              </w:rPr>
              <w:t>0.358</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617"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0.358</w:t>
            </w:r>
          </w:p>
        </w:tc>
        <w:tc>
          <w:tcPr>
            <w:tcW w:w="1168" w:type="dxa"/>
            <w:noWrap w:val="0"/>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i w:val="0"/>
                <w:iCs w:val="0"/>
                <w:color w:val="auto"/>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noWrap w:val="0"/>
            <w:vAlign w:val="center"/>
          </w:tcPr>
          <w:p>
            <w:pPr>
              <w:pStyle w:val="79"/>
              <w:keepNext w:val="0"/>
              <w:keepLines w:val="0"/>
              <w:suppressLineNumbers w:val="0"/>
              <w:spacing w:before="0" w:beforeLines="0" w:beforeAutospacing="0" w:after="0" w:afterLines="0" w:afterAutospacing="0" w:line="240" w:lineRule="auto"/>
              <w:ind w:left="0" w:leftChars="0" w:right="0" w:firstLine="0" w:firstLineChars="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破碎</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rPr>
              <w:t>筛分粉尘</w:t>
            </w:r>
          </w:p>
        </w:tc>
        <w:tc>
          <w:tcPr>
            <w:tcW w:w="1612"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Cs w:val="21"/>
                <w:u w:val="none"/>
                <w:lang w:val="en-US" w:eastAsia="zh-CN"/>
              </w:rPr>
              <w:t>颗粒物</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rPr>
              <w:t>0.</w:t>
            </w:r>
            <w:r>
              <w:rPr>
                <w:rFonts w:hint="eastAsia" w:cs="Times New Roman"/>
                <w:color w:val="auto"/>
                <w:sz w:val="21"/>
                <w:szCs w:val="21"/>
                <w:lang w:eastAsia="zh-CN"/>
              </w:rPr>
              <w:t>3</w:t>
            </w:r>
            <w:r>
              <w:rPr>
                <w:rFonts w:hint="eastAsia" w:cs="Times New Roman"/>
                <w:color w:val="auto"/>
                <w:sz w:val="21"/>
                <w:szCs w:val="21"/>
                <w:lang w:val="en-US" w:eastAsia="zh-CN"/>
              </w:rPr>
              <w:t>5</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559"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default" w:ascii="Times New Roman" w:hAnsi="Times New Roman" w:cs="Times New Roman"/>
                <w:color w:val="auto"/>
                <w:sz w:val="21"/>
                <w:szCs w:val="21"/>
                <w:u w:val="none"/>
                <w:lang w:eastAsia="zh-CN"/>
              </w:rPr>
              <w:t>0</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617"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default" w:ascii="Times New Roman" w:hAnsi="Times New Roman" w:cs="Times New Roman"/>
                <w:color w:val="auto"/>
                <w:sz w:val="21"/>
                <w:szCs w:val="21"/>
                <w:u w:val="none"/>
                <w:lang w:eastAsia="zh-CN"/>
              </w:rPr>
              <w:t>0</w:t>
            </w:r>
          </w:p>
        </w:tc>
        <w:tc>
          <w:tcPr>
            <w:tcW w:w="1168"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noWrap w:val="0"/>
            <w:vAlign w:val="center"/>
          </w:tcPr>
          <w:p>
            <w:pPr>
              <w:pStyle w:val="79"/>
              <w:keepNext w:val="0"/>
              <w:keepLines w:val="0"/>
              <w:suppressLineNumbers w:val="0"/>
              <w:spacing w:before="0" w:beforeLines="0" w:beforeAutospacing="0" w:after="0" w:afterLines="0" w:afterAutospacing="0" w:line="240" w:lineRule="auto"/>
              <w:ind w:left="0" w:leftChars="0" w:right="0" w:firstLine="0" w:firstLineChars="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原料装卸、堆放产生的粉尘</w:t>
            </w:r>
          </w:p>
        </w:tc>
        <w:tc>
          <w:tcPr>
            <w:tcW w:w="1612"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Cs w:val="21"/>
                <w:u w:val="none"/>
                <w:lang w:val="en-US" w:eastAsia="zh-CN"/>
              </w:rPr>
              <w:t>颗粒物</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cs="Times New Roman"/>
                <w:color w:val="auto"/>
                <w:sz w:val="21"/>
                <w:szCs w:val="21"/>
              </w:rPr>
              <w:t>0.</w:t>
            </w:r>
            <w:r>
              <w:rPr>
                <w:rFonts w:hint="default" w:ascii="Times New Roman" w:hAnsi="Times New Roman" w:eastAsia="宋体" w:cs="Times New Roman"/>
                <w:color w:val="auto"/>
                <w:sz w:val="21"/>
                <w:szCs w:val="21"/>
              </w:rPr>
              <w:t>0</w:t>
            </w:r>
            <w:r>
              <w:rPr>
                <w:rFonts w:hint="eastAsia" w:cs="Times New Roman"/>
                <w:color w:val="auto"/>
                <w:sz w:val="21"/>
                <w:szCs w:val="21"/>
                <w:lang w:eastAsia="zh-CN"/>
              </w:rPr>
              <w:t>3</w:t>
            </w:r>
            <w:r>
              <w:rPr>
                <w:rFonts w:hint="eastAsia" w:cs="Times New Roman"/>
                <w:color w:val="auto"/>
                <w:sz w:val="21"/>
                <w:szCs w:val="21"/>
                <w:lang w:val="en-US" w:eastAsia="zh-CN"/>
              </w:rPr>
              <w:t>6</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559"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0.036</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Cs w:val="21"/>
                <w:u w:val="none"/>
              </w:rPr>
              <w:t>0.036</w:t>
            </w:r>
          </w:p>
        </w:tc>
        <w:tc>
          <w:tcPr>
            <w:tcW w:w="1617"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0.036</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color w:val="auto"/>
                <w:kern w:val="0"/>
                <w:szCs w:val="21"/>
                <w:u w:val="none"/>
              </w:rPr>
            </w:pPr>
            <w:r>
              <w:rPr>
                <w:rFonts w:hint="eastAsia" w:ascii="Times New Roman" w:cs="Times New Roman"/>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noWrap w:val="0"/>
            <w:vAlign w:val="center"/>
          </w:tcPr>
          <w:p>
            <w:pPr>
              <w:pStyle w:val="79"/>
              <w:keepNext w:val="0"/>
              <w:keepLines w:val="0"/>
              <w:suppressLineNumbers w:val="0"/>
              <w:spacing w:before="0" w:beforeLines="0" w:beforeAutospacing="0" w:after="0" w:afterLines="0" w:afterAutospacing="0" w:line="240" w:lineRule="auto"/>
              <w:ind w:left="0" w:leftChars="0" w:right="0" w:firstLine="0" w:firstLineChars="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原料、产品运输扬尘</w:t>
            </w:r>
          </w:p>
        </w:tc>
        <w:tc>
          <w:tcPr>
            <w:tcW w:w="1612"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Cs w:val="21"/>
                <w:u w:val="none"/>
                <w:lang w:val="en-US" w:eastAsia="zh-CN"/>
              </w:rPr>
              <w:t>颗粒物</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lang w:val="en-US" w:eastAsia="zh-CN"/>
              </w:rPr>
              <w:t>少量</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559"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default" w:ascii="Times New Roman" w:hAnsi="Times New Roman" w:eastAsia="宋体" w:cs="Times New Roman"/>
                <w:snapToGrid w:val="0"/>
                <w:color w:val="auto"/>
                <w:kern w:val="21"/>
                <w:szCs w:val="21"/>
                <w:u w:val="none"/>
                <w:lang w:val="en-US" w:eastAsia="zh-CN"/>
              </w:rPr>
              <w:t>少量</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c>
          <w:tcPr>
            <w:tcW w:w="1617"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szCs w:val="21"/>
                <w:u w:val="none"/>
              </w:rPr>
            </w:pPr>
            <w:r>
              <w:rPr>
                <w:rFonts w:hint="default" w:ascii="Times New Roman" w:hAnsi="Times New Roman" w:eastAsia="宋体" w:cs="Times New Roman"/>
                <w:snapToGrid w:val="0"/>
                <w:color w:val="auto"/>
                <w:kern w:val="21"/>
                <w:szCs w:val="21"/>
                <w:u w:val="none"/>
                <w:lang w:val="en-US" w:eastAsia="zh-CN"/>
              </w:rPr>
              <w:t>少量</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restart"/>
            <w:noWrap w:val="0"/>
            <w:vAlign w:val="center"/>
          </w:tcPr>
          <w:p>
            <w:pPr>
              <w:keepNext w:val="0"/>
              <w:keepLines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污泥存放废气</w:t>
            </w:r>
          </w:p>
        </w:tc>
        <w:tc>
          <w:tcPr>
            <w:tcW w:w="1612"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lang w:val="en-US" w:eastAsia="zh-CN"/>
              </w:rPr>
            </w:pPr>
            <w:r>
              <w:rPr>
                <w:rFonts w:hint="default" w:ascii="Times New Roman" w:hAnsi="Times New Roman" w:eastAsia="宋体" w:cs="Times New Roman"/>
                <w:snapToGrid w:val="0"/>
                <w:color w:val="auto"/>
                <w:kern w:val="21"/>
                <w:szCs w:val="21"/>
                <w:u w:val="none"/>
                <w:lang w:val="en-US" w:eastAsia="zh-CN"/>
              </w:rPr>
              <w:t>氨气</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eastAsia="宋体" w:cs="Times New Roman"/>
                <w:snapToGrid/>
                <w:color w:val="auto"/>
                <w:kern w:val="2"/>
                <w:szCs w:val="21"/>
                <w:u w:val="none"/>
                <w:lang w:val="en-US" w:eastAsia="zh-CN"/>
              </w:rPr>
              <w:t>0</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auto"/>
                <w:szCs w:val="21"/>
                <w:u w:val="none"/>
              </w:rPr>
            </w:pPr>
            <w:r>
              <w:rPr>
                <w:rFonts w:hint="eastAsia" w:ascii="Times New Roman" w:hAnsi="Times New Roman" w:cs="Times New Roman"/>
                <w:color w:val="auto"/>
                <w:sz w:val="21"/>
                <w:szCs w:val="21"/>
                <w:u w:val="none"/>
              </w:rPr>
              <w:t>0.0086</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auto"/>
                <w:szCs w:val="21"/>
                <w:u w:val="none"/>
              </w:rPr>
            </w:pPr>
            <w:r>
              <w:rPr>
                <w:rFonts w:hint="eastAsia" w:ascii="Times New Roman" w:hAnsi="Times New Roman" w:cs="Times New Roman"/>
                <w:color w:val="auto"/>
                <w:sz w:val="21"/>
                <w:szCs w:val="21"/>
                <w:u w:val="none"/>
              </w:rPr>
              <w:t>0.0086</w:t>
            </w:r>
          </w:p>
        </w:tc>
        <w:tc>
          <w:tcPr>
            <w:tcW w:w="1168"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rPr>
              <w:t>0.0086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keepNext w:val="0"/>
              <w:keepLines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u w:val="none"/>
              </w:rPr>
            </w:pPr>
          </w:p>
        </w:tc>
        <w:tc>
          <w:tcPr>
            <w:tcW w:w="1612"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lang w:val="en-US" w:eastAsia="zh-CN"/>
              </w:rPr>
            </w:pPr>
            <w:r>
              <w:rPr>
                <w:rFonts w:hint="default" w:ascii="Times New Roman" w:hAnsi="Times New Roman" w:eastAsia="宋体" w:cs="Times New Roman"/>
                <w:snapToGrid w:val="0"/>
                <w:color w:val="auto"/>
                <w:kern w:val="21"/>
                <w:szCs w:val="21"/>
                <w:u w:val="none"/>
                <w:lang w:val="en-US" w:eastAsia="zh-CN"/>
              </w:rPr>
              <w:t>硫化氢</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eastAsia="宋体" w:cs="Times New Roman"/>
                <w:snapToGrid/>
                <w:color w:val="auto"/>
                <w:kern w:val="2"/>
                <w:szCs w:val="21"/>
                <w:u w:val="none"/>
                <w:lang w:val="en-US" w:eastAsia="zh-CN"/>
              </w:rPr>
              <w:t>0</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auto"/>
                <w:szCs w:val="21"/>
                <w:u w:val="none"/>
              </w:rPr>
            </w:pPr>
            <w:r>
              <w:rPr>
                <w:rFonts w:hint="eastAsia" w:ascii="Times New Roman" w:hAnsi="Times New Roman" w:cs="Times New Roman"/>
                <w:color w:val="auto"/>
                <w:sz w:val="21"/>
                <w:szCs w:val="21"/>
                <w:u w:val="none"/>
              </w:rPr>
              <w:t>0.0029</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auto"/>
                <w:szCs w:val="21"/>
                <w:u w:val="none"/>
              </w:rPr>
            </w:pPr>
            <w:r>
              <w:rPr>
                <w:rFonts w:hint="eastAsia" w:ascii="Times New Roman" w:hAnsi="Times New Roman" w:cs="Times New Roman"/>
                <w:color w:val="auto"/>
                <w:sz w:val="21"/>
                <w:szCs w:val="21"/>
                <w:u w:val="none"/>
              </w:rPr>
              <w:t>0.0029</w:t>
            </w:r>
          </w:p>
        </w:tc>
        <w:tc>
          <w:tcPr>
            <w:tcW w:w="1168"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rPr>
              <w:t>0.0029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restart"/>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废水</w:t>
            </w:r>
          </w:p>
        </w:tc>
        <w:tc>
          <w:tcPr>
            <w:tcW w:w="1612" w:type="dxa"/>
            <w:noWrap w:val="0"/>
            <w:vAlign w:val="center"/>
          </w:tcPr>
          <w:p>
            <w:pPr>
              <w:keepNext w:val="0"/>
              <w:keepLines w:val="0"/>
              <w:widowControl/>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kern w:val="0"/>
                <w:szCs w:val="21"/>
                <w:u w:val="none"/>
              </w:rPr>
              <w:t>CODcr</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0.064</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i w:val="0"/>
                <w:color w:val="auto"/>
                <w:kern w:val="2"/>
                <w:sz w:val="21"/>
                <w:szCs w:val="21"/>
                <w:u w:val="none"/>
                <w:lang w:val="en-US" w:eastAsia="zh-CN" w:bidi="ar"/>
              </w:rPr>
              <w:t>0</w:t>
            </w:r>
          </w:p>
        </w:tc>
        <w:tc>
          <w:tcPr>
            <w:tcW w:w="176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0.064</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0</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widowControl/>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kern w:val="0"/>
                <w:szCs w:val="21"/>
                <w:u w:val="none"/>
              </w:rPr>
              <w:t>BOD</w:t>
            </w:r>
            <w:r>
              <w:rPr>
                <w:rFonts w:hint="default" w:ascii="Times New Roman" w:hAnsi="Times New Roman" w:eastAsia="宋体" w:cs="Times New Roman"/>
                <w:color w:val="auto"/>
                <w:kern w:val="0"/>
                <w:szCs w:val="21"/>
                <w:u w:val="none"/>
                <w:vertAlign w:val="subscript"/>
              </w:rPr>
              <w:t>5</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0.043</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i w:val="0"/>
                <w:color w:val="auto"/>
                <w:kern w:val="2"/>
                <w:sz w:val="21"/>
                <w:szCs w:val="21"/>
                <w:u w:val="none"/>
                <w:lang w:val="en-US" w:eastAsia="zh-CN" w:bidi="ar"/>
              </w:rPr>
              <w:t>0</w:t>
            </w:r>
          </w:p>
        </w:tc>
        <w:tc>
          <w:tcPr>
            <w:tcW w:w="176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0.043</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0</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widowControl/>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kern w:val="0"/>
                <w:szCs w:val="21"/>
                <w:u w:val="none"/>
              </w:rPr>
              <w:t>SS</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0.006</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cs="Times New Roman"/>
                <w:i w:val="0"/>
                <w:color w:val="auto"/>
                <w:kern w:val="2"/>
                <w:sz w:val="21"/>
                <w:szCs w:val="21"/>
                <w:u w:val="none"/>
                <w:lang w:val="en-US" w:eastAsia="zh-CN" w:bidi="ar"/>
              </w:rPr>
              <w:t>0</w:t>
            </w:r>
          </w:p>
        </w:tc>
        <w:tc>
          <w:tcPr>
            <w:tcW w:w="176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0.006</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0</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widowControl/>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kern w:val="0"/>
                <w:szCs w:val="21"/>
                <w:u w:val="none"/>
              </w:rPr>
              <w:t>氨氮</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0.064</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i w:val="0"/>
                <w:color w:val="auto"/>
                <w:kern w:val="2"/>
                <w:sz w:val="21"/>
                <w:szCs w:val="21"/>
                <w:u w:val="none"/>
                <w:lang w:val="en-US" w:eastAsia="zh-CN" w:bidi="ar"/>
              </w:rPr>
              <w:t>0</w:t>
            </w:r>
          </w:p>
        </w:tc>
        <w:tc>
          <w:tcPr>
            <w:tcW w:w="176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rPr>
              <w:t>0.064</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0</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widowControl/>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kern w:val="0"/>
                <w:szCs w:val="21"/>
                <w:u w:val="none"/>
              </w:rPr>
              <w:t>动植物油</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0.004</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i w:val="0"/>
                <w:color w:val="auto"/>
                <w:kern w:val="2"/>
                <w:sz w:val="21"/>
                <w:szCs w:val="21"/>
                <w:u w:val="none"/>
                <w:lang w:val="en-US" w:eastAsia="zh-CN" w:bidi="ar"/>
              </w:rPr>
              <w:t>0</w:t>
            </w:r>
          </w:p>
        </w:tc>
        <w:tc>
          <w:tcPr>
            <w:tcW w:w="1761"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0.004</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0</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restart"/>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一般工业</w:t>
            </w:r>
          </w:p>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snapToGrid w:val="0"/>
                <w:color w:val="auto"/>
                <w:kern w:val="21"/>
                <w:szCs w:val="21"/>
                <w:u w:val="none"/>
              </w:rPr>
              <w:t>固体废物</w:t>
            </w:r>
          </w:p>
        </w:tc>
        <w:tc>
          <w:tcPr>
            <w:tcW w:w="1612" w:type="dxa"/>
            <w:noWrap w:val="0"/>
            <w:vAlign w:val="center"/>
          </w:tcPr>
          <w:p>
            <w:pPr>
              <w:keepNext w:val="0"/>
              <w:keepLines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lang w:val="en-US" w:eastAsia="zh-CN"/>
              </w:rPr>
            </w:pPr>
            <w:r>
              <w:rPr>
                <w:rFonts w:hint="default" w:ascii="Times New Roman" w:hAnsi="Times New Roman" w:eastAsia="宋体" w:cs="Times New Roman"/>
                <w:color w:val="auto"/>
                <w:szCs w:val="21"/>
                <w:u w:val="none"/>
              </w:rPr>
              <w:t>除尘器收集的粉尘</w:t>
            </w:r>
            <w:r>
              <w:rPr>
                <w:rFonts w:hint="default" w:ascii="Times New Roman" w:hAnsi="Times New Roman" w:eastAsia="宋体" w:cs="Times New Roman"/>
                <w:color w:val="auto"/>
                <w:szCs w:val="21"/>
                <w:u w:val="none"/>
                <w:lang w:eastAsia="zh-CN"/>
              </w:rPr>
              <w:t>、</w:t>
            </w:r>
            <w:r>
              <w:rPr>
                <w:rFonts w:hint="default" w:ascii="Times New Roman" w:hAnsi="Times New Roman" w:eastAsia="宋体" w:cs="Times New Roman"/>
                <w:color w:val="auto"/>
                <w:szCs w:val="21"/>
                <w:u w:val="none"/>
                <w:lang w:val="en-US" w:eastAsia="zh-CN"/>
              </w:rPr>
              <w:t>沉渣</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val="en-US" w:eastAsia="zh-CN"/>
              </w:rPr>
            </w:pPr>
            <w:r>
              <w:rPr>
                <w:rFonts w:hint="eastAsia" w:ascii="Times New Roman" w:hAnsi="Times New Roman" w:cs="Times New Roman"/>
                <w:color w:val="auto"/>
                <w:sz w:val="21"/>
                <w:szCs w:val="21"/>
                <w:u w:val="none"/>
                <w:lang w:val="en-US" w:eastAsia="zh-CN"/>
              </w:rPr>
              <w:t>80</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color w:val="auto"/>
                <w:sz w:val="21"/>
                <w:szCs w:val="21"/>
                <w:u w:val="none"/>
              </w:rPr>
              <w:t>80</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color w:val="auto"/>
                <w:sz w:val="21"/>
                <w:szCs w:val="21"/>
                <w:u w:val="none"/>
              </w:rPr>
              <w:t>80</w:t>
            </w:r>
          </w:p>
        </w:tc>
        <w:tc>
          <w:tcPr>
            <w:tcW w:w="1168" w:type="dxa"/>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Times New Roman"/>
                <w:snapToGrid w:val="0"/>
                <w:color w:val="auto"/>
                <w:kern w:val="21"/>
                <w:szCs w:val="21"/>
                <w:u w:val="none"/>
              </w:rPr>
            </w:pPr>
            <w:r>
              <w:rPr>
                <w:rFonts w:hint="eastAsia" w:cs="Times New Roman"/>
                <w:i w:val="0"/>
                <w:iCs w:val="0"/>
                <w:color w:val="auto"/>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废坯</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cs="Times New Roman"/>
                <w:color w:val="auto"/>
                <w:sz w:val="21"/>
                <w:szCs w:val="21"/>
                <w:u w:val="none"/>
                <w:lang w:eastAsia="zh-CN"/>
              </w:rPr>
              <w:t>162</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cs="Times New Roman"/>
                <w:color w:val="auto"/>
                <w:sz w:val="21"/>
                <w:szCs w:val="21"/>
                <w:u w:val="none"/>
                <w:lang w:eastAsia="zh-CN"/>
              </w:rPr>
              <w:t>162</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cs="Times New Roman"/>
                <w:color w:val="auto"/>
                <w:sz w:val="21"/>
                <w:szCs w:val="21"/>
                <w:u w:val="none"/>
                <w:lang w:eastAsia="zh-CN"/>
              </w:rPr>
              <w:t>162</w:t>
            </w:r>
          </w:p>
        </w:tc>
        <w:tc>
          <w:tcPr>
            <w:tcW w:w="1168" w:type="dxa"/>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Times New Roman"/>
                <w:snapToGrid w:val="0"/>
                <w:color w:val="auto"/>
                <w:kern w:val="21"/>
                <w:szCs w:val="21"/>
                <w:u w:val="none"/>
              </w:rPr>
            </w:pPr>
            <w:r>
              <w:rPr>
                <w:rFonts w:hint="eastAsia" w:cs="Times New Roman"/>
                <w:i w:val="0"/>
                <w:iCs w:val="0"/>
                <w:color w:val="auto"/>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烧结废砖</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color w:val="auto"/>
                <w:sz w:val="21"/>
                <w:szCs w:val="21"/>
                <w:u w:val="none"/>
              </w:rPr>
              <w:t>150</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cs="Times New Roman"/>
                <w:color w:val="auto"/>
                <w:sz w:val="21"/>
                <w:szCs w:val="21"/>
                <w:u w:val="none"/>
              </w:rPr>
              <w:t>150</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cs="Times New Roman"/>
                <w:color w:val="auto"/>
                <w:sz w:val="21"/>
                <w:szCs w:val="21"/>
                <w:u w:val="none"/>
              </w:rPr>
              <w:t>150</w:t>
            </w:r>
          </w:p>
        </w:tc>
        <w:tc>
          <w:tcPr>
            <w:tcW w:w="1168" w:type="dxa"/>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Times New Roman"/>
                <w:snapToGrid w:val="0"/>
                <w:color w:val="auto"/>
                <w:kern w:val="21"/>
                <w:szCs w:val="21"/>
                <w:u w:val="none"/>
              </w:rPr>
            </w:pPr>
            <w:r>
              <w:rPr>
                <w:rFonts w:hint="eastAsia" w:cs="Times New Roman"/>
                <w:i w:val="0"/>
                <w:iCs w:val="0"/>
                <w:color w:val="auto"/>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suppressLineNumbers w:val="0"/>
              <w:adjustRightInd/>
              <w:snapToGrid/>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 w:val="21"/>
                <w:szCs w:val="21"/>
                <w:u w:val="none"/>
              </w:rPr>
              <w:t>表土</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cs="Times New Roman"/>
                <w:color w:val="auto"/>
                <w:sz w:val="21"/>
                <w:szCs w:val="21"/>
                <w:u w:val="none"/>
              </w:rPr>
              <w:t>万m</w:t>
            </w:r>
            <w:r>
              <w:rPr>
                <w:rFonts w:hint="default" w:ascii="Times New Roman" w:hAnsi="Times New Roman" w:cs="Times New Roman"/>
                <w:color w:val="auto"/>
                <w:sz w:val="21"/>
                <w:szCs w:val="21"/>
                <w:u w:val="none"/>
                <w:vertAlign w:val="superscript"/>
              </w:rPr>
              <w:t>3</w:t>
            </w:r>
            <w:r>
              <w:rPr>
                <w:rFonts w:hint="default" w:ascii="Times New Roman" w:hAnsi="Times New Roman" w:eastAsia="宋体" w:cs="Times New Roman"/>
                <w:snapToGrid w:val="0"/>
                <w:color w:val="auto"/>
                <w:kern w:val="21"/>
                <w:szCs w:val="21"/>
                <w:u w:val="none"/>
              </w:rPr>
              <w: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lang w:eastAsia="zh-CN"/>
              </w:rPr>
              <w:t>0.71</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cs="Times New Roman"/>
                <w:color w:val="auto"/>
                <w:sz w:val="21"/>
                <w:szCs w:val="21"/>
                <w:u w:val="none"/>
                <w:lang w:val="en-US" w:eastAsia="zh-CN"/>
              </w:rPr>
              <w:t>0</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color w:val="auto"/>
                <w:sz w:val="21"/>
                <w:szCs w:val="21"/>
                <w:u w:val="none"/>
                <w:lang w:eastAsia="zh-CN"/>
              </w:rPr>
              <w:t>0.71</w:t>
            </w:r>
          </w:p>
        </w:tc>
        <w:tc>
          <w:tcPr>
            <w:tcW w:w="1617"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lang w:eastAsia="zh-CN"/>
              </w:rPr>
            </w:pPr>
            <w:r>
              <w:rPr>
                <w:rFonts w:hint="eastAsia" w:cs="Times New Roman"/>
                <w:color w:val="auto"/>
                <w:sz w:val="21"/>
                <w:szCs w:val="21"/>
                <w:u w:val="none"/>
                <w:lang w:val="en-US" w:eastAsia="zh-CN"/>
              </w:rPr>
              <w:t>0</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lang w:val="en-US" w:eastAsia="zh-CN"/>
              </w:rPr>
            </w:pPr>
            <w:r>
              <w:rPr>
                <w:rFonts w:hint="eastAsia" w:ascii="Times New Roman" w:cs="Times New Roman"/>
                <w:snapToGrid w:val="0"/>
                <w:color w:val="auto"/>
                <w:kern w:val="21"/>
                <w:szCs w:val="21"/>
                <w:u w:val="none"/>
                <w:lang w:val="en-US" w:eastAsia="zh-CN"/>
              </w:rPr>
              <w:t>-0.71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88" w:type="dxa"/>
            <w:vMerge w:val="continue"/>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p>
        </w:tc>
        <w:tc>
          <w:tcPr>
            <w:tcW w:w="1612" w:type="dxa"/>
            <w:noWrap w:val="0"/>
            <w:vAlign w:val="center"/>
          </w:tcPr>
          <w:p>
            <w:pPr>
              <w:keepNext w:val="0"/>
              <w:keepLines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auto"/>
                <w:kern w:val="21"/>
                <w:szCs w:val="21"/>
                <w:u w:val="none"/>
              </w:rPr>
            </w:pPr>
            <w:r>
              <w:rPr>
                <w:rFonts w:hint="default" w:ascii="Times New Roman" w:hAnsi="Times New Roman" w:eastAsia="宋体" w:cs="Times New Roman"/>
                <w:color w:val="auto"/>
                <w:szCs w:val="21"/>
                <w:u w:val="none"/>
              </w:rPr>
              <w:t>生活垃圾</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snapToGrid w:val="0"/>
                <w:color w:val="auto"/>
                <w:kern w:val="21"/>
                <w:szCs w:val="21"/>
                <w:u w:val="none"/>
              </w:rPr>
              <w:t>t/a</w:t>
            </w:r>
            <w:r>
              <w:rPr>
                <w:rFonts w:hint="default" w:ascii="Times New Roman" w:hAnsi="Times New Roman" w:eastAsia="宋体" w:cs="Times New Roman"/>
                <w:snapToGrid w:val="0"/>
                <w:color w:val="auto"/>
                <w:kern w:val="21"/>
                <w:szCs w:val="21"/>
                <w:u w:val="none"/>
                <w:lang w:val="en-US" w:eastAsia="zh-CN"/>
              </w:rPr>
              <w:t>)</w:t>
            </w:r>
          </w:p>
        </w:tc>
        <w:tc>
          <w:tcPr>
            <w:tcW w:w="150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color w:val="auto"/>
                <w:sz w:val="21"/>
                <w:szCs w:val="21"/>
                <w:u w:val="none"/>
                <w:lang w:eastAsia="zh-CN"/>
              </w:rPr>
              <w:t>3.75</w:t>
            </w:r>
          </w:p>
        </w:tc>
        <w:tc>
          <w:tcPr>
            <w:tcW w:w="1276"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5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cs="Times New Roman"/>
                <w:color w:val="auto"/>
                <w:szCs w:val="21"/>
                <w:u w:val="none"/>
                <w:lang w:val="en-US" w:eastAsia="zh-CN"/>
              </w:rPr>
              <w:t>0</w:t>
            </w:r>
          </w:p>
        </w:tc>
        <w:tc>
          <w:tcPr>
            <w:tcW w:w="1761" w:type="dxa"/>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color w:val="auto"/>
                <w:kern w:val="2"/>
                <w:szCs w:val="21"/>
                <w:u w:val="none"/>
              </w:rPr>
            </w:pPr>
            <w:r>
              <w:rPr>
                <w:rFonts w:hint="eastAsia" w:ascii="Times New Roman" w:hAnsi="Times New Roman" w:eastAsia="宋体" w:cs="Times New Roman"/>
                <w:snapToGrid/>
                <w:color w:val="auto"/>
                <w:kern w:val="2"/>
                <w:szCs w:val="21"/>
                <w:u w:val="none"/>
              </w:rPr>
              <w:t>/</w:t>
            </w:r>
          </w:p>
        </w:tc>
        <w:tc>
          <w:tcPr>
            <w:tcW w:w="161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color w:val="auto"/>
                <w:kern w:val="2"/>
                <w:szCs w:val="21"/>
                <w:u w:val="none"/>
                <w:lang w:eastAsia="zh-CN"/>
              </w:rPr>
            </w:pPr>
            <w:r>
              <w:rPr>
                <w:rFonts w:hint="eastAsia" w:ascii="Times New Roman" w:hAnsi="Times New Roman" w:cs="Times New Roman"/>
                <w:color w:val="auto"/>
                <w:sz w:val="21"/>
                <w:szCs w:val="21"/>
                <w:u w:val="none"/>
                <w:lang w:eastAsia="zh-CN"/>
              </w:rPr>
              <w:t>3.75</w:t>
            </w:r>
          </w:p>
        </w:tc>
        <w:tc>
          <w:tcPr>
            <w:tcW w:w="1168" w:type="dxa"/>
            <w:noWrap w:val="0"/>
            <w:vAlign w:val="center"/>
          </w:tcPr>
          <w:p>
            <w:pPr>
              <w:pStyle w:val="4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u w:val="none"/>
              </w:rPr>
            </w:pPr>
            <w:r>
              <w:rPr>
                <w:rFonts w:hint="default" w:ascii="Times New Roman" w:hAnsi="Times New Roman" w:cs="Times New Roman"/>
                <w:snapToGrid w:val="0"/>
                <w:color w:val="auto"/>
                <w:kern w:val="21"/>
                <w:szCs w:val="21"/>
                <w:u w:val="none"/>
                <w:lang w:val="en-US" w:eastAsia="zh-CN"/>
              </w:rPr>
              <w:t>0</w:t>
            </w:r>
          </w:p>
        </w:tc>
      </w:tr>
    </w:tbl>
    <w:p>
      <w:pPr>
        <w:rPr>
          <w:rFonts w:ascii="Times New Roman" w:hAnsi="Times New Roman" w:cs="Times New Roman"/>
          <w:color w:val="auto"/>
        </w:rPr>
      </w:pPr>
      <w:r>
        <w:rPr>
          <w:rFonts w:ascii="Times New Roman" w:hAnsi="Times New Roman" w:cs="Times New Roman"/>
          <w:snapToGrid w:val="0"/>
          <w:color w:val="auto"/>
          <w:kern w:val="21"/>
          <w:szCs w:val="21"/>
        </w:rPr>
        <w:t>注：</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3 \* GB3 \* MERGEFORMAT </w:instrText>
      </w:r>
      <w:r>
        <w:rPr>
          <w:rFonts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4 \* GB3 \* MERGEFORMAT </w:instrText>
      </w:r>
      <w:r>
        <w:rPr>
          <w:rFonts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5 \* GB3 \* MERGEFORMAT </w:instrText>
      </w:r>
      <w:r>
        <w:rPr>
          <w:rFonts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7 \* GB3 \* MERGEFORMAT </w:instrText>
      </w:r>
      <w:r>
        <w:rPr>
          <w:rFonts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lang w:eastAsia="zh-CN"/>
        </w:rPr>
        <w:t>。</w:t>
      </w:r>
    </w:p>
    <w:p>
      <w:pPr>
        <w:rPr>
          <w:rFonts w:ascii="Times New Roman" w:hAnsi="Times New Roman" w:cs="Times New Roman"/>
          <w:color w:val="auto"/>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
    <w:p/>
    <w:p/>
    <w:p/>
    <w:p/>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Noto Sans CJK JP Regular">
    <w:altName w:val="Arial"/>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Fonts w:hint="eastAsia" w:ascii="宋体" w:hAnsi="宋体"/>
        <w:sz w:val="26"/>
        <w:szCs w:val="26"/>
      </w:rPr>
      <w:t>1</w:t>
    </w:r>
    <w:r>
      <w:rPr>
        <w:rStyle w:val="26"/>
        <w:rFonts w:hint="eastAsia" w:ascii="宋体" w:hAnsi="宋体"/>
        <w:sz w:val="20"/>
      </w:rPr>
      <w:t xml:space="preserve">  </w:t>
    </w:r>
    <w:r>
      <w:rPr>
        <w:rStyle w:val="26"/>
        <w:rFonts w:hint="eastAsia" w:ascii="宋体" w:hAnsi="宋体"/>
        <w:sz w:val="28"/>
        <w:szCs w:val="28"/>
      </w:rPr>
      <w:t>—</w:t>
    </w:r>
  </w:p>
  <w:p>
    <w:pPr>
      <w:pStyle w:val="20"/>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6"/>
      </w:rPr>
    </w:pPr>
    <w:r>
      <w:fldChar w:fldCharType="begin"/>
    </w:r>
    <w:r>
      <w:rPr>
        <w:rStyle w:val="26"/>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Fonts w:ascii="宋体" w:hAnsi="宋体"/>
        <w:sz w:val="20"/>
        <w:szCs w:val="20"/>
      </w:rPr>
      <w:fldChar w:fldCharType="begin"/>
    </w:r>
    <w:r>
      <w:rPr>
        <w:rStyle w:val="26"/>
        <w:rFonts w:ascii="宋体" w:hAnsi="宋体"/>
        <w:sz w:val="20"/>
        <w:szCs w:val="20"/>
      </w:rPr>
      <w:instrText xml:space="preserve">PAGE  </w:instrText>
    </w:r>
    <w:r>
      <w:rPr>
        <w:rFonts w:ascii="宋体" w:hAnsi="宋体"/>
        <w:sz w:val="20"/>
        <w:szCs w:val="20"/>
      </w:rPr>
      <w:fldChar w:fldCharType="separate"/>
    </w:r>
    <w:r>
      <w:rPr>
        <w:rStyle w:val="26"/>
        <w:rFonts w:ascii="宋体" w:hAnsi="宋体"/>
        <w:sz w:val="20"/>
        <w:szCs w:val="20"/>
      </w:rPr>
      <w:t>32</w:t>
    </w:r>
    <w:r>
      <w:rPr>
        <w:rFonts w:ascii="宋体" w:hAnsi="宋体"/>
        <w:sz w:val="20"/>
        <w:szCs w:val="20"/>
      </w:rPr>
      <w:fldChar w:fldCharType="end"/>
    </w:r>
    <w:r>
      <w:rPr>
        <w:rStyle w:val="26"/>
        <w:rFonts w:hint="eastAsia" w:ascii="宋体" w:hAnsi="宋体"/>
        <w:sz w:val="20"/>
      </w:rPr>
      <w:t xml:space="preserve">  </w:t>
    </w:r>
    <w:r>
      <w:rPr>
        <w:rStyle w:val="26"/>
        <w:rFonts w:hint="eastAsia" w:ascii="宋体" w:hAnsi="宋体"/>
        <w:sz w:val="28"/>
        <w:szCs w:val="28"/>
      </w:rPr>
      <w:t>—</w:t>
    </w:r>
  </w:p>
  <w:p>
    <w:pPr>
      <w:pStyle w:val="20"/>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Fonts w:ascii="宋体" w:hAnsi="宋体"/>
        <w:sz w:val="26"/>
        <w:szCs w:val="26"/>
      </w:rPr>
      <w:fldChar w:fldCharType="begin"/>
    </w:r>
    <w:r>
      <w:rPr>
        <w:rStyle w:val="26"/>
        <w:rFonts w:ascii="宋体" w:hAnsi="宋体"/>
        <w:sz w:val="26"/>
        <w:szCs w:val="26"/>
      </w:rPr>
      <w:instrText xml:space="preserve">PAGE  </w:instrText>
    </w:r>
    <w:r>
      <w:rPr>
        <w:rFonts w:ascii="宋体" w:hAnsi="宋体"/>
        <w:sz w:val="26"/>
        <w:szCs w:val="26"/>
      </w:rPr>
      <w:fldChar w:fldCharType="separate"/>
    </w:r>
    <w:r>
      <w:rPr>
        <w:rStyle w:val="26"/>
        <w:rFonts w:ascii="宋体" w:hAnsi="宋体"/>
        <w:sz w:val="26"/>
        <w:szCs w:val="26"/>
      </w:rPr>
      <w:t>64</w:t>
    </w:r>
    <w:r>
      <w:rPr>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pPr>
      <w:pStyle w:val="20"/>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E129F"/>
    <w:multiLevelType w:val="singleLevel"/>
    <w:tmpl w:val="96CE129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Y2RmMTdmNzZmMWIwYjJkOWNmNDZiNzY1M2NmZmUifQ=="/>
  </w:docVars>
  <w:rsids>
    <w:rsidRoot w:val="00A14947"/>
    <w:rsid w:val="000060B3"/>
    <w:rsid w:val="00025460"/>
    <w:rsid w:val="00037C44"/>
    <w:rsid w:val="0004364B"/>
    <w:rsid w:val="00061B1F"/>
    <w:rsid w:val="000733C4"/>
    <w:rsid w:val="00074783"/>
    <w:rsid w:val="0008070B"/>
    <w:rsid w:val="000810AC"/>
    <w:rsid w:val="00081A02"/>
    <w:rsid w:val="00082231"/>
    <w:rsid w:val="00092D38"/>
    <w:rsid w:val="0009377B"/>
    <w:rsid w:val="000A20C9"/>
    <w:rsid w:val="000A424D"/>
    <w:rsid w:val="000A4978"/>
    <w:rsid w:val="000B058F"/>
    <w:rsid w:val="000B4467"/>
    <w:rsid w:val="000B4DB9"/>
    <w:rsid w:val="000B6281"/>
    <w:rsid w:val="000C09AC"/>
    <w:rsid w:val="000C19DA"/>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12F8"/>
    <w:rsid w:val="00184590"/>
    <w:rsid w:val="001870D1"/>
    <w:rsid w:val="0018781E"/>
    <w:rsid w:val="0019262D"/>
    <w:rsid w:val="00196DA6"/>
    <w:rsid w:val="001A1B35"/>
    <w:rsid w:val="001A48A2"/>
    <w:rsid w:val="001A6F61"/>
    <w:rsid w:val="001B31BB"/>
    <w:rsid w:val="001B72B8"/>
    <w:rsid w:val="001C69B3"/>
    <w:rsid w:val="001D37D0"/>
    <w:rsid w:val="001D5595"/>
    <w:rsid w:val="001D7765"/>
    <w:rsid w:val="001D7874"/>
    <w:rsid w:val="001D7F22"/>
    <w:rsid w:val="001F0F17"/>
    <w:rsid w:val="001F3347"/>
    <w:rsid w:val="001F69E4"/>
    <w:rsid w:val="002125B4"/>
    <w:rsid w:val="002155B8"/>
    <w:rsid w:val="00224839"/>
    <w:rsid w:val="002249B2"/>
    <w:rsid w:val="00226574"/>
    <w:rsid w:val="002278EC"/>
    <w:rsid w:val="0023280E"/>
    <w:rsid w:val="002377D1"/>
    <w:rsid w:val="00247343"/>
    <w:rsid w:val="002506BC"/>
    <w:rsid w:val="00254345"/>
    <w:rsid w:val="00264557"/>
    <w:rsid w:val="002805AB"/>
    <w:rsid w:val="00284204"/>
    <w:rsid w:val="00291773"/>
    <w:rsid w:val="002A168C"/>
    <w:rsid w:val="002A3DC7"/>
    <w:rsid w:val="002B49E2"/>
    <w:rsid w:val="002B7B00"/>
    <w:rsid w:val="002B7C44"/>
    <w:rsid w:val="002C2B17"/>
    <w:rsid w:val="002C4449"/>
    <w:rsid w:val="002D3DD0"/>
    <w:rsid w:val="002E1F3A"/>
    <w:rsid w:val="002E298A"/>
    <w:rsid w:val="00301978"/>
    <w:rsid w:val="0030332C"/>
    <w:rsid w:val="003051C2"/>
    <w:rsid w:val="00312296"/>
    <w:rsid w:val="00314F0E"/>
    <w:rsid w:val="0031599E"/>
    <w:rsid w:val="00321D8E"/>
    <w:rsid w:val="00322F3B"/>
    <w:rsid w:val="00325928"/>
    <w:rsid w:val="00332863"/>
    <w:rsid w:val="00333AB7"/>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2891"/>
    <w:rsid w:val="003F6A8C"/>
    <w:rsid w:val="003F755C"/>
    <w:rsid w:val="00406A24"/>
    <w:rsid w:val="00406F01"/>
    <w:rsid w:val="00407B8B"/>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2730"/>
    <w:rsid w:val="004A3823"/>
    <w:rsid w:val="004E379E"/>
    <w:rsid w:val="004E6946"/>
    <w:rsid w:val="004F1AD8"/>
    <w:rsid w:val="005039CB"/>
    <w:rsid w:val="0050558F"/>
    <w:rsid w:val="00506286"/>
    <w:rsid w:val="00510813"/>
    <w:rsid w:val="00510BA3"/>
    <w:rsid w:val="00511990"/>
    <w:rsid w:val="00511DE0"/>
    <w:rsid w:val="00514870"/>
    <w:rsid w:val="00514B9B"/>
    <w:rsid w:val="00517F02"/>
    <w:rsid w:val="00524303"/>
    <w:rsid w:val="005258A2"/>
    <w:rsid w:val="005401AE"/>
    <w:rsid w:val="00542E07"/>
    <w:rsid w:val="00545424"/>
    <w:rsid w:val="00554A7B"/>
    <w:rsid w:val="0055572C"/>
    <w:rsid w:val="0056106A"/>
    <w:rsid w:val="00563274"/>
    <w:rsid w:val="005720AE"/>
    <w:rsid w:val="00594D77"/>
    <w:rsid w:val="005969E4"/>
    <w:rsid w:val="005A03C9"/>
    <w:rsid w:val="005A06B7"/>
    <w:rsid w:val="005A0FB6"/>
    <w:rsid w:val="005A1759"/>
    <w:rsid w:val="005A3545"/>
    <w:rsid w:val="005A68A7"/>
    <w:rsid w:val="005D36AB"/>
    <w:rsid w:val="005E274C"/>
    <w:rsid w:val="00617CC3"/>
    <w:rsid w:val="006377A6"/>
    <w:rsid w:val="00637A3D"/>
    <w:rsid w:val="006411EF"/>
    <w:rsid w:val="00673E9B"/>
    <w:rsid w:val="006748B8"/>
    <w:rsid w:val="006775C3"/>
    <w:rsid w:val="006872FE"/>
    <w:rsid w:val="0069290A"/>
    <w:rsid w:val="0069775A"/>
    <w:rsid w:val="00697813"/>
    <w:rsid w:val="006A3EE8"/>
    <w:rsid w:val="006A72BF"/>
    <w:rsid w:val="006B03F2"/>
    <w:rsid w:val="006B37DC"/>
    <w:rsid w:val="006B4F68"/>
    <w:rsid w:val="006C0592"/>
    <w:rsid w:val="006C272E"/>
    <w:rsid w:val="006C5479"/>
    <w:rsid w:val="006D122F"/>
    <w:rsid w:val="006D13B5"/>
    <w:rsid w:val="006E05BE"/>
    <w:rsid w:val="006E12FF"/>
    <w:rsid w:val="006E607E"/>
    <w:rsid w:val="00701A3B"/>
    <w:rsid w:val="00706C5D"/>
    <w:rsid w:val="00732922"/>
    <w:rsid w:val="0075162E"/>
    <w:rsid w:val="00754034"/>
    <w:rsid w:val="00756556"/>
    <w:rsid w:val="007618C4"/>
    <w:rsid w:val="00767980"/>
    <w:rsid w:val="00770B19"/>
    <w:rsid w:val="00771B68"/>
    <w:rsid w:val="0077463F"/>
    <w:rsid w:val="007836EA"/>
    <w:rsid w:val="00784CDA"/>
    <w:rsid w:val="007906C4"/>
    <w:rsid w:val="007940EA"/>
    <w:rsid w:val="007967E8"/>
    <w:rsid w:val="007A2170"/>
    <w:rsid w:val="007A22BF"/>
    <w:rsid w:val="007A3323"/>
    <w:rsid w:val="007B311F"/>
    <w:rsid w:val="007B72B8"/>
    <w:rsid w:val="007B7A58"/>
    <w:rsid w:val="007C21B5"/>
    <w:rsid w:val="007C38A7"/>
    <w:rsid w:val="007D037E"/>
    <w:rsid w:val="007E4BD2"/>
    <w:rsid w:val="00801393"/>
    <w:rsid w:val="00802F88"/>
    <w:rsid w:val="00804BBB"/>
    <w:rsid w:val="0081293E"/>
    <w:rsid w:val="008138E4"/>
    <w:rsid w:val="008150CF"/>
    <w:rsid w:val="00815465"/>
    <w:rsid w:val="00817E9A"/>
    <w:rsid w:val="008306BD"/>
    <w:rsid w:val="00831A80"/>
    <w:rsid w:val="00833743"/>
    <w:rsid w:val="008340A4"/>
    <w:rsid w:val="00866C46"/>
    <w:rsid w:val="0087135F"/>
    <w:rsid w:val="00872D94"/>
    <w:rsid w:val="00880364"/>
    <w:rsid w:val="00891592"/>
    <w:rsid w:val="00891E9E"/>
    <w:rsid w:val="008953F8"/>
    <w:rsid w:val="00896BA4"/>
    <w:rsid w:val="008A2F68"/>
    <w:rsid w:val="008B4FA6"/>
    <w:rsid w:val="008B5282"/>
    <w:rsid w:val="008B7C17"/>
    <w:rsid w:val="008C2D01"/>
    <w:rsid w:val="008C40E6"/>
    <w:rsid w:val="008D0F7A"/>
    <w:rsid w:val="008D436A"/>
    <w:rsid w:val="008D68E4"/>
    <w:rsid w:val="008E0506"/>
    <w:rsid w:val="008E0CFF"/>
    <w:rsid w:val="008E5D6B"/>
    <w:rsid w:val="008E5DD1"/>
    <w:rsid w:val="008E76F0"/>
    <w:rsid w:val="008F15FE"/>
    <w:rsid w:val="008F2D29"/>
    <w:rsid w:val="008F31F6"/>
    <w:rsid w:val="008F5187"/>
    <w:rsid w:val="008F60D8"/>
    <w:rsid w:val="00902727"/>
    <w:rsid w:val="0090312B"/>
    <w:rsid w:val="0091616F"/>
    <w:rsid w:val="0091736D"/>
    <w:rsid w:val="0093037A"/>
    <w:rsid w:val="0094154D"/>
    <w:rsid w:val="0095155F"/>
    <w:rsid w:val="00954429"/>
    <w:rsid w:val="009563CE"/>
    <w:rsid w:val="00966771"/>
    <w:rsid w:val="00976328"/>
    <w:rsid w:val="0097680D"/>
    <w:rsid w:val="00982438"/>
    <w:rsid w:val="0098404C"/>
    <w:rsid w:val="00985283"/>
    <w:rsid w:val="00995992"/>
    <w:rsid w:val="009A03E5"/>
    <w:rsid w:val="009A0F3B"/>
    <w:rsid w:val="009A1BB4"/>
    <w:rsid w:val="009A2628"/>
    <w:rsid w:val="009A3200"/>
    <w:rsid w:val="009B0897"/>
    <w:rsid w:val="009B7BD9"/>
    <w:rsid w:val="009C6967"/>
    <w:rsid w:val="009C7DD5"/>
    <w:rsid w:val="009E227D"/>
    <w:rsid w:val="009E5019"/>
    <w:rsid w:val="00A031F2"/>
    <w:rsid w:val="00A04F1B"/>
    <w:rsid w:val="00A0501B"/>
    <w:rsid w:val="00A14947"/>
    <w:rsid w:val="00A16BD1"/>
    <w:rsid w:val="00A32A83"/>
    <w:rsid w:val="00A34A64"/>
    <w:rsid w:val="00A368DB"/>
    <w:rsid w:val="00A423AA"/>
    <w:rsid w:val="00A53EC6"/>
    <w:rsid w:val="00A55C0F"/>
    <w:rsid w:val="00A8713F"/>
    <w:rsid w:val="00A90BA1"/>
    <w:rsid w:val="00A91910"/>
    <w:rsid w:val="00A97A9A"/>
    <w:rsid w:val="00AA0671"/>
    <w:rsid w:val="00AA2531"/>
    <w:rsid w:val="00AB1E09"/>
    <w:rsid w:val="00AB5330"/>
    <w:rsid w:val="00AB7747"/>
    <w:rsid w:val="00AC14CE"/>
    <w:rsid w:val="00AC2A56"/>
    <w:rsid w:val="00AD055E"/>
    <w:rsid w:val="00AD47A7"/>
    <w:rsid w:val="00AE17B4"/>
    <w:rsid w:val="00AE545D"/>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239A"/>
    <w:rsid w:val="00B7723F"/>
    <w:rsid w:val="00B80534"/>
    <w:rsid w:val="00B8433C"/>
    <w:rsid w:val="00B87491"/>
    <w:rsid w:val="00B967DC"/>
    <w:rsid w:val="00BA29E9"/>
    <w:rsid w:val="00BA7142"/>
    <w:rsid w:val="00BB237C"/>
    <w:rsid w:val="00BB41A3"/>
    <w:rsid w:val="00BC10E3"/>
    <w:rsid w:val="00BC2671"/>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50416"/>
    <w:rsid w:val="00C579FA"/>
    <w:rsid w:val="00C61E4B"/>
    <w:rsid w:val="00C64BFF"/>
    <w:rsid w:val="00C704E9"/>
    <w:rsid w:val="00C763C9"/>
    <w:rsid w:val="00C80057"/>
    <w:rsid w:val="00C82232"/>
    <w:rsid w:val="00C82913"/>
    <w:rsid w:val="00C972B1"/>
    <w:rsid w:val="00CA2CCE"/>
    <w:rsid w:val="00CA43FD"/>
    <w:rsid w:val="00CA6476"/>
    <w:rsid w:val="00CA7EF8"/>
    <w:rsid w:val="00CB3ECA"/>
    <w:rsid w:val="00CB710D"/>
    <w:rsid w:val="00CC489B"/>
    <w:rsid w:val="00CD2BCD"/>
    <w:rsid w:val="00CD3A4C"/>
    <w:rsid w:val="00CE10C4"/>
    <w:rsid w:val="00CE10E9"/>
    <w:rsid w:val="00CE2910"/>
    <w:rsid w:val="00CE5393"/>
    <w:rsid w:val="00CF36BE"/>
    <w:rsid w:val="00CF3752"/>
    <w:rsid w:val="00CF6000"/>
    <w:rsid w:val="00D003F3"/>
    <w:rsid w:val="00D0364F"/>
    <w:rsid w:val="00D06834"/>
    <w:rsid w:val="00D308ED"/>
    <w:rsid w:val="00D35101"/>
    <w:rsid w:val="00D36D86"/>
    <w:rsid w:val="00D428AA"/>
    <w:rsid w:val="00D50A34"/>
    <w:rsid w:val="00D53EFA"/>
    <w:rsid w:val="00D71AE6"/>
    <w:rsid w:val="00D7465C"/>
    <w:rsid w:val="00D94A7C"/>
    <w:rsid w:val="00D95896"/>
    <w:rsid w:val="00DB2983"/>
    <w:rsid w:val="00DC1257"/>
    <w:rsid w:val="00DC3DC0"/>
    <w:rsid w:val="00DC5B2B"/>
    <w:rsid w:val="00DD318D"/>
    <w:rsid w:val="00DE4E17"/>
    <w:rsid w:val="00DF2E12"/>
    <w:rsid w:val="00DF514A"/>
    <w:rsid w:val="00DF6690"/>
    <w:rsid w:val="00DF6804"/>
    <w:rsid w:val="00E0358D"/>
    <w:rsid w:val="00E04323"/>
    <w:rsid w:val="00E070A2"/>
    <w:rsid w:val="00E0785D"/>
    <w:rsid w:val="00E2656A"/>
    <w:rsid w:val="00E35C20"/>
    <w:rsid w:val="00E412D0"/>
    <w:rsid w:val="00E56322"/>
    <w:rsid w:val="00E56FA1"/>
    <w:rsid w:val="00E60982"/>
    <w:rsid w:val="00E62C62"/>
    <w:rsid w:val="00E654C1"/>
    <w:rsid w:val="00E65D97"/>
    <w:rsid w:val="00E72304"/>
    <w:rsid w:val="00E72A5A"/>
    <w:rsid w:val="00E73354"/>
    <w:rsid w:val="00E9242D"/>
    <w:rsid w:val="00EB5255"/>
    <w:rsid w:val="00EB5C47"/>
    <w:rsid w:val="00ED0639"/>
    <w:rsid w:val="00ED6A4C"/>
    <w:rsid w:val="00EE21C8"/>
    <w:rsid w:val="00EF4755"/>
    <w:rsid w:val="00EF7135"/>
    <w:rsid w:val="00F00C9D"/>
    <w:rsid w:val="00F016A0"/>
    <w:rsid w:val="00F027DB"/>
    <w:rsid w:val="00F14A7A"/>
    <w:rsid w:val="00F22985"/>
    <w:rsid w:val="00F3383E"/>
    <w:rsid w:val="00F465A7"/>
    <w:rsid w:val="00F50B7C"/>
    <w:rsid w:val="00F550E6"/>
    <w:rsid w:val="00F701E5"/>
    <w:rsid w:val="00F74345"/>
    <w:rsid w:val="00F80A0A"/>
    <w:rsid w:val="00F82B19"/>
    <w:rsid w:val="00F9212D"/>
    <w:rsid w:val="00F965DA"/>
    <w:rsid w:val="00FA406A"/>
    <w:rsid w:val="00FA43F4"/>
    <w:rsid w:val="00FA74C9"/>
    <w:rsid w:val="00FB503A"/>
    <w:rsid w:val="00FB516C"/>
    <w:rsid w:val="00FD0236"/>
    <w:rsid w:val="00FD18F4"/>
    <w:rsid w:val="00FD54DB"/>
    <w:rsid w:val="00FD619F"/>
    <w:rsid w:val="01007D87"/>
    <w:rsid w:val="01096363"/>
    <w:rsid w:val="011371F6"/>
    <w:rsid w:val="011621D7"/>
    <w:rsid w:val="01194416"/>
    <w:rsid w:val="011C1803"/>
    <w:rsid w:val="012125C0"/>
    <w:rsid w:val="0125686D"/>
    <w:rsid w:val="01290F7E"/>
    <w:rsid w:val="012C116B"/>
    <w:rsid w:val="012D73DA"/>
    <w:rsid w:val="01303910"/>
    <w:rsid w:val="01346E46"/>
    <w:rsid w:val="013A32D5"/>
    <w:rsid w:val="013D63F3"/>
    <w:rsid w:val="013F527F"/>
    <w:rsid w:val="01410314"/>
    <w:rsid w:val="014858D2"/>
    <w:rsid w:val="014941B0"/>
    <w:rsid w:val="014A6829"/>
    <w:rsid w:val="01512B0D"/>
    <w:rsid w:val="01536131"/>
    <w:rsid w:val="01540ED0"/>
    <w:rsid w:val="01576DBC"/>
    <w:rsid w:val="01594CD5"/>
    <w:rsid w:val="015C6516"/>
    <w:rsid w:val="015D1E09"/>
    <w:rsid w:val="016027D5"/>
    <w:rsid w:val="01686655"/>
    <w:rsid w:val="016E4D95"/>
    <w:rsid w:val="017503B2"/>
    <w:rsid w:val="017B11E4"/>
    <w:rsid w:val="017F2DF2"/>
    <w:rsid w:val="01810363"/>
    <w:rsid w:val="018D311F"/>
    <w:rsid w:val="018E0074"/>
    <w:rsid w:val="018E00FF"/>
    <w:rsid w:val="01965F9E"/>
    <w:rsid w:val="019D071F"/>
    <w:rsid w:val="01A45D4F"/>
    <w:rsid w:val="01AE12BB"/>
    <w:rsid w:val="01B17F67"/>
    <w:rsid w:val="01BE5D7B"/>
    <w:rsid w:val="01C40891"/>
    <w:rsid w:val="01C43262"/>
    <w:rsid w:val="01C7267B"/>
    <w:rsid w:val="01CB11BD"/>
    <w:rsid w:val="01CC1A40"/>
    <w:rsid w:val="01CE50D4"/>
    <w:rsid w:val="01D404E5"/>
    <w:rsid w:val="01D75CC7"/>
    <w:rsid w:val="01D84204"/>
    <w:rsid w:val="01DB2FB0"/>
    <w:rsid w:val="01E52B01"/>
    <w:rsid w:val="01EE19B6"/>
    <w:rsid w:val="01F03497"/>
    <w:rsid w:val="01F16705"/>
    <w:rsid w:val="01F7501E"/>
    <w:rsid w:val="01F87F4D"/>
    <w:rsid w:val="01FB40D3"/>
    <w:rsid w:val="01FE2FD8"/>
    <w:rsid w:val="02037F07"/>
    <w:rsid w:val="02045479"/>
    <w:rsid w:val="0207378C"/>
    <w:rsid w:val="0211657A"/>
    <w:rsid w:val="02150E88"/>
    <w:rsid w:val="02186A1F"/>
    <w:rsid w:val="021A6C4F"/>
    <w:rsid w:val="021C5D0D"/>
    <w:rsid w:val="02225B04"/>
    <w:rsid w:val="02237C64"/>
    <w:rsid w:val="022F5439"/>
    <w:rsid w:val="02335942"/>
    <w:rsid w:val="02372C95"/>
    <w:rsid w:val="02482569"/>
    <w:rsid w:val="024C492F"/>
    <w:rsid w:val="025053C0"/>
    <w:rsid w:val="02515ABB"/>
    <w:rsid w:val="02517476"/>
    <w:rsid w:val="025466F8"/>
    <w:rsid w:val="025D6254"/>
    <w:rsid w:val="02647ECA"/>
    <w:rsid w:val="02671768"/>
    <w:rsid w:val="02697903"/>
    <w:rsid w:val="027146C7"/>
    <w:rsid w:val="027409AB"/>
    <w:rsid w:val="027619AC"/>
    <w:rsid w:val="02773BF0"/>
    <w:rsid w:val="02781EA6"/>
    <w:rsid w:val="027951DA"/>
    <w:rsid w:val="027C3E8A"/>
    <w:rsid w:val="027F2F56"/>
    <w:rsid w:val="029356EB"/>
    <w:rsid w:val="029C3B08"/>
    <w:rsid w:val="029E6171"/>
    <w:rsid w:val="02A14DE4"/>
    <w:rsid w:val="02A15C93"/>
    <w:rsid w:val="02A463B5"/>
    <w:rsid w:val="02AC4A66"/>
    <w:rsid w:val="02B37DA1"/>
    <w:rsid w:val="02B41114"/>
    <w:rsid w:val="02C02B93"/>
    <w:rsid w:val="02C1172A"/>
    <w:rsid w:val="02CA61EA"/>
    <w:rsid w:val="02CC49C1"/>
    <w:rsid w:val="02D5681E"/>
    <w:rsid w:val="02DF38E0"/>
    <w:rsid w:val="02E66B31"/>
    <w:rsid w:val="02E911AD"/>
    <w:rsid w:val="02EC00CF"/>
    <w:rsid w:val="02EC7FB1"/>
    <w:rsid w:val="02EF1E8A"/>
    <w:rsid w:val="02F33797"/>
    <w:rsid w:val="02F43000"/>
    <w:rsid w:val="02F9485B"/>
    <w:rsid w:val="02F96569"/>
    <w:rsid w:val="02FB3EB1"/>
    <w:rsid w:val="02FC0103"/>
    <w:rsid w:val="03073752"/>
    <w:rsid w:val="030B5932"/>
    <w:rsid w:val="030E7E36"/>
    <w:rsid w:val="03146AA8"/>
    <w:rsid w:val="03147B85"/>
    <w:rsid w:val="0315566C"/>
    <w:rsid w:val="031F5D75"/>
    <w:rsid w:val="0320168F"/>
    <w:rsid w:val="032421B3"/>
    <w:rsid w:val="0325347E"/>
    <w:rsid w:val="0325494F"/>
    <w:rsid w:val="03274FCD"/>
    <w:rsid w:val="032C4CED"/>
    <w:rsid w:val="032F3315"/>
    <w:rsid w:val="032F5B5C"/>
    <w:rsid w:val="033905D5"/>
    <w:rsid w:val="033C626F"/>
    <w:rsid w:val="03447AF4"/>
    <w:rsid w:val="03594EDC"/>
    <w:rsid w:val="036C3F2D"/>
    <w:rsid w:val="036D2DAF"/>
    <w:rsid w:val="03726FC9"/>
    <w:rsid w:val="037A1943"/>
    <w:rsid w:val="037C0F31"/>
    <w:rsid w:val="037C1244"/>
    <w:rsid w:val="037D29C6"/>
    <w:rsid w:val="038C592B"/>
    <w:rsid w:val="03900EE4"/>
    <w:rsid w:val="03920A67"/>
    <w:rsid w:val="039737C3"/>
    <w:rsid w:val="039E4D7D"/>
    <w:rsid w:val="03A47765"/>
    <w:rsid w:val="03A96685"/>
    <w:rsid w:val="03AF4E01"/>
    <w:rsid w:val="03B409DD"/>
    <w:rsid w:val="03BD2EF6"/>
    <w:rsid w:val="03BE3331"/>
    <w:rsid w:val="03C07BD4"/>
    <w:rsid w:val="03C20F9C"/>
    <w:rsid w:val="03C36E72"/>
    <w:rsid w:val="03D1000C"/>
    <w:rsid w:val="03D51109"/>
    <w:rsid w:val="03D83FED"/>
    <w:rsid w:val="03DB0660"/>
    <w:rsid w:val="03E047BB"/>
    <w:rsid w:val="03E528FE"/>
    <w:rsid w:val="03EA6562"/>
    <w:rsid w:val="03EA7B21"/>
    <w:rsid w:val="03F15CDA"/>
    <w:rsid w:val="03F929D7"/>
    <w:rsid w:val="04045757"/>
    <w:rsid w:val="040C25C7"/>
    <w:rsid w:val="040F1C07"/>
    <w:rsid w:val="041862AC"/>
    <w:rsid w:val="042F3E67"/>
    <w:rsid w:val="043272A1"/>
    <w:rsid w:val="04384373"/>
    <w:rsid w:val="043D3538"/>
    <w:rsid w:val="04412398"/>
    <w:rsid w:val="0448715B"/>
    <w:rsid w:val="044955CA"/>
    <w:rsid w:val="044B0586"/>
    <w:rsid w:val="044C7D70"/>
    <w:rsid w:val="045A3333"/>
    <w:rsid w:val="045A4A39"/>
    <w:rsid w:val="045F6797"/>
    <w:rsid w:val="04643DE4"/>
    <w:rsid w:val="046B1F9E"/>
    <w:rsid w:val="046F63B5"/>
    <w:rsid w:val="0470733F"/>
    <w:rsid w:val="047B2230"/>
    <w:rsid w:val="048A284C"/>
    <w:rsid w:val="048F3DCE"/>
    <w:rsid w:val="04A81DBC"/>
    <w:rsid w:val="04AD128C"/>
    <w:rsid w:val="04B7008C"/>
    <w:rsid w:val="04B769D7"/>
    <w:rsid w:val="04B83DC8"/>
    <w:rsid w:val="04C011AF"/>
    <w:rsid w:val="04C9526D"/>
    <w:rsid w:val="04CD7FA9"/>
    <w:rsid w:val="04DE66C1"/>
    <w:rsid w:val="04E452F2"/>
    <w:rsid w:val="04F06B54"/>
    <w:rsid w:val="04F56EF8"/>
    <w:rsid w:val="04FE15F6"/>
    <w:rsid w:val="05061B68"/>
    <w:rsid w:val="0519621D"/>
    <w:rsid w:val="051A6B47"/>
    <w:rsid w:val="05341028"/>
    <w:rsid w:val="05356771"/>
    <w:rsid w:val="053A5033"/>
    <w:rsid w:val="053B4C36"/>
    <w:rsid w:val="054A0183"/>
    <w:rsid w:val="05502CB2"/>
    <w:rsid w:val="05512BC7"/>
    <w:rsid w:val="05520793"/>
    <w:rsid w:val="0553510F"/>
    <w:rsid w:val="055807DC"/>
    <w:rsid w:val="056120BB"/>
    <w:rsid w:val="05793493"/>
    <w:rsid w:val="05871F50"/>
    <w:rsid w:val="058944FA"/>
    <w:rsid w:val="058A7C48"/>
    <w:rsid w:val="059C04BC"/>
    <w:rsid w:val="059D7FC3"/>
    <w:rsid w:val="05A2033E"/>
    <w:rsid w:val="05A443CB"/>
    <w:rsid w:val="05A50F26"/>
    <w:rsid w:val="05B62BB2"/>
    <w:rsid w:val="05C446C3"/>
    <w:rsid w:val="05C7275A"/>
    <w:rsid w:val="05CB1DA9"/>
    <w:rsid w:val="05CC0F6E"/>
    <w:rsid w:val="05DB09C0"/>
    <w:rsid w:val="05E35E01"/>
    <w:rsid w:val="05EA06E6"/>
    <w:rsid w:val="05EB6CFD"/>
    <w:rsid w:val="05F83EAE"/>
    <w:rsid w:val="05FB6D97"/>
    <w:rsid w:val="05FD319C"/>
    <w:rsid w:val="06016A4C"/>
    <w:rsid w:val="06074C8E"/>
    <w:rsid w:val="061A7345"/>
    <w:rsid w:val="061C14CA"/>
    <w:rsid w:val="061E60B5"/>
    <w:rsid w:val="0623395C"/>
    <w:rsid w:val="06254D4E"/>
    <w:rsid w:val="062845D4"/>
    <w:rsid w:val="062A0E51"/>
    <w:rsid w:val="062D30DC"/>
    <w:rsid w:val="06311BA9"/>
    <w:rsid w:val="063903AB"/>
    <w:rsid w:val="063E7D85"/>
    <w:rsid w:val="063F3A2C"/>
    <w:rsid w:val="06485093"/>
    <w:rsid w:val="06496DA0"/>
    <w:rsid w:val="065450F0"/>
    <w:rsid w:val="06585B78"/>
    <w:rsid w:val="065A3ABE"/>
    <w:rsid w:val="06623982"/>
    <w:rsid w:val="066466EB"/>
    <w:rsid w:val="066A45CD"/>
    <w:rsid w:val="06743513"/>
    <w:rsid w:val="06750459"/>
    <w:rsid w:val="067565C8"/>
    <w:rsid w:val="067827A0"/>
    <w:rsid w:val="06794952"/>
    <w:rsid w:val="0682702A"/>
    <w:rsid w:val="068932CB"/>
    <w:rsid w:val="06897EFF"/>
    <w:rsid w:val="068A1A1A"/>
    <w:rsid w:val="068A5032"/>
    <w:rsid w:val="068B1EC9"/>
    <w:rsid w:val="068C2F6E"/>
    <w:rsid w:val="069C7763"/>
    <w:rsid w:val="069D4281"/>
    <w:rsid w:val="06A94A9A"/>
    <w:rsid w:val="06AC0092"/>
    <w:rsid w:val="06AD535C"/>
    <w:rsid w:val="06AD68BA"/>
    <w:rsid w:val="06B00591"/>
    <w:rsid w:val="06B733F7"/>
    <w:rsid w:val="06BC6EDC"/>
    <w:rsid w:val="06BE1220"/>
    <w:rsid w:val="06BE2BF1"/>
    <w:rsid w:val="06C10F59"/>
    <w:rsid w:val="06C2756A"/>
    <w:rsid w:val="06C32AC0"/>
    <w:rsid w:val="06C56461"/>
    <w:rsid w:val="06C646A9"/>
    <w:rsid w:val="06CC6EB5"/>
    <w:rsid w:val="06D77EFB"/>
    <w:rsid w:val="06E0587D"/>
    <w:rsid w:val="06E12FE4"/>
    <w:rsid w:val="06E15F8D"/>
    <w:rsid w:val="06E321AE"/>
    <w:rsid w:val="06E51251"/>
    <w:rsid w:val="06E52BFF"/>
    <w:rsid w:val="06E8557A"/>
    <w:rsid w:val="06EF7CF0"/>
    <w:rsid w:val="06F1636E"/>
    <w:rsid w:val="06F6388C"/>
    <w:rsid w:val="06F84D01"/>
    <w:rsid w:val="06FA7655"/>
    <w:rsid w:val="06FB1310"/>
    <w:rsid w:val="06FB1719"/>
    <w:rsid w:val="06FC570C"/>
    <w:rsid w:val="070114FD"/>
    <w:rsid w:val="07013C40"/>
    <w:rsid w:val="070315D9"/>
    <w:rsid w:val="070A45DD"/>
    <w:rsid w:val="071633D8"/>
    <w:rsid w:val="071F5280"/>
    <w:rsid w:val="07205448"/>
    <w:rsid w:val="07293586"/>
    <w:rsid w:val="07295285"/>
    <w:rsid w:val="072D0664"/>
    <w:rsid w:val="072D4D2F"/>
    <w:rsid w:val="072F4F4B"/>
    <w:rsid w:val="07342561"/>
    <w:rsid w:val="073524B9"/>
    <w:rsid w:val="073600FD"/>
    <w:rsid w:val="07395161"/>
    <w:rsid w:val="07416A2C"/>
    <w:rsid w:val="07481EA2"/>
    <w:rsid w:val="074A2E5E"/>
    <w:rsid w:val="074B1FC7"/>
    <w:rsid w:val="074B4789"/>
    <w:rsid w:val="07562AED"/>
    <w:rsid w:val="075952DC"/>
    <w:rsid w:val="075B482B"/>
    <w:rsid w:val="075B5D40"/>
    <w:rsid w:val="075E025B"/>
    <w:rsid w:val="076111D3"/>
    <w:rsid w:val="07636392"/>
    <w:rsid w:val="07677C87"/>
    <w:rsid w:val="076D0578"/>
    <w:rsid w:val="076F7812"/>
    <w:rsid w:val="07770C56"/>
    <w:rsid w:val="0779205F"/>
    <w:rsid w:val="077C1055"/>
    <w:rsid w:val="07857976"/>
    <w:rsid w:val="078F4FB2"/>
    <w:rsid w:val="079516C6"/>
    <w:rsid w:val="079F07D8"/>
    <w:rsid w:val="07A456A0"/>
    <w:rsid w:val="07A64DAC"/>
    <w:rsid w:val="07AD125A"/>
    <w:rsid w:val="07B23598"/>
    <w:rsid w:val="07BE4F4C"/>
    <w:rsid w:val="07C168ED"/>
    <w:rsid w:val="07C30743"/>
    <w:rsid w:val="07D31B8B"/>
    <w:rsid w:val="07D43F1A"/>
    <w:rsid w:val="07D94EB6"/>
    <w:rsid w:val="07DA5A7C"/>
    <w:rsid w:val="07DC02D7"/>
    <w:rsid w:val="07DF16B0"/>
    <w:rsid w:val="07E5753C"/>
    <w:rsid w:val="07EB72F5"/>
    <w:rsid w:val="07EC0D92"/>
    <w:rsid w:val="07F954AA"/>
    <w:rsid w:val="08011A6D"/>
    <w:rsid w:val="08064834"/>
    <w:rsid w:val="080E1795"/>
    <w:rsid w:val="081A2EF3"/>
    <w:rsid w:val="081C6C76"/>
    <w:rsid w:val="082262A2"/>
    <w:rsid w:val="08296A72"/>
    <w:rsid w:val="082A3459"/>
    <w:rsid w:val="08340389"/>
    <w:rsid w:val="08357359"/>
    <w:rsid w:val="08392156"/>
    <w:rsid w:val="083F61B4"/>
    <w:rsid w:val="0841394D"/>
    <w:rsid w:val="08463324"/>
    <w:rsid w:val="08463C9D"/>
    <w:rsid w:val="08487EA2"/>
    <w:rsid w:val="084C0138"/>
    <w:rsid w:val="084C3DE8"/>
    <w:rsid w:val="085013D0"/>
    <w:rsid w:val="08556C89"/>
    <w:rsid w:val="08602CF4"/>
    <w:rsid w:val="087E332A"/>
    <w:rsid w:val="088B42E1"/>
    <w:rsid w:val="088E3EF3"/>
    <w:rsid w:val="08915791"/>
    <w:rsid w:val="08925D42"/>
    <w:rsid w:val="08957BFE"/>
    <w:rsid w:val="089E658B"/>
    <w:rsid w:val="08A25A0F"/>
    <w:rsid w:val="08A50077"/>
    <w:rsid w:val="08A57D99"/>
    <w:rsid w:val="08A701B5"/>
    <w:rsid w:val="08A93302"/>
    <w:rsid w:val="08AB3C6F"/>
    <w:rsid w:val="08AF77E6"/>
    <w:rsid w:val="08C95BA4"/>
    <w:rsid w:val="08CB3D34"/>
    <w:rsid w:val="08CD5B33"/>
    <w:rsid w:val="08D26A22"/>
    <w:rsid w:val="08DF46B2"/>
    <w:rsid w:val="08E37928"/>
    <w:rsid w:val="08ED334A"/>
    <w:rsid w:val="08F16C8C"/>
    <w:rsid w:val="08FF26FB"/>
    <w:rsid w:val="09072A18"/>
    <w:rsid w:val="0909378B"/>
    <w:rsid w:val="090B2B6B"/>
    <w:rsid w:val="091035E1"/>
    <w:rsid w:val="09137F54"/>
    <w:rsid w:val="091829D7"/>
    <w:rsid w:val="09196D99"/>
    <w:rsid w:val="091D2241"/>
    <w:rsid w:val="09200843"/>
    <w:rsid w:val="092217DD"/>
    <w:rsid w:val="0922415B"/>
    <w:rsid w:val="092263E9"/>
    <w:rsid w:val="0923644A"/>
    <w:rsid w:val="09303122"/>
    <w:rsid w:val="093A7294"/>
    <w:rsid w:val="09417125"/>
    <w:rsid w:val="094923F6"/>
    <w:rsid w:val="094D6B7F"/>
    <w:rsid w:val="094F0070"/>
    <w:rsid w:val="09632659"/>
    <w:rsid w:val="0967021B"/>
    <w:rsid w:val="09690C29"/>
    <w:rsid w:val="097168D7"/>
    <w:rsid w:val="09783390"/>
    <w:rsid w:val="0978425B"/>
    <w:rsid w:val="098044A9"/>
    <w:rsid w:val="0982233D"/>
    <w:rsid w:val="098C7F7A"/>
    <w:rsid w:val="098D41AA"/>
    <w:rsid w:val="098E63D7"/>
    <w:rsid w:val="09900644"/>
    <w:rsid w:val="09902777"/>
    <w:rsid w:val="09905180"/>
    <w:rsid w:val="099729E4"/>
    <w:rsid w:val="09982CE0"/>
    <w:rsid w:val="099948FD"/>
    <w:rsid w:val="099C7352"/>
    <w:rsid w:val="09A17C5C"/>
    <w:rsid w:val="09B156F1"/>
    <w:rsid w:val="09BC683E"/>
    <w:rsid w:val="09BC7AAF"/>
    <w:rsid w:val="09C24DE5"/>
    <w:rsid w:val="09C708D5"/>
    <w:rsid w:val="09C85DB8"/>
    <w:rsid w:val="09C95866"/>
    <w:rsid w:val="09CB415C"/>
    <w:rsid w:val="09DC0A04"/>
    <w:rsid w:val="09E638BB"/>
    <w:rsid w:val="09ED75E9"/>
    <w:rsid w:val="09EF5FBE"/>
    <w:rsid w:val="09F9382D"/>
    <w:rsid w:val="09FE30C2"/>
    <w:rsid w:val="0A05417A"/>
    <w:rsid w:val="0A0A75A9"/>
    <w:rsid w:val="0A0D05C9"/>
    <w:rsid w:val="0A0E6ACB"/>
    <w:rsid w:val="0A130EEA"/>
    <w:rsid w:val="0A2447EF"/>
    <w:rsid w:val="0A263993"/>
    <w:rsid w:val="0A2A19F9"/>
    <w:rsid w:val="0A2D2C67"/>
    <w:rsid w:val="0A2D3AC2"/>
    <w:rsid w:val="0A3028FA"/>
    <w:rsid w:val="0A3215D4"/>
    <w:rsid w:val="0A337F27"/>
    <w:rsid w:val="0A431662"/>
    <w:rsid w:val="0A4D2AF7"/>
    <w:rsid w:val="0A4D7496"/>
    <w:rsid w:val="0A51134F"/>
    <w:rsid w:val="0A536290"/>
    <w:rsid w:val="0A5A2613"/>
    <w:rsid w:val="0A5E12CE"/>
    <w:rsid w:val="0A5F4EAD"/>
    <w:rsid w:val="0A640151"/>
    <w:rsid w:val="0A67703C"/>
    <w:rsid w:val="0A6E4A65"/>
    <w:rsid w:val="0A742C74"/>
    <w:rsid w:val="0A77421D"/>
    <w:rsid w:val="0A7C531D"/>
    <w:rsid w:val="0A893B01"/>
    <w:rsid w:val="0A915A79"/>
    <w:rsid w:val="0A920958"/>
    <w:rsid w:val="0A96708F"/>
    <w:rsid w:val="0A9942B2"/>
    <w:rsid w:val="0A9A1C53"/>
    <w:rsid w:val="0A9F029F"/>
    <w:rsid w:val="0AA2671B"/>
    <w:rsid w:val="0AA474DF"/>
    <w:rsid w:val="0AA755DF"/>
    <w:rsid w:val="0AA817AC"/>
    <w:rsid w:val="0AB1691F"/>
    <w:rsid w:val="0AB32D86"/>
    <w:rsid w:val="0AB87925"/>
    <w:rsid w:val="0AC03EB1"/>
    <w:rsid w:val="0AC645B6"/>
    <w:rsid w:val="0AC81916"/>
    <w:rsid w:val="0ACE638A"/>
    <w:rsid w:val="0AD20CB3"/>
    <w:rsid w:val="0AD24F9D"/>
    <w:rsid w:val="0AD91E47"/>
    <w:rsid w:val="0ADB5318"/>
    <w:rsid w:val="0ADF4592"/>
    <w:rsid w:val="0AED405A"/>
    <w:rsid w:val="0AF3003D"/>
    <w:rsid w:val="0AF41917"/>
    <w:rsid w:val="0AF60028"/>
    <w:rsid w:val="0B034887"/>
    <w:rsid w:val="0B097861"/>
    <w:rsid w:val="0B0B16BC"/>
    <w:rsid w:val="0B0C796A"/>
    <w:rsid w:val="0B120D44"/>
    <w:rsid w:val="0B1412DE"/>
    <w:rsid w:val="0B15414C"/>
    <w:rsid w:val="0B176590"/>
    <w:rsid w:val="0B1A49B3"/>
    <w:rsid w:val="0B1A4E15"/>
    <w:rsid w:val="0B1C305A"/>
    <w:rsid w:val="0B1D5D03"/>
    <w:rsid w:val="0B203B54"/>
    <w:rsid w:val="0B215752"/>
    <w:rsid w:val="0B246BA8"/>
    <w:rsid w:val="0B3643CE"/>
    <w:rsid w:val="0B3F14D4"/>
    <w:rsid w:val="0B416906"/>
    <w:rsid w:val="0B45730E"/>
    <w:rsid w:val="0B470E4C"/>
    <w:rsid w:val="0B4F534C"/>
    <w:rsid w:val="0B546FA5"/>
    <w:rsid w:val="0B5A6069"/>
    <w:rsid w:val="0B600B1F"/>
    <w:rsid w:val="0B6D6042"/>
    <w:rsid w:val="0B6F4D1A"/>
    <w:rsid w:val="0B7218AA"/>
    <w:rsid w:val="0B7F40CF"/>
    <w:rsid w:val="0B8247A8"/>
    <w:rsid w:val="0B8427BA"/>
    <w:rsid w:val="0B8560E9"/>
    <w:rsid w:val="0B865682"/>
    <w:rsid w:val="0B870B9C"/>
    <w:rsid w:val="0B880F76"/>
    <w:rsid w:val="0B9A2BA4"/>
    <w:rsid w:val="0BA74C27"/>
    <w:rsid w:val="0BAB4A82"/>
    <w:rsid w:val="0BB52366"/>
    <w:rsid w:val="0BB84DE3"/>
    <w:rsid w:val="0BC1013B"/>
    <w:rsid w:val="0BC44DF1"/>
    <w:rsid w:val="0BCA1DE5"/>
    <w:rsid w:val="0BCD503E"/>
    <w:rsid w:val="0BD27BF6"/>
    <w:rsid w:val="0BD460C1"/>
    <w:rsid w:val="0BD46426"/>
    <w:rsid w:val="0BD53BE7"/>
    <w:rsid w:val="0BDB0BCC"/>
    <w:rsid w:val="0BDE1896"/>
    <w:rsid w:val="0BE42D49"/>
    <w:rsid w:val="0BE46B89"/>
    <w:rsid w:val="0BF11D3C"/>
    <w:rsid w:val="0BF4406D"/>
    <w:rsid w:val="0BF63171"/>
    <w:rsid w:val="0BF828B9"/>
    <w:rsid w:val="0BFB5C10"/>
    <w:rsid w:val="0C104603"/>
    <w:rsid w:val="0C1908BC"/>
    <w:rsid w:val="0C1D1E4A"/>
    <w:rsid w:val="0C1E72C1"/>
    <w:rsid w:val="0C29212E"/>
    <w:rsid w:val="0C2D0219"/>
    <w:rsid w:val="0C3B3C7D"/>
    <w:rsid w:val="0C3D1050"/>
    <w:rsid w:val="0C4B488F"/>
    <w:rsid w:val="0C4C1587"/>
    <w:rsid w:val="0C5C1172"/>
    <w:rsid w:val="0C607954"/>
    <w:rsid w:val="0C621583"/>
    <w:rsid w:val="0C6378FB"/>
    <w:rsid w:val="0C691649"/>
    <w:rsid w:val="0C7751FB"/>
    <w:rsid w:val="0C7C2B53"/>
    <w:rsid w:val="0C7C553B"/>
    <w:rsid w:val="0C82781E"/>
    <w:rsid w:val="0C833643"/>
    <w:rsid w:val="0C8B7875"/>
    <w:rsid w:val="0C94500F"/>
    <w:rsid w:val="0CAB2EAE"/>
    <w:rsid w:val="0CAF5E27"/>
    <w:rsid w:val="0CB75154"/>
    <w:rsid w:val="0CB9215E"/>
    <w:rsid w:val="0CC7352F"/>
    <w:rsid w:val="0CD01585"/>
    <w:rsid w:val="0CD0562F"/>
    <w:rsid w:val="0CD2257D"/>
    <w:rsid w:val="0CE821B1"/>
    <w:rsid w:val="0CF92124"/>
    <w:rsid w:val="0CFA0CEA"/>
    <w:rsid w:val="0D0C52C1"/>
    <w:rsid w:val="0D0D570C"/>
    <w:rsid w:val="0D11609D"/>
    <w:rsid w:val="0D1616EC"/>
    <w:rsid w:val="0D221292"/>
    <w:rsid w:val="0D290DA0"/>
    <w:rsid w:val="0D2E5593"/>
    <w:rsid w:val="0D326E5A"/>
    <w:rsid w:val="0D4358CD"/>
    <w:rsid w:val="0D467BE4"/>
    <w:rsid w:val="0D497387"/>
    <w:rsid w:val="0D4B5661"/>
    <w:rsid w:val="0D500B2D"/>
    <w:rsid w:val="0D53579B"/>
    <w:rsid w:val="0D54573E"/>
    <w:rsid w:val="0D553231"/>
    <w:rsid w:val="0D575949"/>
    <w:rsid w:val="0D5E6ED9"/>
    <w:rsid w:val="0D5F3714"/>
    <w:rsid w:val="0D607CE4"/>
    <w:rsid w:val="0D621C7D"/>
    <w:rsid w:val="0D67178B"/>
    <w:rsid w:val="0D674D12"/>
    <w:rsid w:val="0D6B035F"/>
    <w:rsid w:val="0D705334"/>
    <w:rsid w:val="0D731909"/>
    <w:rsid w:val="0D740C6D"/>
    <w:rsid w:val="0D7524CF"/>
    <w:rsid w:val="0D7B01A2"/>
    <w:rsid w:val="0D8E5FAA"/>
    <w:rsid w:val="0D9666D7"/>
    <w:rsid w:val="0D99515A"/>
    <w:rsid w:val="0DA76F9B"/>
    <w:rsid w:val="0DA81767"/>
    <w:rsid w:val="0DAD1A7B"/>
    <w:rsid w:val="0DB22583"/>
    <w:rsid w:val="0DB75ECC"/>
    <w:rsid w:val="0DB96357"/>
    <w:rsid w:val="0DC14620"/>
    <w:rsid w:val="0DC32192"/>
    <w:rsid w:val="0DC714F2"/>
    <w:rsid w:val="0DCC4B58"/>
    <w:rsid w:val="0DCF4584"/>
    <w:rsid w:val="0DD26D4A"/>
    <w:rsid w:val="0DD414DE"/>
    <w:rsid w:val="0DD65D9C"/>
    <w:rsid w:val="0DDB70DA"/>
    <w:rsid w:val="0DE4565F"/>
    <w:rsid w:val="0DE97CB9"/>
    <w:rsid w:val="0DED3BF4"/>
    <w:rsid w:val="0DF50C77"/>
    <w:rsid w:val="0DFF0C8C"/>
    <w:rsid w:val="0E057E82"/>
    <w:rsid w:val="0E065B56"/>
    <w:rsid w:val="0E0933B2"/>
    <w:rsid w:val="0E1B7FD7"/>
    <w:rsid w:val="0E244FC3"/>
    <w:rsid w:val="0E2603D4"/>
    <w:rsid w:val="0E3246A9"/>
    <w:rsid w:val="0E3636FB"/>
    <w:rsid w:val="0E3C7E32"/>
    <w:rsid w:val="0E3D01A3"/>
    <w:rsid w:val="0E406E43"/>
    <w:rsid w:val="0E466DDC"/>
    <w:rsid w:val="0E4A3B95"/>
    <w:rsid w:val="0E4B0116"/>
    <w:rsid w:val="0E4F26E7"/>
    <w:rsid w:val="0E5063D9"/>
    <w:rsid w:val="0E527DED"/>
    <w:rsid w:val="0E5C414B"/>
    <w:rsid w:val="0E6179B4"/>
    <w:rsid w:val="0E67529B"/>
    <w:rsid w:val="0E6E4F85"/>
    <w:rsid w:val="0E6F5495"/>
    <w:rsid w:val="0E707540"/>
    <w:rsid w:val="0E73034D"/>
    <w:rsid w:val="0E737A75"/>
    <w:rsid w:val="0E7B6CC7"/>
    <w:rsid w:val="0E7D37A9"/>
    <w:rsid w:val="0E804569"/>
    <w:rsid w:val="0E84621E"/>
    <w:rsid w:val="0E85008B"/>
    <w:rsid w:val="0E856D40"/>
    <w:rsid w:val="0E8611C8"/>
    <w:rsid w:val="0E8B12EF"/>
    <w:rsid w:val="0E8F231E"/>
    <w:rsid w:val="0E905D1C"/>
    <w:rsid w:val="0E953436"/>
    <w:rsid w:val="0E9B57E4"/>
    <w:rsid w:val="0EA10888"/>
    <w:rsid w:val="0EA217AC"/>
    <w:rsid w:val="0EA22064"/>
    <w:rsid w:val="0EA63FFA"/>
    <w:rsid w:val="0EAA0F55"/>
    <w:rsid w:val="0EAA14B5"/>
    <w:rsid w:val="0EAB55DF"/>
    <w:rsid w:val="0EAD3B9F"/>
    <w:rsid w:val="0EB44319"/>
    <w:rsid w:val="0EB650C1"/>
    <w:rsid w:val="0EB83A78"/>
    <w:rsid w:val="0EC17DB2"/>
    <w:rsid w:val="0EC72326"/>
    <w:rsid w:val="0ECF138B"/>
    <w:rsid w:val="0ED43D67"/>
    <w:rsid w:val="0ED7545A"/>
    <w:rsid w:val="0ED85894"/>
    <w:rsid w:val="0ED8611F"/>
    <w:rsid w:val="0EDB2983"/>
    <w:rsid w:val="0EE0099A"/>
    <w:rsid w:val="0EE17B46"/>
    <w:rsid w:val="0EE475FD"/>
    <w:rsid w:val="0EED27D6"/>
    <w:rsid w:val="0EED4F97"/>
    <w:rsid w:val="0EEF3FD0"/>
    <w:rsid w:val="0EF62B22"/>
    <w:rsid w:val="0F00333B"/>
    <w:rsid w:val="0F00541F"/>
    <w:rsid w:val="0F044BED"/>
    <w:rsid w:val="0F086438"/>
    <w:rsid w:val="0F0B0860"/>
    <w:rsid w:val="0F0C1301"/>
    <w:rsid w:val="0F0F11BE"/>
    <w:rsid w:val="0F1267AC"/>
    <w:rsid w:val="0F13775A"/>
    <w:rsid w:val="0F1669F0"/>
    <w:rsid w:val="0F1925DD"/>
    <w:rsid w:val="0F203A0D"/>
    <w:rsid w:val="0F205179"/>
    <w:rsid w:val="0F2156CE"/>
    <w:rsid w:val="0F225395"/>
    <w:rsid w:val="0F256D61"/>
    <w:rsid w:val="0F3172C1"/>
    <w:rsid w:val="0F3239E3"/>
    <w:rsid w:val="0F370182"/>
    <w:rsid w:val="0F3B40CA"/>
    <w:rsid w:val="0F415906"/>
    <w:rsid w:val="0F417C90"/>
    <w:rsid w:val="0F436A8B"/>
    <w:rsid w:val="0F44732E"/>
    <w:rsid w:val="0F4A34E7"/>
    <w:rsid w:val="0F5853C8"/>
    <w:rsid w:val="0F5C10C2"/>
    <w:rsid w:val="0F5D7E31"/>
    <w:rsid w:val="0F5F45FE"/>
    <w:rsid w:val="0F625B1C"/>
    <w:rsid w:val="0F6779D6"/>
    <w:rsid w:val="0F6D43CF"/>
    <w:rsid w:val="0F6E3AD3"/>
    <w:rsid w:val="0F6E4E15"/>
    <w:rsid w:val="0F7C456E"/>
    <w:rsid w:val="0F855BBA"/>
    <w:rsid w:val="0F862F2A"/>
    <w:rsid w:val="0F8676D2"/>
    <w:rsid w:val="0F8D0F38"/>
    <w:rsid w:val="0F8E2A2A"/>
    <w:rsid w:val="0F9079ED"/>
    <w:rsid w:val="0F95424C"/>
    <w:rsid w:val="0F9A112B"/>
    <w:rsid w:val="0FA054C8"/>
    <w:rsid w:val="0FA12856"/>
    <w:rsid w:val="0FA75BDC"/>
    <w:rsid w:val="0FAF08A0"/>
    <w:rsid w:val="0FAF268A"/>
    <w:rsid w:val="0FB25A31"/>
    <w:rsid w:val="0FB2619E"/>
    <w:rsid w:val="0FB43920"/>
    <w:rsid w:val="0FB54678"/>
    <w:rsid w:val="0FBA7989"/>
    <w:rsid w:val="0FBB34DF"/>
    <w:rsid w:val="0FCA661D"/>
    <w:rsid w:val="0FCB0025"/>
    <w:rsid w:val="0FD96A48"/>
    <w:rsid w:val="0FDF327B"/>
    <w:rsid w:val="0FE664BD"/>
    <w:rsid w:val="0FEC38C9"/>
    <w:rsid w:val="0FEC52CE"/>
    <w:rsid w:val="0FEE4638"/>
    <w:rsid w:val="0FF34A48"/>
    <w:rsid w:val="0FF85943"/>
    <w:rsid w:val="0FF93A6D"/>
    <w:rsid w:val="0FFB7DD6"/>
    <w:rsid w:val="10021901"/>
    <w:rsid w:val="10037F57"/>
    <w:rsid w:val="10045176"/>
    <w:rsid w:val="10046849"/>
    <w:rsid w:val="100B0070"/>
    <w:rsid w:val="100D0F8C"/>
    <w:rsid w:val="1018371F"/>
    <w:rsid w:val="10190546"/>
    <w:rsid w:val="10190C32"/>
    <w:rsid w:val="101C0FB2"/>
    <w:rsid w:val="10203385"/>
    <w:rsid w:val="102432BB"/>
    <w:rsid w:val="102A6BEC"/>
    <w:rsid w:val="102C15AD"/>
    <w:rsid w:val="102D0108"/>
    <w:rsid w:val="102D0195"/>
    <w:rsid w:val="103848DC"/>
    <w:rsid w:val="1045758D"/>
    <w:rsid w:val="104B4F38"/>
    <w:rsid w:val="10563548"/>
    <w:rsid w:val="105945FD"/>
    <w:rsid w:val="105D259C"/>
    <w:rsid w:val="1067591E"/>
    <w:rsid w:val="106D2F64"/>
    <w:rsid w:val="10716F54"/>
    <w:rsid w:val="107455D9"/>
    <w:rsid w:val="10790FE5"/>
    <w:rsid w:val="107A5EE6"/>
    <w:rsid w:val="107F448C"/>
    <w:rsid w:val="1080384D"/>
    <w:rsid w:val="10826556"/>
    <w:rsid w:val="109D38CF"/>
    <w:rsid w:val="109E4F43"/>
    <w:rsid w:val="10A305E5"/>
    <w:rsid w:val="10A5002C"/>
    <w:rsid w:val="10A806BE"/>
    <w:rsid w:val="10A91D50"/>
    <w:rsid w:val="10AA05D7"/>
    <w:rsid w:val="10AA31DA"/>
    <w:rsid w:val="10AB3FAC"/>
    <w:rsid w:val="10AD5132"/>
    <w:rsid w:val="10B540B8"/>
    <w:rsid w:val="10B63710"/>
    <w:rsid w:val="10BE7E42"/>
    <w:rsid w:val="10C71931"/>
    <w:rsid w:val="10D606A6"/>
    <w:rsid w:val="10D644BC"/>
    <w:rsid w:val="10E30B54"/>
    <w:rsid w:val="10E95AD1"/>
    <w:rsid w:val="10F03F7B"/>
    <w:rsid w:val="10F10820"/>
    <w:rsid w:val="10FD0F2C"/>
    <w:rsid w:val="110075FC"/>
    <w:rsid w:val="11050B01"/>
    <w:rsid w:val="11075A91"/>
    <w:rsid w:val="110C1E59"/>
    <w:rsid w:val="110E1777"/>
    <w:rsid w:val="11175218"/>
    <w:rsid w:val="111C2F7A"/>
    <w:rsid w:val="112C34D8"/>
    <w:rsid w:val="112F5E6C"/>
    <w:rsid w:val="1139208A"/>
    <w:rsid w:val="114866D1"/>
    <w:rsid w:val="114A472F"/>
    <w:rsid w:val="11542B2D"/>
    <w:rsid w:val="115530D7"/>
    <w:rsid w:val="11565E99"/>
    <w:rsid w:val="115750AD"/>
    <w:rsid w:val="115871A9"/>
    <w:rsid w:val="115F4D7A"/>
    <w:rsid w:val="11665CA1"/>
    <w:rsid w:val="116B14B9"/>
    <w:rsid w:val="116D0C0C"/>
    <w:rsid w:val="11716160"/>
    <w:rsid w:val="11763776"/>
    <w:rsid w:val="11767903"/>
    <w:rsid w:val="117748B7"/>
    <w:rsid w:val="11775B43"/>
    <w:rsid w:val="117C0B1E"/>
    <w:rsid w:val="117C7914"/>
    <w:rsid w:val="11934328"/>
    <w:rsid w:val="11945653"/>
    <w:rsid w:val="11974B34"/>
    <w:rsid w:val="11A7538D"/>
    <w:rsid w:val="11B07AC6"/>
    <w:rsid w:val="11C45466"/>
    <w:rsid w:val="11D530C3"/>
    <w:rsid w:val="11D66125"/>
    <w:rsid w:val="11D74D27"/>
    <w:rsid w:val="11DD7D16"/>
    <w:rsid w:val="11E30619"/>
    <w:rsid w:val="11E64458"/>
    <w:rsid w:val="11E76CF5"/>
    <w:rsid w:val="11E93DFB"/>
    <w:rsid w:val="11EC0137"/>
    <w:rsid w:val="11FC2C9E"/>
    <w:rsid w:val="11FE63ED"/>
    <w:rsid w:val="11FF0118"/>
    <w:rsid w:val="12101DF9"/>
    <w:rsid w:val="12122F30"/>
    <w:rsid w:val="12131A25"/>
    <w:rsid w:val="12174F59"/>
    <w:rsid w:val="121A29C0"/>
    <w:rsid w:val="121D5568"/>
    <w:rsid w:val="121F3E0E"/>
    <w:rsid w:val="12224F37"/>
    <w:rsid w:val="12270319"/>
    <w:rsid w:val="12391C55"/>
    <w:rsid w:val="123A2FBF"/>
    <w:rsid w:val="123D21C5"/>
    <w:rsid w:val="124212D5"/>
    <w:rsid w:val="12462383"/>
    <w:rsid w:val="124873CB"/>
    <w:rsid w:val="124D4B94"/>
    <w:rsid w:val="12525F91"/>
    <w:rsid w:val="12527D3F"/>
    <w:rsid w:val="12550718"/>
    <w:rsid w:val="125D1A34"/>
    <w:rsid w:val="125E450C"/>
    <w:rsid w:val="12701594"/>
    <w:rsid w:val="12705F57"/>
    <w:rsid w:val="12767ED2"/>
    <w:rsid w:val="127A1D13"/>
    <w:rsid w:val="127E2EA7"/>
    <w:rsid w:val="128753B9"/>
    <w:rsid w:val="128828D4"/>
    <w:rsid w:val="128C7B69"/>
    <w:rsid w:val="129453A3"/>
    <w:rsid w:val="129971C0"/>
    <w:rsid w:val="129A1D8B"/>
    <w:rsid w:val="129A7222"/>
    <w:rsid w:val="129D0445"/>
    <w:rsid w:val="129E11D6"/>
    <w:rsid w:val="12A075EF"/>
    <w:rsid w:val="12A12A75"/>
    <w:rsid w:val="12A86E16"/>
    <w:rsid w:val="12AF552A"/>
    <w:rsid w:val="12B0237A"/>
    <w:rsid w:val="12B207E6"/>
    <w:rsid w:val="12B95775"/>
    <w:rsid w:val="12BD3F11"/>
    <w:rsid w:val="12BD690F"/>
    <w:rsid w:val="12BE6667"/>
    <w:rsid w:val="12C71357"/>
    <w:rsid w:val="12CC0698"/>
    <w:rsid w:val="12D13F71"/>
    <w:rsid w:val="12D37CF9"/>
    <w:rsid w:val="12DA65C7"/>
    <w:rsid w:val="12DE6A43"/>
    <w:rsid w:val="12DF4733"/>
    <w:rsid w:val="12E17340"/>
    <w:rsid w:val="12E325E6"/>
    <w:rsid w:val="12E736EA"/>
    <w:rsid w:val="12E84D4F"/>
    <w:rsid w:val="12EC1F42"/>
    <w:rsid w:val="12F23956"/>
    <w:rsid w:val="12F27A9C"/>
    <w:rsid w:val="130078C8"/>
    <w:rsid w:val="130219AD"/>
    <w:rsid w:val="13044805"/>
    <w:rsid w:val="13053A34"/>
    <w:rsid w:val="130B0801"/>
    <w:rsid w:val="130E0125"/>
    <w:rsid w:val="13156EC2"/>
    <w:rsid w:val="131D70B3"/>
    <w:rsid w:val="131E3E95"/>
    <w:rsid w:val="13234F9C"/>
    <w:rsid w:val="132459DF"/>
    <w:rsid w:val="132D3B7F"/>
    <w:rsid w:val="13362240"/>
    <w:rsid w:val="133A4494"/>
    <w:rsid w:val="133E5B4E"/>
    <w:rsid w:val="1342431A"/>
    <w:rsid w:val="13427F95"/>
    <w:rsid w:val="13474DA3"/>
    <w:rsid w:val="134F4838"/>
    <w:rsid w:val="13511AC7"/>
    <w:rsid w:val="13584C0C"/>
    <w:rsid w:val="135917FE"/>
    <w:rsid w:val="13596EAB"/>
    <w:rsid w:val="135C4C26"/>
    <w:rsid w:val="135E7162"/>
    <w:rsid w:val="13655C79"/>
    <w:rsid w:val="13657569"/>
    <w:rsid w:val="13675A6C"/>
    <w:rsid w:val="13695E56"/>
    <w:rsid w:val="137A2FDD"/>
    <w:rsid w:val="13802082"/>
    <w:rsid w:val="13821892"/>
    <w:rsid w:val="13877EBC"/>
    <w:rsid w:val="138B65C8"/>
    <w:rsid w:val="13951726"/>
    <w:rsid w:val="139B2364"/>
    <w:rsid w:val="139D148E"/>
    <w:rsid w:val="13A2457C"/>
    <w:rsid w:val="13A520F1"/>
    <w:rsid w:val="13A860B2"/>
    <w:rsid w:val="13AA7EC2"/>
    <w:rsid w:val="13AD1747"/>
    <w:rsid w:val="13B74982"/>
    <w:rsid w:val="13B862C8"/>
    <w:rsid w:val="13BC5B4B"/>
    <w:rsid w:val="13BE3B4C"/>
    <w:rsid w:val="13C63CDF"/>
    <w:rsid w:val="13C9579F"/>
    <w:rsid w:val="13CA76EE"/>
    <w:rsid w:val="13CD274D"/>
    <w:rsid w:val="13D453A9"/>
    <w:rsid w:val="13D6345C"/>
    <w:rsid w:val="13DC1DE8"/>
    <w:rsid w:val="13E251C3"/>
    <w:rsid w:val="13E47C88"/>
    <w:rsid w:val="13EE6B3D"/>
    <w:rsid w:val="14102B15"/>
    <w:rsid w:val="141536DD"/>
    <w:rsid w:val="141A3067"/>
    <w:rsid w:val="141E7546"/>
    <w:rsid w:val="1420576A"/>
    <w:rsid w:val="14206D94"/>
    <w:rsid w:val="142500C2"/>
    <w:rsid w:val="142676D5"/>
    <w:rsid w:val="142B721B"/>
    <w:rsid w:val="14396509"/>
    <w:rsid w:val="143C4803"/>
    <w:rsid w:val="143F0F63"/>
    <w:rsid w:val="144143C0"/>
    <w:rsid w:val="14452C43"/>
    <w:rsid w:val="14464E49"/>
    <w:rsid w:val="145206F0"/>
    <w:rsid w:val="14543CFA"/>
    <w:rsid w:val="145B1B49"/>
    <w:rsid w:val="14603F55"/>
    <w:rsid w:val="14624E8A"/>
    <w:rsid w:val="146565E5"/>
    <w:rsid w:val="14676338"/>
    <w:rsid w:val="14700066"/>
    <w:rsid w:val="147007AC"/>
    <w:rsid w:val="14747931"/>
    <w:rsid w:val="14750FF2"/>
    <w:rsid w:val="147911DA"/>
    <w:rsid w:val="14796567"/>
    <w:rsid w:val="147A63CA"/>
    <w:rsid w:val="147C71E4"/>
    <w:rsid w:val="1482328C"/>
    <w:rsid w:val="148857E4"/>
    <w:rsid w:val="148B7B63"/>
    <w:rsid w:val="148D4111"/>
    <w:rsid w:val="149F66E9"/>
    <w:rsid w:val="14A01236"/>
    <w:rsid w:val="14A33186"/>
    <w:rsid w:val="14A8633C"/>
    <w:rsid w:val="14A97B3B"/>
    <w:rsid w:val="14AC6EB4"/>
    <w:rsid w:val="14B162EF"/>
    <w:rsid w:val="14BA073B"/>
    <w:rsid w:val="14BC28F2"/>
    <w:rsid w:val="14C449C2"/>
    <w:rsid w:val="14C62489"/>
    <w:rsid w:val="14C65F6D"/>
    <w:rsid w:val="14CA0FE7"/>
    <w:rsid w:val="14CB382F"/>
    <w:rsid w:val="14D660E7"/>
    <w:rsid w:val="14DC5FE6"/>
    <w:rsid w:val="14DD2C3C"/>
    <w:rsid w:val="14DE1D5E"/>
    <w:rsid w:val="14E2587D"/>
    <w:rsid w:val="14E427A9"/>
    <w:rsid w:val="14F16DAC"/>
    <w:rsid w:val="14F44E88"/>
    <w:rsid w:val="14F52C04"/>
    <w:rsid w:val="14F73CAF"/>
    <w:rsid w:val="15087D14"/>
    <w:rsid w:val="15092CFB"/>
    <w:rsid w:val="150A4901"/>
    <w:rsid w:val="150D09AD"/>
    <w:rsid w:val="15127C5A"/>
    <w:rsid w:val="15131DC5"/>
    <w:rsid w:val="151508C6"/>
    <w:rsid w:val="151A43BA"/>
    <w:rsid w:val="151C6C2E"/>
    <w:rsid w:val="15233C15"/>
    <w:rsid w:val="152543B4"/>
    <w:rsid w:val="15280352"/>
    <w:rsid w:val="152A236D"/>
    <w:rsid w:val="152A6D51"/>
    <w:rsid w:val="152C0D1B"/>
    <w:rsid w:val="15305E6E"/>
    <w:rsid w:val="153B2D93"/>
    <w:rsid w:val="15446098"/>
    <w:rsid w:val="15597637"/>
    <w:rsid w:val="155E61A1"/>
    <w:rsid w:val="15610075"/>
    <w:rsid w:val="15722E3C"/>
    <w:rsid w:val="15744470"/>
    <w:rsid w:val="157B708F"/>
    <w:rsid w:val="157F2471"/>
    <w:rsid w:val="15826B8D"/>
    <w:rsid w:val="15841843"/>
    <w:rsid w:val="158D07DD"/>
    <w:rsid w:val="1594066F"/>
    <w:rsid w:val="15967AE5"/>
    <w:rsid w:val="15984177"/>
    <w:rsid w:val="15985114"/>
    <w:rsid w:val="159E512F"/>
    <w:rsid w:val="15A35150"/>
    <w:rsid w:val="15A506CD"/>
    <w:rsid w:val="15A73611"/>
    <w:rsid w:val="15B353AD"/>
    <w:rsid w:val="15B40A0A"/>
    <w:rsid w:val="15B55E2D"/>
    <w:rsid w:val="15BA57A4"/>
    <w:rsid w:val="15C7070A"/>
    <w:rsid w:val="15CD3CB1"/>
    <w:rsid w:val="15CF0461"/>
    <w:rsid w:val="15D1739B"/>
    <w:rsid w:val="15E23864"/>
    <w:rsid w:val="15E50ECA"/>
    <w:rsid w:val="15EC5E51"/>
    <w:rsid w:val="15EF7F8C"/>
    <w:rsid w:val="15F25FD8"/>
    <w:rsid w:val="1600025C"/>
    <w:rsid w:val="16025238"/>
    <w:rsid w:val="16047210"/>
    <w:rsid w:val="1606097B"/>
    <w:rsid w:val="160752E5"/>
    <w:rsid w:val="160843EB"/>
    <w:rsid w:val="16087E1D"/>
    <w:rsid w:val="160B249B"/>
    <w:rsid w:val="160D57D5"/>
    <w:rsid w:val="16111CBF"/>
    <w:rsid w:val="161377E5"/>
    <w:rsid w:val="16157A01"/>
    <w:rsid w:val="16180882"/>
    <w:rsid w:val="161A45C9"/>
    <w:rsid w:val="161F3C23"/>
    <w:rsid w:val="16240B09"/>
    <w:rsid w:val="16247FFD"/>
    <w:rsid w:val="16260876"/>
    <w:rsid w:val="162B6564"/>
    <w:rsid w:val="162E461F"/>
    <w:rsid w:val="162F2A4F"/>
    <w:rsid w:val="16311679"/>
    <w:rsid w:val="1636661B"/>
    <w:rsid w:val="163D2AB4"/>
    <w:rsid w:val="163F3DF2"/>
    <w:rsid w:val="164428FB"/>
    <w:rsid w:val="16467674"/>
    <w:rsid w:val="16481DFF"/>
    <w:rsid w:val="16490A3E"/>
    <w:rsid w:val="164C4C50"/>
    <w:rsid w:val="16585485"/>
    <w:rsid w:val="16591A2D"/>
    <w:rsid w:val="166167A3"/>
    <w:rsid w:val="16623D52"/>
    <w:rsid w:val="166444E5"/>
    <w:rsid w:val="1665567B"/>
    <w:rsid w:val="1666025D"/>
    <w:rsid w:val="16695657"/>
    <w:rsid w:val="16732A2C"/>
    <w:rsid w:val="167C5293"/>
    <w:rsid w:val="167E6B1F"/>
    <w:rsid w:val="168C42ED"/>
    <w:rsid w:val="168D02E4"/>
    <w:rsid w:val="168E1E01"/>
    <w:rsid w:val="168F08CA"/>
    <w:rsid w:val="16941840"/>
    <w:rsid w:val="1697770E"/>
    <w:rsid w:val="169A016D"/>
    <w:rsid w:val="169E6B75"/>
    <w:rsid w:val="169F551D"/>
    <w:rsid w:val="16A03DCC"/>
    <w:rsid w:val="16A42B33"/>
    <w:rsid w:val="16B97756"/>
    <w:rsid w:val="16BA3BAD"/>
    <w:rsid w:val="16BF34C9"/>
    <w:rsid w:val="16D467F0"/>
    <w:rsid w:val="16D75581"/>
    <w:rsid w:val="16D8458B"/>
    <w:rsid w:val="16D870C2"/>
    <w:rsid w:val="16DE19A2"/>
    <w:rsid w:val="16DE29E4"/>
    <w:rsid w:val="16E17CB8"/>
    <w:rsid w:val="16EA65E0"/>
    <w:rsid w:val="16EC6A77"/>
    <w:rsid w:val="16ED45C9"/>
    <w:rsid w:val="16FA22D7"/>
    <w:rsid w:val="1701255F"/>
    <w:rsid w:val="17025444"/>
    <w:rsid w:val="1703735B"/>
    <w:rsid w:val="170521E9"/>
    <w:rsid w:val="17113398"/>
    <w:rsid w:val="17143E96"/>
    <w:rsid w:val="1719373C"/>
    <w:rsid w:val="17193E71"/>
    <w:rsid w:val="172133DB"/>
    <w:rsid w:val="17253C74"/>
    <w:rsid w:val="17267F85"/>
    <w:rsid w:val="172A1C27"/>
    <w:rsid w:val="172F4566"/>
    <w:rsid w:val="173128DA"/>
    <w:rsid w:val="173D4E60"/>
    <w:rsid w:val="17400010"/>
    <w:rsid w:val="17411F14"/>
    <w:rsid w:val="174A467B"/>
    <w:rsid w:val="175260BF"/>
    <w:rsid w:val="175348E5"/>
    <w:rsid w:val="17554287"/>
    <w:rsid w:val="17577BA6"/>
    <w:rsid w:val="175A1934"/>
    <w:rsid w:val="17624177"/>
    <w:rsid w:val="17676F34"/>
    <w:rsid w:val="176D466B"/>
    <w:rsid w:val="17701D14"/>
    <w:rsid w:val="17716EB9"/>
    <w:rsid w:val="17735226"/>
    <w:rsid w:val="17740758"/>
    <w:rsid w:val="177835EF"/>
    <w:rsid w:val="177E3867"/>
    <w:rsid w:val="1782132B"/>
    <w:rsid w:val="178304DA"/>
    <w:rsid w:val="17836BED"/>
    <w:rsid w:val="17A4682E"/>
    <w:rsid w:val="17A820B0"/>
    <w:rsid w:val="17B943BD"/>
    <w:rsid w:val="17BF1AB2"/>
    <w:rsid w:val="17C13B39"/>
    <w:rsid w:val="17C3523B"/>
    <w:rsid w:val="17C61FEE"/>
    <w:rsid w:val="17C97C9F"/>
    <w:rsid w:val="17CC1EA8"/>
    <w:rsid w:val="17CD18B6"/>
    <w:rsid w:val="17E00510"/>
    <w:rsid w:val="17E463C3"/>
    <w:rsid w:val="17E61634"/>
    <w:rsid w:val="17EB0358"/>
    <w:rsid w:val="17EF03F4"/>
    <w:rsid w:val="17F11DA8"/>
    <w:rsid w:val="17F13B56"/>
    <w:rsid w:val="17F462CF"/>
    <w:rsid w:val="1800023D"/>
    <w:rsid w:val="18015F02"/>
    <w:rsid w:val="18183AA9"/>
    <w:rsid w:val="181E2472"/>
    <w:rsid w:val="181F6915"/>
    <w:rsid w:val="18217D94"/>
    <w:rsid w:val="18284937"/>
    <w:rsid w:val="182A5201"/>
    <w:rsid w:val="18321805"/>
    <w:rsid w:val="183263F7"/>
    <w:rsid w:val="183552F3"/>
    <w:rsid w:val="183779C5"/>
    <w:rsid w:val="18381EEA"/>
    <w:rsid w:val="1839022E"/>
    <w:rsid w:val="183E1B90"/>
    <w:rsid w:val="183E1DCC"/>
    <w:rsid w:val="18410233"/>
    <w:rsid w:val="18426884"/>
    <w:rsid w:val="1856587D"/>
    <w:rsid w:val="185A5BA0"/>
    <w:rsid w:val="185C1526"/>
    <w:rsid w:val="185D73AF"/>
    <w:rsid w:val="185D743E"/>
    <w:rsid w:val="186B1B5B"/>
    <w:rsid w:val="186B56B7"/>
    <w:rsid w:val="186E7921"/>
    <w:rsid w:val="18790455"/>
    <w:rsid w:val="187D326D"/>
    <w:rsid w:val="1881137E"/>
    <w:rsid w:val="1888270D"/>
    <w:rsid w:val="18912439"/>
    <w:rsid w:val="1893548A"/>
    <w:rsid w:val="18982224"/>
    <w:rsid w:val="189F624C"/>
    <w:rsid w:val="18A002FE"/>
    <w:rsid w:val="18A1579E"/>
    <w:rsid w:val="18A23C31"/>
    <w:rsid w:val="18A25184"/>
    <w:rsid w:val="18AC1FA4"/>
    <w:rsid w:val="18B52DD6"/>
    <w:rsid w:val="18C60294"/>
    <w:rsid w:val="18CC41D9"/>
    <w:rsid w:val="18D017BD"/>
    <w:rsid w:val="18D07033"/>
    <w:rsid w:val="18D46F0C"/>
    <w:rsid w:val="18D812B4"/>
    <w:rsid w:val="18DB5579"/>
    <w:rsid w:val="18E31633"/>
    <w:rsid w:val="18E81F59"/>
    <w:rsid w:val="18F418D2"/>
    <w:rsid w:val="190A3043"/>
    <w:rsid w:val="190A316E"/>
    <w:rsid w:val="190E7C1F"/>
    <w:rsid w:val="19127790"/>
    <w:rsid w:val="19191A5A"/>
    <w:rsid w:val="19282397"/>
    <w:rsid w:val="192A56FD"/>
    <w:rsid w:val="192B4F7C"/>
    <w:rsid w:val="192C1E38"/>
    <w:rsid w:val="19420B33"/>
    <w:rsid w:val="194462A0"/>
    <w:rsid w:val="194A012A"/>
    <w:rsid w:val="194B285C"/>
    <w:rsid w:val="19514986"/>
    <w:rsid w:val="19546204"/>
    <w:rsid w:val="1955796E"/>
    <w:rsid w:val="195900E0"/>
    <w:rsid w:val="195E62C3"/>
    <w:rsid w:val="19614C82"/>
    <w:rsid w:val="196823F6"/>
    <w:rsid w:val="196B3051"/>
    <w:rsid w:val="196C2010"/>
    <w:rsid w:val="196D545F"/>
    <w:rsid w:val="196F6537"/>
    <w:rsid w:val="19700AFD"/>
    <w:rsid w:val="19752F49"/>
    <w:rsid w:val="197B6313"/>
    <w:rsid w:val="197D2BFC"/>
    <w:rsid w:val="197D302B"/>
    <w:rsid w:val="1992046A"/>
    <w:rsid w:val="199245E3"/>
    <w:rsid w:val="19941750"/>
    <w:rsid w:val="19967A00"/>
    <w:rsid w:val="199B47EC"/>
    <w:rsid w:val="199E4857"/>
    <w:rsid w:val="19A370D2"/>
    <w:rsid w:val="19A46C1E"/>
    <w:rsid w:val="19A93277"/>
    <w:rsid w:val="19AB3A43"/>
    <w:rsid w:val="19C05242"/>
    <w:rsid w:val="19C10FC7"/>
    <w:rsid w:val="19C815E0"/>
    <w:rsid w:val="19C86DA7"/>
    <w:rsid w:val="19C91CC6"/>
    <w:rsid w:val="19D02E87"/>
    <w:rsid w:val="19D25021"/>
    <w:rsid w:val="19DD6F5D"/>
    <w:rsid w:val="19DE020F"/>
    <w:rsid w:val="19E35199"/>
    <w:rsid w:val="19E75211"/>
    <w:rsid w:val="19F71A00"/>
    <w:rsid w:val="19F72899"/>
    <w:rsid w:val="19FA6DC8"/>
    <w:rsid w:val="1A016FF0"/>
    <w:rsid w:val="1A03454F"/>
    <w:rsid w:val="1A11228E"/>
    <w:rsid w:val="1A16052A"/>
    <w:rsid w:val="1A163011"/>
    <w:rsid w:val="1A191DAD"/>
    <w:rsid w:val="1A1C66C0"/>
    <w:rsid w:val="1A1D6D1A"/>
    <w:rsid w:val="1A2521DD"/>
    <w:rsid w:val="1A2747C5"/>
    <w:rsid w:val="1A330456"/>
    <w:rsid w:val="1A335EFC"/>
    <w:rsid w:val="1A3A374B"/>
    <w:rsid w:val="1A3D01AC"/>
    <w:rsid w:val="1A42393B"/>
    <w:rsid w:val="1A43136D"/>
    <w:rsid w:val="1A553230"/>
    <w:rsid w:val="1A5C0ECB"/>
    <w:rsid w:val="1A5D7FFF"/>
    <w:rsid w:val="1A6D0B8C"/>
    <w:rsid w:val="1A6E7C6E"/>
    <w:rsid w:val="1A7503E9"/>
    <w:rsid w:val="1A83010E"/>
    <w:rsid w:val="1A89109D"/>
    <w:rsid w:val="1A8E4AA3"/>
    <w:rsid w:val="1AA923DC"/>
    <w:rsid w:val="1AAA3B48"/>
    <w:rsid w:val="1AAA41EF"/>
    <w:rsid w:val="1AAC316D"/>
    <w:rsid w:val="1AAD45DE"/>
    <w:rsid w:val="1AAE2206"/>
    <w:rsid w:val="1AC02E82"/>
    <w:rsid w:val="1AC16573"/>
    <w:rsid w:val="1ACC4064"/>
    <w:rsid w:val="1ACC4407"/>
    <w:rsid w:val="1ACE08DB"/>
    <w:rsid w:val="1AD257A6"/>
    <w:rsid w:val="1AD31059"/>
    <w:rsid w:val="1ADC25E0"/>
    <w:rsid w:val="1AE44DAC"/>
    <w:rsid w:val="1AE57A5D"/>
    <w:rsid w:val="1AEF1302"/>
    <w:rsid w:val="1AF73177"/>
    <w:rsid w:val="1AFC6F7E"/>
    <w:rsid w:val="1B046F80"/>
    <w:rsid w:val="1B071856"/>
    <w:rsid w:val="1B0C0EE7"/>
    <w:rsid w:val="1B0D5135"/>
    <w:rsid w:val="1B107347"/>
    <w:rsid w:val="1B285AE1"/>
    <w:rsid w:val="1B302BE8"/>
    <w:rsid w:val="1B3056BD"/>
    <w:rsid w:val="1B3267B5"/>
    <w:rsid w:val="1B340C93"/>
    <w:rsid w:val="1B40161D"/>
    <w:rsid w:val="1B441859"/>
    <w:rsid w:val="1B4641B9"/>
    <w:rsid w:val="1B471AB8"/>
    <w:rsid w:val="1B4B6020"/>
    <w:rsid w:val="1B4D3743"/>
    <w:rsid w:val="1B4E0DB2"/>
    <w:rsid w:val="1B50528C"/>
    <w:rsid w:val="1B5A7C65"/>
    <w:rsid w:val="1B5B15A1"/>
    <w:rsid w:val="1B5E6E0F"/>
    <w:rsid w:val="1B6551C4"/>
    <w:rsid w:val="1B6606B1"/>
    <w:rsid w:val="1B6755C9"/>
    <w:rsid w:val="1B68074E"/>
    <w:rsid w:val="1B6E4B39"/>
    <w:rsid w:val="1B713F38"/>
    <w:rsid w:val="1B723E34"/>
    <w:rsid w:val="1B760CDA"/>
    <w:rsid w:val="1B762DC6"/>
    <w:rsid w:val="1B863877"/>
    <w:rsid w:val="1B9237C9"/>
    <w:rsid w:val="1B943177"/>
    <w:rsid w:val="1B9C428A"/>
    <w:rsid w:val="1B9C5D53"/>
    <w:rsid w:val="1B9D20C9"/>
    <w:rsid w:val="1BA23AE5"/>
    <w:rsid w:val="1BA65EF6"/>
    <w:rsid w:val="1BAC29CA"/>
    <w:rsid w:val="1BB44389"/>
    <w:rsid w:val="1BB47800"/>
    <w:rsid w:val="1BB505E9"/>
    <w:rsid w:val="1BB54308"/>
    <w:rsid w:val="1BC84830"/>
    <w:rsid w:val="1BCC350B"/>
    <w:rsid w:val="1BCD0628"/>
    <w:rsid w:val="1BCF5E48"/>
    <w:rsid w:val="1BE02D30"/>
    <w:rsid w:val="1BE22134"/>
    <w:rsid w:val="1BE328A5"/>
    <w:rsid w:val="1BE74C25"/>
    <w:rsid w:val="1BE901CD"/>
    <w:rsid w:val="1BEE0DAE"/>
    <w:rsid w:val="1BF03282"/>
    <w:rsid w:val="1C015A42"/>
    <w:rsid w:val="1C077DEC"/>
    <w:rsid w:val="1C143AC0"/>
    <w:rsid w:val="1C1918CE"/>
    <w:rsid w:val="1C19367C"/>
    <w:rsid w:val="1C1C1620"/>
    <w:rsid w:val="1C1D5A5C"/>
    <w:rsid w:val="1C2E3FFB"/>
    <w:rsid w:val="1C344B12"/>
    <w:rsid w:val="1C360ADD"/>
    <w:rsid w:val="1C3A5DDF"/>
    <w:rsid w:val="1C3B4D3C"/>
    <w:rsid w:val="1C3E30E2"/>
    <w:rsid w:val="1C3F33DA"/>
    <w:rsid w:val="1C427EC4"/>
    <w:rsid w:val="1C455696"/>
    <w:rsid w:val="1C4F709D"/>
    <w:rsid w:val="1C5B1732"/>
    <w:rsid w:val="1C5E7925"/>
    <w:rsid w:val="1C633135"/>
    <w:rsid w:val="1C662BD0"/>
    <w:rsid w:val="1C6C2110"/>
    <w:rsid w:val="1C7E0568"/>
    <w:rsid w:val="1C7F7445"/>
    <w:rsid w:val="1C8034AF"/>
    <w:rsid w:val="1C807DDE"/>
    <w:rsid w:val="1C85549D"/>
    <w:rsid w:val="1C894882"/>
    <w:rsid w:val="1C8A35E0"/>
    <w:rsid w:val="1C956181"/>
    <w:rsid w:val="1C957550"/>
    <w:rsid w:val="1C9642E6"/>
    <w:rsid w:val="1C9E6318"/>
    <w:rsid w:val="1CA711B7"/>
    <w:rsid w:val="1CAD7B43"/>
    <w:rsid w:val="1CB153AD"/>
    <w:rsid w:val="1CB86F6A"/>
    <w:rsid w:val="1CC43291"/>
    <w:rsid w:val="1CC65986"/>
    <w:rsid w:val="1CC9410A"/>
    <w:rsid w:val="1CCE2259"/>
    <w:rsid w:val="1CD353C5"/>
    <w:rsid w:val="1CE13312"/>
    <w:rsid w:val="1CE35C05"/>
    <w:rsid w:val="1CE41EDC"/>
    <w:rsid w:val="1CFA525B"/>
    <w:rsid w:val="1CFD0344"/>
    <w:rsid w:val="1CFD070F"/>
    <w:rsid w:val="1D0020F8"/>
    <w:rsid w:val="1D05224B"/>
    <w:rsid w:val="1D0B2D6D"/>
    <w:rsid w:val="1D134524"/>
    <w:rsid w:val="1D1C2EDF"/>
    <w:rsid w:val="1D216985"/>
    <w:rsid w:val="1D3066B4"/>
    <w:rsid w:val="1D3550D3"/>
    <w:rsid w:val="1D3C617B"/>
    <w:rsid w:val="1D545F1F"/>
    <w:rsid w:val="1D550545"/>
    <w:rsid w:val="1D5E3A3C"/>
    <w:rsid w:val="1D5F6196"/>
    <w:rsid w:val="1D6132A5"/>
    <w:rsid w:val="1D6B7F07"/>
    <w:rsid w:val="1D6C0917"/>
    <w:rsid w:val="1D6E3CC0"/>
    <w:rsid w:val="1D6F57EB"/>
    <w:rsid w:val="1D7F054E"/>
    <w:rsid w:val="1D801364"/>
    <w:rsid w:val="1D8666D1"/>
    <w:rsid w:val="1D8B064C"/>
    <w:rsid w:val="1D8B1625"/>
    <w:rsid w:val="1D8E56D5"/>
    <w:rsid w:val="1D8F1E47"/>
    <w:rsid w:val="1D8F3C92"/>
    <w:rsid w:val="1D8F47F8"/>
    <w:rsid w:val="1D943902"/>
    <w:rsid w:val="1D98692A"/>
    <w:rsid w:val="1DA63635"/>
    <w:rsid w:val="1DA6428F"/>
    <w:rsid w:val="1DA7506A"/>
    <w:rsid w:val="1DB21147"/>
    <w:rsid w:val="1DB2656B"/>
    <w:rsid w:val="1DB841F0"/>
    <w:rsid w:val="1DBF2868"/>
    <w:rsid w:val="1DC2485E"/>
    <w:rsid w:val="1DD048EC"/>
    <w:rsid w:val="1DD46322"/>
    <w:rsid w:val="1DD7335C"/>
    <w:rsid w:val="1DDD228F"/>
    <w:rsid w:val="1DDD6CF3"/>
    <w:rsid w:val="1DE12057"/>
    <w:rsid w:val="1DE974C4"/>
    <w:rsid w:val="1DF54026"/>
    <w:rsid w:val="1DF550EF"/>
    <w:rsid w:val="1DFE521F"/>
    <w:rsid w:val="1E026ABD"/>
    <w:rsid w:val="1E073EB4"/>
    <w:rsid w:val="1E097E56"/>
    <w:rsid w:val="1E0A4BBE"/>
    <w:rsid w:val="1E0E1D95"/>
    <w:rsid w:val="1E1910D3"/>
    <w:rsid w:val="1E196BED"/>
    <w:rsid w:val="1E1B3CCA"/>
    <w:rsid w:val="1E1B67F7"/>
    <w:rsid w:val="1E1C0A67"/>
    <w:rsid w:val="1E2E262E"/>
    <w:rsid w:val="1E2E3BD8"/>
    <w:rsid w:val="1E3C767F"/>
    <w:rsid w:val="1E44237A"/>
    <w:rsid w:val="1E463E69"/>
    <w:rsid w:val="1E48783F"/>
    <w:rsid w:val="1E4A55A5"/>
    <w:rsid w:val="1E4B08AA"/>
    <w:rsid w:val="1E4F02C2"/>
    <w:rsid w:val="1E4F392A"/>
    <w:rsid w:val="1E567E1A"/>
    <w:rsid w:val="1E6555C7"/>
    <w:rsid w:val="1E692A7D"/>
    <w:rsid w:val="1E6B08F8"/>
    <w:rsid w:val="1E6E306D"/>
    <w:rsid w:val="1E736FCA"/>
    <w:rsid w:val="1E7A43DA"/>
    <w:rsid w:val="1E844644"/>
    <w:rsid w:val="1E893316"/>
    <w:rsid w:val="1E8D7D11"/>
    <w:rsid w:val="1E9B000D"/>
    <w:rsid w:val="1E9C4A7B"/>
    <w:rsid w:val="1E9D55C9"/>
    <w:rsid w:val="1EA41923"/>
    <w:rsid w:val="1EA47B74"/>
    <w:rsid w:val="1EA82710"/>
    <w:rsid w:val="1EAC6A29"/>
    <w:rsid w:val="1EBC2A9D"/>
    <w:rsid w:val="1EC10726"/>
    <w:rsid w:val="1EC975DB"/>
    <w:rsid w:val="1ED13E06"/>
    <w:rsid w:val="1EDD7367"/>
    <w:rsid w:val="1EE161AB"/>
    <w:rsid w:val="1EE241F9"/>
    <w:rsid w:val="1EE937B0"/>
    <w:rsid w:val="1EE95587"/>
    <w:rsid w:val="1F060D7F"/>
    <w:rsid w:val="1F067072"/>
    <w:rsid w:val="1F176598"/>
    <w:rsid w:val="1F1F20EA"/>
    <w:rsid w:val="1F1F71FB"/>
    <w:rsid w:val="1F216A92"/>
    <w:rsid w:val="1F235264"/>
    <w:rsid w:val="1F2836E6"/>
    <w:rsid w:val="1F356E85"/>
    <w:rsid w:val="1F3709E9"/>
    <w:rsid w:val="1F3802BD"/>
    <w:rsid w:val="1F3D2048"/>
    <w:rsid w:val="1F412FC3"/>
    <w:rsid w:val="1F443106"/>
    <w:rsid w:val="1F444739"/>
    <w:rsid w:val="1F4B2EC2"/>
    <w:rsid w:val="1F4C392C"/>
    <w:rsid w:val="1F5063D2"/>
    <w:rsid w:val="1F56509D"/>
    <w:rsid w:val="1F5A1E32"/>
    <w:rsid w:val="1F5B44D8"/>
    <w:rsid w:val="1F645556"/>
    <w:rsid w:val="1F665543"/>
    <w:rsid w:val="1F674411"/>
    <w:rsid w:val="1F715846"/>
    <w:rsid w:val="1F7751AF"/>
    <w:rsid w:val="1F794A3F"/>
    <w:rsid w:val="1F866B0E"/>
    <w:rsid w:val="1F872C37"/>
    <w:rsid w:val="1F8876A9"/>
    <w:rsid w:val="1F8C2552"/>
    <w:rsid w:val="1F8F7283"/>
    <w:rsid w:val="1F914765"/>
    <w:rsid w:val="1F915077"/>
    <w:rsid w:val="1F9201BF"/>
    <w:rsid w:val="1F9647CA"/>
    <w:rsid w:val="1F9A5ADC"/>
    <w:rsid w:val="1FA63478"/>
    <w:rsid w:val="1FAD6709"/>
    <w:rsid w:val="1FB64DDA"/>
    <w:rsid w:val="1FB77AB3"/>
    <w:rsid w:val="1FB94351"/>
    <w:rsid w:val="1FBC77EE"/>
    <w:rsid w:val="1FBF1BC2"/>
    <w:rsid w:val="1FBF453A"/>
    <w:rsid w:val="1FC27D3E"/>
    <w:rsid w:val="1FC544EA"/>
    <w:rsid w:val="1FC63B1B"/>
    <w:rsid w:val="1FD4741E"/>
    <w:rsid w:val="1FDD5E3E"/>
    <w:rsid w:val="1FE20837"/>
    <w:rsid w:val="1FE44ED9"/>
    <w:rsid w:val="1FE513ED"/>
    <w:rsid w:val="1FE7539E"/>
    <w:rsid w:val="1FE961EB"/>
    <w:rsid w:val="1FEE74FE"/>
    <w:rsid w:val="1FF40688"/>
    <w:rsid w:val="1FF57F5C"/>
    <w:rsid w:val="1FF73313"/>
    <w:rsid w:val="20062169"/>
    <w:rsid w:val="200816E1"/>
    <w:rsid w:val="2008554A"/>
    <w:rsid w:val="2009342E"/>
    <w:rsid w:val="200D55A7"/>
    <w:rsid w:val="200F7F05"/>
    <w:rsid w:val="20145E1B"/>
    <w:rsid w:val="20180848"/>
    <w:rsid w:val="201C4007"/>
    <w:rsid w:val="201D7F62"/>
    <w:rsid w:val="20297E0D"/>
    <w:rsid w:val="202A7A93"/>
    <w:rsid w:val="203043F2"/>
    <w:rsid w:val="203373EA"/>
    <w:rsid w:val="203A0198"/>
    <w:rsid w:val="203C04D2"/>
    <w:rsid w:val="204C5E37"/>
    <w:rsid w:val="20500F86"/>
    <w:rsid w:val="20576234"/>
    <w:rsid w:val="205F1538"/>
    <w:rsid w:val="20632076"/>
    <w:rsid w:val="20642D5E"/>
    <w:rsid w:val="20656358"/>
    <w:rsid w:val="2065765A"/>
    <w:rsid w:val="20671BE0"/>
    <w:rsid w:val="20684DD7"/>
    <w:rsid w:val="206E77C5"/>
    <w:rsid w:val="20776CDD"/>
    <w:rsid w:val="20783412"/>
    <w:rsid w:val="207E57BB"/>
    <w:rsid w:val="207E6A5E"/>
    <w:rsid w:val="20874691"/>
    <w:rsid w:val="20894ABE"/>
    <w:rsid w:val="20895274"/>
    <w:rsid w:val="208A0FEC"/>
    <w:rsid w:val="208C1206"/>
    <w:rsid w:val="208C5913"/>
    <w:rsid w:val="208F03B0"/>
    <w:rsid w:val="2091153A"/>
    <w:rsid w:val="209634ED"/>
    <w:rsid w:val="20963CB8"/>
    <w:rsid w:val="209B0C37"/>
    <w:rsid w:val="209C4E62"/>
    <w:rsid w:val="20A21646"/>
    <w:rsid w:val="20A61576"/>
    <w:rsid w:val="20A81A1B"/>
    <w:rsid w:val="20A86860"/>
    <w:rsid w:val="20AA2A43"/>
    <w:rsid w:val="20AA51EA"/>
    <w:rsid w:val="20AE1CC9"/>
    <w:rsid w:val="20AF0C89"/>
    <w:rsid w:val="20B00A53"/>
    <w:rsid w:val="20B07FB6"/>
    <w:rsid w:val="20B646FB"/>
    <w:rsid w:val="20BE62DC"/>
    <w:rsid w:val="20C0019E"/>
    <w:rsid w:val="20C95670"/>
    <w:rsid w:val="20CE712B"/>
    <w:rsid w:val="20D23158"/>
    <w:rsid w:val="20D956BE"/>
    <w:rsid w:val="20DF01FF"/>
    <w:rsid w:val="20E606DC"/>
    <w:rsid w:val="20EB74F8"/>
    <w:rsid w:val="20F264AD"/>
    <w:rsid w:val="20FB0AE2"/>
    <w:rsid w:val="20FB3D55"/>
    <w:rsid w:val="21110765"/>
    <w:rsid w:val="2116462E"/>
    <w:rsid w:val="212B632B"/>
    <w:rsid w:val="212F060C"/>
    <w:rsid w:val="21325751"/>
    <w:rsid w:val="21366A1D"/>
    <w:rsid w:val="213B74B1"/>
    <w:rsid w:val="21497569"/>
    <w:rsid w:val="214A0ADA"/>
    <w:rsid w:val="21504DB8"/>
    <w:rsid w:val="21577120"/>
    <w:rsid w:val="21587263"/>
    <w:rsid w:val="215A2310"/>
    <w:rsid w:val="215D400B"/>
    <w:rsid w:val="215F7B2A"/>
    <w:rsid w:val="21661111"/>
    <w:rsid w:val="216C6E3A"/>
    <w:rsid w:val="2178563E"/>
    <w:rsid w:val="2181277C"/>
    <w:rsid w:val="21847B32"/>
    <w:rsid w:val="21863561"/>
    <w:rsid w:val="2186505A"/>
    <w:rsid w:val="21871088"/>
    <w:rsid w:val="218D6B1F"/>
    <w:rsid w:val="21932289"/>
    <w:rsid w:val="219D0BFB"/>
    <w:rsid w:val="219D1AF7"/>
    <w:rsid w:val="21A23447"/>
    <w:rsid w:val="21AD005E"/>
    <w:rsid w:val="21B66264"/>
    <w:rsid w:val="21BE622D"/>
    <w:rsid w:val="21C42A01"/>
    <w:rsid w:val="21C85928"/>
    <w:rsid w:val="21CC712E"/>
    <w:rsid w:val="21D34A70"/>
    <w:rsid w:val="21D52D5B"/>
    <w:rsid w:val="21D73F7E"/>
    <w:rsid w:val="21DC523D"/>
    <w:rsid w:val="21DD6EFA"/>
    <w:rsid w:val="21DE318A"/>
    <w:rsid w:val="21E50779"/>
    <w:rsid w:val="21E5472C"/>
    <w:rsid w:val="21E770FE"/>
    <w:rsid w:val="21E866B5"/>
    <w:rsid w:val="21EB1616"/>
    <w:rsid w:val="21EF5B80"/>
    <w:rsid w:val="21FB4BBC"/>
    <w:rsid w:val="21FF50C2"/>
    <w:rsid w:val="2200458B"/>
    <w:rsid w:val="22043408"/>
    <w:rsid w:val="220662CE"/>
    <w:rsid w:val="22140737"/>
    <w:rsid w:val="22151CD2"/>
    <w:rsid w:val="2217065D"/>
    <w:rsid w:val="22177AEB"/>
    <w:rsid w:val="22190F6B"/>
    <w:rsid w:val="221A13D5"/>
    <w:rsid w:val="221C3EC6"/>
    <w:rsid w:val="221E2C56"/>
    <w:rsid w:val="22243E8E"/>
    <w:rsid w:val="2228286B"/>
    <w:rsid w:val="22284991"/>
    <w:rsid w:val="222F7244"/>
    <w:rsid w:val="22301514"/>
    <w:rsid w:val="223C4218"/>
    <w:rsid w:val="223F47F0"/>
    <w:rsid w:val="224717BC"/>
    <w:rsid w:val="224E68A1"/>
    <w:rsid w:val="22576990"/>
    <w:rsid w:val="225E68D9"/>
    <w:rsid w:val="22602884"/>
    <w:rsid w:val="22692B49"/>
    <w:rsid w:val="226D2E4B"/>
    <w:rsid w:val="226E3DB5"/>
    <w:rsid w:val="226E58E3"/>
    <w:rsid w:val="226E7120"/>
    <w:rsid w:val="226F04CB"/>
    <w:rsid w:val="22784EC0"/>
    <w:rsid w:val="228340BC"/>
    <w:rsid w:val="228439F8"/>
    <w:rsid w:val="22963E4F"/>
    <w:rsid w:val="22966B7B"/>
    <w:rsid w:val="229F2EC1"/>
    <w:rsid w:val="229F632E"/>
    <w:rsid w:val="22A07DAB"/>
    <w:rsid w:val="22A16179"/>
    <w:rsid w:val="22A31B3F"/>
    <w:rsid w:val="22AA26B8"/>
    <w:rsid w:val="22AA7474"/>
    <w:rsid w:val="22B91B3C"/>
    <w:rsid w:val="22BB4B9B"/>
    <w:rsid w:val="22BC4B15"/>
    <w:rsid w:val="22C30C01"/>
    <w:rsid w:val="22C83C8B"/>
    <w:rsid w:val="22CD561A"/>
    <w:rsid w:val="22D305E4"/>
    <w:rsid w:val="22DA4D91"/>
    <w:rsid w:val="22E202B1"/>
    <w:rsid w:val="22EC1CED"/>
    <w:rsid w:val="22EF46D9"/>
    <w:rsid w:val="22F13625"/>
    <w:rsid w:val="22F30127"/>
    <w:rsid w:val="22F47480"/>
    <w:rsid w:val="22F673C6"/>
    <w:rsid w:val="22F82DEB"/>
    <w:rsid w:val="22F90569"/>
    <w:rsid w:val="22F92C2A"/>
    <w:rsid w:val="2306425C"/>
    <w:rsid w:val="23064B3F"/>
    <w:rsid w:val="2309369E"/>
    <w:rsid w:val="230B0DD6"/>
    <w:rsid w:val="23162161"/>
    <w:rsid w:val="2318468D"/>
    <w:rsid w:val="23332D82"/>
    <w:rsid w:val="23337719"/>
    <w:rsid w:val="23367E16"/>
    <w:rsid w:val="23445482"/>
    <w:rsid w:val="234900FB"/>
    <w:rsid w:val="234F5BD5"/>
    <w:rsid w:val="2362636A"/>
    <w:rsid w:val="236467C1"/>
    <w:rsid w:val="23687EEA"/>
    <w:rsid w:val="23734BA3"/>
    <w:rsid w:val="23740C5D"/>
    <w:rsid w:val="2378512C"/>
    <w:rsid w:val="238626A8"/>
    <w:rsid w:val="23894D85"/>
    <w:rsid w:val="238B2C02"/>
    <w:rsid w:val="238D4FFE"/>
    <w:rsid w:val="239405D5"/>
    <w:rsid w:val="23960BC8"/>
    <w:rsid w:val="239B49FC"/>
    <w:rsid w:val="239D57D0"/>
    <w:rsid w:val="239F138D"/>
    <w:rsid w:val="23A17482"/>
    <w:rsid w:val="23A32C3C"/>
    <w:rsid w:val="23B66783"/>
    <w:rsid w:val="23B73B5B"/>
    <w:rsid w:val="23B95F8F"/>
    <w:rsid w:val="23C06C5F"/>
    <w:rsid w:val="23CB0A41"/>
    <w:rsid w:val="23D118AA"/>
    <w:rsid w:val="23D81485"/>
    <w:rsid w:val="23D86EF6"/>
    <w:rsid w:val="23DA2ADC"/>
    <w:rsid w:val="23DE1C48"/>
    <w:rsid w:val="23E05576"/>
    <w:rsid w:val="23E121EB"/>
    <w:rsid w:val="23E5035F"/>
    <w:rsid w:val="23E5708E"/>
    <w:rsid w:val="23F051E4"/>
    <w:rsid w:val="240210CD"/>
    <w:rsid w:val="24021456"/>
    <w:rsid w:val="24056D84"/>
    <w:rsid w:val="240D6AD9"/>
    <w:rsid w:val="24240ECB"/>
    <w:rsid w:val="24264B88"/>
    <w:rsid w:val="24373239"/>
    <w:rsid w:val="24455AB5"/>
    <w:rsid w:val="244B45EE"/>
    <w:rsid w:val="244B5896"/>
    <w:rsid w:val="244F7C7B"/>
    <w:rsid w:val="24561E23"/>
    <w:rsid w:val="24572F93"/>
    <w:rsid w:val="245A5475"/>
    <w:rsid w:val="24686FE5"/>
    <w:rsid w:val="246C2AF3"/>
    <w:rsid w:val="24753AC0"/>
    <w:rsid w:val="24806939"/>
    <w:rsid w:val="24845D1B"/>
    <w:rsid w:val="24922D23"/>
    <w:rsid w:val="249A6EAC"/>
    <w:rsid w:val="24A73402"/>
    <w:rsid w:val="24A77F64"/>
    <w:rsid w:val="24AB2805"/>
    <w:rsid w:val="24AD7738"/>
    <w:rsid w:val="24B02965"/>
    <w:rsid w:val="24B4757C"/>
    <w:rsid w:val="24B5004D"/>
    <w:rsid w:val="24B70244"/>
    <w:rsid w:val="24B81A4A"/>
    <w:rsid w:val="24BF09F7"/>
    <w:rsid w:val="24CC17FF"/>
    <w:rsid w:val="24D94D42"/>
    <w:rsid w:val="24E21FFD"/>
    <w:rsid w:val="24E76F08"/>
    <w:rsid w:val="24E85F3F"/>
    <w:rsid w:val="24EA39C7"/>
    <w:rsid w:val="24ED3310"/>
    <w:rsid w:val="24EE2FD7"/>
    <w:rsid w:val="24F1195D"/>
    <w:rsid w:val="24F133E8"/>
    <w:rsid w:val="24F37500"/>
    <w:rsid w:val="24FD3FF9"/>
    <w:rsid w:val="25081DB0"/>
    <w:rsid w:val="250D3EB3"/>
    <w:rsid w:val="250E3033"/>
    <w:rsid w:val="25186BC6"/>
    <w:rsid w:val="25202917"/>
    <w:rsid w:val="25212FFD"/>
    <w:rsid w:val="25217D46"/>
    <w:rsid w:val="25226DC6"/>
    <w:rsid w:val="252508AA"/>
    <w:rsid w:val="252772CB"/>
    <w:rsid w:val="252819A0"/>
    <w:rsid w:val="25292B82"/>
    <w:rsid w:val="252A1ADB"/>
    <w:rsid w:val="252A3257"/>
    <w:rsid w:val="252D53FE"/>
    <w:rsid w:val="2544495E"/>
    <w:rsid w:val="25485BB9"/>
    <w:rsid w:val="25495616"/>
    <w:rsid w:val="254A2B95"/>
    <w:rsid w:val="25503D45"/>
    <w:rsid w:val="255379C9"/>
    <w:rsid w:val="25685503"/>
    <w:rsid w:val="256C2A6E"/>
    <w:rsid w:val="256C6F12"/>
    <w:rsid w:val="256F4032"/>
    <w:rsid w:val="25721EB2"/>
    <w:rsid w:val="25721F7E"/>
    <w:rsid w:val="25760C5C"/>
    <w:rsid w:val="25764E31"/>
    <w:rsid w:val="257C0097"/>
    <w:rsid w:val="257F3CC9"/>
    <w:rsid w:val="259D5601"/>
    <w:rsid w:val="25A82651"/>
    <w:rsid w:val="25AA7903"/>
    <w:rsid w:val="25B70115"/>
    <w:rsid w:val="25BB5C21"/>
    <w:rsid w:val="25C84448"/>
    <w:rsid w:val="25CB59E7"/>
    <w:rsid w:val="25D47823"/>
    <w:rsid w:val="25DD7EA6"/>
    <w:rsid w:val="25E348D0"/>
    <w:rsid w:val="25E37167"/>
    <w:rsid w:val="25E4586A"/>
    <w:rsid w:val="25E95972"/>
    <w:rsid w:val="25EA0C5F"/>
    <w:rsid w:val="25EA5DAA"/>
    <w:rsid w:val="25EC2D81"/>
    <w:rsid w:val="25F211C5"/>
    <w:rsid w:val="25F413E1"/>
    <w:rsid w:val="25F55F8D"/>
    <w:rsid w:val="25F814B9"/>
    <w:rsid w:val="25FA2FC0"/>
    <w:rsid w:val="26013850"/>
    <w:rsid w:val="26083468"/>
    <w:rsid w:val="260E7D6B"/>
    <w:rsid w:val="260F3B84"/>
    <w:rsid w:val="261920C1"/>
    <w:rsid w:val="26242F8F"/>
    <w:rsid w:val="26275404"/>
    <w:rsid w:val="262D044F"/>
    <w:rsid w:val="26310D3F"/>
    <w:rsid w:val="26333A1E"/>
    <w:rsid w:val="26390553"/>
    <w:rsid w:val="263D4C9E"/>
    <w:rsid w:val="263D59C3"/>
    <w:rsid w:val="264905C2"/>
    <w:rsid w:val="264A3B97"/>
    <w:rsid w:val="264D2280"/>
    <w:rsid w:val="2656489A"/>
    <w:rsid w:val="265E19BB"/>
    <w:rsid w:val="265E5A28"/>
    <w:rsid w:val="265F43D1"/>
    <w:rsid w:val="26607E78"/>
    <w:rsid w:val="266A0D63"/>
    <w:rsid w:val="267218DE"/>
    <w:rsid w:val="267E55C6"/>
    <w:rsid w:val="268420CD"/>
    <w:rsid w:val="26A34BB6"/>
    <w:rsid w:val="26A40C82"/>
    <w:rsid w:val="26B54025"/>
    <w:rsid w:val="26BF7DB0"/>
    <w:rsid w:val="26C340AC"/>
    <w:rsid w:val="26CE0DEC"/>
    <w:rsid w:val="26D36D90"/>
    <w:rsid w:val="26DE17D7"/>
    <w:rsid w:val="26E308C9"/>
    <w:rsid w:val="26E4503F"/>
    <w:rsid w:val="26E52AD8"/>
    <w:rsid w:val="26EB4E90"/>
    <w:rsid w:val="26F24FF4"/>
    <w:rsid w:val="26FD11DF"/>
    <w:rsid w:val="270912F7"/>
    <w:rsid w:val="27144DE5"/>
    <w:rsid w:val="27196C26"/>
    <w:rsid w:val="271B72B1"/>
    <w:rsid w:val="271C7C01"/>
    <w:rsid w:val="27217996"/>
    <w:rsid w:val="27246171"/>
    <w:rsid w:val="272670FC"/>
    <w:rsid w:val="27277595"/>
    <w:rsid w:val="272B26AD"/>
    <w:rsid w:val="272B52C2"/>
    <w:rsid w:val="27393812"/>
    <w:rsid w:val="273F5A71"/>
    <w:rsid w:val="27495ED6"/>
    <w:rsid w:val="27510716"/>
    <w:rsid w:val="27541A0C"/>
    <w:rsid w:val="275639D6"/>
    <w:rsid w:val="275B3339"/>
    <w:rsid w:val="275E1639"/>
    <w:rsid w:val="276004C8"/>
    <w:rsid w:val="2763760A"/>
    <w:rsid w:val="277057A2"/>
    <w:rsid w:val="2771766C"/>
    <w:rsid w:val="277A642E"/>
    <w:rsid w:val="277C1FE2"/>
    <w:rsid w:val="27876161"/>
    <w:rsid w:val="278B3D3E"/>
    <w:rsid w:val="2790213A"/>
    <w:rsid w:val="279558CC"/>
    <w:rsid w:val="279747FF"/>
    <w:rsid w:val="279C0F96"/>
    <w:rsid w:val="279D5F13"/>
    <w:rsid w:val="279F537D"/>
    <w:rsid w:val="27A141D1"/>
    <w:rsid w:val="27A2527A"/>
    <w:rsid w:val="27A3770E"/>
    <w:rsid w:val="27AC1848"/>
    <w:rsid w:val="27AE55C0"/>
    <w:rsid w:val="27C05E1F"/>
    <w:rsid w:val="27C804AA"/>
    <w:rsid w:val="27C90BFE"/>
    <w:rsid w:val="27CC29B9"/>
    <w:rsid w:val="27CC3C98"/>
    <w:rsid w:val="27CE5EF3"/>
    <w:rsid w:val="27D12E7F"/>
    <w:rsid w:val="27D30088"/>
    <w:rsid w:val="27D45833"/>
    <w:rsid w:val="27D97DC6"/>
    <w:rsid w:val="27E75C66"/>
    <w:rsid w:val="27EA2C52"/>
    <w:rsid w:val="27EE02AB"/>
    <w:rsid w:val="27F802C2"/>
    <w:rsid w:val="27F82CDF"/>
    <w:rsid w:val="27F91BED"/>
    <w:rsid w:val="27FB464A"/>
    <w:rsid w:val="280453B3"/>
    <w:rsid w:val="280D488A"/>
    <w:rsid w:val="280D678A"/>
    <w:rsid w:val="281219A7"/>
    <w:rsid w:val="2816046B"/>
    <w:rsid w:val="28165840"/>
    <w:rsid w:val="281E4457"/>
    <w:rsid w:val="281F22FE"/>
    <w:rsid w:val="282729C9"/>
    <w:rsid w:val="282835C4"/>
    <w:rsid w:val="28396D62"/>
    <w:rsid w:val="283B1775"/>
    <w:rsid w:val="284473AB"/>
    <w:rsid w:val="284D23BD"/>
    <w:rsid w:val="284E1DE2"/>
    <w:rsid w:val="284E3958"/>
    <w:rsid w:val="284F7EE4"/>
    <w:rsid w:val="285279B2"/>
    <w:rsid w:val="285B5C7B"/>
    <w:rsid w:val="286E6ABB"/>
    <w:rsid w:val="287B322F"/>
    <w:rsid w:val="287B77A6"/>
    <w:rsid w:val="28845290"/>
    <w:rsid w:val="288505AB"/>
    <w:rsid w:val="288D78CB"/>
    <w:rsid w:val="289501C8"/>
    <w:rsid w:val="28963D14"/>
    <w:rsid w:val="28982AAF"/>
    <w:rsid w:val="289B3EF8"/>
    <w:rsid w:val="289E2638"/>
    <w:rsid w:val="28A723AD"/>
    <w:rsid w:val="28A84CB8"/>
    <w:rsid w:val="28B22880"/>
    <w:rsid w:val="28BE0B65"/>
    <w:rsid w:val="28BE7A85"/>
    <w:rsid w:val="28C01A29"/>
    <w:rsid w:val="28C463DB"/>
    <w:rsid w:val="28CB4ABA"/>
    <w:rsid w:val="28CD2930"/>
    <w:rsid w:val="28CE4756"/>
    <w:rsid w:val="28D713E7"/>
    <w:rsid w:val="28DA0849"/>
    <w:rsid w:val="28DA57DE"/>
    <w:rsid w:val="28DC7F0B"/>
    <w:rsid w:val="28DF555F"/>
    <w:rsid w:val="28E052B9"/>
    <w:rsid w:val="28E219C5"/>
    <w:rsid w:val="28E860B7"/>
    <w:rsid w:val="28F059FF"/>
    <w:rsid w:val="28FA3DCF"/>
    <w:rsid w:val="28FD5245"/>
    <w:rsid w:val="2903193C"/>
    <w:rsid w:val="29041269"/>
    <w:rsid w:val="29106199"/>
    <w:rsid w:val="291F2067"/>
    <w:rsid w:val="291F321B"/>
    <w:rsid w:val="29206EB8"/>
    <w:rsid w:val="29263236"/>
    <w:rsid w:val="29276F9E"/>
    <w:rsid w:val="29296C4B"/>
    <w:rsid w:val="292B6508"/>
    <w:rsid w:val="292E25C9"/>
    <w:rsid w:val="292F0982"/>
    <w:rsid w:val="292F7D64"/>
    <w:rsid w:val="29313D67"/>
    <w:rsid w:val="29334C8B"/>
    <w:rsid w:val="2939535D"/>
    <w:rsid w:val="2941318C"/>
    <w:rsid w:val="29455B4E"/>
    <w:rsid w:val="29473D9B"/>
    <w:rsid w:val="294B2DF5"/>
    <w:rsid w:val="295403E9"/>
    <w:rsid w:val="29581A07"/>
    <w:rsid w:val="29595666"/>
    <w:rsid w:val="295A552A"/>
    <w:rsid w:val="295E2900"/>
    <w:rsid w:val="29812492"/>
    <w:rsid w:val="2987256D"/>
    <w:rsid w:val="29874881"/>
    <w:rsid w:val="298A7867"/>
    <w:rsid w:val="298C5649"/>
    <w:rsid w:val="29920F63"/>
    <w:rsid w:val="299670D0"/>
    <w:rsid w:val="29986528"/>
    <w:rsid w:val="299D3023"/>
    <w:rsid w:val="29A0358D"/>
    <w:rsid w:val="29A40BE3"/>
    <w:rsid w:val="29A9211A"/>
    <w:rsid w:val="29A9794B"/>
    <w:rsid w:val="29AB38C4"/>
    <w:rsid w:val="29B27E2F"/>
    <w:rsid w:val="29B76A3B"/>
    <w:rsid w:val="29BB1547"/>
    <w:rsid w:val="29BD7D3C"/>
    <w:rsid w:val="29BF6E03"/>
    <w:rsid w:val="29C04864"/>
    <w:rsid w:val="29C92FF9"/>
    <w:rsid w:val="29D73B4C"/>
    <w:rsid w:val="29E325E0"/>
    <w:rsid w:val="29E80920"/>
    <w:rsid w:val="29EE3CEA"/>
    <w:rsid w:val="29EE3FDE"/>
    <w:rsid w:val="29F230CB"/>
    <w:rsid w:val="29F710C9"/>
    <w:rsid w:val="29FF0355"/>
    <w:rsid w:val="2A015A1C"/>
    <w:rsid w:val="2A040465"/>
    <w:rsid w:val="2A0D6084"/>
    <w:rsid w:val="2A110595"/>
    <w:rsid w:val="2A15383C"/>
    <w:rsid w:val="2A211712"/>
    <w:rsid w:val="2A221ABA"/>
    <w:rsid w:val="2A2412A0"/>
    <w:rsid w:val="2A2F3F20"/>
    <w:rsid w:val="2A4265B3"/>
    <w:rsid w:val="2A452503"/>
    <w:rsid w:val="2A481CFC"/>
    <w:rsid w:val="2A493A39"/>
    <w:rsid w:val="2A4D1E0D"/>
    <w:rsid w:val="2A4D3649"/>
    <w:rsid w:val="2A4F2B23"/>
    <w:rsid w:val="2A4F49FB"/>
    <w:rsid w:val="2A535110"/>
    <w:rsid w:val="2A535A09"/>
    <w:rsid w:val="2A53728B"/>
    <w:rsid w:val="2A537EA3"/>
    <w:rsid w:val="2A5B7E55"/>
    <w:rsid w:val="2A60063D"/>
    <w:rsid w:val="2A64741D"/>
    <w:rsid w:val="2A684B83"/>
    <w:rsid w:val="2A6D6CCB"/>
    <w:rsid w:val="2A740A53"/>
    <w:rsid w:val="2A793961"/>
    <w:rsid w:val="2A7A3CC5"/>
    <w:rsid w:val="2A7B3258"/>
    <w:rsid w:val="2A82751A"/>
    <w:rsid w:val="2A8C100C"/>
    <w:rsid w:val="2A937630"/>
    <w:rsid w:val="2A9567EB"/>
    <w:rsid w:val="2A9C692A"/>
    <w:rsid w:val="2A9E05C3"/>
    <w:rsid w:val="2AA65125"/>
    <w:rsid w:val="2AAE5A40"/>
    <w:rsid w:val="2AB54EB7"/>
    <w:rsid w:val="2ABD78A1"/>
    <w:rsid w:val="2ABE25D9"/>
    <w:rsid w:val="2ABF7AE4"/>
    <w:rsid w:val="2AC327AA"/>
    <w:rsid w:val="2AC74ADD"/>
    <w:rsid w:val="2AC94174"/>
    <w:rsid w:val="2AD9293E"/>
    <w:rsid w:val="2ADC3DF8"/>
    <w:rsid w:val="2ADC4EA7"/>
    <w:rsid w:val="2ADE61BC"/>
    <w:rsid w:val="2ADE78BC"/>
    <w:rsid w:val="2AE902FB"/>
    <w:rsid w:val="2AE92ED4"/>
    <w:rsid w:val="2AED1C75"/>
    <w:rsid w:val="2AED233E"/>
    <w:rsid w:val="2AED4651"/>
    <w:rsid w:val="2AEF456F"/>
    <w:rsid w:val="2AF03BED"/>
    <w:rsid w:val="2AFF5603"/>
    <w:rsid w:val="2B032112"/>
    <w:rsid w:val="2B06623E"/>
    <w:rsid w:val="2B0C2F04"/>
    <w:rsid w:val="2B0D72A6"/>
    <w:rsid w:val="2B0F3E8B"/>
    <w:rsid w:val="2B2609B2"/>
    <w:rsid w:val="2B2A31B0"/>
    <w:rsid w:val="2B3109E2"/>
    <w:rsid w:val="2B313348"/>
    <w:rsid w:val="2B34507D"/>
    <w:rsid w:val="2B3459B5"/>
    <w:rsid w:val="2B400892"/>
    <w:rsid w:val="2B4645C7"/>
    <w:rsid w:val="2B4C2DE7"/>
    <w:rsid w:val="2B4D19AB"/>
    <w:rsid w:val="2B4E4601"/>
    <w:rsid w:val="2B54647E"/>
    <w:rsid w:val="2B5521B2"/>
    <w:rsid w:val="2B595843"/>
    <w:rsid w:val="2B5B458C"/>
    <w:rsid w:val="2B5D1266"/>
    <w:rsid w:val="2B600E1C"/>
    <w:rsid w:val="2B681279"/>
    <w:rsid w:val="2B696A36"/>
    <w:rsid w:val="2B727641"/>
    <w:rsid w:val="2B7408CF"/>
    <w:rsid w:val="2B77661A"/>
    <w:rsid w:val="2B876854"/>
    <w:rsid w:val="2B892BD4"/>
    <w:rsid w:val="2B894753"/>
    <w:rsid w:val="2B8E7BE2"/>
    <w:rsid w:val="2B9C0215"/>
    <w:rsid w:val="2B9C6539"/>
    <w:rsid w:val="2B9E06A0"/>
    <w:rsid w:val="2BA02C38"/>
    <w:rsid w:val="2BA936A8"/>
    <w:rsid w:val="2BA96F23"/>
    <w:rsid w:val="2BB4492C"/>
    <w:rsid w:val="2BBF7A41"/>
    <w:rsid w:val="2BC15AC6"/>
    <w:rsid w:val="2BC4778E"/>
    <w:rsid w:val="2BD54AFA"/>
    <w:rsid w:val="2BDB5AE2"/>
    <w:rsid w:val="2BDC10FF"/>
    <w:rsid w:val="2BE25692"/>
    <w:rsid w:val="2BE266B2"/>
    <w:rsid w:val="2BEA0470"/>
    <w:rsid w:val="2BEC140D"/>
    <w:rsid w:val="2BEF6A62"/>
    <w:rsid w:val="2BF7750D"/>
    <w:rsid w:val="2BF85247"/>
    <w:rsid w:val="2C123AA8"/>
    <w:rsid w:val="2C125B78"/>
    <w:rsid w:val="2C136DDD"/>
    <w:rsid w:val="2C1923D6"/>
    <w:rsid w:val="2C1C640A"/>
    <w:rsid w:val="2C1F0123"/>
    <w:rsid w:val="2C1F03C3"/>
    <w:rsid w:val="2C2440A3"/>
    <w:rsid w:val="2C2B3683"/>
    <w:rsid w:val="2C315A5A"/>
    <w:rsid w:val="2C3C0D4D"/>
    <w:rsid w:val="2C3C763E"/>
    <w:rsid w:val="2C444501"/>
    <w:rsid w:val="2C4B1C25"/>
    <w:rsid w:val="2C695D9F"/>
    <w:rsid w:val="2C6C77F8"/>
    <w:rsid w:val="2C6D3F2E"/>
    <w:rsid w:val="2C6E376D"/>
    <w:rsid w:val="2C700451"/>
    <w:rsid w:val="2C736E0E"/>
    <w:rsid w:val="2C745436"/>
    <w:rsid w:val="2C76316D"/>
    <w:rsid w:val="2C783B38"/>
    <w:rsid w:val="2C811762"/>
    <w:rsid w:val="2C844B41"/>
    <w:rsid w:val="2C8F7C56"/>
    <w:rsid w:val="2C956E21"/>
    <w:rsid w:val="2C965E42"/>
    <w:rsid w:val="2C9D7D3E"/>
    <w:rsid w:val="2C9F5641"/>
    <w:rsid w:val="2CA00EC6"/>
    <w:rsid w:val="2CB80200"/>
    <w:rsid w:val="2CBA00F1"/>
    <w:rsid w:val="2CD147D4"/>
    <w:rsid w:val="2CD22FEC"/>
    <w:rsid w:val="2CD40A34"/>
    <w:rsid w:val="2CD4263E"/>
    <w:rsid w:val="2CD535EF"/>
    <w:rsid w:val="2CD56A78"/>
    <w:rsid w:val="2CD8169F"/>
    <w:rsid w:val="2CD87A96"/>
    <w:rsid w:val="2CDB5C5A"/>
    <w:rsid w:val="2CDC2E51"/>
    <w:rsid w:val="2CE25BB3"/>
    <w:rsid w:val="2CE97377"/>
    <w:rsid w:val="2CF85EF5"/>
    <w:rsid w:val="2CFD2988"/>
    <w:rsid w:val="2D061F54"/>
    <w:rsid w:val="2D0B71FD"/>
    <w:rsid w:val="2D117FB9"/>
    <w:rsid w:val="2D154ECD"/>
    <w:rsid w:val="2D1F486A"/>
    <w:rsid w:val="2D284202"/>
    <w:rsid w:val="2D2A4B80"/>
    <w:rsid w:val="2D2E341B"/>
    <w:rsid w:val="2D376DDA"/>
    <w:rsid w:val="2D40120E"/>
    <w:rsid w:val="2D4A1220"/>
    <w:rsid w:val="2D5065B2"/>
    <w:rsid w:val="2D58210D"/>
    <w:rsid w:val="2D5A1B26"/>
    <w:rsid w:val="2D625D04"/>
    <w:rsid w:val="2D701C44"/>
    <w:rsid w:val="2D76092E"/>
    <w:rsid w:val="2D91339F"/>
    <w:rsid w:val="2D986B16"/>
    <w:rsid w:val="2D994D27"/>
    <w:rsid w:val="2D9B2E78"/>
    <w:rsid w:val="2D9E56F5"/>
    <w:rsid w:val="2DAD5D85"/>
    <w:rsid w:val="2DAE64BB"/>
    <w:rsid w:val="2DB01596"/>
    <w:rsid w:val="2DB73DD3"/>
    <w:rsid w:val="2DBA3918"/>
    <w:rsid w:val="2DBE3481"/>
    <w:rsid w:val="2DC31CB8"/>
    <w:rsid w:val="2DC91937"/>
    <w:rsid w:val="2DD76FAF"/>
    <w:rsid w:val="2DDB1219"/>
    <w:rsid w:val="2DE37BA3"/>
    <w:rsid w:val="2DE43C54"/>
    <w:rsid w:val="2DEB5EF2"/>
    <w:rsid w:val="2DF30E66"/>
    <w:rsid w:val="2DF846EF"/>
    <w:rsid w:val="2DF9330D"/>
    <w:rsid w:val="2DFC1D89"/>
    <w:rsid w:val="2E054F43"/>
    <w:rsid w:val="2E0611A6"/>
    <w:rsid w:val="2E0917A2"/>
    <w:rsid w:val="2E0B5E9C"/>
    <w:rsid w:val="2E0D1110"/>
    <w:rsid w:val="2E1343CF"/>
    <w:rsid w:val="2E165C6D"/>
    <w:rsid w:val="2E175D53"/>
    <w:rsid w:val="2E1A6291"/>
    <w:rsid w:val="2E1B3283"/>
    <w:rsid w:val="2E206AEC"/>
    <w:rsid w:val="2E2560B3"/>
    <w:rsid w:val="2E2A5EE2"/>
    <w:rsid w:val="2E2A6563"/>
    <w:rsid w:val="2E381856"/>
    <w:rsid w:val="2E3E48B4"/>
    <w:rsid w:val="2E4C5B33"/>
    <w:rsid w:val="2E500285"/>
    <w:rsid w:val="2E500337"/>
    <w:rsid w:val="2E525691"/>
    <w:rsid w:val="2E5E3F11"/>
    <w:rsid w:val="2E5E4061"/>
    <w:rsid w:val="2E5F1EC5"/>
    <w:rsid w:val="2E6018FD"/>
    <w:rsid w:val="2E660228"/>
    <w:rsid w:val="2E664DFC"/>
    <w:rsid w:val="2E667F96"/>
    <w:rsid w:val="2E6918D8"/>
    <w:rsid w:val="2E6E366D"/>
    <w:rsid w:val="2E6F6B44"/>
    <w:rsid w:val="2E70537D"/>
    <w:rsid w:val="2E713AEC"/>
    <w:rsid w:val="2E772EDE"/>
    <w:rsid w:val="2E7A63C2"/>
    <w:rsid w:val="2E7A6D53"/>
    <w:rsid w:val="2E7B2109"/>
    <w:rsid w:val="2E7D36D1"/>
    <w:rsid w:val="2E7E1E7E"/>
    <w:rsid w:val="2E821994"/>
    <w:rsid w:val="2E8226AB"/>
    <w:rsid w:val="2E886450"/>
    <w:rsid w:val="2E8E50B0"/>
    <w:rsid w:val="2E90503A"/>
    <w:rsid w:val="2E9129D1"/>
    <w:rsid w:val="2E955ED7"/>
    <w:rsid w:val="2E9A1A5B"/>
    <w:rsid w:val="2E9C3995"/>
    <w:rsid w:val="2EA566EE"/>
    <w:rsid w:val="2EA94E00"/>
    <w:rsid w:val="2EAD2235"/>
    <w:rsid w:val="2EB84569"/>
    <w:rsid w:val="2EC06B10"/>
    <w:rsid w:val="2EC241AB"/>
    <w:rsid w:val="2EC410F7"/>
    <w:rsid w:val="2EC662DE"/>
    <w:rsid w:val="2EC73F93"/>
    <w:rsid w:val="2ECD5605"/>
    <w:rsid w:val="2ED05819"/>
    <w:rsid w:val="2ED24D33"/>
    <w:rsid w:val="2ED37D62"/>
    <w:rsid w:val="2EEF3EC0"/>
    <w:rsid w:val="2EF20488"/>
    <w:rsid w:val="2EFD6502"/>
    <w:rsid w:val="2F00629A"/>
    <w:rsid w:val="2F0F0558"/>
    <w:rsid w:val="2F102C65"/>
    <w:rsid w:val="2F11366A"/>
    <w:rsid w:val="2F22119D"/>
    <w:rsid w:val="2F223D8F"/>
    <w:rsid w:val="2F272FA8"/>
    <w:rsid w:val="2F2B2B9A"/>
    <w:rsid w:val="2F2B2F21"/>
    <w:rsid w:val="2F366C8B"/>
    <w:rsid w:val="2F3773F0"/>
    <w:rsid w:val="2F3B73C3"/>
    <w:rsid w:val="2F420646"/>
    <w:rsid w:val="2F444402"/>
    <w:rsid w:val="2F452463"/>
    <w:rsid w:val="2F4A35F6"/>
    <w:rsid w:val="2F4D7114"/>
    <w:rsid w:val="2F513D63"/>
    <w:rsid w:val="2F551284"/>
    <w:rsid w:val="2F5A05FB"/>
    <w:rsid w:val="2F642BA4"/>
    <w:rsid w:val="2F680B2D"/>
    <w:rsid w:val="2F6858A1"/>
    <w:rsid w:val="2F7047E3"/>
    <w:rsid w:val="2F704980"/>
    <w:rsid w:val="2F720684"/>
    <w:rsid w:val="2F754B31"/>
    <w:rsid w:val="2F79001D"/>
    <w:rsid w:val="2F875398"/>
    <w:rsid w:val="2F8B26A9"/>
    <w:rsid w:val="2F8D1F5F"/>
    <w:rsid w:val="2F8D3EAB"/>
    <w:rsid w:val="2F8D7411"/>
    <w:rsid w:val="2F8E2544"/>
    <w:rsid w:val="2F927792"/>
    <w:rsid w:val="2F9426D3"/>
    <w:rsid w:val="2F99301B"/>
    <w:rsid w:val="2F9938F1"/>
    <w:rsid w:val="2FA44A43"/>
    <w:rsid w:val="2FB13E9F"/>
    <w:rsid w:val="2FB236A1"/>
    <w:rsid w:val="2FB3399A"/>
    <w:rsid w:val="2FBD6E93"/>
    <w:rsid w:val="2FC15EFF"/>
    <w:rsid w:val="2FC84DD6"/>
    <w:rsid w:val="2FC8743B"/>
    <w:rsid w:val="2FCF07C9"/>
    <w:rsid w:val="2FD065E6"/>
    <w:rsid w:val="2FD07AC3"/>
    <w:rsid w:val="2FD279BF"/>
    <w:rsid w:val="2FD3659E"/>
    <w:rsid w:val="2FD9510C"/>
    <w:rsid w:val="2FD96870"/>
    <w:rsid w:val="2FE06208"/>
    <w:rsid w:val="2FE119A0"/>
    <w:rsid w:val="2FE50CCB"/>
    <w:rsid w:val="2FEC1F67"/>
    <w:rsid w:val="2FEF2B09"/>
    <w:rsid w:val="2FF05F19"/>
    <w:rsid w:val="2FF47A10"/>
    <w:rsid w:val="2FF718B9"/>
    <w:rsid w:val="2FF71CA9"/>
    <w:rsid w:val="2FFA4875"/>
    <w:rsid w:val="2FFC58E3"/>
    <w:rsid w:val="30081184"/>
    <w:rsid w:val="30082F7E"/>
    <w:rsid w:val="30087936"/>
    <w:rsid w:val="30097277"/>
    <w:rsid w:val="300E12F2"/>
    <w:rsid w:val="300E30A0"/>
    <w:rsid w:val="30101169"/>
    <w:rsid w:val="30105273"/>
    <w:rsid w:val="301E5D31"/>
    <w:rsid w:val="30201025"/>
    <w:rsid w:val="30213594"/>
    <w:rsid w:val="302428C3"/>
    <w:rsid w:val="30265298"/>
    <w:rsid w:val="3029201C"/>
    <w:rsid w:val="302D62FF"/>
    <w:rsid w:val="302D7685"/>
    <w:rsid w:val="30375812"/>
    <w:rsid w:val="303A12A3"/>
    <w:rsid w:val="303A30B2"/>
    <w:rsid w:val="304E5B92"/>
    <w:rsid w:val="30574A7A"/>
    <w:rsid w:val="30580BC9"/>
    <w:rsid w:val="305C61B6"/>
    <w:rsid w:val="305D435E"/>
    <w:rsid w:val="30671D25"/>
    <w:rsid w:val="306A638F"/>
    <w:rsid w:val="307510AC"/>
    <w:rsid w:val="307A44C7"/>
    <w:rsid w:val="30811CAC"/>
    <w:rsid w:val="308A09F8"/>
    <w:rsid w:val="308D6918"/>
    <w:rsid w:val="308E1717"/>
    <w:rsid w:val="308E22F4"/>
    <w:rsid w:val="308F4663"/>
    <w:rsid w:val="30900B54"/>
    <w:rsid w:val="309410E0"/>
    <w:rsid w:val="30943617"/>
    <w:rsid w:val="30980BBB"/>
    <w:rsid w:val="309A2D21"/>
    <w:rsid w:val="30A019CD"/>
    <w:rsid w:val="30A279F9"/>
    <w:rsid w:val="30A32DA6"/>
    <w:rsid w:val="30A4146F"/>
    <w:rsid w:val="30AD75F6"/>
    <w:rsid w:val="30AE72A1"/>
    <w:rsid w:val="30B005FB"/>
    <w:rsid w:val="30B46FDF"/>
    <w:rsid w:val="30BA4FD6"/>
    <w:rsid w:val="30C53BA7"/>
    <w:rsid w:val="30CA4C73"/>
    <w:rsid w:val="30D1538E"/>
    <w:rsid w:val="30DE2CF8"/>
    <w:rsid w:val="30E02F33"/>
    <w:rsid w:val="30E23104"/>
    <w:rsid w:val="30E2500D"/>
    <w:rsid w:val="30E40DF2"/>
    <w:rsid w:val="30E752C4"/>
    <w:rsid w:val="30E93407"/>
    <w:rsid w:val="30EE765A"/>
    <w:rsid w:val="30F1561F"/>
    <w:rsid w:val="30F46739"/>
    <w:rsid w:val="31017EDF"/>
    <w:rsid w:val="3110177B"/>
    <w:rsid w:val="311A6893"/>
    <w:rsid w:val="311C17EC"/>
    <w:rsid w:val="311E2ED7"/>
    <w:rsid w:val="311F12DD"/>
    <w:rsid w:val="31204B84"/>
    <w:rsid w:val="31230DCD"/>
    <w:rsid w:val="312608BD"/>
    <w:rsid w:val="31283C89"/>
    <w:rsid w:val="312B3B2E"/>
    <w:rsid w:val="312B7C81"/>
    <w:rsid w:val="312E0200"/>
    <w:rsid w:val="312E4485"/>
    <w:rsid w:val="31331E31"/>
    <w:rsid w:val="31354997"/>
    <w:rsid w:val="31385F00"/>
    <w:rsid w:val="313B322A"/>
    <w:rsid w:val="313F18AF"/>
    <w:rsid w:val="3147757B"/>
    <w:rsid w:val="315619EE"/>
    <w:rsid w:val="3156207E"/>
    <w:rsid w:val="31596D7D"/>
    <w:rsid w:val="315C355A"/>
    <w:rsid w:val="315C449C"/>
    <w:rsid w:val="315F4E2D"/>
    <w:rsid w:val="316042DF"/>
    <w:rsid w:val="3167448D"/>
    <w:rsid w:val="316B62A7"/>
    <w:rsid w:val="316E555C"/>
    <w:rsid w:val="31742DD2"/>
    <w:rsid w:val="31784D9F"/>
    <w:rsid w:val="31794E14"/>
    <w:rsid w:val="317A7D4E"/>
    <w:rsid w:val="31870B63"/>
    <w:rsid w:val="318F27FC"/>
    <w:rsid w:val="31971072"/>
    <w:rsid w:val="319B027F"/>
    <w:rsid w:val="319C3F56"/>
    <w:rsid w:val="319F0250"/>
    <w:rsid w:val="31A01D88"/>
    <w:rsid w:val="31A81525"/>
    <w:rsid w:val="31AB2BDD"/>
    <w:rsid w:val="31AC176D"/>
    <w:rsid w:val="31B0345D"/>
    <w:rsid w:val="31B77767"/>
    <w:rsid w:val="31B82709"/>
    <w:rsid w:val="31B96A89"/>
    <w:rsid w:val="31BE2350"/>
    <w:rsid w:val="31BF1F59"/>
    <w:rsid w:val="31C71B89"/>
    <w:rsid w:val="31D05482"/>
    <w:rsid w:val="31DB4BFC"/>
    <w:rsid w:val="31DC0F9F"/>
    <w:rsid w:val="31DC5891"/>
    <w:rsid w:val="31E15824"/>
    <w:rsid w:val="31E6611C"/>
    <w:rsid w:val="31E94851"/>
    <w:rsid w:val="31EC48C3"/>
    <w:rsid w:val="31F13D25"/>
    <w:rsid w:val="31F634BD"/>
    <w:rsid w:val="31FA1E1B"/>
    <w:rsid w:val="32053A6D"/>
    <w:rsid w:val="32096215"/>
    <w:rsid w:val="32114E01"/>
    <w:rsid w:val="32134AA1"/>
    <w:rsid w:val="321633F5"/>
    <w:rsid w:val="32177B7B"/>
    <w:rsid w:val="321A1EDB"/>
    <w:rsid w:val="321E65C6"/>
    <w:rsid w:val="32282588"/>
    <w:rsid w:val="322B2A0A"/>
    <w:rsid w:val="322E45C0"/>
    <w:rsid w:val="322F37A1"/>
    <w:rsid w:val="32382656"/>
    <w:rsid w:val="323B3865"/>
    <w:rsid w:val="32400B34"/>
    <w:rsid w:val="324016A1"/>
    <w:rsid w:val="32460E4E"/>
    <w:rsid w:val="325973F4"/>
    <w:rsid w:val="325B683D"/>
    <w:rsid w:val="325D5511"/>
    <w:rsid w:val="32634849"/>
    <w:rsid w:val="326411A7"/>
    <w:rsid w:val="32656769"/>
    <w:rsid w:val="326A3E48"/>
    <w:rsid w:val="326A55ED"/>
    <w:rsid w:val="32775756"/>
    <w:rsid w:val="32815A79"/>
    <w:rsid w:val="3284623D"/>
    <w:rsid w:val="328471DF"/>
    <w:rsid w:val="328951A4"/>
    <w:rsid w:val="328A7462"/>
    <w:rsid w:val="329E6876"/>
    <w:rsid w:val="32A970B0"/>
    <w:rsid w:val="32B8683F"/>
    <w:rsid w:val="32BB5FF3"/>
    <w:rsid w:val="32BF502A"/>
    <w:rsid w:val="32C11F2C"/>
    <w:rsid w:val="32C40837"/>
    <w:rsid w:val="32C70CDD"/>
    <w:rsid w:val="32D56D41"/>
    <w:rsid w:val="32DB1233"/>
    <w:rsid w:val="32DD76BC"/>
    <w:rsid w:val="32E37D96"/>
    <w:rsid w:val="32E875BC"/>
    <w:rsid w:val="32F91785"/>
    <w:rsid w:val="32FC175E"/>
    <w:rsid w:val="32FC18D5"/>
    <w:rsid w:val="32FC21A8"/>
    <w:rsid w:val="330D0B51"/>
    <w:rsid w:val="330E1609"/>
    <w:rsid w:val="330F0B5A"/>
    <w:rsid w:val="33143042"/>
    <w:rsid w:val="33152997"/>
    <w:rsid w:val="33157F52"/>
    <w:rsid w:val="331622E9"/>
    <w:rsid w:val="33181CA8"/>
    <w:rsid w:val="331E510D"/>
    <w:rsid w:val="33231206"/>
    <w:rsid w:val="33242BDA"/>
    <w:rsid w:val="332555B3"/>
    <w:rsid w:val="33264637"/>
    <w:rsid w:val="333015F2"/>
    <w:rsid w:val="333031BB"/>
    <w:rsid w:val="333A23FE"/>
    <w:rsid w:val="333B493C"/>
    <w:rsid w:val="333F17C2"/>
    <w:rsid w:val="33433248"/>
    <w:rsid w:val="334944F9"/>
    <w:rsid w:val="334B6320"/>
    <w:rsid w:val="334E16DF"/>
    <w:rsid w:val="334F40FB"/>
    <w:rsid w:val="33515B18"/>
    <w:rsid w:val="33570B63"/>
    <w:rsid w:val="335F3AFA"/>
    <w:rsid w:val="335F7ED9"/>
    <w:rsid w:val="33623D9D"/>
    <w:rsid w:val="33623F7B"/>
    <w:rsid w:val="3375550F"/>
    <w:rsid w:val="337663FE"/>
    <w:rsid w:val="33787C6F"/>
    <w:rsid w:val="33883637"/>
    <w:rsid w:val="33896EE1"/>
    <w:rsid w:val="338977E8"/>
    <w:rsid w:val="338D69FB"/>
    <w:rsid w:val="338E37DF"/>
    <w:rsid w:val="33984CB3"/>
    <w:rsid w:val="33987A53"/>
    <w:rsid w:val="33995673"/>
    <w:rsid w:val="339C2DAB"/>
    <w:rsid w:val="339F04B3"/>
    <w:rsid w:val="33A57A46"/>
    <w:rsid w:val="33B05E45"/>
    <w:rsid w:val="33B40664"/>
    <w:rsid w:val="33B8693E"/>
    <w:rsid w:val="33BE0981"/>
    <w:rsid w:val="33C026BF"/>
    <w:rsid w:val="33D2426A"/>
    <w:rsid w:val="33D740F0"/>
    <w:rsid w:val="33D934D4"/>
    <w:rsid w:val="33D95714"/>
    <w:rsid w:val="33DD4469"/>
    <w:rsid w:val="33DE03FF"/>
    <w:rsid w:val="33E6124C"/>
    <w:rsid w:val="33EE25DE"/>
    <w:rsid w:val="33F55FD2"/>
    <w:rsid w:val="33F6403F"/>
    <w:rsid w:val="33FB4637"/>
    <w:rsid w:val="33FB7DDF"/>
    <w:rsid w:val="33FE2F6A"/>
    <w:rsid w:val="34006E6F"/>
    <w:rsid w:val="34030A42"/>
    <w:rsid w:val="34057A6A"/>
    <w:rsid w:val="34064D98"/>
    <w:rsid w:val="34070598"/>
    <w:rsid w:val="340E07E5"/>
    <w:rsid w:val="34120C85"/>
    <w:rsid w:val="341423C0"/>
    <w:rsid w:val="34177C25"/>
    <w:rsid w:val="341951C1"/>
    <w:rsid w:val="341F657A"/>
    <w:rsid w:val="34235BF7"/>
    <w:rsid w:val="34254CF5"/>
    <w:rsid w:val="34267768"/>
    <w:rsid w:val="342866FA"/>
    <w:rsid w:val="342A10DE"/>
    <w:rsid w:val="342D4DB5"/>
    <w:rsid w:val="343C1F6D"/>
    <w:rsid w:val="343F7B8D"/>
    <w:rsid w:val="344E53B3"/>
    <w:rsid w:val="344E69B6"/>
    <w:rsid w:val="344F2B01"/>
    <w:rsid w:val="3450489B"/>
    <w:rsid w:val="345D2848"/>
    <w:rsid w:val="345F3A23"/>
    <w:rsid w:val="346017F0"/>
    <w:rsid w:val="34627E5E"/>
    <w:rsid w:val="34667941"/>
    <w:rsid w:val="346D35E3"/>
    <w:rsid w:val="346E43E1"/>
    <w:rsid w:val="34710D6F"/>
    <w:rsid w:val="34836694"/>
    <w:rsid w:val="348C639A"/>
    <w:rsid w:val="3492312E"/>
    <w:rsid w:val="34981D9E"/>
    <w:rsid w:val="34983880"/>
    <w:rsid w:val="34A21EF3"/>
    <w:rsid w:val="34A55F9D"/>
    <w:rsid w:val="34AB35B3"/>
    <w:rsid w:val="34B15BFB"/>
    <w:rsid w:val="34B17679"/>
    <w:rsid w:val="34BD616C"/>
    <w:rsid w:val="34BF4F44"/>
    <w:rsid w:val="34C01094"/>
    <w:rsid w:val="34C24E5D"/>
    <w:rsid w:val="34C5745B"/>
    <w:rsid w:val="34C65C29"/>
    <w:rsid w:val="34C840CD"/>
    <w:rsid w:val="34CE6D5C"/>
    <w:rsid w:val="34D5283A"/>
    <w:rsid w:val="34D57332"/>
    <w:rsid w:val="34DE227C"/>
    <w:rsid w:val="34E765F5"/>
    <w:rsid w:val="34EB3C17"/>
    <w:rsid w:val="34EE34A0"/>
    <w:rsid w:val="34F574FC"/>
    <w:rsid w:val="34FE1840"/>
    <w:rsid w:val="34FE4496"/>
    <w:rsid w:val="34FE726D"/>
    <w:rsid w:val="350050A8"/>
    <w:rsid w:val="350074A8"/>
    <w:rsid w:val="35023A1B"/>
    <w:rsid w:val="35040368"/>
    <w:rsid w:val="350C1B78"/>
    <w:rsid w:val="350D31B6"/>
    <w:rsid w:val="350F48C0"/>
    <w:rsid w:val="351078BA"/>
    <w:rsid w:val="351E449D"/>
    <w:rsid w:val="352265A6"/>
    <w:rsid w:val="352D5CFF"/>
    <w:rsid w:val="352D792A"/>
    <w:rsid w:val="352E3E34"/>
    <w:rsid w:val="35322A54"/>
    <w:rsid w:val="353C420B"/>
    <w:rsid w:val="353D7B12"/>
    <w:rsid w:val="3545500A"/>
    <w:rsid w:val="35492DCC"/>
    <w:rsid w:val="354E6D5E"/>
    <w:rsid w:val="355D5211"/>
    <w:rsid w:val="355F2115"/>
    <w:rsid w:val="356376C3"/>
    <w:rsid w:val="35686E9A"/>
    <w:rsid w:val="35697F76"/>
    <w:rsid w:val="356E7331"/>
    <w:rsid w:val="35780D2D"/>
    <w:rsid w:val="357B6392"/>
    <w:rsid w:val="357D4DC9"/>
    <w:rsid w:val="358102B3"/>
    <w:rsid w:val="358C5FA8"/>
    <w:rsid w:val="358D7313"/>
    <w:rsid w:val="359F388A"/>
    <w:rsid w:val="35AB2F43"/>
    <w:rsid w:val="35AE2470"/>
    <w:rsid w:val="35B82FB0"/>
    <w:rsid w:val="35BF400A"/>
    <w:rsid w:val="35C11AEF"/>
    <w:rsid w:val="35C15DF1"/>
    <w:rsid w:val="35C71D0F"/>
    <w:rsid w:val="35CA7360"/>
    <w:rsid w:val="35CB0628"/>
    <w:rsid w:val="35CF74CA"/>
    <w:rsid w:val="35D01797"/>
    <w:rsid w:val="35DC3823"/>
    <w:rsid w:val="35DC524E"/>
    <w:rsid w:val="35E17429"/>
    <w:rsid w:val="35E5356A"/>
    <w:rsid w:val="35ED4187"/>
    <w:rsid w:val="35F03248"/>
    <w:rsid w:val="35F109E2"/>
    <w:rsid w:val="35FE26F0"/>
    <w:rsid w:val="35FE7A6B"/>
    <w:rsid w:val="36074A7F"/>
    <w:rsid w:val="360D1473"/>
    <w:rsid w:val="360D204B"/>
    <w:rsid w:val="36134857"/>
    <w:rsid w:val="36135E38"/>
    <w:rsid w:val="36144532"/>
    <w:rsid w:val="361B6516"/>
    <w:rsid w:val="361D6DC4"/>
    <w:rsid w:val="36244E55"/>
    <w:rsid w:val="362B574A"/>
    <w:rsid w:val="362E6DF2"/>
    <w:rsid w:val="362F1CC7"/>
    <w:rsid w:val="36310DDE"/>
    <w:rsid w:val="363475D8"/>
    <w:rsid w:val="36374A44"/>
    <w:rsid w:val="363B1199"/>
    <w:rsid w:val="36472F38"/>
    <w:rsid w:val="36495225"/>
    <w:rsid w:val="36556270"/>
    <w:rsid w:val="36561F02"/>
    <w:rsid w:val="365A3F2A"/>
    <w:rsid w:val="365C2D12"/>
    <w:rsid w:val="366010CE"/>
    <w:rsid w:val="3663155F"/>
    <w:rsid w:val="36641981"/>
    <w:rsid w:val="366674E9"/>
    <w:rsid w:val="36753125"/>
    <w:rsid w:val="367D590E"/>
    <w:rsid w:val="3680281D"/>
    <w:rsid w:val="3681461F"/>
    <w:rsid w:val="36880ED4"/>
    <w:rsid w:val="368A544A"/>
    <w:rsid w:val="36923549"/>
    <w:rsid w:val="369519B7"/>
    <w:rsid w:val="369A5C76"/>
    <w:rsid w:val="369D0AF0"/>
    <w:rsid w:val="36A6417A"/>
    <w:rsid w:val="36A83E54"/>
    <w:rsid w:val="36A85F12"/>
    <w:rsid w:val="36AA33F6"/>
    <w:rsid w:val="36AB201D"/>
    <w:rsid w:val="36AD47E9"/>
    <w:rsid w:val="36B34C99"/>
    <w:rsid w:val="36B35445"/>
    <w:rsid w:val="36B75FBF"/>
    <w:rsid w:val="36BC3737"/>
    <w:rsid w:val="36BD0C45"/>
    <w:rsid w:val="36CA3A99"/>
    <w:rsid w:val="36CC2AC6"/>
    <w:rsid w:val="36D13079"/>
    <w:rsid w:val="36D46FFB"/>
    <w:rsid w:val="36D549D5"/>
    <w:rsid w:val="36D74ABF"/>
    <w:rsid w:val="36DC044D"/>
    <w:rsid w:val="36DE4868"/>
    <w:rsid w:val="36E35D7A"/>
    <w:rsid w:val="36E73BE0"/>
    <w:rsid w:val="36E92801"/>
    <w:rsid w:val="36EA02B2"/>
    <w:rsid w:val="36EB413B"/>
    <w:rsid w:val="36EF54F5"/>
    <w:rsid w:val="36F0570C"/>
    <w:rsid w:val="36F154C9"/>
    <w:rsid w:val="36F2149C"/>
    <w:rsid w:val="36F62855"/>
    <w:rsid w:val="36F86858"/>
    <w:rsid w:val="37021484"/>
    <w:rsid w:val="37070FB0"/>
    <w:rsid w:val="37074E2B"/>
    <w:rsid w:val="37144D14"/>
    <w:rsid w:val="37166CDE"/>
    <w:rsid w:val="37190841"/>
    <w:rsid w:val="371C1CCD"/>
    <w:rsid w:val="371D702D"/>
    <w:rsid w:val="371E3D6C"/>
    <w:rsid w:val="37215D81"/>
    <w:rsid w:val="37275157"/>
    <w:rsid w:val="372B0A26"/>
    <w:rsid w:val="372B70C3"/>
    <w:rsid w:val="37301088"/>
    <w:rsid w:val="37351FF6"/>
    <w:rsid w:val="373C3393"/>
    <w:rsid w:val="373F3E47"/>
    <w:rsid w:val="37400282"/>
    <w:rsid w:val="37406B8C"/>
    <w:rsid w:val="37446463"/>
    <w:rsid w:val="374A3D68"/>
    <w:rsid w:val="374A5821"/>
    <w:rsid w:val="374E0899"/>
    <w:rsid w:val="37537F32"/>
    <w:rsid w:val="37557806"/>
    <w:rsid w:val="37573E60"/>
    <w:rsid w:val="37584564"/>
    <w:rsid w:val="375A3166"/>
    <w:rsid w:val="376932B2"/>
    <w:rsid w:val="37710E76"/>
    <w:rsid w:val="37732DAC"/>
    <w:rsid w:val="377463D2"/>
    <w:rsid w:val="377B057D"/>
    <w:rsid w:val="378229E6"/>
    <w:rsid w:val="37991DE9"/>
    <w:rsid w:val="37A360A2"/>
    <w:rsid w:val="37A662B4"/>
    <w:rsid w:val="37A86D41"/>
    <w:rsid w:val="37B30F66"/>
    <w:rsid w:val="37B730EE"/>
    <w:rsid w:val="37BD36D2"/>
    <w:rsid w:val="37D67116"/>
    <w:rsid w:val="37DB4FD8"/>
    <w:rsid w:val="37E00298"/>
    <w:rsid w:val="37E312B6"/>
    <w:rsid w:val="37EC55BF"/>
    <w:rsid w:val="37F16BFF"/>
    <w:rsid w:val="37F57B05"/>
    <w:rsid w:val="37F827AC"/>
    <w:rsid w:val="37F84840"/>
    <w:rsid w:val="37FC13F0"/>
    <w:rsid w:val="37FD1D5C"/>
    <w:rsid w:val="37FE6790"/>
    <w:rsid w:val="37FF06D0"/>
    <w:rsid w:val="380525F8"/>
    <w:rsid w:val="38076912"/>
    <w:rsid w:val="3809239F"/>
    <w:rsid w:val="380C7ED3"/>
    <w:rsid w:val="380D75F8"/>
    <w:rsid w:val="380E22FB"/>
    <w:rsid w:val="381256F7"/>
    <w:rsid w:val="381577F7"/>
    <w:rsid w:val="381E617B"/>
    <w:rsid w:val="381F07DE"/>
    <w:rsid w:val="38213754"/>
    <w:rsid w:val="382F7E0E"/>
    <w:rsid w:val="38352A2D"/>
    <w:rsid w:val="3837210E"/>
    <w:rsid w:val="383A581F"/>
    <w:rsid w:val="383C09C6"/>
    <w:rsid w:val="383F19A2"/>
    <w:rsid w:val="38405606"/>
    <w:rsid w:val="384219C1"/>
    <w:rsid w:val="3842527F"/>
    <w:rsid w:val="38446624"/>
    <w:rsid w:val="38474E3B"/>
    <w:rsid w:val="384A4E91"/>
    <w:rsid w:val="384C2F95"/>
    <w:rsid w:val="384F581B"/>
    <w:rsid w:val="3850782C"/>
    <w:rsid w:val="38542D7A"/>
    <w:rsid w:val="38547C0B"/>
    <w:rsid w:val="38561A88"/>
    <w:rsid w:val="385C6175"/>
    <w:rsid w:val="385C62B4"/>
    <w:rsid w:val="385E093C"/>
    <w:rsid w:val="386C1B93"/>
    <w:rsid w:val="386E4C68"/>
    <w:rsid w:val="386F105E"/>
    <w:rsid w:val="38712290"/>
    <w:rsid w:val="38764158"/>
    <w:rsid w:val="38784483"/>
    <w:rsid w:val="387A1FF7"/>
    <w:rsid w:val="38814849"/>
    <w:rsid w:val="3888697C"/>
    <w:rsid w:val="38941445"/>
    <w:rsid w:val="389E381E"/>
    <w:rsid w:val="38A334B7"/>
    <w:rsid w:val="38A37F37"/>
    <w:rsid w:val="38AC16A8"/>
    <w:rsid w:val="38AC728C"/>
    <w:rsid w:val="38B302F9"/>
    <w:rsid w:val="38B67D86"/>
    <w:rsid w:val="38BA2F22"/>
    <w:rsid w:val="38C5276A"/>
    <w:rsid w:val="38D35285"/>
    <w:rsid w:val="38D405F7"/>
    <w:rsid w:val="38D73FB9"/>
    <w:rsid w:val="38DA6AAE"/>
    <w:rsid w:val="38DF7CCF"/>
    <w:rsid w:val="38E22FDF"/>
    <w:rsid w:val="38EE5229"/>
    <w:rsid w:val="38EF0B72"/>
    <w:rsid w:val="38F12CD3"/>
    <w:rsid w:val="38F4459B"/>
    <w:rsid w:val="38F86B87"/>
    <w:rsid w:val="38F94775"/>
    <w:rsid w:val="38FA68B7"/>
    <w:rsid w:val="38FC3312"/>
    <w:rsid w:val="39060A09"/>
    <w:rsid w:val="390E238C"/>
    <w:rsid w:val="391659B1"/>
    <w:rsid w:val="391971A4"/>
    <w:rsid w:val="39205DD1"/>
    <w:rsid w:val="3920714A"/>
    <w:rsid w:val="392971ED"/>
    <w:rsid w:val="392C27E9"/>
    <w:rsid w:val="392D3CA9"/>
    <w:rsid w:val="392E07D5"/>
    <w:rsid w:val="39311BAD"/>
    <w:rsid w:val="39323BA5"/>
    <w:rsid w:val="39325651"/>
    <w:rsid w:val="3934119D"/>
    <w:rsid w:val="39356415"/>
    <w:rsid w:val="393912D7"/>
    <w:rsid w:val="393B6934"/>
    <w:rsid w:val="393D24E0"/>
    <w:rsid w:val="393D55D0"/>
    <w:rsid w:val="393E08C2"/>
    <w:rsid w:val="3945157D"/>
    <w:rsid w:val="395268C3"/>
    <w:rsid w:val="395D5A09"/>
    <w:rsid w:val="3962620A"/>
    <w:rsid w:val="396850C4"/>
    <w:rsid w:val="396B1563"/>
    <w:rsid w:val="397B065E"/>
    <w:rsid w:val="397C1691"/>
    <w:rsid w:val="397F2F64"/>
    <w:rsid w:val="398405B3"/>
    <w:rsid w:val="39860C0D"/>
    <w:rsid w:val="39880080"/>
    <w:rsid w:val="398D1B15"/>
    <w:rsid w:val="39A10ADB"/>
    <w:rsid w:val="39AE1346"/>
    <w:rsid w:val="39BA6F55"/>
    <w:rsid w:val="39BB593D"/>
    <w:rsid w:val="39BE317E"/>
    <w:rsid w:val="39C34956"/>
    <w:rsid w:val="39D27544"/>
    <w:rsid w:val="39D9652D"/>
    <w:rsid w:val="39E0733F"/>
    <w:rsid w:val="39E11825"/>
    <w:rsid w:val="39E83758"/>
    <w:rsid w:val="39EB2FC3"/>
    <w:rsid w:val="39EF3F42"/>
    <w:rsid w:val="39F01A68"/>
    <w:rsid w:val="39F13130"/>
    <w:rsid w:val="39F257E0"/>
    <w:rsid w:val="39F6317C"/>
    <w:rsid w:val="39FD45C8"/>
    <w:rsid w:val="39FE23D7"/>
    <w:rsid w:val="3A003D50"/>
    <w:rsid w:val="3A01448F"/>
    <w:rsid w:val="3A0355E0"/>
    <w:rsid w:val="3A042CBD"/>
    <w:rsid w:val="3A070F36"/>
    <w:rsid w:val="3A0C19C0"/>
    <w:rsid w:val="3A103E27"/>
    <w:rsid w:val="3A1340F2"/>
    <w:rsid w:val="3A173499"/>
    <w:rsid w:val="3A1A0C97"/>
    <w:rsid w:val="3A31105D"/>
    <w:rsid w:val="3A332263"/>
    <w:rsid w:val="3A353628"/>
    <w:rsid w:val="3A3A2322"/>
    <w:rsid w:val="3A4060DF"/>
    <w:rsid w:val="3A576FCE"/>
    <w:rsid w:val="3A65396F"/>
    <w:rsid w:val="3A672D38"/>
    <w:rsid w:val="3A6941E7"/>
    <w:rsid w:val="3A6B2AA3"/>
    <w:rsid w:val="3A6C2615"/>
    <w:rsid w:val="3A7A108B"/>
    <w:rsid w:val="3A7B6871"/>
    <w:rsid w:val="3A836569"/>
    <w:rsid w:val="3A837B21"/>
    <w:rsid w:val="3A85312A"/>
    <w:rsid w:val="3A85377B"/>
    <w:rsid w:val="3A872856"/>
    <w:rsid w:val="3A8D72B7"/>
    <w:rsid w:val="3A9C4522"/>
    <w:rsid w:val="3A9F5477"/>
    <w:rsid w:val="3AA12D62"/>
    <w:rsid w:val="3AAA601C"/>
    <w:rsid w:val="3AAA7E69"/>
    <w:rsid w:val="3AAB598F"/>
    <w:rsid w:val="3AAD6AB2"/>
    <w:rsid w:val="3AB37D4D"/>
    <w:rsid w:val="3AB55F4E"/>
    <w:rsid w:val="3AB70402"/>
    <w:rsid w:val="3AC30F2B"/>
    <w:rsid w:val="3AC9468A"/>
    <w:rsid w:val="3ACA7503"/>
    <w:rsid w:val="3AD153F6"/>
    <w:rsid w:val="3AD163BF"/>
    <w:rsid w:val="3ADC1390"/>
    <w:rsid w:val="3AE2188C"/>
    <w:rsid w:val="3AE348A5"/>
    <w:rsid w:val="3AE5636B"/>
    <w:rsid w:val="3AEF4642"/>
    <w:rsid w:val="3AF15A98"/>
    <w:rsid w:val="3AFE38F2"/>
    <w:rsid w:val="3B074F3C"/>
    <w:rsid w:val="3B0803C6"/>
    <w:rsid w:val="3B084B8F"/>
    <w:rsid w:val="3B0B2F87"/>
    <w:rsid w:val="3B282163"/>
    <w:rsid w:val="3B287448"/>
    <w:rsid w:val="3B302E99"/>
    <w:rsid w:val="3B3763D1"/>
    <w:rsid w:val="3B385F33"/>
    <w:rsid w:val="3B397CF1"/>
    <w:rsid w:val="3B40272A"/>
    <w:rsid w:val="3B402C2A"/>
    <w:rsid w:val="3B4402BD"/>
    <w:rsid w:val="3B453F90"/>
    <w:rsid w:val="3B54518D"/>
    <w:rsid w:val="3B5D42E8"/>
    <w:rsid w:val="3B7234F7"/>
    <w:rsid w:val="3B724891"/>
    <w:rsid w:val="3B75058B"/>
    <w:rsid w:val="3B7553D2"/>
    <w:rsid w:val="3B8378D9"/>
    <w:rsid w:val="3B88345B"/>
    <w:rsid w:val="3B8B11A3"/>
    <w:rsid w:val="3B8D28EE"/>
    <w:rsid w:val="3B91589E"/>
    <w:rsid w:val="3B9425E9"/>
    <w:rsid w:val="3B96087F"/>
    <w:rsid w:val="3B9D7DDF"/>
    <w:rsid w:val="3BA33DFF"/>
    <w:rsid w:val="3BA7033C"/>
    <w:rsid w:val="3BBC5222"/>
    <w:rsid w:val="3BBD03E1"/>
    <w:rsid w:val="3BBF367D"/>
    <w:rsid w:val="3BC3065F"/>
    <w:rsid w:val="3BC472B0"/>
    <w:rsid w:val="3BCA1BF0"/>
    <w:rsid w:val="3BCC7D8F"/>
    <w:rsid w:val="3BCE74D5"/>
    <w:rsid w:val="3BD078FD"/>
    <w:rsid w:val="3BD43635"/>
    <w:rsid w:val="3BD7021D"/>
    <w:rsid w:val="3BE134F8"/>
    <w:rsid w:val="3BEB0FF0"/>
    <w:rsid w:val="3BFC2946"/>
    <w:rsid w:val="3BFE5D30"/>
    <w:rsid w:val="3C126AE6"/>
    <w:rsid w:val="3C172771"/>
    <w:rsid w:val="3C1A69AE"/>
    <w:rsid w:val="3C1B3E65"/>
    <w:rsid w:val="3C1B6BC1"/>
    <w:rsid w:val="3C1E5471"/>
    <w:rsid w:val="3C1F2CC0"/>
    <w:rsid w:val="3C1F6635"/>
    <w:rsid w:val="3C255720"/>
    <w:rsid w:val="3C2C595B"/>
    <w:rsid w:val="3C2F6E1E"/>
    <w:rsid w:val="3C331F91"/>
    <w:rsid w:val="3C36689D"/>
    <w:rsid w:val="3C424B62"/>
    <w:rsid w:val="3C436C17"/>
    <w:rsid w:val="3C4F64BA"/>
    <w:rsid w:val="3C5267EA"/>
    <w:rsid w:val="3C53013C"/>
    <w:rsid w:val="3C553AB3"/>
    <w:rsid w:val="3C5A5D43"/>
    <w:rsid w:val="3C5A766D"/>
    <w:rsid w:val="3C5D2795"/>
    <w:rsid w:val="3C5E053B"/>
    <w:rsid w:val="3C611912"/>
    <w:rsid w:val="3C697B0C"/>
    <w:rsid w:val="3C6B7ACC"/>
    <w:rsid w:val="3C711605"/>
    <w:rsid w:val="3C713DBB"/>
    <w:rsid w:val="3C755CD0"/>
    <w:rsid w:val="3C7C7EB9"/>
    <w:rsid w:val="3C820061"/>
    <w:rsid w:val="3C882AEC"/>
    <w:rsid w:val="3C8C142E"/>
    <w:rsid w:val="3C8E4E90"/>
    <w:rsid w:val="3C8F2996"/>
    <w:rsid w:val="3C926BBD"/>
    <w:rsid w:val="3C9A5E5B"/>
    <w:rsid w:val="3C9E1BB4"/>
    <w:rsid w:val="3C9E5CB4"/>
    <w:rsid w:val="3CA91CFC"/>
    <w:rsid w:val="3CBC0C91"/>
    <w:rsid w:val="3CC03974"/>
    <w:rsid w:val="3CC13E87"/>
    <w:rsid w:val="3CC50F8A"/>
    <w:rsid w:val="3CC92268"/>
    <w:rsid w:val="3CCA49C2"/>
    <w:rsid w:val="3CCB5DEC"/>
    <w:rsid w:val="3CD3658B"/>
    <w:rsid w:val="3CD41BCB"/>
    <w:rsid w:val="3CD75011"/>
    <w:rsid w:val="3CDA245A"/>
    <w:rsid w:val="3CDB7B24"/>
    <w:rsid w:val="3CF371A8"/>
    <w:rsid w:val="3CF66AA9"/>
    <w:rsid w:val="3CF76BCE"/>
    <w:rsid w:val="3CF821D8"/>
    <w:rsid w:val="3CFD7249"/>
    <w:rsid w:val="3D03451A"/>
    <w:rsid w:val="3D08531B"/>
    <w:rsid w:val="3D0B2E58"/>
    <w:rsid w:val="3D1006CF"/>
    <w:rsid w:val="3D172F25"/>
    <w:rsid w:val="3D1B6B2E"/>
    <w:rsid w:val="3D1E06B7"/>
    <w:rsid w:val="3D216E89"/>
    <w:rsid w:val="3D2248DA"/>
    <w:rsid w:val="3D294348"/>
    <w:rsid w:val="3D2A4739"/>
    <w:rsid w:val="3D304A7B"/>
    <w:rsid w:val="3D324146"/>
    <w:rsid w:val="3D3B2AA6"/>
    <w:rsid w:val="3D416017"/>
    <w:rsid w:val="3D492F5F"/>
    <w:rsid w:val="3D493FFF"/>
    <w:rsid w:val="3D4E090E"/>
    <w:rsid w:val="3D517277"/>
    <w:rsid w:val="3D531339"/>
    <w:rsid w:val="3D5642D8"/>
    <w:rsid w:val="3D582948"/>
    <w:rsid w:val="3D5C005A"/>
    <w:rsid w:val="3D5F222C"/>
    <w:rsid w:val="3D6132F2"/>
    <w:rsid w:val="3D692CC0"/>
    <w:rsid w:val="3D7D3613"/>
    <w:rsid w:val="3D826CC8"/>
    <w:rsid w:val="3D855E07"/>
    <w:rsid w:val="3D867F90"/>
    <w:rsid w:val="3D8D7EA1"/>
    <w:rsid w:val="3D906586"/>
    <w:rsid w:val="3D937905"/>
    <w:rsid w:val="3D944B56"/>
    <w:rsid w:val="3D9723A1"/>
    <w:rsid w:val="3D9B2F08"/>
    <w:rsid w:val="3D9D1BB4"/>
    <w:rsid w:val="3DA0470E"/>
    <w:rsid w:val="3DA05C59"/>
    <w:rsid w:val="3DA35390"/>
    <w:rsid w:val="3DA51E64"/>
    <w:rsid w:val="3DAB1AE3"/>
    <w:rsid w:val="3DB01C3A"/>
    <w:rsid w:val="3DB32665"/>
    <w:rsid w:val="3DB3472A"/>
    <w:rsid w:val="3DB57251"/>
    <w:rsid w:val="3DC332AC"/>
    <w:rsid w:val="3DC67008"/>
    <w:rsid w:val="3DCF560F"/>
    <w:rsid w:val="3DD403A2"/>
    <w:rsid w:val="3DD42424"/>
    <w:rsid w:val="3DD67358"/>
    <w:rsid w:val="3DDF3E6A"/>
    <w:rsid w:val="3DE06B23"/>
    <w:rsid w:val="3DE1123B"/>
    <w:rsid w:val="3DEE0B13"/>
    <w:rsid w:val="3DF41F59"/>
    <w:rsid w:val="3DF43483"/>
    <w:rsid w:val="3E0662D5"/>
    <w:rsid w:val="3E08103E"/>
    <w:rsid w:val="3E0940CB"/>
    <w:rsid w:val="3E0B7F9C"/>
    <w:rsid w:val="3E194321"/>
    <w:rsid w:val="3E1D0952"/>
    <w:rsid w:val="3E2214E2"/>
    <w:rsid w:val="3E256AA8"/>
    <w:rsid w:val="3E25727B"/>
    <w:rsid w:val="3E275D4C"/>
    <w:rsid w:val="3E2B6F65"/>
    <w:rsid w:val="3E2C72F6"/>
    <w:rsid w:val="3E322DA3"/>
    <w:rsid w:val="3E3671EA"/>
    <w:rsid w:val="3E371831"/>
    <w:rsid w:val="3E397D5E"/>
    <w:rsid w:val="3E4530B2"/>
    <w:rsid w:val="3E472EBB"/>
    <w:rsid w:val="3E4C4585"/>
    <w:rsid w:val="3E5262FD"/>
    <w:rsid w:val="3E5E3444"/>
    <w:rsid w:val="3E607478"/>
    <w:rsid w:val="3E613269"/>
    <w:rsid w:val="3E65699B"/>
    <w:rsid w:val="3E6B760A"/>
    <w:rsid w:val="3E6C02D8"/>
    <w:rsid w:val="3E8040FC"/>
    <w:rsid w:val="3E9251BB"/>
    <w:rsid w:val="3E945025"/>
    <w:rsid w:val="3E992C55"/>
    <w:rsid w:val="3EB27BCE"/>
    <w:rsid w:val="3EB35E38"/>
    <w:rsid w:val="3EB47C38"/>
    <w:rsid w:val="3EB5663C"/>
    <w:rsid w:val="3EC62F99"/>
    <w:rsid w:val="3EC94AE3"/>
    <w:rsid w:val="3ECD2B66"/>
    <w:rsid w:val="3EDA0523"/>
    <w:rsid w:val="3EE75BB7"/>
    <w:rsid w:val="3EEA117C"/>
    <w:rsid w:val="3EEB0478"/>
    <w:rsid w:val="3EF96109"/>
    <w:rsid w:val="3EFC7B95"/>
    <w:rsid w:val="3F0B2EA7"/>
    <w:rsid w:val="3F154271"/>
    <w:rsid w:val="3F166BA7"/>
    <w:rsid w:val="3F205A60"/>
    <w:rsid w:val="3F3404F1"/>
    <w:rsid w:val="3F3863B6"/>
    <w:rsid w:val="3F3E6A0B"/>
    <w:rsid w:val="3F3F0460"/>
    <w:rsid w:val="3F413D42"/>
    <w:rsid w:val="3F481E97"/>
    <w:rsid w:val="3F4A6698"/>
    <w:rsid w:val="3F5D7BA0"/>
    <w:rsid w:val="3F5F23A7"/>
    <w:rsid w:val="3F665766"/>
    <w:rsid w:val="3F6734BF"/>
    <w:rsid w:val="3F712DA0"/>
    <w:rsid w:val="3F7961A0"/>
    <w:rsid w:val="3F7D5B4C"/>
    <w:rsid w:val="3F822CEE"/>
    <w:rsid w:val="3F825167"/>
    <w:rsid w:val="3F8508C9"/>
    <w:rsid w:val="3F8A1572"/>
    <w:rsid w:val="3F9837F7"/>
    <w:rsid w:val="3FA058B9"/>
    <w:rsid w:val="3FA05A8C"/>
    <w:rsid w:val="3FA27AC0"/>
    <w:rsid w:val="3FA7706D"/>
    <w:rsid w:val="3FB76BC1"/>
    <w:rsid w:val="3FBA1AF8"/>
    <w:rsid w:val="3FBA7A83"/>
    <w:rsid w:val="3FBD063E"/>
    <w:rsid w:val="3FCA54BF"/>
    <w:rsid w:val="3FCF54BE"/>
    <w:rsid w:val="3FDA4D4C"/>
    <w:rsid w:val="3FDD64A7"/>
    <w:rsid w:val="3FE26329"/>
    <w:rsid w:val="3FE61943"/>
    <w:rsid w:val="3FEC422A"/>
    <w:rsid w:val="3FF04214"/>
    <w:rsid w:val="3FF07F77"/>
    <w:rsid w:val="3FF82D3A"/>
    <w:rsid w:val="3FFB6255"/>
    <w:rsid w:val="40006A33"/>
    <w:rsid w:val="40080A6E"/>
    <w:rsid w:val="401B1F40"/>
    <w:rsid w:val="401B67B4"/>
    <w:rsid w:val="402058AE"/>
    <w:rsid w:val="402141E6"/>
    <w:rsid w:val="40282899"/>
    <w:rsid w:val="40346203"/>
    <w:rsid w:val="4034700E"/>
    <w:rsid w:val="403F75C2"/>
    <w:rsid w:val="40447F13"/>
    <w:rsid w:val="40464F3F"/>
    <w:rsid w:val="4054760F"/>
    <w:rsid w:val="405B6BC8"/>
    <w:rsid w:val="405D58F3"/>
    <w:rsid w:val="406345B4"/>
    <w:rsid w:val="40774802"/>
    <w:rsid w:val="40790C04"/>
    <w:rsid w:val="407A02DD"/>
    <w:rsid w:val="407A6407"/>
    <w:rsid w:val="407E5A31"/>
    <w:rsid w:val="40806ABA"/>
    <w:rsid w:val="40844CB8"/>
    <w:rsid w:val="40850920"/>
    <w:rsid w:val="40864ED4"/>
    <w:rsid w:val="40866734"/>
    <w:rsid w:val="40896823"/>
    <w:rsid w:val="40897178"/>
    <w:rsid w:val="408A2AE5"/>
    <w:rsid w:val="408C6DC0"/>
    <w:rsid w:val="408D3996"/>
    <w:rsid w:val="40931783"/>
    <w:rsid w:val="40A37834"/>
    <w:rsid w:val="40AA4587"/>
    <w:rsid w:val="40AD48E9"/>
    <w:rsid w:val="40C1739D"/>
    <w:rsid w:val="40CB7EAE"/>
    <w:rsid w:val="40CE713B"/>
    <w:rsid w:val="40D043A1"/>
    <w:rsid w:val="40E76AE9"/>
    <w:rsid w:val="40EA3129"/>
    <w:rsid w:val="40F253D9"/>
    <w:rsid w:val="40F532CC"/>
    <w:rsid w:val="40F87251"/>
    <w:rsid w:val="410221BA"/>
    <w:rsid w:val="410234F5"/>
    <w:rsid w:val="41026F74"/>
    <w:rsid w:val="410B78D8"/>
    <w:rsid w:val="410C0245"/>
    <w:rsid w:val="41122913"/>
    <w:rsid w:val="411363DF"/>
    <w:rsid w:val="41182AA4"/>
    <w:rsid w:val="41352FA9"/>
    <w:rsid w:val="41373188"/>
    <w:rsid w:val="413A6AAB"/>
    <w:rsid w:val="413E130B"/>
    <w:rsid w:val="41432560"/>
    <w:rsid w:val="41497965"/>
    <w:rsid w:val="414A5553"/>
    <w:rsid w:val="414B3BA9"/>
    <w:rsid w:val="414F770E"/>
    <w:rsid w:val="41567DBD"/>
    <w:rsid w:val="415A6613"/>
    <w:rsid w:val="41676AB4"/>
    <w:rsid w:val="417E5BAB"/>
    <w:rsid w:val="41805E59"/>
    <w:rsid w:val="4180718E"/>
    <w:rsid w:val="4182012D"/>
    <w:rsid w:val="418A6D24"/>
    <w:rsid w:val="418B40AF"/>
    <w:rsid w:val="418B7238"/>
    <w:rsid w:val="41962CC1"/>
    <w:rsid w:val="419713FA"/>
    <w:rsid w:val="41A508AA"/>
    <w:rsid w:val="41B072D7"/>
    <w:rsid w:val="41B166F0"/>
    <w:rsid w:val="41B67333"/>
    <w:rsid w:val="41BB001C"/>
    <w:rsid w:val="41BD66D4"/>
    <w:rsid w:val="41BF209F"/>
    <w:rsid w:val="41C0492B"/>
    <w:rsid w:val="41C12E5B"/>
    <w:rsid w:val="41C23CEA"/>
    <w:rsid w:val="41CC5867"/>
    <w:rsid w:val="41CE0E27"/>
    <w:rsid w:val="41DA151C"/>
    <w:rsid w:val="41DE649A"/>
    <w:rsid w:val="41E2613A"/>
    <w:rsid w:val="41EF2605"/>
    <w:rsid w:val="41F37C50"/>
    <w:rsid w:val="41FB16FE"/>
    <w:rsid w:val="41FE1725"/>
    <w:rsid w:val="42000D43"/>
    <w:rsid w:val="4200449D"/>
    <w:rsid w:val="42064274"/>
    <w:rsid w:val="42086EC9"/>
    <w:rsid w:val="420A597D"/>
    <w:rsid w:val="42155DD9"/>
    <w:rsid w:val="42186000"/>
    <w:rsid w:val="42193603"/>
    <w:rsid w:val="42205481"/>
    <w:rsid w:val="42234C54"/>
    <w:rsid w:val="422A22C3"/>
    <w:rsid w:val="422B02CF"/>
    <w:rsid w:val="422C5E9A"/>
    <w:rsid w:val="422E75D1"/>
    <w:rsid w:val="42341CA6"/>
    <w:rsid w:val="423556A7"/>
    <w:rsid w:val="42390622"/>
    <w:rsid w:val="423A3BCC"/>
    <w:rsid w:val="423F533B"/>
    <w:rsid w:val="424E57D2"/>
    <w:rsid w:val="4262727B"/>
    <w:rsid w:val="4265639C"/>
    <w:rsid w:val="42674891"/>
    <w:rsid w:val="42761509"/>
    <w:rsid w:val="42791F7B"/>
    <w:rsid w:val="42793EE9"/>
    <w:rsid w:val="42801226"/>
    <w:rsid w:val="42843809"/>
    <w:rsid w:val="428B5B08"/>
    <w:rsid w:val="428D4F27"/>
    <w:rsid w:val="429704CB"/>
    <w:rsid w:val="429C59D9"/>
    <w:rsid w:val="42A27F1F"/>
    <w:rsid w:val="42A94DF8"/>
    <w:rsid w:val="42AF2441"/>
    <w:rsid w:val="42B23D5F"/>
    <w:rsid w:val="42B26C49"/>
    <w:rsid w:val="42B26C52"/>
    <w:rsid w:val="42BD74AD"/>
    <w:rsid w:val="42CE3155"/>
    <w:rsid w:val="42CF0C7A"/>
    <w:rsid w:val="42DA31E5"/>
    <w:rsid w:val="42EF2523"/>
    <w:rsid w:val="43032C27"/>
    <w:rsid w:val="43047429"/>
    <w:rsid w:val="43054CD1"/>
    <w:rsid w:val="43097359"/>
    <w:rsid w:val="43117BC2"/>
    <w:rsid w:val="43155C85"/>
    <w:rsid w:val="4322116D"/>
    <w:rsid w:val="43264F7C"/>
    <w:rsid w:val="43272D14"/>
    <w:rsid w:val="432C58A8"/>
    <w:rsid w:val="43311DC1"/>
    <w:rsid w:val="43361491"/>
    <w:rsid w:val="43394480"/>
    <w:rsid w:val="433A6FE6"/>
    <w:rsid w:val="433C2413"/>
    <w:rsid w:val="43480868"/>
    <w:rsid w:val="4350713C"/>
    <w:rsid w:val="43525346"/>
    <w:rsid w:val="43552A7E"/>
    <w:rsid w:val="436653E0"/>
    <w:rsid w:val="436E4350"/>
    <w:rsid w:val="43706572"/>
    <w:rsid w:val="43710F25"/>
    <w:rsid w:val="437D6393"/>
    <w:rsid w:val="43874420"/>
    <w:rsid w:val="438804E0"/>
    <w:rsid w:val="438878BC"/>
    <w:rsid w:val="438C41DD"/>
    <w:rsid w:val="438E3B3B"/>
    <w:rsid w:val="43956951"/>
    <w:rsid w:val="439B115A"/>
    <w:rsid w:val="439B6DD6"/>
    <w:rsid w:val="439C691E"/>
    <w:rsid w:val="439E7BFA"/>
    <w:rsid w:val="43A723BF"/>
    <w:rsid w:val="43A849EE"/>
    <w:rsid w:val="43AC35C9"/>
    <w:rsid w:val="43B7299A"/>
    <w:rsid w:val="43BB4E95"/>
    <w:rsid w:val="43C4431A"/>
    <w:rsid w:val="43C55D14"/>
    <w:rsid w:val="43C7169F"/>
    <w:rsid w:val="43CA0DF8"/>
    <w:rsid w:val="43CF0AD4"/>
    <w:rsid w:val="43D31095"/>
    <w:rsid w:val="43D61AA2"/>
    <w:rsid w:val="43D85A47"/>
    <w:rsid w:val="43DB00FE"/>
    <w:rsid w:val="43E77A38"/>
    <w:rsid w:val="43E837B0"/>
    <w:rsid w:val="43EA4780"/>
    <w:rsid w:val="43F62DFC"/>
    <w:rsid w:val="440036AC"/>
    <w:rsid w:val="44073288"/>
    <w:rsid w:val="440B0F9D"/>
    <w:rsid w:val="44223C0E"/>
    <w:rsid w:val="443370F6"/>
    <w:rsid w:val="443F5AC6"/>
    <w:rsid w:val="445330ED"/>
    <w:rsid w:val="445B1A24"/>
    <w:rsid w:val="445F37A3"/>
    <w:rsid w:val="445F401E"/>
    <w:rsid w:val="446612A5"/>
    <w:rsid w:val="446D5466"/>
    <w:rsid w:val="44705473"/>
    <w:rsid w:val="44743E8F"/>
    <w:rsid w:val="44766F92"/>
    <w:rsid w:val="44775260"/>
    <w:rsid w:val="447761E8"/>
    <w:rsid w:val="447979E5"/>
    <w:rsid w:val="447D65EE"/>
    <w:rsid w:val="4483065A"/>
    <w:rsid w:val="44842915"/>
    <w:rsid w:val="44914EB7"/>
    <w:rsid w:val="449318F0"/>
    <w:rsid w:val="4499371F"/>
    <w:rsid w:val="44A443A7"/>
    <w:rsid w:val="44B22FF9"/>
    <w:rsid w:val="44B30262"/>
    <w:rsid w:val="44B35C93"/>
    <w:rsid w:val="44B754B2"/>
    <w:rsid w:val="44B87626"/>
    <w:rsid w:val="44B951CC"/>
    <w:rsid w:val="44BB016F"/>
    <w:rsid w:val="44BC3473"/>
    <w:rsid w:val="44BC5E0C"/>
    <w:rsid w:val="44BF2CE3"/>
    <w:rsid w:val="44CA6966"/>
    <w:rsid w:val="44CC2570"/>
    <w:rsid w:val="44CD14E0"/>
    <w:rsid w:val="44CF75B8"/>
    <w:rsid w:val="44D46B16"/>
    <w:rsid w:val="44E27FAF"/>
    <w:rsid w:val="44E65F41"/>
    <w:rsid w:val="44E85A99"/>
    <w:rsid w:val="44E9731C"/>
    <w:rsid w:val="44EB5143"/>
    <w:rsid w:val="44F20B0B"/>
    <w:rsid w:val="44FC0958"/>
    <w:rsid w:val="44FF5255"/>
    <w:rsid w:val="450037CC"/>
    <w:rsid w:val="45020FDC"/>
    <w:rsid w:val="45046850"/>
    <w:rsid w:val="450D32FD"/>
    <w:rsid w:val="451B22C2"/>
    <w:rsid w:val="4521341D"/>
    <w:rsid w:val="45266465"/>
    <w:rsid w:val="452E027F"/>
    <w:rsid w:val="452E5F4C"/>
    <w:rsid w:val="453218E8"/>
    <w:rsid w:val="45354B60"/>
    <w:rsid w:val="454C28D2"/>
    <w:rsid w:val="4556659F"/>
    <w:rsid w:val="4559426D"/>
    <w:rsid w:val="455C6204"/>
    <w:rsid w:val="45612018"/>
    <w:rsid w:val="4566552B"/>
    <w:rsid w:val="456B0502"/>
    <w:rsid w:val="4574179F"/>
    <w:rsid w:val="4577407E"/>
    <w:rsid w:val="457809B4"/>
    <w:rsid w:val="457F3A4B"/>
    <w:rsid w:val="458946E9"/>
    <w:rsid w:val="459B1A7E"/>
    <w:rsid w:val="45A312C2"/>
    <w:rsid w:val="45A47C0E"/>
    <w:rsid w:val="45A642B9"/>
    <w:rsid w:val="45AB11D9"/>
    <w:rsid w:val="45AE232D"/>
    <w:rsid w:val="45B22646"/>
    <w:rsid w:val="45B628FB"/>
    <w:rsid w:val="45B71E53"/>
    <w:rsid w:val="45BC6B6D"/>
    <w:rsid w:val="45C173A0"/>
    <w:rsid w:val="45C437B3"/>
    <w:rsid w:val="45CA2EBB"/>
    <w:rsid w:val="45CC134C"/>
    <w:rsid w:val="45DD1912"/>
    <w:rsid w:val="45E57273"/>
    <w:rsid w:val="45F17895"/>
    <w:rsid w:val="45F33EB0"/>
    <w:rsid w:val="45FD1B71"/>
    <w:rsid w:val="46004DE1"/>
    <w:rsid w:val="46016CC4"/>
    <w:rsid w:val="4603333B"/>
    <w:rsid w:val="46070805"/>
    <w:rsid w:val="460F1075"/>
    <w:rsid w:val="46142377"/>
    <w:rsid w:val="46163224"/>
    <w:rsid w:val="461C7962"/>
    <w:rsid w:val="4620148D"/>
    <w:rsid w:val="46245CFC"/>
    <w:rsid w:val="462526C1"/>
    <w:rsid w:val="462F4C1A"/>
    <w:rsid w:val="463D7DE3"/>
    <w:rsid w:val="463F4FF6"/>
    <w:rsid w:val="46431849"/>
    <w:rsid w:val="46494A9A"/>
    <w:rsid w:val="46523115"/>
    <w:rsid w:val="46524AAF"/>
    <w:rsid w:val="465515D1"/>
    <w:rsid w:val="46577FD6"/>
    <w:rsid w:val="466104DD"/>
    <w:rsid w:val="466A5E50"/>
    <w:rsid w:val="46713F31"/>
    <w:rsid w:val="4673752D"/>
    <w:rsid w:val="46805F22"/>
    <w:rsid w:val="46811132"/>
    <w:rsid w:val="468B4FF2"/>
    <w:rsid w:val="468F1A34"/>
    <w:rsid w:val="46936C54"/>
    <w:rsid w:val="46953C51"/>
    <w:rsid w:val="469B1C17"/>
    <w:rsid w:val="469B23D2"/>
    <w:rsid w:val="469C0680"/>
    <w:rsid w:val="46A45F3D"/>
    <w:rsid w:val="46A75928"/>
    <w:rsid w:val="46AC125B"/>
    <w:rsid w:val="46AC4D9B"/>
    <w:rsid w:val="46AE0CE1"/>
    <w:rsid w:val="46B1257F"/>
    <w:rsid w:val="46B44488"/>
    <w:rsid w:val="46B50960"/>
    <w:rsid w:val="46BA14A8"/>
    <w:rsid w:val="46C4443A"/>
    <w:rsid w:val="46C9211E"/>
    <w:rsid w:val="46CA702A"/>
    <w:rsid w:val="46CC2FC1"/>
    <w:rsid w:val="46D00713"/>
    <w:rsid w:val="46D424E6"/>
    <w:rsid w:val="46D83FB0"/>
    <w:rsid w:val="46D955A7"/>
    <w:rsid w:val="46D96BF1"/>
    <w:rsid w:val="46DD3AD0"/>
    <w:rsid w:val="46DD4AAD"/>
    <w:rsid w:val="46E22257"/>
    <w:rsid w:val="46E26306"/>
    <w:rsid w:val="46E3090C"/>
    <w:rsid w:val="46EA0761"/>
    <w:rsid w:val="46EA4D83"/>
    <w:rsid w:val="46EB7EFB"/>
    <w:rsid w:val="46F83361"/>
    <w:rsid w:val="46FC37BB"/>
    <w:rsid w:val="46FF26E8"/>
    <w:rsid w:val="470010D5"/>
    <w:rsid w:val="47054F84"/>
    <w:rsid w:val="47133957"/>
    <w:rsid w:val="471B6F31"/>
    <w:rsid w:val="471D3369"/>
    <w:rsid w:val="47202402"/>
    <w:rsid w:val="472A566E"/>
    <w:rsid w:val="472B0DEC"/>
    <w:rsid w:val="472E2D92"/>
    <w:rsid w:val="47304022"/>
    <w:rsid w:val="47371D84"/>
    <w:rsid w:val="47511586"/>
    <w:rsid w:val="47525B10"/>
    <w:rsid w:val="47535EDB"/>
    <w:rsid w:val="47555600"/>
    <w:rsid w:val="47573C81"/>
    <w:rsid w:val="47596BD9"/>
    <w:rsid w:val="475B5E64"/>
    <w:rsid w:val="476116A8"/>
    <w:rsid w:val="47616101"/>
    <w:rsid w:val="476467F2"/>
    <w:rsid w:val="47664C0B"/>
    <w:rsid w:val="47685F01"/>
    <w:rsid w:val="476B33FE"/>
    <w:rsid w:val="476E3F4A"/>
    <w:rsid w:val="477261B2"/>
    <w:rsid w:val="47743CD8"/>
    <w:rsid w:val="47750232"/>
    <w:rsid w:val="477B3928"/>
    <w:rsid w:val="477D192D"/>
    <w:rsid w:val="47864E93"/>
    <w:rsid w:val="478738B4"/>
    <w:rsid w:val="478C4573"/>
    <w:rsid w:val="47947ED7"/>
    <w:rsid w:val="479636B7"/>
    <w:rsid w:val="479F6889"/>
    <w:rsid w:val="47A07E0C"/>
    <w:rsid w:val="47A85361"/>
    <w:rsid w:val="47AC5F02"/>
    <w:rsid w:val="47B513CB"/>
    <w:rsid w:val="47B82907"/>
    <w:rsid w:val="47C61E29"/>
    <w:rsid w:val="47CC30AA"/>
    <w:rsid w:val="47CC6C43"/>
    <w:rsid w:val="47CD485F"/>
    <w:rsid w:val="47CF0331"/>
    <w:rsid w:val="47D76379"/>
    <w:rsid w:val="47D81D9C"/>
    <w:rsid w:val="47D84D66"/>
    <w:rsid w:val="47DC1ABF"/>
    <w:rsid w:val="47E17CA0"/>
    <w:rsid w:val="47E77EDC"/>
    <w:rsid w:val="47F070EC"/>
    <w:rsid w:val="47FB7E2C"/>
    <w:rsid w:val="480571A3"/>
    <w:rsid w:val="48063B1D"/>
    <w:rsid w:val="48072D0E"/>
    <w:rsid w:val="48083E45"/>
    <w:rsid w:val="481039BB"/>
    <w:rsid w:val="4815354E"/>
    <w:rsid w:val="481E4507"/>
    <w:rsid w:val="481F0142"/>
    <w:rsid w:val="48261B00"/>
    <w:rsid w:val="482A519B"/>
    <w:rsid w:val="482A5DBF"/>
    <w:rsid w:val="482E10FC"/>
    <w:rsid w:val="48451BBF"/>
    <w:rsid w:val="484C3883"/>
    <w:rsid w:val="485E50C8"/>
    <w:rsid w:val="485F00E1"/>
    <w:rsid w:val="48647345"/>
    <w:rsid w:val="4870272E"/>
    <w:rsid w:val="4876398D"/>
    <w:rsid w:val="48764307"/>
    <w:rsid w:val="487643F9"/>
    <w:rsid w:val="487800C8"/>
    <w:rsid w:val="487820C2"/>
    <w:rsid w:val="487877F8"/>
    <w:rsid w:val="487B3A1E"/>
    <w:rsid w:val="487C64E3"/>
    <w:rsid w:val="487D17D3"/>
    <w:rsid w:val="48825F81"/>
    <w:rsid w:val="488B065A"/>
    <w:rsid w:val="48962977"/>
    <w:rsid w:val="48973627"/>
    <w:rsid w:val="48A03163"/>
    <w:rsid w:val="48A23E79"/>
    <w:rsid w:val="48AA6490"/>
    <w:rsid w:val="48AD72B9"/>
    <w:rsid w:val="48B16866"/>
    <w:rsid w:val="48B34E63"/>
    <w:rsid w:val="48B54279"/>
    <w:rsid w:val="48B620CF"/>
    <w:rsid w:val="48BE6070"/>
    <w:rsid w:val="48C05B03"/>
    <w:rsid w:val="48C478C9"/>
    <w:rsid w:val="48C679E6"/>
    <w:rsid w:val="48C90054"/>
    <w:rsid w:val="48CE5CB1"/>
    <w:rsid w:val="48D524EA"/>
    <w:rsid w:val="48D84716"/>
    <w:rsid w:val="48DB3450"/>
    <w:rsid w:val="48E4051D"/>
    <w:rsid w:val="48E67C01"/>
    <w:rsid w:val="48F53C60"/>
    <w:rsid w:val="48FA14B0"/>
    <w:rsid w:val="48FF5662"/>
    <w:rsid w:val="4901507B"/>
    <w:rsid w:val="49016A0A"/>
    <w:rsid w:val="49121A04"/>
    <w:rsid w:val="4915090C"/>
    <w:rsid w:val="491A0CE9"/>
    <w:rsid w:val="491D3EFC"/>
    <w:rsid w:val="491F7CD3"/>
    <w:rsid w:val="49222FCA"/>
    <w:rsid w:val="492A34C4"/>
    <w:rsid w:val="49320543"/>
    <w:rsid w:val="49366D6C"/>
    <w:rsid w:val="49380D36"/>
    <w:rsid w:val="493C5B31"/>
    <w:rsid w:val="49406B50"/>
    <w:rsid w:val="4946051E"/>
    <w:rsid w:val="49470B7E"/>
    <w:rsid w:val="49693CBF"/>
    <w:rsid w:val="496D294A"/>
    <w:rsid w:val="496F12F4"/>
    <w:rsid w:val="496F5DF4"/>
    <w:rsid w:val="49715375"/>
    <w:rsid w:val="49752BB7"/>
    <w:rsid w:val="49774FDB"/>
    <w:rsid w:val="49826656"/>
    <w:rsid w:val="49833626"/>
    <w:rsid w:val="49862B8A"/>
    <w:rsid w:val="49885A90"/>
    <w:rsid w:val="498C78BB"/>
    <w:rsid w:val="49913C5F"/>
    <w:rsid w:val="499671DE"/>
    <w:rsid w:val="49985846"/>
    <w:rsid w:val="499E0EEE"/>
    <w:rsid w:val="499E286B"/>
    <w:rsid w:val="49A075F8"/>
    <w:rsid w:val="49A90C8A"/>
    <w:rsid w:val="49B6453A"/>
    <w:rsid w:val="49B72986"/>
    <w:rsid w:val="49BF3E9A"/>
    <w:rsid w:val="49C41BCE"/>
    <w:rsid w:val="49C833CF"/>
    <w:rsid w:val="49CD141E"/>
    <w:rsid w:val="49CF6129"/>
    <w:rsid w:val="49D071C0"/>
    <w:rsid w:val="49D26168"/>
    <w:rsid w:val="49D410F2"/>
    <w:rsid w:val="49D4471C"/>
    <w:rsid w:val="49D83341"/>
    <w:rsid w:val="49DC510F"/>
    <w:rsid w:val="49DC7715"/>
    <w:rsid w:val="49E1490A"/>
    <w:rsid w:val="49E428DA"/>
    <w:rsid w:val="49E71383"/>
    <w:rsid w:val="49E72A48"/>
    <w:rsid w:val="49EE0BEC"/>
    <w:rsid w:val="49EF7646"/>
    <w:rsid w:val="49F12FD6"/>
    <w:rsid w:val="49F41B88"/>
    <w:rsid w:val="49F5589F"/>
    <w:rsid w:val="49FA110D"/>
    <w:rsid w:val="49FA3184"/>
    <w:rsid w:val="49FD4477"/>
    <w:rsid w:val="4A023139"/>
    <w:rsid w:val="4A0E2AE5"/>
    <w:rsid w:val="4A113A61"/>
    <w:rsid w:val="4A131302"/>
    <w:rsid w:val="4A1A5D92"/>
    <w:rsid w:val="4A1C0D55"/>
    <w:rsid w:val="4A1E787F"/>
    <w:rsid w:val="4A21212C"/>
    <w:rsid w:val="4A214981"/>
    <w:rsid w:val="4A284698"/>
    <w:rsid w:val="4A285239"/>
    <w:rsid w:val="4A336B2C"/>
    <w:rsid w:val="4A350D08"/>
    <w:rsid w:val="4A362BEF"/>
    <w:rsid w:val="4A3A1DA3"/>
    <w:rsid w:val="4A423FA4"/>
    <w:rsid w:val="4A44533E"/>
    <w:rsid w:val="4A4E536F"/>
    <w:rsid w:val="4A5751EC"/>
    <w:rsid w:val="4A5D5205"/>
    <w:rsid w:val="4A6606D4"/>
    <w:rsid w:val="4A6F498A"/>
    <w:rsid w:val="4A701C63"/>
    <w:rsid w:val="4A7136BC"/>
    <w:rsid w:val="4A715C0C"/>
    <w:rsid w:val="4A722025"/>
    <w:rsid w:val="4A76686E"/>
    <w:rsid w:val="4A7B576F"/>
    <w:rsid w:val="4A7F1A1E"/>
    <w:rsid w:val="4A7F66F1"/>
    <w:rsid w:val="4A8332FE"/>
    <w:rsid w:val="4A865BE1"/>
    <w:rsid w:val="4A8E5505"/>
    <w:rsid w:val="4A917829"/>
    <w:rsid w:val="4A923B44"/>
    <w:rsid w:val="4A9B63AE"/>
    <w:rsid w:val="4A9C2F8D"/>
    <w:rsid w:val="4AA124DE"/>
    <w:rsid w:val="4AA66701"/>
    <w:rsid w:val="4AA73720"/>
    <w:rsid w:val="4AA85A47"/>
    <w:rsid w:val="4AAF2443"/>
    <w:rsid w:val="4AB16548"/>
    <w:rsid w:val="4AB22199"/>
    <w:rsid w:val="4AB76D91"/>
    <w:rsid w:val="4ABE7AB8"/>
    <w:rsid w:val="4ACC5200"/>
    <w:rsid w:val="4AD567EC"/>
    <w:rsid w:val="4AD72C53"/>
    <w:rsid w:val="4AD74A2F"/>
    <w:rsid w:val="4ADC583A"/>
    <w:rsid w:val="4ADE4063"/>
    <w:rsid w:val="4AE124BA"/>
    <w:rsid w:val="4AE254BF"/>
    <w:rsid w:val="4AE853A4"/>
    <w:rsid w:val="4AEA031C"/>
    <w:rsid w:val="4AEA06A1"/>
    <w:rsid w:val="4AF15640"/>
    <w:rsid w:val="4AF561A9"/>
    <w:rsid w:val="4AF63493"/>
    <w:rsid w:val="4AFA44F5"/>
    <w:rsid w:val="4B0B734B"/>
    <w:rsid w:val="4B106694"/>
    <w:rsid w:val="4B137D9F"/>
    <w:rsid w:val="4B15482C"/>
    <w:rsid w:val="4B1F68CF"/>
    <w:rsid w:val="4B213D14"/>
    <w:rsid w:val="4B2A7CDC"/>
    <w:rsid w:val="4B2C64B5"/>
    <w:rsid w:val="4B31799C"/>
    <w:rsid w:val="4B331C47"/>
    <w:rsid w:val="4B3612A5"/>
    <w:rsid w:val="4B37302B"/>
    <w:rsid w:val="4B385987"/>
    <w:rsid w:val="4B3A45A3"/>
    <w:rsid w:val="4B560A89"/>
    <w:rsid w:val="4B683B54"/>
    <w:rsid w:val="4B6E6C91"/>
    <w:rsid w:val="4B72052F"/>
    <w:rsid w:val="4B740B71"/>
    <w:rsid w:val="4B7C7D6F"/>
    <w:rsid w:val="4B8641B8"/>
    <w:rsid w:val="4B880B11"/>
    <w:rsid w:val="4B885FA4"/>
    <w:rsid w:val="4B916200"/>
    <w:rsid w:val="4B936F93"/>
    <w:rsid w:val="4B9550E7"/>
    <w:rsid w:val="4B9B6200"/>
    <w:rsid w:val="4BA74A04"/>
    <w:rsid w:val="4BB15CF8"/>
    <w:rsid w:val="4BB279C3"/>
    <w:rsid w:val="4BB54544"/>
    <w:rsid w:val="4BB87F0C"/>
    <w:rsid w:val="4BBA137D"/>
    <w:rsid w:val="4BBE2190"/>
    <w:rsid w:val="4BC1042F"/>
    <w:rsid w:val="4BC265A4"/>
    <w:rsid w:val="4BC743DE"/>
    <w:rsid w:val="4BCD18F5"/>
    <w:rsid w:val="4BCF2C30"/>
    <w:rsid w:val="4BD16B97"/>
    <w:rsid w:val="4BDD7197"/>
    <w:rsid w:val="4BE120E9"/>
    <w:rsid w:val="4BE7154A"/>
    <w:rsid w:val="4BEB02E1"/>
    <w:rsid w:val="4BFA00A4"/>
    <w:rsid w:val="4BFC79B7"/>
    <w:rsid w:val="4C0122FA"/>
    <w:rsid w:val="4C064250"/>
    <w:rsid w:val="4C0E2BA3"/>
    <w:rsid w:val="4C1113D9"/>
    <w:rsid w:val="4C167EC0"/>
    <w:rsid w:val="4C1F5B66"/>
    <w:rsid w:val="4C295830"/>
    <w:rsid w:val="4C2B173E"/>
    <w:rsid w:val="4C360B5C"/>
    <w:rsid w:val="4C3B470D"/>
    <w:rsid w:val="4C3D1727"/>
    <w:rsid w:val="4C484889"/>
    <w:rsid w:val="4C4A0649"/>
    <w:rsid w:val="4C4C6FD2"/>
    <w:rsid w:val="4C4F261E"/>
    <w:rsid w:val="4C550533"/>
    <w:rsid w:val="4C5662F8"/>
    <w:rsid w:val="4C5731B5"/>
    <w:rsid w:val="4C5C4864"/>
    <w:rsid w:val="4C5C7CAA"/>
    <w:rsid w:val="4C615FBE"/>
    <w:rsid w:val="4C667968"/>
    <w:rsid w:val="4C7277BB"/>
    <w:rsid w:val="4C736897"/>
    <w:rsid w:val="4C7E5ECA"/>
    <w:rsid w:val="4C825339"/>
    <w:rsid w:val="4C833F97"/>
    <w:rsid w:val="4C854292"/>
    <w:rsid w:val="4C876AA5"/>
    <w:rsid w:val="4C887719"/>
    <w:rsid w:val="4C891FD4"/>
    <w:rsid w:val="4C8E75EA"/>
    <w:rsid w:val="4C8F3363"/>
    <w:rsid w:val="4C982217"/>
    <w:rsid w:val="4C99452D"/>
    <w:rsid w:val="4CA47AF4"/>
    <w:rsid w:val="4CAD0385"/>
    <w:rsid w:val="4CAE359B"/>
    <w:rsid w:val="4CB15E4E"/>
    <w:rsid w:val="4CB84164"/>
    <w:rsid w:val="4CBA3530"/>
    <w:rsid w:val="4CC44298"/>
    <w:rsid w:val="4CCB3B6D"/>
    <w:rsid w:val="4CD261B1"/>
    <w:rsid w:val="4CD53C4B"/>
    <w:rsid w:val="4CDB4DE2"/>
    <w:rsid w:val="4CE157B4"/>
    <w:rsid w:val="4CE9556B"/>
    <w:rsid w:val="4CEC5A95"/>
    <w:rsid w:val="4CED65DF"/>
    <w:rsid w:val="4CF02BAE"/>
    <w:rsid w:val="4CFA25AE"/>
    <w:rsid w:val="4CFE7F66"/>
    <w:rsid w:val="4D07739D"/>
    <w:rsid w:val="4D0E00FB"/>
    <w:rsid w:val="4D105E3E"/>
    <w:rsid w:val="4D1421D3"/>
    <w:rsid w:val="4D155628"/>
    <w:rsid w:val="4D176606"/>
    <w:rsid w:val="4D1F0EDD"/>
    <w:rsid w:val="4D1F55DB"/>
    <w:rsid w:val="4D2100F1"/>
    <w:rsid w:val="4D2858D0"/>
    <w:rsid w:val="4D316715"/>
    <w:rsid w:val="4D334234"/>
    <w:rsid w:val="4D3A5280"/>
    <w:rsid w:val="4D3C578B"/>
    <w:rsid w:val="4D3D3847"/>
    <w:rsid w:val="4D3E49A3"/>
    <w:rsid w:val="4D4036E0"/>
    <w:rsid w:val="4D491763"/>
    <w:rsid w:val="4D4F1912"/>
    <w:rsid w:val="4D506D20"/>
    <w:rsid w:val="4D512FE6"/>
    <w:rsid w:val="4D525435"/>
    <w:rsid w:val="4D576A79"/>
    <w:rsid w:val="4D6026B8"/>
    <w:rsid w:val="4D6640C3"/>
    <w:rsid w:val="4D6E209D"/>
    <w:rsid w:val="4D700A9E"/>
    <w:rsid w:val="4D702D06"/>
    <w:rsid w:val="4D7F2A06"/>
    <w:rsid w:val="4D8531F1"/>
    <w:rsid w:val="4D881B7C"/>
    <w:rsid w:val="4D8A0FED"/>
    <w:rsid w:val="4D8B1751"/>
    <w:rsid w:val="4D900239"/>
    <w:rsid w:val="4D930F16"/>
    <w:rsid w:val="4D964FE0"/>
    <w:rsid w:val="4D99518D"/>
    <w:rsid w:val="4DA0716D"/>
    <w:rsid w:val="4DA50460"/>
    <w:rsid w:val="4DA846DC"/>
    <w:rsid w:val="4DB45795"/>
    <w:rsid w:val="4DB65DDA"/>
    <w:rsid w:val="4DB91C53"/>
    <w:rsid w:val="4DBE4376"/>
    <w:rsid w:val="4DBF7FCF"/>
    <w:rsid w:val="4DC1149E"/>
    <w:rsid w:val="4DCF7771"/>
    <w:rsid w:val="4DD50258"/>
    <w:rsid w:val="4DD54CA1"/>
    <w:rsid w:val="4DD910E1"/>
    <w:rsid w:val="4DE4148C"/>
    <w:rsid w:val="4DEC4FB0"/>
    <w:rsid w:val="4DED6593"/>
    <w:rsid w:val="4DEE0D90"/>
    <w:rsid w:val="4DEF46D2"/>
    <w:rsid w:val="4DF03AB4"/>
    <w:rsid w:val="4DF94A57"/>
    <w:rsid w:val="4E001C4E"/>
    <w:rsid w:val="4E01203E"/>
    <w:rsid w:val="4E075D8A"/>
    <w:rsid w:val="4E0955C8"/>
    <w:rsid w:val="4E0F02B7"/>
    <w:rsid w:val="4E1E2D3D"/>
    <w:rsid w:val="4E231FB4"/>
    <w:rsid w:val="4E2C3AAF"/>
    <w:rsid w:val="4E324158"/>
    <w:rsid w:val="4E371A39"/>
    <w:rsid w:val="4E3D1E56"/>
    <w:rsid w:val="4E3F56BF"/>
    <w:rsid w:val="4E3F75E1"/>
    <w:rsid w:val="4E404C42"/>
    <w:rsid w:val="4E462231"/>
    <w:rsid w:val="4E4D7031"/>
    <w:rsid w:val="4E5263F6"/>
    <w:rsid w:val="4E5B174E"/>
    <w:rsid w:val="4E602319"/>
    <w:rsid w:val="4E647F60"/>
    <w:rsid w:val="4E720846"/>
    <w:rsid w:val="4E7962DB"/>
    <w:rsid w:val="4E7C29C7"/>
    <w:rsid w:val="4E8C4831"/>
    <w:rsid w:val="4E975520"/>
    <w:rsid w:val="4EA07179"/>
    <w:rsid w:val="4EA52FC8"/>
    <w:rsid w:val="4EAD0311"/>
    <w:rsid w:val="4EB131F7"/>
    <w:rsid w:val="4EB23E47"/>
    <w:rsid w:val="4EB42C0C"/>
    <w:rsid w:val="4EC00FAD"/>
    <w:rsid w:val="4EC15329"/>
    <w:rsid w:val="4EC50E8A"/>
    <w:rsid w:val="4ECD54C2"/>
    <w:rsid w:val="4ECF1847"/>
    <w:rsid w:val="4EDB75B2"/>
    <w:rsid w:val="4EE01C24"/>
    <w:rsid w:val="4EE02285"/>
    <w:rsid w:val="4EE47913"/>
    <w:rsid w:val="4EE54321"/>
    <w:rsid w:val="4EE554BC"/>
    <w:rsid w:val="4EE6347B"/>
    <w:rsid w:val="4EED0711"/>
    <w:rsid w:val="4EEF17B2"/>
    <w:rsid w:val="4EF1122A"/>
    <w:rsid w:val="4EF1347C"/>
    <w:rsid w:val="4EF22494"/>
    <w:rsid w:val="4EF75786"/>
    <w:rsid w:val="4EFA5CAE"/>
    <w:rsid w:val="4EFB6A8D"/>
    <w:rsid w:val="4F003ED1"/>
    <w:rsid w:val="4F0A5FD9"/>
    <w:rsid w:val="4F183BDE"/>
    <w:rsid w:val="4F1A040E"/>
    <w:rsid w:val="4F1B2C8C"/>
    <w:rsid w:val="4F1C5EC3"/>
    <w:rsid w:val="4F1D333C"/>
    <w:rsid w:val="4F1D3F55"/>
    <w:rsid w:val="4F230624"/>
    <w:rsid w:val="4F235A54"/>
    <w:rsid w:val="4F34562A"/>
    <w:rsid w:val="4F3C6AE2"/>
    <w:rsid w:val="4F410435"/>
    <w:rsid w:val="4F466C6A"/>
    <w:rsid w:val="4F491B43"/>
    <w:rsid w:val="4F492C49"/>
    <w:rsid w:val="4F4A531F"/>
    <w:rsid w:val="4F504A25"/>
    <w:rsid w:val="4F5D5BA1"/>
    <w:rsid w:val="4F5E7D7C"/>
    <w:rsid w:val="4F5F1C38"/>
    <w:rsid w:val="4F612AD4"/>
    <w:rsid w:val="4F637A58"/>
    <w:rsid w:val="4F7469C0"/>
    <w:rsid w:val="4F773671"/>
    <w:rsid w:val="4F7C74C1"/>
    <w:rsid w:val="4F840008"/>
    <w:rsid w:val="4F8649F9"/>
    <w:rsid w:val="4F8824B6"/>
    <w:rsid w:val="4F8E5468"/>
    <w:rsid w:val="4F943D12"/>
    <w:rsid w:val="4F9843DC"/>
    <w:rsid w:val="4F9D5D96"/>
    <w:rsid w:val="4F9D7331"/>
    <w:rsid w:val="4FA87A69"/>
    <w:rsid w:val="4FB03D30"/>
    <w:rsid w:val="4FB909C3"/>
    <w:rsid w:val="4FBF6C2A"/>
    <w:rsid w:val="4FC27969"/>
    <w:rsid w:val="4FC52AC5"/>
    <w:rsid w:val="4FC62A8C"/>
    <w:rsid w:val="4FD113F6"/>
    <w:rsid w:val="4FD61EA7"/>
    <w:rsid w:val="4FD77A53"/>
    <w:rsid w:val="4FD849EB"/>
    <w:rsid w:val="4FD92C78"/>
    <w:rsid w:val="4FE05AED"/>
    <w:rsid w:val="4FE20F0D"/>
    <w:rsid w:val="4FE51552"/>
    <w:rsid w:val="4FE6114A"/>
    <w:rsid w:val="4FF85550"/>
    <w:rsid w:val="4FFA5DB9"/>
    <w:rsid w:val="50004ED0"/>
    <w:rsid w:val="50015A07"/>
    <w:rsid w:val="50041972"/>
    <w:rsid w:val="50055AE1"/>
    <w:rsid w:val="50091D94"/>
    <w:rsid w:val="50096FEC"/>
    <w:rsid w:val="500A512E"/>
    <w:rsid w:val="500C3167"/>
    <w:rsid w:val="50173FCB"/>
    <w:rsid w:val="502B346C"/>
    <w:rsid w:val="502C063A"/>
    <w:rsid w:val="50302767"/>
    <w:rsid w:val="503264DF"/>
    <w:rsid w:val="503540E6"/>
    <w:rsid w:val="503C0B49"/>
    <w:rsid w:val="50432441"/>
    <w:rsid w:val="50444D71"/>
    <w:rsid w:val="50465CD5"/>
    <w:rsid w:val="504E16B4"/>
    <w:rsid w:val="504E5AB5"/>
    <w:rsid w:val="504F6DB0"/>
    <w:rsid w:val="50503C32"/>
    <w:rsid w:val="50504C4B"/>
    <w:rsid w:val="50597B52"/>
    <w:rsid w:val="50666188"/>
    <w:rsid w:val="506E7FC5"/>
    <w:rsid w:val="50707966"/>
    <w:rsid w:val="5075187F"/>
    <w:rsid w:val="50767CAB"/>
    <w:rsid w:val="50796CBD"/>
    <w:rsid w:val="507B623E"/>
    <w:rsid w:val="508257ED"/>
    <w:rsid w:val="50836D3A"/>
    <w:rsid w:val="50874A7C"/>
    <w:rsid w:val="50892E72"/>
    <w:rsid w:val="508A1AA7"/>
    <w:rsid w:val="508A72F8"/>
    <w:rsid w:val="508E22A9"/>
    <w:rsid w:val="508E5205"/>
    <w:rsid w:val="50911752"/>
    <w:rsid w:val="50932ABC"/>
    <w:rsid w:val="50947199"/>
    <w:rsid w:val="509510BF"/>
    <w:rsid w:val="509947B0"/>
    <w:rsid w:val="509C2895"/>
    <w:rsid w:val="509C6E7C"/>
    <w:rsid w:val="50A067F4"/>
    <w:rsid w:val="50A3414A"/>
    <w:rsid w:val="50A34302"/>
    <w:rsid w:val="50B12E19"/>
    <w:rsid w:val="50BC22AA"/>
    <w:rsid w:val="50BE7D72"/>
    <w:rsid w:val="50C20651"/>
    <w:rsid w:val="50C23D07"/>
    <w:rsid w:val="50C546B9"/>
    <w:rsid w:val="50D14BB5"/>
    <w:rsid w:val="50EB28FD"/>
    <w:rsid w:val="50F01285"/>
    <w:rsid w:val="50F273FD"/>
    <w:rsid w:val="50F52825"/>
    <w:rsid w:val="50F96AA5"/>
    <w:rsid w:val="50FA2CEF"/>
    <w:rsid w:val="50FD1388"/>
    <w:rsid w:val="50FD64C0"/>
    <w:rsid w:val="50FE5C60"/>
    <w:rsid w:val="51061422"/>
    <w:rsid w:val="51071306"/>
    <w:rsid w:val="51090A7A"/>
    <w:rsid w:val="510B623F"/>
    <w:rsid w:val="510D0757"/>
    <w:rsid w:val="510E0CFA"/>
    <w:rsid w:val="51157C2E"/>
    <w:rsid w:val="5116195C"/>
    <w:rsid w:val="512E1121"/>
    <w:rsid w:val="513936C5"/>
    <w:rsid w:val="513A255E"/>
    <w:rsid w:val="513D1927"/>
    <w:rsid w:val="5156687B"/>
    <w:rsid w:val="51574AFD"/>
    <w:rsid w:val="5162104E"/>
    <w:rsid w:val="51641000"/>
    <w:rsid w:val="5167171C"/>
    <w:rsid w:val="516745E2"/>
    <w:rsid w:val="5169615F"/>
    <w:rsid w:val="516E19A6"/>
    <w:rsid w:val="51707D1C"/>
    <w:rsid w:val="51711B69"/>
    <w:rsid w:val="51721B51"/>
    <w:rsid w:val="51734281"/>
    <w:rsid w:val="517843C5"/>
    <w:rsid w:val="517934BB"/>
    <w:rsid w:val="51795952"/>
    <w:rsid w:val="517B36D5"/>
    <w:rsid w:val="51800721"/>
    <w:rsid w:val="51866881"/>
    <w:rsid w:val="519468DA"/>
    <w:rsid w:val="519622C5"/>
    <w:rsid w:val="519D07CC"/>
    <w:rsid w:val="519D3E2C"/>
    <w:rsid w:val="51A6485A"/>
    <w:rsid w:val="51A87468"/>
    <w:rsid w:val="51AB318C"/>
    <w:rsid w:val="51B30686"/>
    <w:rsid w:val="51B916BC"/>
    <w:rsid w:val="51B94772"/>
    <w:rsid w:val="51C03D29"/>
    <w:rsid w:val="51C969CF"/>
    <w:rsid w:val="51CA4C70"/>
    <w:rsid w:val="51D01AB0"/>
    <w:rsid w:val="51D04B26"/>
    <w:rsid w:val="51DC6248"/>
    <w:rsid w:val="51DC7437"/>
    <w:rsid w:val="51E30C71"/>
    <w:rsid w:val="51EB38BE"/>
    <w:rsid w:val="51EE76B6"/>
    <w:rsid w:val="51F276FC"/>
    <w:rsid w:val="51F44140"/>
    <w:rsid w:val="51F94B48"/>
    <w:rsid w:val="51FA127E"/>
    <w:rsid w:val="51FD4C8F"/>
    <w:rsid w:val="51FF6894"/>
    <w:rsid w:val="52001800"/>
    <w:rsid w:val="52081B54"/>
    <w:rsid w:val="520B5C4D"/>
    <w:rsid w:val="521135D2"/>
    <w:rsid w:val="5211392E"/>
    <w:rsid w:val="5213443E"/>
    <w:rsid w:val="52157E66"/>
    <w:rsid w:val="5217500E"/>
    <w:rsid w:val="521D6D1B"/>
    <w:rsid w:val="52224009"/>
    <w:rsid w:val="522775E8"/>
    <w:rsid w:val="52287B99"/>
    <w:rsid w:val="52293974"/>
    <w:rsid w:val="522C3C54"/>
    <w:rsid w:val="52312E5C"/>
    <w:rsid w:val="52361884"/>
    <w:rsid w:val="52381111"/>
    <w:rsid w:val="523C0135"/>
    <w:rsid w:val="5248127B"/>
    <w:rsid w:val="524D13AE"/>
    <w:rsid w:val="524E60BF"/>
    <w:rsid w:val="525564B4"/>
    <w:rsid w:val="52572AAC"/>
    <w:rsid w:val="525B02BB"/>
    <w:rsid w:val="526F25A6"/>
    <w:rsid w:val="527610DC"/>
    <w:rsid w:val="527A049F"/>
    <w:rsid w:val="527D506D"/>
    <w:rsid w:val="52905A62"/>
    <w:rsid w:val="52982F9D"/>
    <w:rsid w:val="529C3E5A"/>
    <w:rsid w:val="529C4D3D"/>
    <w:rsid w:val="529F611F"/>
    <w:rsid w:val="52A15B9E"/>
    <w:rsid w:val="52A35A2C"/>
    <w:rsid w:val="52AA6BDC"/>
    <w:rsid w:val="52AC54C3"/>
    <w:rsid w:val="52B551A5"/>
    <w:rsid w:val="52B97302"/>
    <w:rsid w:val="52C349E0"/>
    <w:rsid w:val="52C35F0B"/>
    <w:rsid w:val="52C43436"/>
    <w:rsid w:val="52C7319C"/>
    <w:rsid w:val="52C9698D"/>
    <w:rsid w:val="52CB6777"/>
    <w:rsid w:val="52E14CF9"/>
    <w:rsid w:val="52E331D3"/>
    <w:rsid w:val="52E615FC"/>
    <w:rsid w:val="52E84806"/>
    <w:rsid w:val="52F65EE9"/>
    <w:rsid w:val="52F74C09"/>
    <w:rsid w:val="52F86AA9"/>
    <w:rsid w:val="52F94607"/>
    <w:rsid w:val="52F970D6"/>
    <w:rsid w:val="52FB6162"/>
    <w:rsid w:val="52FC4B4E"/>
    <w:rsid w:val="52FC5E7F"/>
    <w:rsid w:val="530837FC"/>
    <w:rsid w:val="530B0E47"/>
    <w:rsid w:val="531225F7"/>
    <w:rsid w:val="53176DCC"/>
    <w:rsid w:val="53180267"/>
    <w:rsid w:val="531B5144"/>
    <w:rsid w:val="53270716"/>
    <w:rsid w:val="532A5B93"/>
    <w:rsid w:val="532E18B2"/>
    <w:rsid w:val="53320390"/>
    <w:rsid w:val="5332225E"/>
    <w:rsid w:val="533302BB"/>
    <w:rsid w:val="5343760D"/>
    <w:rsid w:val="53535689"/>
    <w:rsid w:val="53576B46"/>
    <w:rsid w:val="53583349"/>
    <w:rsid w:val="535B55EB"/>
    <w:rsid w:val="535B7EAC"/>
    <w:rsid w:val="536209D5"/>
    <w:rsid w:val="53700F5B"/>
    <w:rsid w:val="5372488B"/>
    <w:rsid w:val="53725BB2"/>
    <w:rsid w:val="537312E8"/>
    <w:rsid w:val="537E4367"/>
    <w:rsid w:val="5386218D"/>
    <w:rsid w:val="5387103C"/>
    <w:rsid w:val="538B76C8"/>
    <w:rsid w:val="538C5F06"/>
    <w:rsid w:val="538E240F"/>
    <w:rsid w:val="538E59AA"/>
    <w:rsid w:val="539D70C6"/>
    <w:rsid w:val="53A039CC"/>
    <w:rsid w:val="53A1505A"/>
    <w:rsid w:val="53A25729"/>
    <w:rsid w:val="53A94D0A"/>
    <w:rsid w:val="53B97C7F"/>
    <w:rsid w:val="53BE0A3B"/>
    <w:rsid w:val="53C23CAE"/>
    <w:rsid w:val="53D111ED"/>
    <w:rsid w:val="53D727CF"/>
    <w:rsid w:val="53E06D7F"/>
    <w:rsid w:val="53E61933"/>
    <w:rsid w:val="53EB6DB9"/>
    <w:rsid w:val="53EC109A"/>
    <w:rsid w:val="53F00B8B"/>
    <w:rsid w:val="53F55A61"/>
    <w:rsid w:val="53F63E14"/>
    <w:rsid w:val="53FC5639"/>
    <w:rsid w:val="53FE4034"/>
    <w:rsid w:val="53FF5B1F"/>
    <w:rsid w:val="54034FDA"/>
    <w:rsid w:val="540566DA"/>
    <w:rsid w:val="54063E08"/>
    <w:rsid w:val="54110B58"/>
    <w:rsid w:val="54134879"/>
    <w:rsid w:val="54216F70"/>
    <w:rsid w:val="542627D5"/>
    <w:rsid w:val="5426635A"/>
    <w:rsid w:val="54275F66"/>
    <w:rsid w:val="5429259B"/>
    <w:rsid w:val="542C2A5B"/>
    <w:rsid w:val="54303E63"/>
    <w:rsid w:val="543437E8"/>
    <w:rsid w:val="54501768"/>
    <w:rsid w:val="5454111A"/>
    <w:rsid w:val="545B6AF3"/>
    <w:rsid w:val="54663CF5"/>
    <w:rsid w:val="54670478"/>
    <w:rsid w:val="5471367C"/>
    <w:rsid w:val="54730BAA"/>
    <w:rsid w:val="54754BEC"/>
    <w:rsid w:val="547650C2"/>
    <w:rsid w:val="547A66A6"/>
    <w:rsid w:val="548439CA"/>
    <w:rsid w:val="54857525"/>
    <w:rsid w:val="548A6451"/>
    <w:rsid w:val="548C27EA"/>
    <w:rsid w:val="548E477D"/>
    <w:rsid w:val="54992FD0"/>
    <w:rsid w:val="549B20AC"/>
    <w:rsid w:val="549E2395"/>
    <w:rsid w:val="549E2721"/>
    <w:rsid w:val="549E4699"/>
    <w:rsid w:val="54A0023C"/>
    <w:rsid w:val="54A42C6D"/>
    <w:rsid w:val="54AC67F6"/>
    <w:rsid w:val="54AD25D8"/>
    <w:rsid w:val="54B41BB8"/>
    <w:rsid w:val="54B5148C"/>
    <w:rsid w:val="54B676E0"/>
    <w:rsid w:val="54B97170"/>
    <w:rsid w:val="54BB0257"/>
    <w:rsid w:val="54C651A6"/>
    <w:rsid w:val="54CA3E1E"/>
    <w:rsid w:val="54CB7709"/>
    <w:rsid w:val="54CD026F"/>
    <w:rsid w:val="54D05D83"/>
    <w:rsid w:val="54D360D3"/>
    <w:rsid w:val="54D45DB6"/>
    <w:rsid w:val="54D758A7"/>
    <w:rsid w:val="54DA408C"/>
    <w:rsid w:val="54E41A3F"/>
    <w:rsid w:val="54E82B37"/>
    <w:rsid w:val="54F44D77"/>
    <w:rsid w:val="54F55D2D"/>
    <w:rsid w:val="54F73313"/>
    <w:rsid w:val="54F80955"/>
    <w:rsid w:val="55114BF0"/>
    <w:rsid w:val="551268CA"/>
    <w:rsid w:val="5513184C"/>
    <w:rsid w:val="552A00CC"/>
    <w:rsid w:val="552A66E4"/>
    <w:rsid w:val="552F0042"/>
    <w:rsid w:val="553C2EC1"/>
    <w:rsid w:val="553E17E3"/>
    <w:rsid w:val="55483B2A"/>
    <w:rsid w:val="554B6318"/>
    <w:rsid w:val="555170A7"/>
    <w:rsid w:val="55590044"/>
    <w:rsid w:val="5562177C"/>
    <w:rsid w:val="55663C86"/>
    <w:rsid w:val="556E60CA"/>
    <w:rsid w:val="55710DCB"/>
    <w:rsid w:val="557C1FAA"/>
    <w:rsid w:val="557F5C68"/>
    <w:rsid w:val="5587536D"/>
    <w:rsid w:val="558E1D6A"/>
    <w:rsid w:val="55937A20"/>
    <w:rsid w:val="559551F0"/>
    <w:rsid w:val="5596059C"/>
    <w:rsid w:val="55991BCE"/>
    <w:rsid w:val="559B174B"/>
    <w:rsid w:val="55A54D50"/>
    <w:rsid w:val="55AA6E66"/>
    <w:rsid w:val="55AF05A2"/>
    <w:rsid w:val="55B007F8"/>
    <w:rsid w:val="55BD14B6"/>
    <w:rsid w:val="55BF0815"/>
    <w:rsid w:val="55C01A2B"/>
    <w:rsid w:val="55C208DD"/>
    <w:rsid w:val="55C2317C"/>
    <w:rsid w:val="55CE0CF4"/>
    <w:rsid w:val="55DF2C65"/>
    <w:rsid w:val="55DF4B60"/>
    <w:rsid w:val="55E31A09"/>
    <w:rsid w:val="55EE2A03"/>
    <w:rsid w:val="55EF0512"/>
    <w:rsid w:val="55EF3E3A"/>
    <w:rsid w:val="55EF4C18"/>
    <w:rsid w:val="55F10BEA"/>
    <w:rsid w:val="55F66D98"/>
    <w:rsid w:val="55FF35F2"/>
    <w:rsid w:val="56002BDB"/>
    <w:rsid w:val="562A32E7"/>
    <w:rsid w:val="562B0E1B"/>
    <w:rsid w:val="562C1C22"/>
    <w:rsid w:val="56301683"/>
    <w:rsid w:val="56301712"/>
    <w:rsid w:val="56303787"/>
    <w:rsid w:val="5647065D"/>
    <w:rsid w:val="564C511D"/>
    <w:rsid w:val="5653328E"/>
    <w:rsid w:val="5664781A"/>
    <w:rsid w:val="566B1D76"/>
    <w:rsid w:val="5680397B"/>
    <w:rsid w:val="56863349"/>
    <w:rsid w:val="568D56CA"/>
    <w:rsid w:val="568D58EC"/>
    <w:rsid w:val="569B2189"/>
    <w:rsid w:val="56A07548"/>
    <w:rsid w:val="56A47A0A"/>
    <w:rsid w:val="56B22A9C"/>
    <w:rsid w:val="56B365A8"/>
    <w:rsid w:val="56B731D4"/>
    <w:rsid w:val="56C1236A"/>
    <w:rsid w:val="56C87B9D"/>
    <w:rsid w:val="56C95571"/>
    <w:rsid w:val="56CC518E"/>
    <w:rsid w:val="56CD51B3"/>
    <w:rsid w:val="56CE0653"/>
    <w:rsid w:val="56D57BC4"/>
    <w:rsid w:val="56D93B58"/>
    <w:rsid w:val="56D94B80"/>
    <w:rsid w:val="56DD06E5"/>
    <w:rsid w:val="56E16C57"/>
    <w:rsid w:val="56E70C0C"/>
    <w:rsid w:val="56E715DE"/>
    <w:rsid w:val="56EB4F5D"/>
    <w:rsid w:val="56F57AE6"/>
    <w:rsid w:val="56FD355A"/>
    <w:rsid w:val="570E714D"/>
    <w:rsid w:val="57197D82"/>
    <w:rsid w:val="571E77BD"/>
    <w:rsid w:val="5724789B"/>
    <w:rsid w:val="57274844"/>
    <w:rsid w:val="572F32B8"/>
    <w:rsid w:val="57304654"/>
    <w:rsid w:val="57326433"/>
    <w:rsid w:val="5738297B"/>
    <w:rsid w:val="573B036F"/>
    <w:rsid w:val="573C5E95"/>
    <w:rsid w:val="573E1C0D"/>
    <w:rsid w:val="57421179"/>
    <w:rsid w:val="574475EA"/>
    <w:rsid w:val="574475FB"/>
    <w:rsid w:val="5749313E"/>
    <w:rsid w:val="574B0957"/>
    <w:rsid w:val="574B4E4C"/>
    <w:rsid w:val="574C257C"/>
    <w:rsid w:val="574C355B"/>
    <w:rsid w:val="575606F2"/>
    <w:rsid w:val="575B27BF"/>
    <w:rsid w:val="57610CAA"/>
    <w:rsid w:val="5761173E"/>
    <w:rsid w:val="576D604E"/>
    <w:rsid w:val="57717E7D"/>
    <w:rsid w:val="57724613"/>
    <w:rsid w:val="5773272F"/>
    <w:rsid w:val="5777369A"/>
    <w:rsid w:val="57794818"/>
    <w:rsid w:val="577E01BD"/>
    <w:rsid w:val="57850E41"/>
    <w:rsid w:val="578C1174"/>
    <w:rsid w:val="578D304A"/>
    <w:rsid w:val="57903523"/>
    <w:rsid w:val="5791774B"/>
    <w:rsid w:val="579250F6"/>
    <w:rsid w:val="579620C7"/>
    <w:rsid w:val="57A61C36"/>
    <w:rsid w:val="57AA7AB1"/>
    <w:rsid w:val="57AE1BDA"/>
    <w:rsid w:val="57B37669"/>
    <w:rsid w:val="57B72A76"/>
    <w:rsid w:val="57C245EC"/>
    <w:rsid w:val="57C3426C"/>
    <w:rsid w:val="57C36F1E"/>
    <w:rsid w:val="57CA1D1C"/>
    <w:rsid w:val="57CA348D"/>
    <w:rsid w:val="57CD6B2A"/>
    <w:rsid w:val="57CE1F93"/>
    <w:rsid w:val="57D60097"/>
    <w:rsid w:val="57E23DBF"/>
    <w:rsid w:val="57E371B4"/>
    <w:rsid w:val="57E63CE5"/>
    <w:rsid w:val="57EB18A9"/>
    <w:rsid w:val="57F33AB9"/>
    <w:rsid w:val="57F73A1D"/>
    <w:rsid w:val="57FD3E2B"/>
    <w:rsid w:val="57FE3D93"/>
    <w:rsid w:val="58021C06"/>
    <w:rsid w:val="5803648E"/>
    <w:rsid w:val="58147DFF"/>
    <w:rsid w:val="582212FB"/>
    <w:rsid w:val="58225FCE"/>
    <w:rsid w:val="582D6122"/>
    <w:rsid w:val="582E2BB4"/>
    <w:rsid w:val="583542BE"/>
    <w:rsid w:val="58360B36"/>
    <w:rsid w:val="584722A5"/>
    <w:rsid w:val="584D0020"/>
    <w:rsid w:val="58520202"/>
    <w:rsid w:val="58552E4C"/>
    <w:rsid w:val="58582A48"/>
    <w:rsid w:val="5861121A"/>
    <w:rsid w:val="586227EB"/>
    <w:rsid w:val="58816255"/>
    <w:rsid w:val="588743D1"/>
    <w:rsid w:val="5887701A"/>
    <w:rsid w:val="588825B4"/>
    <w:rsid w:val="58917912"/>
    <w:rsid w:val="58977827"/>
    <w:rsid w:val="58B42534"/>
    <w:rsid w:val="58BB139A"/>
    <w:rsid w:val="58BB4754"/>
    <w:rsid w:val="58BC54DF"/>
    <w:rsid w:val="58BD797B"/>
    <w:rsid w:val="58C86B1A"/>
    <w:rsid w:val="58CD111E"/>
    <w:rsid w:val="58D72319"/>
    <w:rsid w:val="58D81BED"/>
    <w:rsid w:val="58DA79D7"/>
    <w:rsid w:val="58DC0505"/>
    <w:rsid w:val="58DD1567"/>
    <w:rsid w:val="58E274C3"/>
    <w:rsid w:val="58EE5118"/>
    <w:rsid w:val="58F35079"/>
    <w:rsid w:val="58FC255D"/>
    <w:rsid w:val="5909627C"/>
    <w:rsid w:val="590A624B"/>
    <w:rsid w:val="591C65D9"/>
    <w:rsid w:val="591E5852"/>
    <w:rsid w:val="59270F46"/>
    <w:rsid w:val="59377893"/>
    <w:rsid w:val="5938362E"/>
    <w:rsid w:val="593C1DF3"/>
    <w:rsid w:val="59401ADE"/>
    <w:rsid w:val="59416133"/>
    <w:rsid w:val="594731F9"/>
    <w:rsid w:val="594F1226"/>
    <w:rsid w:val="594F41D3"/>
    <w:rsid w:val="59513E7A"/>
    <w:rsid w:val="59526F10"/>
    <w:rsid w:val="595E108F"/>
    <w:rsid w:val="59681F31"/>
    <w:rsid w:val="59692100"/>
    <w:rsid w:val="596C7228"/>
    <w:rsid w:val="597C2C6D"/>
    <w:rsid w:val="598D48DE"/>
    <w:rsid w:val="59962555"/>
    <w:rsid w:val="599B070D"/>
    <w:rsid w:val="599F47B7"/>
    <w:rsid w:val="59A71E19"/>
    <w:rsid w:val="59A84451"/>
    <w:rsid w:val="59AE2EDD"/>
    <w:rsid w:val="59B8582B"/>
    <w:rsid w:val="59C0439F"/>
    <w:rsid w:val="59C41BF1"/>
    <w:rsid w:val="59C55518"/>
    <w:rsid w:val="59E045A0"/>
    <w:rsid w:val="59E04AF8"/>
    <w:rsid w:val="59E32D94"/>
    <w:rsid w:val="59F128DE"/>
    <w:rsid w:val="59F71A36"/>
    <w:rsid w:val="5A075743"/>
    <w:rsid w:val="5A087946"/>
    <w:rsid w:val="5A0A04CC"/>
    <w:rsid w:val="5A106DF7"/>
    <w:rsid w:val="5A141F40"/>
    <w:rsid w:val="5A175F58"/>
    <w:rsid w:val="5A1A3F48"/>
    <w:rsid w:val="5A1A5077"/>
    <w:rsid w:val="5A230631"/>
    <w:rsid w:val="5A271086"/>
    <w:rsid w:val="5A2A25E6"/>
    <w:rsid w:val="5A2E2023"/>
    <w:rsid w:val="5A323EC6"/>
    <w:rsid w:val="5A33357F"/>
    <w:rsid w:val="5A387EB1"/>
    <w:rsid w:val="5A3F04CF"/>
    <w:rsid w:val="5A421A14"/>
    <w:rsid w:val="5A4902B3"/>
    <w:rsid w:val="5A4B6B1B"/>
    <w:rsid w:val="5A550DBE"/>
    <w:rsid w:val="5A56504E"/>
    <w:rsid w:val="5A58578A"/>
    <w:rsid w:val="5A5B2AD6"/>
    <w:rsid w:val="5A626D04"/>
    <w:rsid w:val="5A6413A1"/>
    <w:rsid w:val="5A6547B6"/>
    <w:rsid w:val="5A6D70A9"/>
    <w:rsid w:val="5A6D7986"/>
    <w:rsid w:val="5A747899"/>
    <w:rsid w:val="5A754AF6"/>
    <w:rsid w:val="5A7C19F5"/>
    <w:rsid w:val="5A845986"/>
    <w:rsid w:val="5A893E44"/>
    <w:rsid w:val="5A894BE9"/>
    <w:rsid w:val="5A8B29EC"/>
    <w:rsid w:val="5A9023E4"/>
    <w:rsid w:val="5A911407"/>
    <w:rsid w:val="5A931AAD"/>
    <w:rsid w:val="5A990296"/>
    <w:rsid w:val="5A9B1124"/>
    <w:rsid w:val="5AAC3332"/>
    <w:rsid w:val="5AB4719A"/>
    <w:rsid w:val="5AB842D0"/>
    <w:rsid w:val="5AB913EA"/>
    <w:rsid w:val="5ABE2233"/>
    <w:rsid w:val="5AC53D82"/>
    <w:rsid w:val="5AD33BCD"/>
    <w:rsid w:val="5AD425FF"/>
    <w:rsid w:val="5AD54636"/>
    <w:rsid w:val="5AD97752"/>
    <w:rsid w:val="5ADA1274"/>
    <w:rsid w:val="5ADF3707"/>
    <w:rsid w:val="5AE40D79"/>
    <w:rsid w:val="5AEC4B4B"/>
    <w:rsid w:val="5AF265DD"/>
    <w:rsid w:val="5AF36FB8"/>
    <w:rsid w:val="5AF745AD"/>
    <w:rsid w:val="5AFA3A7D"/>
    <w:rsid w:val="5B043EA2"/>
    <w:rsid w:val="5B070D28"/>
    <w:rsid w:val="5B0A0784"/>
    <w:rsid w:val="5B0C127F"/>
    <w:rsid w:val="5B0F21EE"/>
    <w:rsid w:val="5B140501"/>
    <w:rsid w:val="5B166706"/>
    <w:rsid w:val="5B19710D"/>
    <w:rsid w:val="5B1B0E01"/>
    <w:rsid w:val="5B2300A3"/>
    <w:rsid w:val="5B2C0468"/>
    <w:rsid w:val="5B2E5DB9"/>
    <w:rsid w:val="5B2E75A8"/>
    <w:rsid w:val="5B2F3066"/>
    <w:rsid w:val="5B307ABF"/>
    <w:rsid w:val="5B397913"/>
    <w:rsid w:val="5B3F68A7"/>
    <w:rsid w:val="5B4355EF"/>
    <w:rsid w:val="5B514068"/>
    <w:rsid w:val="5B592A34"/>
    <w:rsid w:val="5B66205B"/>
    <w:rsid w:val="5B681748"/>
    <w:rsid w:val="5B6941F5"/>
    <w:rsid w:val="5B7343BE"/>
    <w:rsid w:val="5B752C79"/>
    <w:rsid w:val="5B80034E"/>
    <w:rsid w:val="5B842F7D"/>
    <w:rsid w:val="5B8F3162"/>
    <w:rsid w:val="5B8F7B2E"/>
    <w:rsid w:val="5B914A01"/>
    <w:rsid w:val="5B9F63C8"/>
    <w:rsid w:val="5BA613FB"/>
    <w:rsid w:val="5BAD1888"/>
    <w:rsid w:val="5BAF2F9E"/>
    <w:rsid w:val="5BC544D2"/>
    <w:rsid w:val="5BCA18B4"/>
    <w:rsid w:val="5BCB24F0"/>
    <w:rsid w:val="5BD14DFE"/>
    <w:rsid w:val="5BD3501A"/>
    <w:rsid w:val="5BD52C29"/>
    <w:rsid w:val="5BD80947"/>
    <w:rsid w:val="5BD82550"/>
    <w:rsid w:val="5BD82630"/>
    <w:rsid w:val="5BDA2340"/>
    <w:rsid w:val="5BDC10EC"/>
    <w:rsid w:val="5BDC66F8"/>
    <w:rsid w:val="5BDF5D95"/>
    <w:rsid w:val="5BDF6048"/>
    <w:rsid w:val="5BE66CE8"/>
    <w:rsid w:val="5BE923CF"/>
    <w:rsid w:val="5BEA1675"/>
    <w:rsid w:val="5BEF403C"/>
    <w:rsid w:val="5BF8652C"/>
    <w:rsid w:val="5BF93A4D"/>
    <w:rsid w:val="5BFA69FD"/>
    <w:rsid w:val="5BFE7528"/>
    <w:rsid w:val="5C06258C"/>
    <w:rsid w:val="5C0F1DCA"/>
    <w:rsid w:val="5C150CD2"/>
    <w:rsid w:val="5C151337"/>
    <w:rsid w:val="5C1854D5"/>
    <w:rsid w:val="5C186078"/>
    <w:rsid w:val="5C24286C"/>
    <w:rsid w:val="5C29579B"/>
    <w:rsid w:val="5C2A2760"/>
    <w:rsid w:val="5C2F020D"/>
    <w:rsid w:val="5C333709"/>
    <w:rsid w:val="5C383883"/>
    <w:rsid w:val="5C3F445D"/>
    <w:rsid w:val="5C41052C"/>
    <w:rsid w:val="5C4D5B6A"/>
    <w:rsid w:val="5C515CFA"/>
    <w:rsid w:val="5C5B500F"/>
    <w:rsid w:val="5C6373DC"/>
    <w:rsid w:val="5C6916B1"/>
    <w:rsid w:val="5C6B34A4"/>
    <w:rsid w:val="5C6F2885"/>
    <w:rsid w:val="5C6F6663"/>
    <w:rsid w:val="5C751D48"/>
    <w:rsid w:val="5C7722D2"/>
    <w:rsid w:val="5C781123"/>
    <w:rsid w:val="5C7E7154"/>
    <w:rsid w:val="5C7F0CFE"/>
    <w:rsid w:val="5C86572C"/>
    <w:rsid w:val="5C901FCA"/>
    <w:rsid w:val="5CA04C31"/>
    <w:rsid w:val="5CA204FD"/>
    <w:rsid w:val="5CA21372"/>
    <w:rsid w:val="5CA31FE1"/>
    <w:rsid w:val="5CA408A7"/>
    <w:rsid w:val="5CA56B9E"/>
    <w:rsid w:val="5CA7701B"/>
    <w:rsid w:val="5CB5773F"/>
    <w:rsid w:val="5CB85FBE"/>
    <w:rsid w:val="5CBB59E1"/>
    <w:rsid w:val="5CBC7519"/>
    <w:rsid w:val="5CC04DEC"/>
    <w:rsid w:val="5CC91F79"/>
    <w:rsid w:val="5CCF011E"/>
    <w:rsid w:val="5CD95167"/>
    <w:rsid w:val="5CDC0550"/>
    <w:rsid w:val="5CDE666B"/>
    <w:rsid w:val="5CE13766"/>
    <w:rsid w:val="5CEC7A76"/>
    <w:rsid w:val="5CEE4522"/>
    <w:rsid w:val="5CF3349A"/>
    <w:rsid w:val="5CFA4828"/>
    <w:rsid w:val="5CFC7B3C"/>
    <w:rsid w:val="5D035398"/>
    <w:rsid w:val="5D046605"/>
    <w:rsid w:val="5D054A42"/>
    <w:rsid w:val="5D104558"/>
    <w:rsid w:val="5D123920"/>
    <w:rsid w:val="5D252165"/>
    <w:rsid w:val="5D25268C"/>
    <w:rsid w:val="5D2638E0"/>
    <w:rsid w:val="5D285952"/>
    <w:rsid w:val="5D290B67"/>
    <w:rsid w:val="5D2C1CF1"/>
    <w:rsid w:val="5D385246"/>
    <w:rsid w:val="5D3D1955"/>
    <w:rsid w:val="5D3F5990"/>
    <w:rsid w:val="5D3F64C7"/>
    <w:rsid w:val="5D4443F5"/>
    <w:rsid w:val="5D4561A5"/>
    <w:rsid w:val="5D4918DF"/>
    <w:rsid w:val="5D4E5658"/>
    <w:rsid w:val="5D4F2D1F"/>
    <w:rsid w:val="5D55380D"/>
    <w:rsid w:val="5D5F6439"/>
    <w:rsid w:val="5D705664"/>
    <w:rsid w:val="5D7968F2"/>
    <w:rsid w:val="5D7A4758"/>
    <w:rsid w:val="5D7A750C"/>
    <w:rsid w:val="5D802A3D"/>
    <w:rsid w:val="5D802EDB"/>
    <w:rsid w:val="5D807805"/>
    <w:rsid w:val="5D8156A3"/>
    <w:rsid w:val="5D853AC3"/>
    <w:rsid w:val="5D9562FF"/>
    <w:rsid w:val="5D99763B"/>
    <w:rsid w:val="5D9A1A51"/>
    <w:rsid w:val="5D9A472F"/>
    <w:rsid w:val="5DA36A59"/>
    <w:rsid w:val="5DB84FC4"/>
    <w:rsid w:val="5DBD03FB"/>
    <w:rsid w:val="5DC10532"/>
    <w:rsid w:val="5DC32032"/>
    <w:rsid w:val="5DC42740"/>
    <w:rsid w:val="5DCB4899"/>
    <w:rsid w:val="5DD71153"/>
    <w:rsid w:val="5DD92FD4"/>
    <w:rsid w:val="5DDB3134"/>
    <w:rsid w:val="5DE62E5F"/>
    <w:rsid w:val="5DF27A70"/>
    <w:rsid w:val="5DF4440A"/>
    <w:rsid w:val="5DF96A31"/>
    <w:rsid w:val="5DFB0858"/>
    <w:rsid w:val="5DFB447D"/>
    <w:rsid w:val="5E001FD5"/>
    <w:rsid w:val="5E0262EC"/>
    <w:rsid w:val="5E045978"/>
    <w:rsid w:val="5E0A2AA0"/>
    <w:rsid w:val="5E103D5E"/>
    <w:rsid w:val="5E1573FB"/>
    <w:rsid w:val="5E2467F1"/>
    <w:rsid w:val="5E260635"/>
    <w:rsid w:val="5E2969AC"/>
    <w:rsid w:val="5E2A78D8"/>
    <w:rsid w:val="5E2C6C63"/>
    <w:rsid w:val="5E2C7F19"/>
    <w:rsid w:val="5E331DA0"/>
    <w:rsid w:val="5E3362D9"/>
    <w:rsid w:val="5E361732"/>
    <w:rsid w:val="5E3649BE"/>
    <w:rsid w:val="5E3B6EA6"/>
    <w:rsid w:val="5E4B301D"/>
    <w:rsid w:val="5E50393D"/>
    <w:rsid w:val="5E5E2B95"/>
    <w:rsid w:val="5E5E4C19"/>
    <w:rsid w:val="5E605488"/>
    <w:rsid w:val="5E6234FA"/>
    <w:rsid w:val="5E63497A"/>
    <w:rsid w:val="5E66216A"/>
    <w:rsid w:val="5E694871"/>
    <w:rsid w:val="5E73792E"/>
    <w:rsid w:val="5E744274"/>
    <w:rsid w:val="5E7F681C"/>
    <w:rsid w:val="5E843246"/>
    <w:rsid w:val="5E8C7702"/>
    <w:rsid w:val="5E8D2155"/>
    <w:rsid w:val="5E900661"/>
    <w:rsid w:val="5E902010"/>
    <w:rsid w:val="5E94313C"/>
    <w:rsid w:val="5E971E48"/>
    <w:rsid w:val="5E9B4BF3"/>
    <w:rsid w:val="5EA0386B"/>
    <w:rsid w:val="5EA5063B"/>
    <w:rsid w:val="5EA52C6F"/>
    <w:rsid w:val="5EAE1426"/>
    <w:rsid w:val="5EB042E7"/>
    <w:rsid w:val="5EC76C55"/>
    <w:rsid w:val="5EC777DA"/>
    <w:rsid w:val="5EC81C86"/>
    <w:rsid w:val="5ED36F44"/>
    <w:rsid w:val="5ED43561"/>
    <w:rsid w:val="5EDE25B0"/>
    <w:rsid w:val="5EE343ED"/>
    <w:rsid w:val="5EE536AC"/>
    <w:rsid w:val="5EEE5C79"/>
    <w:rsid w:val="5EF406C7"/>
    <w:rsid w:val="5EF4742E"/>
    <w:rsid w:val="5EF534F9"/>
    <w:rsid w:val="5EF84C9F"/>
    <w:rsid w:val="5EFA073B"/>
    <w:rsid w:val="5EFC3ABB"/>
    <w:rsid w:val="5EFD2FD9"/>
    <w:rsid w:val="5EFE0948"/>
    <w:rsid w:val="5F0059FA"/>
    <w:rsid w:val="5F1104C7"/>
    <w:rsid w:val="5F182C68"/>
    <w:rsid w:val="5F1A2B43"/>
    <w:rsid w:val="5F354F0D"/>
    <w:rsid w:val="5F37480F"/>
    <w:rsid w:val="5F3C01F7"/>
    <w:rsid w:val="5F3D4170"/>
    <w:rsid w:val="5F403DE7"/>
    <w:rsid w:val="5F4525C1"/>
    <w:rsid w:val="5F4D1140"/>
    <w:rsid w:val="5F571ABE"/>
    <w:rsid w:val="5F571D76"/>
    <w:rsid w:val="5F6233A7"/>
    <w:rsid w:val="5F784BBA"/>
    <w:rsid w:val="5F7A3D2A"/>
    <w:rsid w:val="5F8058A1"/>
    <w:rsid w:val="5F830B23"/>
    <w:rsid w:val="5F830ED9"/>
    <w:rsid w:val="5F870551"/>
    <w:rsid w:val="5F88199A"/>
    <w:rsid w:val="5F8B76C9"/>
    <w:rsid w:val="5FA5077A"/>
    <w:rsid w:val="5FAE28F0"/>
    <w:rsid w:val="5FB2504F"/>
    <w:rsid w:val="5FB40CBE"/>
    <w:rsid w:val="5FB837BB"/>
    <w:rsid w:val="5FB926A2"/>
    <w:rsid w:val="5FC2726C"/>
    <w:rsid w:val="5FC34F41"/>
    <w:rsid w:val="5FC40AE8"/>
    <w:rsid w:val="5FCB0684"/>
    <w:rsid w:val="5FCB4E44"/>
    <w:rsid w:val="5FCC5300"/>
    <w:rsid w:val="5FCC5E85"/>
    <w:rsid w:val="5FD16499"/>
    <w:rsid w:val="5FD3041F"/>
    <w:rsid w:val="5FED5F7E"/>
    <w:rsid w:val="5FF13DC1"/>
    <w:rsid w:val="5FF25257"/>
    <w:rsid w:val="5FF866F9"/>
    <w:rsid w:val="5FFD531C"/>
    <w:rsid w:val="60061ED6"/>
    <w:rsid w:val="60065688"/>
    <w:rsid w:val="600D699E"/>
    <w:rsid w:val="600F202E"/>
    <w:rsid w:val="601166E4"/>
    <w:rsid w:val="6013696C"/>
    <w:rsid w:val="60146B9B"/>
    <w:rsid w:val="601732A8"/>
    <w:rsid w:val="60212B30"/>
    <w:rsid w:val="602142D0"/>
    <w:rsid w:val="602816AC"/>
    <w:rsid w:val="602E10B3"/>
    <w:rsid w:val="60314A6E"/>
    <w:rsid w:val="60353DB1"/>
    <w:rsid w:val="603747B8"/>
    <w:rsid w:val="603912C2"/>
    <w:rsid w:val="604171C4"/>
    <w:rsid w:val="604463CE"/>
    <w:rsid w:val="60450581"/>
    <w:rsid w:val="604D6148"/>
    <w:rsid w:val="605B3830"/>
    <w:rsid w:val="605F15FF"/>
    <w:rsid w:val="60600CFB"/>
    <w:rsid w:val="6065700B"/>
    <w:rsid w:val="60687653"/>
    <w:rsid w:val="607C5FC3"/>
    <w:rsid w:val="609940E9"/>
    <w:rsid w:val="609B1E7E"/>
    <w:rsid w:val="60A413F4"/>
    <w:rsid w:val="60A8020C"/>
    <w:rsid w:val="60AA269E"/>
    <w:rsid w:val="60AF6475"/>
    <w:rsid w:val="60B91957"/>
    <w:rsid w:val="60BA67A8"/>
    <w:rsid w:val="60C76649"/>
    <w:rsid w:val="60CC405A"/>
    <w:rsid w:val="60CF1B28"/>
    <w:rsid w:val="60CF362B"/>
    <w:rsid w:val="60D0024D"/>
    <w:rsid w:val="60D20785"/>
    <w:rsid w:val="60DD2497"/>
    <w:rsid w:val="60DF2E48"/>
    <w:rsid w:val="60E95863"/>
    <w:rsid w:val="60EA617E"/>
    <w:rsid w:val="610B0DB2"/>
    <w:rsid w:val="610D2CF3"/>
    <w:rsid w:val="61106F01"/>
    <w:rsid w:val="6116173C"/>
    <w:rsid w:val="611759BD"/>
    <w:rsid w:val="611A0FF5"/>
    <w:rsid w:val="611B1DEF"/>
    <w:rsid w:val="611C0E6C"/>
    <w:rsid w:val="611D20F6"/>
    <w:rsid w:val="611E55EC"/>
    <w:rsid w:val="612177CF"/>
    <w:rsid w:val="612547BE"/>
    <w:rsid w:val="612C0D28"/>
    <w:rsid w:val="612E35F7"/>
    <w:rsid w:val="61442516"/>
    <w:rsid w:val="614E7FBB"/>
    <w:rsid w:val="61523558"/>
    <w:rsid w:val="61540E12"/>
    <w:rsid w:val="615B3BEC"/>
    <w:rsid w:val="616404C2"/>
    <w:rsid w:val="61665FE8"/>
    <w:rsid w:val="616965D5"/>
    <w:rsid w:val="616E3513"/>
    <w:rsid w:val="617222E5"/>
    <w:rsid w:val="6176103F"/>
    <w:rsid w:val="61835D4B"/>
    <w:rsid w:val="61881C02"/>
    <w:rsid w:val="61912710"/>
    <w:rsid w:val="6192502F"/>
    <w:rsid w:val="619C5EAE"/>
    <w:rsid w:val="61A54B7C"/>
    <w:rsid w:val="61A56B51"/>
    <w:rsid w:val="61AB7E9F"/>
    <w:rsid w:val="61B60B0F"/>
    <w:rsid w:val="61B80FF9"/>
    <w:rsid w:val="61B92DFB"/>
    <w:rsid w:val="61BE2A0D"/>
    <w:rsid w:val="61C2001A"/>
    <w:rsid w:val="61C600A4"/>
    <w:rsid w:val="61CA6A97"/>
    <w:rsid w:val="61D21F91"/>
    <w:rsid w:val="61D461FA"/>
    <w:rsid w:val="61D51504"/>
    <w:rsid w:val="61D72410"/>
    <w:rsid w:val="61D921F2"/>
    <w:rsid w:val="61DF5033"/>
    <w:rsid w:val="61E215D8"/>
    <w:rsid w:val="61EB7D1D"/>
    <w:rsid w:val="61ED48E3"/>
    <w:rsid w:val="61EE5FDE"/>
    <w:rsid w:val="61F040BD"/>
    <w:rsid w:val="61F96E5C"/>
    <w:rsid w:val="61FE1D13"/>
    <w:rsid w:val="61FE58D9"/>
    <w:rsid w:val="62072BAD"/>
    <w:rsid w:val="62170A9D"/>
    <w:rsid w:val="62194C32"/>
    <w:rsid w:val="62197FC1"/>
    <w:rsid w:val="621B3775"/>
    <w:rsid w:val="621E208D"/>
    <w:rsid w:val="62315960"/>
    <w:rsid w:val="62364782"/>
    <w:rsid w:val="62403E78"/>
    <w:rsid w:val="62405C16"/>
    <w:rsid w:val="62411AE3"/>
    <w:rsid w:val="62495EDE"/>
    <w:rsid w:val="624D2071"/>
    <w:rsid w:val="62582096"/>
    <w:rsid w:val="625D4933"/>
    <w:rsid w:val="62606CD6"/>
    <w:rsid w:val="62665B6E"/>
    <w:rsid w:val="627704D3"/>
    <w:rsid w:val="62782FC4"/>
    <w:rsid w:val="62792F23"/>
    <w:rsid w:val="627F03A5"/>
    <w:rsid w:val="62800CEB"/>
    <w:rsid w:val="628B0AE9"/>
    <w:rsid w:val="628B3BDA"/>
    <w:rsid w:val="628C4F43"/>
    <w:rsid w:val="6298530A"/>
    <w:rsid w:val="629916BC"/>
    <w:rsid w:val="629C1557"/>
    <w:rsid w:val="62AA5CB0"/>
    <w:rsid w:val="62AA5CCF"/>
    <w:rsid w:val="62B456F2"/>
    <w:rsid w:val="62B86D17"/>
    <w:rsid w:val="62BC34CD"/>
    <w:rsid w:val="62C03E1E"/>
    <w:rsid w:val="62CA2013"/>
    <w:rsid w:val="62CD3651"/>
    <w:rsid w:val="62D2401F"/>
    <w:rsid w:val="62D24F24"/>
    <w:rsid w:val="62D32DCD"/>
    <w:rsid w:val="62E31339"/>
    <w:rsid w:val="62E56DCC"/>
    <w:rsid w:val="62EE2739"/>
    <w:rsid w:val="62F22ED5"/>
    <w:rsid w:val="62F73C40"/>
    <w:rsid w:val="63127077"/>
    <w:rsid w:val="63152816"/>
    <w:rsid w:val="63155F18"/>
    <w:rsid w:val="631F2697"/>
    <w:rsid w:val="6321353D"/>
    <w:rsid w:val="63220635"/>
    <w:rsid w:val="632443AD"/>
    <w:rsid w:val="6326534D"/>
    <w:rsid w:val="632717A7"/>
    <w:rsid w:val="6327550E"/>
    <w:rsid w:val="632C53B0"/>
    <w:rsid w:val="63380D69"/>
    <w:rsid w:val="633E6690"/>
    <w:rsid w:val="63402F76"/>
    <w:rsid w:val="63440157"/>
    <w:rsid w:val="63454C50"/>
    <w:rsid w:val="6348675C"/>
    <w:rsid w:val="634A7991"/>
    <w:rsid w:val="635469D8"/>
    <w:rsid w:val="63600718"/>
    <w:rsid w:val="636126C2"/>
    <w:rsid w:val="636A093A"/>
    <w:rsid w:val="636A632E"/>
    <w:rsid w:val="636E73D6"/>
    <w:rsid w:val="63753979"/>
    <w:rsid w:val="63797C6F"/>
    <w:rsid w:val="637F771F"/>
    <w:rsid w:val="6387607C"/>
    <w:rsid w:val="6394356A"/>
    <w:rsid w:val="6399358C"/>
    <w:rsid w:val="639A244E"/>
    <w:rsid w:val="639B6DF7"/>
    <w:rsid w:val="63A6370B"/>
    <w:rsid w:val="63AD2541"/>
    <w:rsid w:val="63AD3A43"/>
    <w:rsid w:val="63AF29BC"/>
    <w:rsid w:val="63B1205E"/>
    <w:rsid w:val="63B815AD"/>
    <w:rsid w:val="63B970EC"/>
    <w:rsid w:val="63BE2549"/>
    <w:rsid w:val="63C37040"/>
    <w:rsid w:val="63C61B2C"/>
    <w:rsid w:val="63CC3465"/>
    <w:rsid w:val="63CD73F3"/>
    <w:rsid w:val="63CF061F"/>
    <w:rsid w:val="63D1752E"/>
    <w:rsid w:val="63D336DD"/>
    <w:rsid w:val="63D40BE9"/>
    <w:rsid w:val="63DF02D4"/>
    <w:rsid w:val="63E61662"/>
    <w:rsid w:val="63E678B4"/>
    <w:rsid w:val="63F152CA"/>
    <w:rsid w:val="63F7082F"/>
    <w:rsid w:val="63FD075A"/>
    <w:rsid w:val="63FE182E"/>
    <w:rsid w:val="63FE4CD5"/>
    <w:rsid w:val="640A0959"/>
    <w:rsid w:val="640B2E77"/>
    <w:rsid w:val="640D567C"/>
    <w:rsid w:val="640E11E6"/>
    <w:rsid w:val="640F4EDB"/>
    <w:rsid w:val="64102431"/>
    <w:rsid w:val="641953AF"/>
    <w:rsid w:val="641A2864"/>
    <w:rsid w:val="641A6B49"/>
    <w:rsid w:val="641D583A"/>
    <w:rsid w:val="641F4B74"/>
    <w:rsid w:val="6424463D"/>
    <w:rsid w:val="6425216B"/>
    <w:rsid w:val="64265F03"/>
    <w:rsid w:val="642D7291"/>
    <w:rsid w:val="6433311E"/>
    <w:rsid w:val="643B7C00"/>
    <w:rsid w:val="644150BA"/>
    <w:rsid w:val="6444330E"/>
    <w:rsid w:val="644615C1"/>
    <w:rsid w:val="644840CB"/>
    <w:rsid w:val="645744DD"/>
    <w:rsid w:val="64632E3B"/>
    <w:rsid w:val="646418E7"/>
    <w:rsid w:val="646E7B99"/>
    <w:rsid w:val="64747222"/>
    <w:rsid w:val="648644D6"/>
    <w:rsid w:val="648B3FD2"/>
    <w:rsid w:val="648C4A29"/>
    <w:rsid w:val="649819D8"/>
    <w:rsid w:val="649F2F69"/>
    <w:rsid w:val="64A01AD3"/>
    <w:rsid w:val="64A17129"/>
    <w:rsid w:val="64A5243A"/>
    <w:rsid w:val="64A63B76"/>
    <w:rsid w:val="64A96B8F"/>
    <w:rsid w:val="64AE7DF3"/>
    <w:rsid w:val="64B925DF"/>
    <w:rsid w:val="64BB4C5B"/>
    <w:rsid w:val="64BF0EA5"/>
    <w:rsid w:val="64C30D92"/>
    <w:rsid w:val="64C834FE"/>
    <w:rsid w:val="64CD4EE4"/>
    <w:rsid w:val="64CD66F0"/>
    <w:rsid w:val="64D479FB"/>
    <w:rsid w:val="64DA0E84"/>
    <w:rsid w:val="64DD2AF6"/>
    <w:rsid w:val="64E059B9"/>
    <w:rsid w:val="64E249B8"/>
    <w:rsid w:val="64E27048"/>
    <w:rsid w:val="64E8278A"/>
    <w:rsid w:val="64E96DCF"/>
    <w:rsid w:val="64EE2DD8"/>
    <w:rsid w:val="64EF16FC"/>
    <w:rsid w:val="64F531DE"/>
    <w:rsid w:val="64FB066C"/>
    <w:rsid w:val="64FD7FB3"/>
    <w:rsid w:val="64FF1694"/>
    <w:rsid w:val="65090D74"/>
    <w:rsid w:val="650B6AC2"/>
    <w:rsid w:val="650B7D22"/>
    <w:rsid w:val="65102A8C"/>
    <w:rsid w:val="6511470F"/>
    <w:rsid w:val="651915C4"/>
    <w:rsid w:val="65197815"/>
    <w:rsid w:val="65244701"/>
    <w:rsid w:val="6524745B"/>
    <w:rsid w:val="65251988"/>
    <w:rsid w:val="65292F6C"/>
    <w:rsid w:val="652E0241"/>
    <w:rsid w:val="652E4F04"/>
    <w:rsid w:val="6530528B"/>
    <w:rsid w:val="65335104"/>
    <w:rsid w:val="653517F6"/>
    <w:rsid w:val="65373578"/>
    <w:rsid w:val="65391CE5"/>
    <w:rsid w:val="653F54CE"/>
    <w:rsid w:val="65425280"/>
    <w:rsid w:val="65451982"/>
    <w:rsid w:val="654E6F64"/>
    <w:rsid w:val="65534A02"/>
    <w:rsid w:val="655A1674"/>
    <w:rsid w:val="655D12C8"/>
    <w:rsid w:val="65652F4F"/>
    <w:rsid w:val="656767D3"/>
    <w:rsid w:val="656C3DE9"/>
    <w:rsid w:val="656D0E6E"/>
    <w:rsid w:val="656E0C39"/>
    <w:rsid w:val="656F2D9E"/>
    <w:rsid w:val="65764C68"/>
    <w:rsid w:val="657D6B4D"/>
    <w:rsid w:val="657E31EC"/>
    <w:rsid w:val="657F7331"/>
    <w:rsid w:val="658532A5"/>
    <w:rsid w:val="658A3AC3"/>
    <w:rsid w:val="658E44BD"/>
    <w:rsid w:val="65A15E4A"/>
    <w:rsid w:val="65A945D6"/>
    <w:rsid w:val="65AB66C0"/>
    <w:rsid w:val="65AF1011"/>
    <w:rsid w:val="65BA2BC9"/>
    <w:rsid w:val="65BF7B2B"/>
    <w:rsid w:val="65C350F3"/>
    <w:rsid w:val="65CF27A4"/>
    <w:rsid w:val="65CF71DD"/>
    <w:rsid w:val="65D21CB6"/>
    <w:rsid w:val="65DD6148"/>
    <w:rsid w:val="65DF280D"/>
    <w:rsid w:val="65E40F42"/>
    <w:rsid w:val="65F21201"/>
    <w:rsid w:val="65F41F64"/>
    <w:rsid w:val="65F865DF"/>
    <w:rsid w:val="6605107C"/>
    <w:rsid w:val="660F47EC"/>
    <w:rsid w:val="66121365"/>
    <w:rsid w:val="66123D64"/>
    <w:rsid w:val="661B0DBC"/>
    <w:rsid w:val="66333307"/>
    <w:rsid w:val="66380EBD"/>
    <w:rsid w:val="663F4EF5"/>
    <w:rsid w:val="66403CD0"/>
    <w:rsid w:val="6641519C"/>
    <w:rsid w:val="66415590"/>
    <w:rsid w:val="66476870"/>
    <w:rsid w:val="664A6912"/>
    <w:rsid w:val="665226A2"/>
    <w:rsid w:val="665A5AC7"/>
    <w:rsid w:val="665A796C"/>
    <w:rsid w:val="665B2682"/>
    <w:rsid w:val="6660375D"/>
    <w:rsid w:val="66660EAC"/>
    <w:rsid w:val="66721931"/>
    <w:rsid w:val="6673464A"/>
    <w:rsid w:val="66735CB7"/>
    <w:rsid w:val="66753206"/>
    <w:rsid w:val="66837628"/>
    <w:rsid w:val="668A7384"/>
    <w:rsid w:val="668D04BB"/>
    <w:rsid w:val="668E3D25"/>
    <w:rsid w:val="669138D2"/>
    <w:rsid w:val="66AD08C8"/>
    <w:rsid w:val="66B36EEC"/>
    <w:rsid w:val="66BC0F20"/>
    <w:rsid w:val="66C91472"/>
    <w:rsid w:val="66CA526B"/>
    <w:rsid w:val="66D06E18"/>
    <w:rsid w:val="66D232B4"/>
    <w:rsid w:val="66D273B3"/>
    <w:rsid w:val="66D52E9E"/>
    <w:rsid w:val="66D63C10"/>
    <w:rsid w:val="66D75BBD"/>
    <w:rsid w:val="66DB0D90"/>
    <w:rsid w:val="66DC451B"/>
    <w:rsid w:val="66E224AF"/>
    <w:rsid w:val="66E24A02"/>
    <w:rsid w:val="66E459E8"/>
    <w:rsid w:val="66E50BE8"/>
    <w:rsid w:val="66E625FF"/>
    <w:rsid w:val="66E938C8"/>
    <w:rsid w:val="66F43704"/>
    <w:rsid w:val="66F71B4E"/>
    <w:rsid w:val="6701119B"/>
    <w:rsid w:val="6708724B"/>
    <w:rsid w:val="67115BD9"/>
    <w:rsid w:val="671433D9"/>
    <w:rsid w:val="671508AE"/>
    <w:rsid w:val="67174D5F"/>
    <w:rsid w:val="671C6C33"/>
    <w:rsid w:val="671F0BA6"/>
    <w:rsid w:val="671F124A"/>
    <w:rsid w:val="672231FC"/>
    <w:rsid w:val="672932AA"/>
    <w:rsid w:val="67354A94"/>
    <w:rsid w:val="673732F7"/>
    <w:rsid w:val="67384780"/>
    <w:rsid w:val="673E5CAD"/>
    <w:rsid w:val="674706C9"/>
    <w:rsid w:val="6747078A"/>
    <w:rsid w:val="675675AA"/>
    <w:rsid w:val="675C4521"/>
    <w:rsid w:val="676835A7"/>
    <w:rsid w:val="676B0F97"/>
    <w:rsid w:val="6771279F"/>
    <w:rsid w:val="677156E7"/>
    <w:rsid w:val="67723A7B"/>
    <w:rsid w:val="67762CFD"/>
    <w:rsid w:val="67782983"/>
    <w:rsid w:val="67792E44"/>
    <w:rsid w:val="677A33C6"/>
    <w:rsid w:val="677E0F09"/>
    <w:rsid w:val="67833758"/>
    <w:rsid w:val="678A6F86"/>
    <w:rsid w:val="67910EA0"/>
    <w:rsid w:val="67997CA8"/>
    <w:rsid w:val="679F21A0"/>
    <w:rsid w:val="67A452E4"/>
    <w:rsid w:val="67AA1422"/>
    <w:rsid w:val="67AB4EC7"/>
    <w:rsid w:val="67BA6613"/>
    <w:rsid w:val="67BD5819"/>
    <w:rsid w:val="67BE2AB7"/>
    <w:rsid w:val="67C03DCB"/>
    <w:rsid w:val="67C54949"/>
    <w:rsid w:val="67CA395D"/>
    <w:rsid w:val="67D029AB"/>
    <w:rsid w:val="67E95494"/>
    <w:rsid w:val="67E97973"/>
    <w:rsid w:val="67F053D4"/>
    <w:rsid w:val="67F24A7A"/>
    <w:rsid w:val="67F2507B"/>
    <w:rsid w:val="67F64880"/>
    <w:rsid w:val="67F75499"/>
    <w:rsid w:val="67F91E1C"/>
    <w:rsid w:val="67FD341E"/>
    <w:rsid w:val="67FF5C59"/>
    <w:rsid w:val="680C44AD"/>
    <w:rsid w:val="6816327F"/>
    <w:rsid w:val="681978A7"/>
    <w:rsid w:val="681C1AF7"/>
    <w:rsid w:val="681F6961"/>
    <w:rsid w:val="68227A4E"/>
    <w:rsid w:val="68237E50"/>
    <w:rsid w:val="682473A3"/>
    <w:rsid w:val="68256626"/>
    <w:rsid w:val="68293014"/>
    <w:rsid w:val="68295524"/>
    <w:rsid w:val="6832131A"/>
    <w:rsid w:val="683563B0"/>
    <w:rsid w:val="68395F3C"/>
    <w:rsid w:val="683B17A8"/>
    <w:rsid w:val="68482198"/>
    <w:rsid w:val="684D4B26"/>
    <w:rsid w:val="684F51AD"/>
    <w:rsid w:val="686068C0"/>
    <w:rsid w:val="68610A2F"/>
    <w:rsid w:val="68647900"/>
    <w:rsid w:val="68670608"/>
    <w:rsid w:val="68742EA0"/>
    <w:rsid w:val="687B58D0"/>
    <w:rsid w:val="687C7414"/>
    <w:rsid w:val="687E00BB"/>
    <w:rsid w:val="68805514"/>
    <w:rsid w:val="688C5402"/>
    <w:rsid w:val="688C704D"/>
    <w:rsid w:val="68915089"/>
    <w:rsid w:val="689E2495"/>
    <w:rsid w:val="68A75697"/>
    <w:rsid w:val="68AB3843"/>
    <w:rsid w:val="68AF5D17"/>
    <w:rsid w:val="68B5086F"/>
    <w:rsid w:val="68B6342A"/>
    <w:rsid w:val="68BF0AC0"/>
    <w:rsid w:val="68CD2934"/>
    <w:rsid w:val="68D11C78"/>
    <w:rsid w:val="68D6657A"/>
    <w:rsid w:val="68D73260"/>
    <w:rsid w:val="68DB293F"/>
    <w:rsid w:val="68DE10D0"/>
    <w:rsid w:val="68EA5412"/>
    <w:rsid w:val="68F232B8"/>
    <w:rsid w:val="68FA6208"/>
    <w:rsid w:val="68FA7875"/>
    <w:rsid w:val="68FB4AAC"/>
    <w:rsid w:val="68FE7094"/>
    <w:rsid w:val="690026EC"/>
    <w:rsid w:val="69007506"/>
    <w:rsid w:val="69021FFF"/>
    <w:rsid w:val="69022A06"/>
    <w:rsid w:val="6904431B"/>
    <w:rsid w:val="691973C6"/>
    <w:rsid w:val="691B7338"/>
    <w:rsid w:val="6927015B"/>
    <w:rsid w:val="69286E8A"/>
    <w:rsid w:val="69316E2F"/>
    <w:rsid w:val="69393B4B"/>
    <w:rsid w:val="694E2071"/>
    <w:rsid w:val="694F3806"/>
    <w:rsid w:val="695339E3"/>
    <w:rsid w:val="69544232"/>
    <w:rsid w:val="69564F75"/>
    <w:rsid w:val="696123E3"/>
    <w:rsid w:val="69671119"/>
    <w:rsid w:val="69691971"/>
    <w:rsid w:val="696A0640"/>
    <w:rsid w:val="69766163"/>
    <w:rsid w:val="69796902"/>
    <w:rsid w:val="697A3B33"/>
    <w:rsid w:val="69822F71"/>
    <w:rsid w:val="69826F3F"/>
    <w:rsid w:val="698476BD"/>
    <w:rsid w:val="698566A0"/>
    <w:rsid w:val="698864D0"/>
    <w:rsid w:val="698D01CC"/>
    <w:rsid w:val="698E59B9"/>
    <w:rsid w:val="698F6C0E"/>
    <w:rsid w:val="699422F9"/>
    <w:rsid w:val="69983E8A"/>
    <w:rsid w:val="699B4C9D"/>
    <w:rsid w:val="69A03470"/>
    <w:rsid w:val="69A4502D"/>
    <w:rsid w:val="69A959A1"/>
    <w:rsid w:val="69AA3A58"/>
    <w:rsid w:val="69AA5A99"/>
    <w:rsid w:val="69AF45CE"/>
    <w:rsid w:val="69B526D2"/>
    <w:rsid w:val="69B80720"/>
    <w:rsid w:val="69B81B88"/>
    <w:rsid w:val="69C80EF1"/>
    <w:rsid w:val="69D13FE2"/>
    <w:rsid w:val="69D44760"/>
    <w:rsid w:val="69D8265B"/>
    <w:rsid w:val="69D9183B"/>
    <w:rsid w:val="69DB4471"/>
    <w:rsid w:val="69ED1CEC"/>
    <w:rsid w:val="69F05914"/>
    <w:rsid w:val="69F34AD9"/>
    <w:rsid w:val="69F61ED3"/>
    <w:rsid w:val="69F66377"/>
    <w:rsid w:val="69F83E9D"/>
    <w:rsid w:val="69FF65B8"/>
    <w:rsid w:val="6A002D52"/>
    <w:rsid w:val="6A0348C9"/>
    <w:rsid w:val="6A06480C"/>
    <w:rsid w:val="6A0F19FD"/>
    <w:rsid w:val="6A100D36"/>
    <w:rsid w:val="6A1867E0"/>
    <w:rsid w:val="6A197A27"/>
    <w:rsid w:val="6A1B0375"/>
    <w:rsid w:val="6A1F6E00"/>
    <w:rsid w:val="6A2007F0"/>
    <w:rsid w:val="6A212567"/>
    <w:rsid w:val="6A241061"/>
    <w:rsid w:val="6A293F3F"/>
    <w:rsid w:val="6A2F05A3"/>
    <w:rsid w:val="6A346454"/>
    <w:rsid w:val="6A370384"/>
    <w:rsid w:val="6A3749C6"/>
    <w:rsid w:val="6A40557E"/>
    <w:rsid w:val="6A420C6F"/>
    <w:rsid w:val="6A483C85"/>
    <w:rsid w:val="6A4D3193"/>
    <w:rsid w:val="6A520EC7"/>
    <w:rsid w:val="6A5E5EC5"/>
    <w:rsid w:val="6A6017C2"/>
    <w:rsid w:val="6A615D48"/>
    <w:rsid w:val="6A686775"/>
    <w:rsid w:val="6A776229"/>
    <w:rsid w:val="6A7D0331"/>
    <w:rsid w:val="6A8C3707"/>
    <w:rsid w:val="6A8D293D"/>
    <w:rsid w:val="6A8D2D26"/>
    <w:rsid w:val="6A8F32A7"/>
    <w:rsid w:val="6AA10091"/>
    <w:rsid w:val="6AAB1331"/>
    <w:rsid w:val="6AAE49D7"/>
    <w:rsid w:val="6AB210E6"/>
    <w:rsid w:val="6ABA1B6A"/>
    <w:rsid w:val="6ABC28B7"/>
    <w:rsid w:val="6ABC57FE"/>
    <w:rsid w:val="6ABF1ABC"/>
    <w:rsid w:val="6AC02C0D"/>
    <w:rsid w:val="6AC53BF3"/>
    <w:rsid w:val="6AC847BB"/>
    <w:rsid w:val="6ACC68DA"/>
    <w:rsid w:val="6ACC702D"/>
    <w:rsid w:val="6AD775C4"/>
    <w:rsid w:val="6AD850B0"/>
    <w:rsid w:val="6ADB6B58"/>
    <w:rsid w:val="6AE30798"/>
    <w:rsid w:val="6AE54422"/>
    <w:rsid w:val="6AEF5C92"/>
    <w:rsid w:val="6AF87E20"/>
    <w:rsid w:val="6AFB3C45"/>
    <w:rsid w:val="6AFC5D3F"/>
    <w:rsid w:val="6B0074AE"/>
    <w:rsid w:val="6B016D82"/>
    <w:rsid w:val="6B086362"/>
    <w:rsid w:val="6B0F5943"/>
    <w:rsid w:val="6B121F6A"/>
    <w:rsid w:val="6B1510AD"/>
    <w:rsid w:val="6B152F00"/>
    <w:rsid w:val="6B1835CA"/>
    <w:rsid w:val="6B1C0081"/>
    <w:rsid w:val="6B275067"/>
    <w:rsid w:val="6B2C02A3"/>
    <w:rsid w:val="6B3158B9"/>
    <w:rsid w:val="6B322639"/>
    <w:rsid w:val="6B327A03"/>
    <w:rsid w:val="6B34667E"/>
    <w:rsid w:val="6B3875B5"/>
    <w:rsid w:val="6B3B44B8"/>
    <w:rsid w:val="6B403D4E"/>
    <w:rsid w:val="6B437767"/>
    <w:rsid w:val="6B4532B6"/>
    <w:rsid w:val="6B45483B"/>
    <w:rsid w:val="6B454EC0"/>
    <w:rsid w:val="6B4821F6"/>
    <w:rsid w:val="6B497544"/>
    <w:rsid w:val="6B4B56D8"/>
    <w:rsid w:val="6B4C26F3"/>
    <w:rsid w:val="6B544A22"/>
    <w:rsid w:val="6B5735BE"/>
    <w:rsid w:val="6B683337"/>
    <w:rsid w:val="6B7D4FA3"/>
    <w:rsid w:val="6B82071B"/>
    <w:rsid w:val="6B8551F3"/>
    <w:rsid w:val="6B8C2548"/>
    <w:rsid w:val="6B8C6D06"/>
    <w:rsid w:val="6B9F3DA1"/>
    <w:rsid w:val="6BA05D80"/>
    <w:rsid w:val="6BA44663"/>
    <w:rsid w:val="6BA66107"/>
    <w:rsid w:val="6BA77F94"/>
    <w:rsid w:val="6BB63090"/>
    <w:rsid w:val="6BB9427F"/>
    <w:rsid w:val="6BBA14B4"/>
    <w:rsid w:val="6BBF6236"/>
    <w:rsid w:val="6BCD3ED4"/>
    <w:rsid w:val="6BD204BB"/>
    <w:rsid w:val="6BD90E1D"/>
    <w:rsid w:val="6BD936B1"/>
    <w:rsid w:val="6BDD78D3"/>
    <w:rsid w:val="6BE071AB"/>
    <w:rsid w:val="6BE5579B"/>
    <w:rsid w:val="6BE817C8"/>
    <w:rsid w:val="6BE8591E"/>
    <w:rsid w:val="6BEA20B2"/>
    <w:rsid w:val="6BEE1908"/>
    <w:rsid w:val="6BFA5B60"/>
    <w:rsid w:val="6C014B4B"/>
    <w:rsid w:val="6C0539DB"/>
    <w:rsid w:val="6C0B50AE"/>
    <w:rsid w:val="6C0D1B43"/>
    <w:rsid w:val="6C0D24B8"/>
    <w:rsid w:val="6C147641"/>
    <w:rsid w:val="6C202F44"/>
    <w:rsid w:val="6C272447"/>
    <w:rsid w:val="6C290C6C"/>
    <w:rsid w:val="6C2976AD"/>
    <w:rsid w:val="6C2C316E"/>
    <w:rsid w:val="6C2C6A88"/>
    <w:rsid w:val="6C2D1A5C"/>
    <w:rsid w:val="6C2E1F90"/>
    <w:rsid w:val="6C3A608C"/>
    <w:rsid w:val="6C3C4D36"/>
    <w:rsid w:val="6C3D0EBA"/>
    <w:rsid w:val="6C44786E"/>
    <w:rsid w:val="6C471191"/>
    <w:rsid w:val="6C4B0AE5"/>
    <w:rsid w:val="6C4B29AA"/>
    <w:rsid w:val="6C4D0ACB"/>
    <w:rsid w:val="6C4D321B"/>
    <w:rsid w:val="6C5336C7"/>
    <w:rsid w:val="6C5B1BBA"/>
    <w:rsid w:val="6C5F3BF9"/>
    <w:rsid w:val="6C607A3E"/>
    <w:rsid w:val="6C636C38"/>
    <w:rsid w:val="6C70142C"/>
    <w:rsid w:val="6C7F4402"/>
    <w:rsid w:val="6C80473E"/>
    <w:rsid w:val="6C8103A4"/>
    <w:rsid w:val="6C8231FA"/>
    <w:rsid w:val="6C854761"/>
    <w:rsid w:val="6C8E1CFF"/>
    <w:rsid w:val="6C925B33"/>
    <w:rsid w:val="6C99601F"/>
    <w:rsid w:val="6C997EC4"/>
    <w:rsid w:val="6C9A108A"/>
    <w:rsid w:val="6C9C440C"/>
    <w:rsid w:val="6C9F6511"/>
    <w:rsid w:val="6CAE2F39"/>
    <w:rsid w:val="6CB322FE"/>
    <w:rsid w:val="6CBB1643"/>
    <w:rsid w:val="6CBC29E4"/>
    <w:rsid w:val="6CBE40E0"/>
    <w:rsid w:val="6CC6571F"/>
    <w:rsid w:val="6CCB39DF"/>
    <w:rsid w:val="6CCC1EFB"/>
    <w:rsid w:val="6CD04BEC"/>
    <w:rsid w:val="6CDE0758"/>
    <w:rsid w:val="6CE84D6D"/>
    <w:rsid w:val="6CEC5173"/>
    <w:rsid w:val="6CF26793"/>
    <w:rsid w:val="6CF50912"/>
    <w:rsid w:val="6CF6629D"/>
    <w:rsid w:val="6CFC79A5"/>
    <w:rsid w:val="6D0E5786"/>
    <w:rsid w:val="6D0E7303"/>
    <w:rsid w:val="6D102FFB"/>
    <w:rsid w:val="6D241854"/>
    <w:rsid w:val="6D265638"/>
    <w:rsid w:val="6D2841E2"/>
    <w:rsid w:val="6D36024D"/>
    <w:rsid w:val="6D371D8C"/>
    <w:rsid w:val="6D374CDD"/>
    <w:rsid w:val="6D3D092F"/>
    <w:rsid w:val="6D3E586C"/>
    <w:rsid w:val="6D43373C"/>
    <w:rsid w:val="6D48176E"/>
    <w:rsid w:val="6D495986"/>
    <w:rsid w:val="6D4B2329"/>
    <w:rsid w:val="6D604233"/>
    <w:rsid w:val="6D6E66EC"/>
    <w:rsid w:val="6D7952F5"/>
    <w:rsid w:val="6D8E1BB3"/>
    <w:rsid w:val="6D901A4B"/>
    <w:rsid w:val="6D91263F"/>
    <w:rsid w:val="6D974CF1"/>
    <w:rsid w:val="6D9B34BE"/>
    <w:rsid w:val="6D9B3B7B"/>
    <w:rsid w:val="6DAD7105"/>
    <w:rsid w:val="6DAF149B"/>
    <w:rsid w:val="6DB34098"/>
    <w:rsid w:val="6DB545B6"/>
    <w:rsid w:val="6DB81B9F"/>
    <w:rsid w:val="6DC80E23"/>
    <w:rsid w:val="6DC91C78"/>
    <w:rsid w:val="6DC933AF"/>
    <w:rsid w:val="6DCF633A"/>
    <w:rsid w:val="6DDE15FC"/>
    <w:rsid w:val="6DDF582A"/>
    <w:rsid w:val="6DDF6F88"/>
    <w:rsid w:val="6DE02FB4"/>
    <w:rsid w:val="6DEF3809"/>
    <w:rsid w:val="6DF04E1B"/>
    <w:rsid w:val="6DF65100"/>
    <w:rsid w:val="6DFD1A82"/>
    <w:rsid w:val="6E0670FD"/>
    <w:rsid w:val="6E080B44"/>
    <w:rsid w:val="6E0B1F86"/>
    <w:rsid w:val="6E0C049E"/>
    <w:rsid w:val="6E0F1E3D"/>
    <w:rsid w:val="6E112C1F"/>
    <w:rsid w:val="6E165FD7"/>
    <w:rsid w:val="6E1D69EF"/>
    <w:rsid w:val="6E1D6EFD"/>
    <w:rsid w:val="6E2005EE"/>
    <w:rsid w:val="6E214497"/>
    <w:rsid w:val="6E311724"/>
    <w:rsid w:val="6E361438"/>
    <w:rsid w:val="6E3F2FBF"/>
    <w:rsid w:val="6E413B08"/>
    <w:rsid w:val="6E4678CD"/>
    <w:rsid w:val="6E4D230D"/>
    <w:rsid w:val="6E514CED"/>
    <w:rsid w:val="6E5C2B90"/>
    <w:rsid w:val="6E5F03A1"/>
    <w:rsid w:val="6E5F098F"/>
    <w:rsid w:val="6E637BF6"/>
    <w:rsid w:val="6E642AE7"/>
    <w:rsid w:val="6E672AD1"/>
    <w:rsid w:val="6E69094F"/>
    <w:rsid w:val="6E6C07D2"/>
    <w:rsid w:val="6E6D75B9"/>
    <w:rsid w:val="6E7C557D"/>
    <w:rsid w:val="6E806876"/>
    <w:rsid w:val="6E853B0A"/>
    <w:rsid w:val="6E875149"/>
    <w:rsid w:val="6E887A99"/>
    <w:rsid w:val="6E8A0C65"/>
    <w:rsid w:val="6E8A1E35"/>
    <w:rsid w:val="6E8A36A7"/>
    <w:rsid w:val="6E910C05"/>
    <w:rsid w:val="6E930639"/>
    <w:rsid w:val="6E937407"/>
    <w:rsid w:val="6E985C4F"/>
    <w:rsid w:val="6EAF2AD9"/>
    <w:rsid w:val="6EB00811"/>
    <w:rsid w:val="6EB37D8F"/>
    <w:rsid w:val="6EB54C81"/>
    <w:rsid w:val="6EB563D5"/>
    <w:rsid w:val="6EBA7973"/>
    <w:rsid w:val="6EBD7464"/>
    <w:rsid w:val="6EC45565"/>
    <w:rsid w:val="6EC738C4"/>
    <w:rsid w:val="6ECB187E"/>
    <w:rsid w:val="6ED12555"/>
    <w:rsid w:val="6ED92677"/>
    <w:rsid w:val="6EDA6267"/>
    <w:rsid w:val="6EDE232D"/>
    <w:rsid w:val="6EE04EA5"/>
    <w:rsid w:val="6EE66F8A"/>
    <w:rsid w:val="6EEA715F"/>
    <w:rsid w:val="6EED67F1"/>
    <w:rsid w:val="6EF01991"/>
    <w:rsid w:val="6EF40E68"/>
    <w:rsid w:val="6EF6593C"/>
    <w:rsid w:val="6EFB6D71"/>
    <w:rsid w:val="6EFF4F9E"/>
    <w:rsid w:val="6F0724F0"/>
    <w:rsid w:val="6F1142C0"/>
    <w:rsid w:val="6F13527F"/>
    <w:rsid w:val="6F140ACC"/>
    <w:rsid w:val="6F225983"/>
    <w:rsid w:val="6F236FEB"/>
    <w:rsid w:val="6F2474E3"/>
    <w:rsid w:val="6F2A2920"/>
    <w:rsid w:val="6F2D41CE"/>
    <w:rsid w:val="6F35349E"/>
    <w:rsid w:val="6F3553D8"/>
    <w:rsid w:val="6F371B28"/>
    <w:rsid w:val="6F405FB2"/>
    <w:rsid w:val="6F46142E"/>
    <w:rsid w:val="6F532764"/>
    <w:rsid w:val="6F563B40"/>
    <w:rsid w:val="6F593A87"/>
    <w:rsid w:val="6F637AC7"/>
    <w:rsid w:val="6F6675DD"/>
    <w:rsid w:val="6F6B392C"/>
    <w:rsid w:val="6F707E1B"/>
    <w:rsid w:val="6F715F0B"/>
    <w:rsid w:val="6F74586B"/>
    <w:rsid w:val="6F763FA9"/>
    <w:rsid w:val="6F7B0899"/>
    <w:rsid w:val="6F7B4B8A"/>
    <w:rsid w:val="6F7E3097"/>
    <w:rsid w:val="6F7F7A20"/>
    <w:rsid w:val="6F833042"/>
    <w:rsid w:val="6F8B1611"/>
    <w:rsid w:val="6F97004D"/>
    <w:rsid w:val="6F996AFC"/>
    <w:rsid w:val="6F9C54AA"/>
    <w:rsid w:val="6FA32DB6"/>
    <w:rsid w:val="6FA61F37"/>
    <w:rsid w:val="6FAB7290"/>
    <w:rsid w:val="6FB10D76"/>
    <w:rsid w:val="6FB865A9"/>
    <w:rsid w:val="6FC24C67"/>
    <w:rsid w:val="6FC25950"/>
    <w:rsid w:val="6FC312EE"/>
    <w:rsid w:val="6FC72D9A"/>
    <w:rsid w:val="6FC97EBD"/>
    <w:rsid w:val="6FED731B"/>
    <w:rsid w:val="6FF23D86"/>
    <w:rsid w:val="6FF511E4"/>
    <w:rsid w:val="6FF95468"/>
    <w:rsid w:val="6FFB1F31"/>
    <w:rsid w:val="6FFC5590"/>
    <w:rsid w:val="6FFD3FBC"/>
    <w:rsid w:val="70021C32"/>
    <w:rsid w:val="70096E04"/>
    <w:rsid w:val="701041FD"/>
    <w:rsid w:val="70120B7A"/>
    <w:rsid w:val="70157132"/>
    <w:rsid w:val="701811BE"/>
    <w:rsid w:val="701F4352"/>
    <w:rsid w:val="70252299"/>
    <w:rsid w:val="703574A0"/>
    <w:rsid w:val="70394100"/>
    <w:rsid w:val="703941DC"/>
    <w:rsid w:val="70394B23"/>
    <w:rsid w:val="70453ED5"/>
    <w:rsid w:val="704D7FB8"/>
    <w:rsid w:val="704E0CBB"/>
    <w:rsid w:val="7053017A"/>
    <w:rsid w:val="7058320C"/>
    <w:rsid w:val="705B7AE0"/>
    <w:rsid w:val="705E1C71"/>
    <w:rsid w:val="705F07D2"/>
    <w:rsid w:val="70602152"/>
    <w:rsid w:val="70611DED"/>
    <w:rsid w:val="70613106"/>
    <w:rsid w:val="70645DE9"/>
    <w:rsid w:val="70691C43"/>
    <w:rsid w:val="70697BBD"/>
    <w:rsid w:val="706D1DD0"/>
    <w:rsid w:val="7077543C"/>
    <w:rsid w:val="707E5674"/>
    <w:rsid w:val="70821FFF"/>
    <w:rsid w:val="70856B87"/>
    <w:rsid w:val="70886F27"/>
    <w:rsid w:val="708A01A8"/>
    <w:rsid w:val="708D759F"/>
    <w:rsid w:val="709D1CEA"/>
    <w:rsid w:val="709E4D5D"/>
    <w:rsid w:val="70AA6B07"/>
    <w:rsid w:val="70B66588"/>
    <w:rsid w:val="70B76021"/>
    <w:rsid w:val="70B860F6"/>
    <w:rsid w:val="70BC0FF9"/>
    <w:rsid w:val="70BE5A36"/>
    <w:rsid w:val="70C32923"/>
    <w:rsid w:val="70C560D0"/>
    <w:rsid w:val="70C94CAE"/>
    <w:rsid w:val="70CE1D7A"/>
    <w:rsid w:val="70D25448"/>
    <w:rsid w:val="70D512FE"/>
    <w:rsid w:val="70D527EE"/>
    <w:rsid w:val="70D75FFE"/>
    <w:rsid w:val="70DB7279"/>
    <w:rsid w:val="70EF1C32"/>
    <w:rsid w:val="70EF6AEF"/>
    <w:rsid w:val="70F43EAF"/>
    <w:rsid w:val="70F85971"/>
    <w:rsid w:val="70FC4BF4"/>
    <w:rsid w:val="710A681A"/>
    <w:rsid w:val="710D7FD2"/>
    <w:rsid w:val="710F0887"/>
    <w:rsid w:val="710F0E5D"/>
    <w:rsid w:val="711C4B67"/>
    <w:rsid w:val="711E678E"/>
    <w:rsid w:val="71301E66"/>
    <w:rsid w:val="7130216F"/>
    <w:rsid w:val="71326036"/>
    <w:rsid w:val="71396459"/>
    <w:rsid w:val="713F4E8A"/>
    <w:rsid w:val="7141150E"/>
    <w:rsid w:val="7141437C"/>
    <w:rsid w:val="714F2D7C"/>
    <w:rsid w:val="7152565D"/>
    <w:rsid w:val="71526589"/>
    <w:rsid w:val="715440AF"/>
    <w:rsid w:val="71570505"/>
    <w:rsid w:val="7157480D"/>
    <w:rsid w:val="715A5081"/>
    <w:rsid w:val="715B5300"/>
    <w:rsid w:val="715D6DEB"/>
    <w:rsid w:val="71602EB8"/>
    <w:rsid w:val="71603369"/>
    <w:rsid w:val="71632544"/>
    <w:rsid w:val="71651827"/>
    <w:rsid w:val="716C2941"/>
    <w:rsid w:val="716C38D9"/>
    <w:rsid w:val="716F21EF"/>
    <w:rsid w:val="717465DC"/>
    <w:rsid w:val="71793B16"/>
    <w:rsid w:val="71796B56"/>
    <w:rsid w:val="717F4DD9"/>
    <w:rsid w:val="718129CA"/>
    <w:rsid w:val="71863BFC"/>
    <w:rsid w:val="7188545F"/>
    <w:rsid w:val="7191430C"/>
    <w:rsid w:val="7192468C"/>
    <w:rsid w:val="71970440"/>
    <w:rsid w:val="71976CE9"/>
    <w:rsid w:val="719B5840"/>
    <w:rsid w:val="719C6179"/>
    <w:rsid w:val="71A558AD"/>
    <w:rsid w:val="71AE469C"/>
    <w:rsid w:val="71BE473C"/>
    <w:rsid w:val="71C26C1E"/>
    <w:rsid w:val="71CE7FDF"/>
    <w:rsid w:val="71D27F8A"/>
    <w:rsid w:val="71D47CD4"/>
    <w:rsid w:val="71D62D16"/>
    <w:rsid w:val="71DD5530"/>
    <w:rsid w:val="71DE7356"/>
    <w:rsid w:val="71E00B46"/>
    <w:rsid w:val="71E20839"/>
    <w:rsid w:val="71EE79D1"/>
    <w:rsid w:val="71FB4F15"/>
    <w:rsid w:val="72055252"/>
    <w:rsid w:val="72062ED0"/>
    <w:rsid w:val="7211181F"/>
    <w:rsid w:val="72113D4E"/>
    <w:rsid w:val="7213007B"/>
    <w:rsid w:val="721772CA"/>
    <w:rsid w:val="72274D9F"/>
    <w:rsid w:val="722B31CA"/>
    <w:rsid w:val="722E5E6E"/>
    <w:rsid w:val="722F32FC"/>
    <w:rsid w:val="723425A0"/>
    <w:rsid w:val="72394193"/>
    <w:rsid w:val="723B5B3D"/>
    <w:rsid w:val="723C4649"/>
    <w:rsid w:val="72467F7C"/>
    <w:rsid w:val="72473953"/>
    <w:rsid w:val="724E201E"/>
    <w:rsid w:val="72552970"/>
    <w:rsid w:val="72553024"/>
    <w:rsid w:val="725B18DF"/>
    <w:rsid w:val="72640322"/>
    <w:rsid w:val="72671BC0"/>
    <w:rsid w:val="72690EA4"/>
    <w:rsid w:val="72730E3A"/>
    <w:rsid w:val="72736155"/>
    <w:rsid w:val="727442DD"/>
    <w:rsid w:val="7276553C"/>
    <w:rsid w:val="72836F45"/>
    <w:rsid w:val="728441BB"/>
    <w:rsid w:val="72896B88"/>
    <w:rsid w:val="72897D89"/>
    <w:rsid w:val="72974A30"/>
    <w:rsid w:val="729C539E"/>
    <w:rsid w:val="72B631AF"/>
    <w:rsid w:val="72B90821"/>
    <w:rsid w:val="72C214EC"/>
    <w:rsid w:val="72C97164"/>
    <w:rsid w:val="72CF6C3A"/>
    <w:rsid w:val="72D66CC2"/>
    <w:rsid w:val="72DC2518"/>
    <w:rsid w:val="72EB18F7"/>
    <w:rsid w:val="72EE4963"/>
    <w:rsid w:val="72EF7157"/>
    <w:rsid w:val="73054248"/>
    <w:rsid w:val="73085D88"/>
    <w:rsid w:val="730A437A"/>
    <w:rsid w:val="730B109C"/>
    <w:rsid w:val="730B5852"/>
    <w:rsid w:val="73122968"/>
    <w:rsid w:val="731304DD"/>
    <w:rsid w:val="731358A4"/>
    <w:rsid w:val="73136384"/>
    <w:rsid w:val="73136598"/>
    <w:rsid w:val="73154050"/>
    <w:rsid w:val="731558A8"/>
    <w:rsid w:val="731C0EAB"/>
    <w:rsid w:val="731F5BCB"/>
    <w:rsid w:val="731F5D5E"/>
    <w:rsid w:val="73203B89"/>
    <w:rsid w:val="73216213"/>
    <w:rsid w:val="73226333"/>
    <w:rsid w:val="732D73B1"/>
    <w:rsid w:val="732F4F45"/>
    <w:rsid w:val="73396A11"/>
    <w:rsid w:val="733D317D"/>
    <w:rsid w:val="733D6483"/>
    <w:rsid w:val="73412513"/>
    <w:rsid w:val="73487C44"/>
    <w:rsid w:val="73506AF8"/>
    <w:rsid w:val="73541EA7"/>
    <w:rsid w:val="735D4D97"/>
    <w:rsid w:val="7361320B"/>
    <w:rsid w:val="73637393"/>
    <w:rsid w:val="736758E6"/>
    <w:rsid w:val="736C30F8"/>
    <w:rsid w:val="736D573E"/>
    <w:rsid w:val="737577CF"/>
    <w:rsid w:val="737750C3"/>
    <w:rsid w:val="737A338C"/>
    <w:rsid w:val="73827387"/>
    <w:rsid w:val="738B07CA"/>
    <w:rsid w:val="738D38A8"/>
    <w:rsid w:val="73991673"/>
    <w:rsid w:val="7399285B"/>
    <w:rsid w:val="739C0E1C"/>
    <w:rsid w:val="739D12F5"/>
    <w:rsid w:val="73A23204"/>
    <w:rsid w:val="73A63C66"/>
    <w:rsid w:val="73AC7469"/>
    <w:rsid w:val="73B1109E"/>
    <w:rsid w:val="73B61051"/>
    <w:rsid w:val="73BF1C28"/>
    <w:rsid w:val="73C000A0"/>
    <w:rsid w:val="73C15194"/>
    <w:rsid w:val="73C2012B"/>
    <w:rsid w:val="73C23F19"/>
    <w:rsid w:val="73C51AD5"/>
    <w:rsid w:val="73C7736B"/>
    <w:rsid w:val="73CE21B2"/>
    <w:rsid w:val="73D13DB7"/>
    <w:rsid w:val="73E00264"/>
    <w:rsid w:val="73E03E99"/>
    <w:rsid w:val="73E123D8"/>
    <w:rsid w:val="73E12E9C"/>
    <w:rsid w:val="73E65E71"/>
    <w:rsid w:val="73E815A4"/>
    <w:rsid w:val="73E930BA"/>
    <w:rsid w:val="73E942E0"/>
    <w:rsid w:val="73F021BB"/>
    <w:rsid w:val="73F15C96"/>
    <w:rsid w:val="73F23237"/>
    <w:rsid w:val="73F7554E"/>
    <w:rsid w:val="74081181"/>
    <w:rsid w:val="7409402C"/>
    <w:rsid w:val="74094762"/>
    <w:rsid w:val="740A5E65"/>
    <w:rsid w:val="740A775C"/>
    <w:rsid w:val="740F025B"/>
    <w:rsid w:val="74160B20"/>
    <w:rsid w:val="74190FCD"/>
    <w:rsid w:val="741B5D67"/>
    <w:rsid w:val="741E793C"/>
    <w:rsid w:val="74354463"/>
    <w:rsid w:val="743E4951"/>
    <w:rsid w:val="7443040B"/>
    <w:rsid w:val="74495003"/>
    <w:rsid w:val="744C07D9"/>
    <w:rsid w:val="744D4733"/>
    <w:rsid w:val="74583EB6"/>
    <w:rsid w:val="745C5E4C"/>
    <w:rsid w:val="745E3944"/>
    <w:rsid w:val="746469F2"/>
    <w:rsid w:val="746C1B2E"/>
    <w:rsid w:val="7470774F"/>
    <w:rsid w:val="7475505F"/>
    <w:rsid w:val="747607E0"/>
    <w:rsid w:val="747D5CA9"/>
    <w:rsid w:val="74806669"/>
    <w:rsid w:val="748154B2"/>
    <w:rsid w:val="7485117E"/>
    <w:rsid w:val="74872E3A"/>
    <w:rsid w:val="748921BF"/>
    <w:rsid w:val="748A6EFA"/>
    <w:rsid w:val="748B57AD"/>
    <w:rsid w:val="748C6D56"/>
    <w:rsid w:val="748E7F53"/>
    <w:rsid w:val="749E27E4"/>
    <w:rsid w:val="74A122AD"/>
    <w:rsid w:val="74A14FF9"/>
    <w:rsid w:val="74A55164"/>
    <w:rsid w:val="74A87AF0"/>
    <w:rsid w:val="74B610D3"/>
    <w:rsid w:val="74B638C4"/>
    <w:rsid w:val="74B80DF9"/>
    <w:rsid w:val="74BD609C"/>
    <w:rsid w:val="74CE5CA9"/>
    <w:rsid w:val="74D421C6"/>
    <w:rsid w:val="74DF3002"/>
    <w:rsid w:val="74E93F2C"/>
    <w:rsid w:val="74FA66B4"/>
    <w:rsid w:val="7501212A"/>
    <w:rsid w:val="75064173"/>
    <w:rsid w:val="75082E7D"/>
    <w:rsid w:val="75083042"/>
    <w:rsid w:val="750B10CB"/>
    <w:rsid w:val="750E4C99"/>
    <w:rsid w:val="751122B7"/>
    <w:rsid w:val="75136FA0"/>
    <w:rsid w:val="751C4864"/>
    <w:rsid w:val="751C4921"/>
    <w:rsid w:val="751D3E90"/>
    <w:rsid w:val="75200AC5"/>
    <w:rsid w:val="75217FCA"/>
    <w:rsid w:val="75221B32"/>
    <w:rsid w:val="752B173F"/>
    <w:rsid w:val="75362502"/>
    <w:rsid w:val="753D66E9"/>
    <w:rsid w:val="75425B21"/>
    <w:rsid w:val="75493563"/>
    <w:rsid w:val="75503087"/>
    <w:rsid w:val="75556211"/>
    <w:rsid w:val="755744E5"/>
    <w:rsid w:val="75602CE4"/>
    <w:rsid w:val="756078CE"/>
    <w:rsid w:val="756104C3"/>
    <w:rsid w:val="75610BE6"/>
    <w:rsid w:val="75644FD8"/>
    <w:rsid w:val="75660E34"/>
    <w:rsid w:val="75666216"/>
    <w:rsid w:val="75724517"/>
    <w:rsid w:val="75751281"/>
    <w:rsid w:val="75860316"/>
    <w:rsid w:val="75881B7B"/>
    <w:rsid w:val="758A0352"/>
    <w:rsid w:val="758E60B8"/>
    <w:rsid w:val="75910150"/>
    <w:rsid w:val="75961106"/>
    <w:rsid w:val="759619BB"/>
    <w:rsid w:val="75A07611"/>
    <w:rsid w:val="75A1188D"/>
    <w:rsid w:val="75A5137D"/>
    <w:rsid w:val="75A5791A"/>
    <w:rsid w:val="75A62962"/>
    <w:rsid w:val="75AA07A7"/>
    <w:rsid w:val="75AC5EA5"/>
    <w:rsid w:val="75AF1913"/>
    <w:rsid w:val="75AF261A"/>
    <w:rsid w:val="75B87F2D"/>
    <w:rsid w:val="75B90E07"/>
    <w:rsid w:val="75BD481C"/>
    <w:rsid w:val="75BF387E"/>
    <w:rsid w:val="75BF742A"/>
    <w:rsid w:val="75C50FC7"/>
    <w:rsid w:val="75CA5423"/>
    <w:rsid w:val="75CD2682"/>
    <w:rsid w:val="75CF3171"/>
    <w:rsid w:val="75D24C55"/>
    <w:rsid w:val="75D413A7"/>
    <w:rsid w:val="75E856CE"/>
    <w:rsid w:val="75F17BF7"/>
    <w:rsid w:val="76030380"/>
    <w:rsid w:val="76044DCA"/>
    <w:rsid w:val="76045646"/>
    <w:rsid w:val="7607479D"/>
    <w:rsid w:val="760D0865"/>
    <w:rsid w:val="760D654F"/>
    <w:rsid w:val="760E3D12"/>
    <w:rsid w:val="76116A13"/>
    <w:rsid w:val="761409B5"/>
    <w:rsid w:val="76142E13"/>
    <w:rsid w:val="7616746C"/>
    <w:rsid w:val="761917C2"/>
    <w:rsid w:val="761B12F6"/>
    <w:rsid w:val="76203230"/>
    <w:rsid w:val="76212915"/>
    <w:rsid w:val="76223E03"/>
    <w:rsid w:val="76236899"/>
    <w:rsid w:val="76293FE1"/>
    <w:rsid w:val="7629653F"/>
    <w:rsid w:val="763050FA"/>
    <w:rsid w:val="76307AD3"/>
    <w:rsid w:val="7633015E"/>
    <w:rsid w:val="7635099D"/>
    <w:rsid w:val="763536DF"/>
    <w:rsid w:val="763765FC"/>
    <w:rsid w:val="76397D18"/>
    <w:rsid w:val="763B5C9F"/>
    <w:rsid w:val="763C1CFE"/>
    <w:rsid w:val="763D2D36"/>
    <w:rsid w:val="763F2868"/>
    <w:rsid w:val="7641427B"/>
    <w:rsid w:val="76471099"/>
    <w:rsid w:val="764F3453"/>
    <w:rsid w:val="76503A98"/>
    <w:rsid w:val="76525056"/>
    <w:rsid w:val="765A5233"/>
    <w:rsid w:val="765C77B1"/>
    <w:rsid w:val="765F2C1C"/>
    <w:rsid w:val="766573DB"/>
    <w:rsid w:val="76674F22"/>
    <w:rsid w:val="766A469D"/>
    <w:rsid w:val="766B1E8B"/>
    <w:rsid w:val="766C3AD3"/>
    <w:rsid w:val="7677439C"/>
    <w:rsid w:val="76783BEC"/>
    <w:rsid w:val="767C3179"/>
    <w:rsid w:val="76845B1E"/>
    <w:rsid w:val="76860DCF"/>
    <w:rsid w:val="7689293E"/>
    <w:rsid w:val="768A2321"/>
    <w:rsid w:val="769050AF"/>
    <w:rsid w:val="7693709B"/>
    <w:rsid w:val="769431A0"/>
    <w:rsid w:val="769517CA"/>
    <w:rsid w:val="769D159A"/>
    <w:rsid w:val="76A64FE1"/>
    <w:rsid w:val="76AE4371"/>
    <w:rsid w:val="76B1084D"/>
    <w:rsid w:val="76B22B15"/>
    <w:rsid w:val="76B541B7"/>
    <w:rsid w:val="76B95058"/>
    <w:rsid w:val="76B97F51"/>
    <w:rsid w:val="76C112EF"/>
    <w:rsid w:val="76CD4283"/>
    <w:rsid w:val="76D17A00"/>
    <w:rsid w:val="76D35553"/>
    <w:rsid w:val="76D37FF1"/>
    <w:rsid w:val="76D55DE4"/>
    <w:rsid w:val="76D64AA2"/>
    <w:rsid w:val="76D97D96"/>
    <w:rsid w:val="76F3696B"/>
    <w:rsid w:val="76F47E1C"/>
    <w:rsid w:val="76F835EA"/>
    <w:rsid w:val="77063DDB"/>
    <w:rsid w:val="770737D2"/>
    <w:rsid w:val="770D58F8"/>
    <w:rsid w:val="77132317"/>
    <w:rsid w:val="77170059"/>
    <w:rsid w:val="77241216"/>
    <w:rsid w:val="77275DC2"/>
    <w:rsid w:val="772F20F9"/>
    <w:rsid w:val="77341C0E"/>
    <w:rsid w:val="773F46D0"/>
    <w:rsid w:val="774C6CE0"/>
    <w:rsid w:val="774C75D7"/>
    <w:rsid w:val="77515C79"/>
    <w:rsid w:val="7752068F"/>
    <w:rsid w:val="77570CEF"/>
    <w:rsid w:val="776168F0"/>
    <w:rsid w:val="776668EA"/>
    <w:rsid w:val="776F7DB1"/>
    <w:rsid w:val="77762421"/>
    <w:rsid w:val="77764C92"/>
    <w:rsid w:val="777B68DC"/>
    <w:rsid w:val="778578E8"/>
    <w:rsid w:val="778748F2"/>
    <w:rsid w:val="77897495"/>
    <w:rsid w:val="778A50DE"/>
    <w:rsid w:val="778E4093"/>
    <w:rsid w:val="77A106AF"/>
    <w:rsid w:val="77A41D70"/>
    <w:rsid w:val="77A52C19"/>
    <w:rsid w:val="77B0507E"/>
    <w:rsid w:val="77B07B65"/>
    <w:rsid w:val="77B56B1F"/>
    <w:rsid w:val="77B628C6"/>
    <w:rsid w:val="77BC6A2F"/>
    <w:rsid w:val="77C1123D"/>
    <w:rsid w:val="77C90BD6"/>
    <w:rsid w:val="77EB00BF"/>
    <w:rsid w:val="77EB6426"/>
    <w:rsid w:val="77F3025C"/>
    <w:rsid w:val="77F333E8"/>
    <w:rsid w:val="77F6784C"/>
    <w:rsid w:val="77FB3779"/>
    <w:rsid w:val="77FC473B"/>
    <w:rsid w:val="78011FB2"/>
    <w:rsid w:val="780D2E94"/>
    <w:rsid w:val="780F09F4"/>
    <w:rsid w:val="78154735"/>
    <w:rsid w:val="7816741C"/>
    <w:rsid w:val="78195EA1"/>
    <w:rsid w:val="781E4093"/>
    <w:rsid w:val="78210D32"/>
    <w:rsid w:val="782241BA"/>
    <w:rsid w:val="782803D2"/>
    <w:rsid w:val="78291F35"/>
    <w:rsid w:val="782B11CF"/>
    <w:rsid w:val="782B132C"/>
    <w:rsid w:val="782B589C"/>
    <w:rsid w:val="782D7408"/>
    <w:rsid w:val="782E69BE"/>
    <w:rsid w:val="782F2019"/>
    <w:rsid w:val="783A4406"/>
    <w:rsid w:val="783A548E"/>
    <w:rsid w:val="783D0751"/>
    <w:rsid w:val="78456B44"/>
    <w:rsid w:val="78470EB6"/>
    <w:rsid w:val="784D20E6"/>
    <w:rsid w:val="78507BE7"/>
    <w:rsid w:val="785A36C6"/>
    <w:rsid w:val="785B3743"/>
    <w:rsid w:val="785E5813"/>
    <w:rsid w:val="78677E25"/>
    <w:rsid w:val="786A0C9A"/>
    <w:rsid w:val="786A71D2"/>
    <w:rsid w:val="786C238D"/>
    <w:rsid w:val="787177BD"/>
    <w:rsid w:val="78766BB9"/>
    <w:rsid w:val="787D5008"/>
    <w:rsid w:val="78810C57"/>
    <w:rsid w:val="788146B9"/>
    <w:rsid w:val="78883377"/>
    <w:rsid w:val="78891FDF"/>
    <w:rsid w:val="788E6B16"/>
    <w:rsid w:val="78933ECF"/>
    <w:rsid w:val="78A26EA5"/>
    <w:rsid w:val="78A31A4E"/>
    <w:rsid w:val="78A7075E"/>
    <w:rsid w:val="78A771BA"/>
    <w:rsid w:val="78A83391"/>
    <w:rsid w:val="78A90480"/>
    <w:rsid w:val="78A93A78"/>
    <w:rsid w:val="78AA2778"/>
    <w:rsid w:val="78AB7247"/>
    <w:rsid w:val="78B56E68"/>
    <w:rsid w:val="78B7157A"/>
    <w:rsid w:val="78B813C8"/>
    <w:rsid w:val="78BF349B"/>
    <w:rsid w:val="78C6022D"/>
    <w:rsid w:val="78D158A0"/>
    <w:rsid w:val="78D666AD"/>
    <w:rsid w:val="78DB23D4"/>
    <w:rsid w:val="78E26444"/>
    <w:rsid w:val="78E664E8"/>
    <w:rsid w:val="78ED53FA"/>
    <w:rsid w:val="78FA2B8E"/>
    <w:rsid w:val="78FD4950"/>
    <w:rsid w:val="78FE383B"/>
    <w:rsid w:val="791073AE"/>
    <w:rsid w:val="791B54B2"/>
    <w:rsid w:val="791D30BC"/>
    <w:rsid w:val="79222CE5"/>
    <w:rsid w:val="792346B0"/>
    <w:rsid w:val="79256AFE"/>
    <w:rsid w:val="7925793B"/>
    <w:rsid w:val="79295BF2"/>
    <w:rsid w:val="792E3438"/>
    <w:rsid w:val="792F4720"/>
    <w:rsid w:val="793E28C8"/>
    <w:rsid w:val="79444A09"/>
    <w:rsid w:val="794E7C2A"/>
    <w:rsid w:val="795301B7"/>
    <w:rsid w:val="795828F8"/>
    <w:rsid w:val="79594EDD"/>
    <w:rsid w:val="79634498"/>
    <w:rsid w:val="79651026"/>
    <w:rsid w:val="79652BD2"/>
    <w:rsid w:val="797269BA"/>
    <w:rsid w:val="797830A4"/>
    <w:rsid w:val="797863A8"/>
    <w:rsid w:val="797C6968"/>
    <w:rsid w:val="79851AEB"/>
    <w:rsid w:val="798F4D9E"/>
    <w:rsid w:val="7998216F"/>
    <w:rsid w:val="79AE44C6"/>
    <w:rsid w:val="79B81BA2"/>
    <w:rsid w:val="79BF3D80"/>
    <w:rsid w:val="79C44A7F"/>
    <w:rsid w:val="79C618C2"/>
    <w:rsid w:val="79D07275"/>
    <w:rsid w:val="79D14231"/>
    <w:rsid w:val="79D22B6C"/>
    <w:rsid w:val="79DD67B7"/>
    <w:rsid w:val="79E03666"/>
    <w:rsid w:val="79E461EC"/>
    <w:rsid w:val="79E67D21"/>
    <w:rsid w:val="79E724AC"/>
    <w:rsid w:val="79EE5521"/>
    <w:rsid w:val="79EF3085"/>
    <w:rsid w:val="79F021DC"/>
    <w:rsid w:val="79F772C8"/>
    <w:rsid w:val="79F83A68"/>
    <w:rsid w:val="7A0113FC"/>
    <w:rsid w:val="7A051DEE"/>
    <w:rsid w:val="7A061E1E"/>
    <w:rsid w:val="7A072035"/>
    <w:rsid w:val="7A09339A"/>
    <w:rsid w:val="7A0F1E9B"/>
    <w:rsid w:val="7A0F2BD0"/>
    <w:rsid w:val="7A121531"/>
    <w:rsid w:val="7A1379A4"/>
    <w:rsid w:val="7A2C67B4"/>
    <w:rsid w:val="7A353978"/>
    <w:rsid w:val="7A364017"/>
    <w:rsid w:val="7A3B22B0"/>
    <w:rsid w:val="7A41090E"/>
    <w:rsid w:val="7A446039"/>
    <w:rsid w:val="7A462B51"/>
    <w:rsid w:val="7A462C11"/>
    <w:rsid w:val="7A4864FC"/>
    <w:rsid w:val="7A4B60A5"/>
    <w:rsid w:val="7A4C0D0C"/>
    <w:rsid w:val="7A4E5679"/>
    <w:rsid w:val="7A527FF8"/>
    <w:rsid w:val="7A550E76"/>
    <w:rsid w:val="7A5C6407"/>
    <w:rsid w:val="7A5D63FF"/>
    <w:rsid w:val="7A636AD2"/>
    <w:rsid w:val="7A663CBF"/>
    <w:rsid w:val="7A6818CD"/>
    <w:rsid w:val="7A6867DC"/>
    <w:rsid w:val="7A6B5329"/>
    <w:rsid w:val="7A6F2B60"/>
    <w:rsid w:val="7A7C20A4"/>
    <w:rsid w:val="7A7F1A71"/>
    <w:rsid w:val="7A805F15"/>
    <w:rsid w:val="7A8265E1"/>
    <w:rsid w:val="7A862F8A"/>
    <w:rsid w:val="7A8D0632"/>
    <w:rsid w:val="7A9258CF"/>
    <w:rsid w:val="7A964564"/>
    <w:rsid w:val="7A9B2D4F"/>
    <w:rsid w:val="7AA02113"/>
    <w:rsid w:val="7AA21D53"/>
    <w:rsid w:val="7AA52A7E"/>
    <w:rsid w:val="7AA67371"/>
    <w:rsid w:val="7AB1634E"/>
    <w:rsid w:val="7AB85EB8"/>
    <w:rsid w:val="7ABF0963"/>
    <w:rsid w:val="7AC51FD7"/>
    <w:rsid w:val="7AC606FB"/>
    <w:rsid w:val="7AC754F6"/>
    <w:rsid w:val="7AC84995"/>
    <w:rsid w:val="7ACC3480"/>
    <w:rsid w:val="7ACC3BD5"/>
    <w:rsid w:val="7AD16750"/>
    <w:rsid w:val="7AD743EE"/>
    <w:rsid w:val="7ADB610B"/>
    <w:rsid w:val="7ADD1AD8"/>
    <w:rsid w:val="7AE222AD"/>
    <w:rsid w:val="7AE52AD1"/>
    <w:rsid w:val="7AE77D42"/>
    <w:rsid w:val="7AE8006F"/>
    <w:rsid w:val="7AE92BA0"/>
    <w:rsid w:val="7AEF17C0"/>
    <w:rsid w:val="7B007046"/>
    <w:rsid w:val="7B037F45"/>
    <w:rsid w:val="7B05466C"/>
    <w:rsid w:val="7B05714F"/>
    <w:rsid w:val="7B067B79"/>
    <w:rsid w:val="7B112C0B"/>
    <w:rsid w:val="7B147078"/>
    <w:rsid w:val="7B160627"/>
    <w:rsid w:val="7B1925EE"/>
    <w:rsid w:val="7B1F585C"/>
    <w:rsid w:val="7B2621ED"/>
    <w:rsid w:val="7B2C6C28"/>
    <w:rsid w:val="7B2E6354"/>
    <w:rsid w:val="7B355110"/>
    <w:rsid w:val="7B3B18D4"/>
    <w:rsid w:val="7B3B6ACA"/>
    <w:rsid w:val="7B3D4E68"/>
    <w:rsid w:val="7B3D601A"/>
    <w:rsid w:val="7B3E25FE"/>
    <w:rsid w:val="7B434869"/>
    <w:rsid w:val="7B462796"/>
    <w:rsid w:val="7B4F58E7"/>
    <w:rsid w:val="7B503B39"/>
    <w:rsid w:val="7B531FAF"/>
    <w:rsid w:val="7B550DAE"/>
    <w:rsid w:val="7B5B33A1"/>
    <w:rsid w:val="7B664A52"/>
    <w:rsid w:val="7B686D42"/>
    <w:rsid w:val="7B6C1AF1"/>
    <w:rsid w:val="7B796723"/>
    <w:rsid w:val="7B7B00F6"/>
    <w:rsid w:val="7B7B048A"/>
    <w:rsid w:val="7B7C1BE7"/>
    <w:rsid w:val="7B841746"/>
    <w:rsid w:val="7B9157CC"/>
    <w:rsid w:val="7BA316A1"/>
    <w:rsid w:val="7BA8129F"/>
    <w:rsid w:val="7BB1163F"/>
    <w:rsid w:val="7BB52A6E"/>
    <w:rsid w:val="7BBF0F95"/>
    <w:rsid w:val="7BC115AF"/>
    <w:rsid w:val="7BCA5A42"/>
    <w:rsid w:val="7BCB20DF"/>
    <w:rsid w:val="7BCD1EA1"/>
    <w:rsid w:val="7BCD7278"/>
    <w:rsid w:val="7BD24DDB"/>
    <w:rsid w:val="7BD32D42"/>
    <w:rsid w:val="7BDD49EA"/>
    <w:rsid w:val="7BE4110A"/>
    <w:rsid w:val="7BE65C7C"/>
    <w:rsid w:val="7BEA2C95"/>
    <w:rsid w:val="7BEA527C"/>
    <w:rsid w:val="7BEF7BB5"/>
    <w:rsid w:val="7BF043C2"/>
    <w:rsid w:val="7BF070CA"/>
    <w:rsid w:val="7BF35E0E"/>
    <w:rsid w:val="7BF73FB5"/>
    <w:rsid w:val="7C014053"/>
    <w:rsid w:val="7C150449"/>
    <w:rsid w:val="7C224E9A"/>
    <w:rsid w:val="7C23124E"/>
    <w:rsid w:val="7C2551FA"/>
    <w:rsid w:val="7C297372"/>
    <w:rsid w:val="7C3418DE"/>
    <w:rsid w:val="7C386655"/>
    <w:rsid w:val="7C3D570B"/>
    <w:rsid w:val="7C3E3360"/>
    <w:rsid w:val="7C443050"/>
    <w:rsid w:val="7C47331A"/>
    <w:rsid w:val="7C4A67DB"/>
    <w:rsid w:val="7C4C602C"/>
    <w:rsid w:val="7C5155A8"/>
    <w:rsid w:val="7C5D17C8"/>
    <w:rsid w:val="7C6132EE"/>
    <w:rsid w:val="7C6559B5"/>
    <w:rsid w:val="7C6A5A8B"/>
    <w:rsid w:val="7C6C5AC7"/>
    <w:rsid w:val="7C6D24C9"/>
    <w:rsid w:val="7C6F7FEF"/>
    <w:rsid w:val="7C7375BF"/>
    <w:rsid w:val="7C750BB7"/>
    <w:rsid w:val="7C753EF0"/>
    <w:rsid w:val="7C773348"/>
    <w:rsid w:val="7C9B27A0"/>
    <w:rsid w:val="7C9C491F"/>
    <w:rsid w:val="7C9F4720"/>
    <w:rsid w:val="7CA634A9"/>
    <w:rsid w:val="7CA8263E"/>
    <w:rsid w:val="7CAB5EB8"/>
    <w:rsid w:val="7CAC5EE2"/>
    <w:rsid w:val="7CB31C64"/>
    <w:rsid w:val="7CB41749"/>
    <w:rsid w:val="7CB63E70"/>
    <w:rsid w:val="7CBC35D7"/>
    <w:rsid w:val="7CBE7D2E"/>
    <w:rsid w:val="7CC347B2"/>
    <w:rsid w:val="7CC6544B"/>
    <w:rsid w:val="7CCC6578"/>
    <w:rsid w:val="7CD64CBE"/>
    <w:rsid w:val="7CD92F02"/>
    <w:rsid w:val="7CD976A7"/>
    <w:rsid w:val="7CE20954"/>
    <w:rsid w:val="7CE5735A"/>
    <w:rsid w:val="7CE66F88"/>
    <w:rsid w:val="7CEE3BBE"/>
    <w:rsid w:val="7CF85674"/>
    <w:rsid w:val="7CFF39E1"/>
    <w:rsid w:val="7D0239FF"/>
    <w:rsid w:val="7D0B47B0"/>
    <w:rsid w:val="7D0E6EDC"/>
    <w:rsid w:val="7D10027B"/>
    <w:rsid w:val="7D18720F"/>
    <w:rsid w:val="7D1D7A2E"/>
    <w:rsid w:val="7D1E7208"/>
    <w:rsid w:val="7D216F41"/>
    <w:rsid w:val="7D226541"/>
    <w:rsid w:val="7D246B38"/>
    <w:rsid w:val="7D2A6F94"/>
    <w:rsid w:val="7D2E0731"/>
    <w:rsid w:val="7D2F0A37"/>
    <w:rsid w:val="7D311748"/>
    <w:rsid w:val="7D3167F5"/>
    <w:rsid w:val="7D32101D"/>
    <w:rsid w:val="7D3530CA"/>
    <w:rsid w:val="7D393603"/>
    <w:rsid w:val="7D3C3367"/>
    <w:rsid w:val="7D3E79C1"/>
    <w:rsid w:val="7D4B0B2C"/>
    <w:rsid w:val="7D502CB8"/>
    <w:rsid w:val="7D52346D"/>
    <w:rsid w:val="7D5509E1"/>
    <w:rsid w:val="7D594E16"/>
    <w:rsid w:val="7D5E40CD"/>
    <w:rsid w:val="7D603732"/>
    <w:rsid w:val="7D6726E8"/>
    <w:rsid w:val="7D676F18"/>
    <w:rsid w:val="7D681B81"/>
    <w:rsid w:val="7D6871E0"/>
    <w:rsid w:val="7D731D61"/>
    <w:rsid w:val="7D772230"/>
    <w:rsid w:val="7D785165"/>
    <w:rsid w:val="7D79487E"/>
    <w:rsid w:val="7D813C72"/>
    <w:rsid w:val="7D862782"/>
    <w:rsid w:val="7D892AE8"/>
    <w:rsid w:val="7DA37ECC"/>
    <w:rsid w:val="7DB86539"/>
    <w:rsid w:val="7DBC0175"/>
    <w:rsid w:val="7DBE1970"/>
    <w:rsid w:val="7DC22BE3"/>
    <w:rsid w:val="7DC7170E"/>
    <w:rsid w:val="7DCB3059"/>
    <w:rsid w:val="7DCD56F2"/>
    <w:rsid w:val="7DCE4186"/>
    <w:rsid w:val="7DCE55F2"/>
    <w:rsid w:val="7DD11933"/>
    <w:rsid w:val="7DD121F4"/>
    <w:rsid w:val="7DD56084"/>
    <w:rsid w:val="7DD84686"/>
    <w:rsid w:val="7DDD5DA2"/>
    <w:rsid w:val="7DDE1159"/>
    <w:rsid w:val="7DE244CD"/>
    <w:rsid w:val="7DE24898"/>
    <w:rsid w:val="7DE6133B"/>
    <w:rsid w:val="7DE975DC"/>
    <w:rsid w:val="7DFC41AE"/>
    <w:rsid w:val="7DFF3AE0"/>
    <w:rsid w:val="7E0D10DF"/>
    <w:rsid w:val="7E0E55E6"/>
    <w:rsid w:val="7E131B63"/>
    <w:rsid w:val="7E1340EF"/>
    <w:rsid w:val="7E1D1809"/>
    <w:rsid w:val="7E230C77"/>
    <w:rsid w:val="7E2C5F50"/>
    <w:rsid w:val="7E2E27AE"/>
    <w:rsid w:val="7E2E53B0"/>
    <w:rsid w:val="7E301562"/>
    <w:rsid w:val="7E351E2A"/>
    <w:rsid w:val="7E483362"/>
    <w:rsid w:val="7E500157"/>
    <w:rsid w:val="7E526B74"/>
    <w:rsid w:val="7E5D3782"/>
    <w:rsid w:val="7E665422"/>
    <w:rsid w:val="7E68379C"/>
    <w:rsid w:val="7E6B114D"/>
    <w:rsid w:val="7E791ABF"/>
    <w:rsid w:val="7E7E49D8"/>
    <w:rsid w:val="7E80776E"/>
    <w:rsid w:val="7E946DF1"/>
    <w:rsid w:val="7E985C68"/>
    <w:rsid w:val="7E9957F7"/>
    <w:rsid w:val="7E9F0F9F"/>
    <w:rsid w:val="7EA01B0E"/>
    <w:rsid w:val="7EA80856"/>
    <w:rsid w:val="7EAA7CD9"/>
    <w:rsid w:val="7EB016EA"/>
    <w:rsid w:val="7EB20667"/>
    <w:rsid w:val="7EB66C96"/>
    <w:rsid w:val="7EB9458D"/>
    <w:rsid w:val="7EBA1F43"/>
    <w:rsid w:val="7EBB0063"/>
    <w:rsid w:val="7EC10849"/>
    <w:rsid w:val="7ECF070C"/>
    <w:rsid w:val="7ED56104"/>
    <w:rsid w:val="7EDF378A"/>
    <w:rsid w:val="7EE01BA1"/>
    <w:rsid w:val="7EE66563"/>
    <w:rsid w:val="7EE94304"/>
    <w:rsid w:val="7EED0D3A"/>
    <w:rsid w:val="7EEF6626"/>
    <w:rsid w:val="7EF1538D"/>
    <w:rsid w:val="7EF156AE"/>
    <w:rsid w:val="7EF173E1"/>
    <w:rsid w:val="7EF839A7"/>
    <w:rsid w:val="7F001CE7"/>
    <w:rsid w:val="7F00625F"/>
    <w:rsid w:val="7F053D4B"/>
    <w:rsid w:val="7F054C3B"/>
    <w:rsid w:val="7F0A24D7"/>
    <w:rsid w:val="7F0B2A49"/>
    <w:rsid w:val="7F0B7114"/>
    <w:rsid w:val="7F134EF8"/>
    <w:rsid w:val="7F165F87"/>
    <w:rsid w:val="7F1B620C"/>
    <w:rsid w:val="7F2472AF"/>
    <w:rsid w:val="7F27792D"/>
    <w:rsid w:val="7F2B198F"/>
    <w:rsid w:val="7F3700C2"/>
    <w:rsid w:val="7F3D1512"/>
    <w:rsid w:val="7F47152D"/>
    <w:rsid w:val="7F4F7B1B"/>
    <w:rsid w:val="7F567244"/>
    <w:rsid w:val="7F580A38"/>
    <w:rsid w:val="7F6137D2"/>
    <w:rsid w:val="7F63550E"/>
    <w:rsid w:val="7F674350"/>
    <w:rsid w:val="7F7122D0"/>
    <w:rsid w:val="7F731C3E"/>
    <w:rsid w:val="7F7978A0"/>
    <w:rsid w:val="7F7A1B59"/>
    <w:rsid w:val="7F87560E"/>
    <w:rsid w:val="7F877C3F"/>
    <w:rsid w:val="7F8C0573"/>
    <w:rsid w:val="7F8D543A"/>
    <w:rsid w:val="7F8F67FC"/>
    <w:rsid w:val="7F9D5EBC"/>
    <w:rsid w:val="7F9E2DBF"/>
    <w:rsid w:val="7FA53B52"/>
    <w:rsid w:val="7FAB477D"/>
    <w:rsid w:val="7FAC039D"/>
    <w:rsid w:val="7FCA6937"/>
    <w:rsid w:val="7FCC5CF6"/>
    <w:rsid w:val="7FD927B1"/>
    <w:rsid w:val="7FDB0B59"/>
    <w:rsid w:val="7FE47E50"/>
    <w:rsid w:val="7FE52F74"/>
    <w:rsid w:val="7FE9455C"/>
    <w:rsid w:val="7FEE6209"/>
    <w:rsid w:val="7FF93B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99"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99" w:semiHidden="0" w:name="Body Text Indent 2" w:locked="1"/>
    <w:lsdException w:unhideWhenUsed="0" w:uiPriority="0" w:semiHidden="0" w:name="Body Text Indent 3" w:locked="1"/>
    <w:lsdException w:unhideWhenUsed="0" w:uiPriority="0" w:semiHidden="0" w:name="Block Text" w:locked="1"/>
    <w:lsdException w:qFormat="1"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link w:val="34"/>
    <w:qFormat/>
    <w:locked/>
    <w:uiPriority w:val="0"/>
    <w:pPr>
      <w:keepNext/>
      <w:keepLines/>
      <w:spacing w:before="260" w:beforeLines="0" w:beforeAutospacing="0" w:after="260" w:afterLines="0" w:afterAutospacing="0" w:line="360" w:lineRule="auto"/>
      <w:outlineLvl w:val="1"/>
    </w:pPr>
    <w:rPr>
      <w:rFonts w:ascii="Arial" w:hAnsi="Arial"/>
      <w:b/>
      <w:sz w:val="30"/>
    </w:rPr>
  </w:style>
  <w:style w:type="paragraph" w:styleId="7">
    <w:name w:val="heading 3"/>
    <w:basedOn w:val="1"/>
    <w:next w:val="1"/>
    <w:unhideWhenUsed/>
    <w:qFormat/>
    <w:locked/>
    <w:uiPriority w:val="0"/>
    <w:pPr>
      <w:keepLines/>
      <w:ind w:firstLine="0" w:firstLineChars="0"/>
      <w:outlineLvl w:val="2"/>
    </w:pPr>
    <w:rPr>
      <w:rFonts w:eastAsia="楷体"/>
      <w:bCs/>
      <w:sz w:val="30"/>
      <w:szCs w:val="32"/>
    </w:rPr>
  </w:style>
  <w:style w:type="character" w:default="1" w:styleId="25">
    <w:name w:val="Default Paragraph Font"/>
    <w:semiHidden/>
    <w:qFormat/>
    <w:uiPriority w:val="0"/>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locked/>
    <w:uiPriority w:val="0"/>
    <w:pPr>
      <w:ind w:firstLine="420" w:firstLineChars="200"/>
    </w:pPr>
    <w:rPr>
      <w:sz w:val="21"/>
    </w:rPr>
  </w:style>
  <w:style w:type="paragraph" w:styleId="3">
    <w:name w:val="Body Text Indent"/>
    <w:basedOn w:val="1"/>
    <w:next w:val="4"/>
    <w:link w:val="36"/>
    <w:qFormat/>
    <w:uiPriority w:val="0"/>
    <w:pPr>
      <w:spacing w:after="120"/>
      <w:ind w:left="420" w:leftChars="200"/>
    </w:pPr>
    <w:rPr>
      <w:kern w:val="0"/>
      <w:sz w:val="24"/>
      <w:szCs w:val="20"/>
    </w:rPr>
  </w:style>
  <w:style w:type="paragraph" w:styleId="4">
    <w:name w:val="Body Text Indent 2"/>
    <w:basedOn w:val="1"/>
    <w:qFormat/>
    <w:locked/>
    <w:uiPriority w:val="99"/>
    <w:pPr>
      <w:ind w:left="540" w:firstLine="720"/>
    </w:pPr>
    <w:rPr>
      <w:sz w:val="28"/>
    </w:rPr>
  </w:style>
  <w:style w:type="paragraph" w:styleId="8">
    <w:name w:val="annotation subject"/>
    <w:basedOn w:val="9"/>
    <w:next w:val="9"/>
    <w:link w:val="42"/>
    <w:semiHidden/>
    <w:qFormat/>
    <w:uiPriority w:val="0"/>
    <w:rPr>
      <w:b/>
      <w:sz w:val="24"/>
      <w:szCs w:val="20"/>
    </w:rPr>
  </w:style>
  <w:style w:type="paragraph" w:styleId="9">
    <w:name w:val="annotation text"/>
    <w:basedOn w:val="1"/>
    <w:link w:val="35"/>
    <w:semiHidden/>
    <w:qFormat/>
    <w:uiPriority w:val="0"/>
    <w:pPr>
      <w:jc w:val="left"/>
    </w:pPr>
    <w:rPr>
      <w:kern w:val="0"/>
      <w:sz w:val="24"/>
      <w:szCs w:val="20"/>
    </w:rPr>
  </w:style>
  <w:style w:type="paragraph" w:styleId="10">
    <w:name w:val="Body Text First Indent"/>
    <w:basedOn w:val="11"/>
    <w:next w:val="1"/>
    <w:qFormat/>
    <w:locked/>
    <w:uiPriority w:val="0"/>
    <w:pPr>
      <w:ind w:firstLine="420" w:firstLineChars="100"/>
    </w:pPr>
  </w:style>
  <w:style w:type="paragraph" w:styleId="11">
    <w:name w:val="Body Text"/>
    <w:basedOn w:val="1"/>
    <w:next w:val="12"/>
    <w:link w:val="33"/>
    <w:qFormat/>
    <w:uiPriority w:val="0"/>
    <w:pPr>
      <w:widowControl/>
      <w:snapToGrid w:val="0"/>
      <w:spacing w:before="60" w:after="160" w:line="259" w:lineRule="auto"/>
      <w:ind w:right="113"/>
    </w:pPr>
    <w:rPr>
      <w:kern w:val="0"/>
      <w:sz w:val="18"/>
      <w:szCs w:val="20"/>
    </w:rPr>
  </w:style>
  <w:style w:type="paragraph" w:customStyle="1" w:styleId="12">
    <w:name w:val="xl27"/>
    <w:basedOn w:val="13"/>
    <w:next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1"/>
      <w:szCs w:val="21"/>
    </w:rPr>
  </w:style>
  <w:style w:type="paragraph" w:styleId="13">
    <w:name w:val="table of authorities"/>
    <w:basedOn w:val="1"/>
    <w:next w:val="1"/>
    <w:qFormat/>
    <w:locked/>
    <w:uiPriority w:val="0"/>
    <w:pPr>
      <w:ind w:left="420" w:leftChars="200"/>
    </w:pPr>
  </w:style>
  <w:style w:type="paragraph" w:styleId="14">
    <w:name w:val="Normal Indent"/>
    <w:basedOn w:val="1"/>
    <w:qFormat/>
    <w:locked/>
    <w:uiPriority w:val="0"/>
    <w:pPr>
      <w:spacing w:line="500" w:lineRule="exact"/>
      <w:ind w:firstLine="561"/>
    </w:pPr>
    <w:rPr>
      <w:sz w:val="28"/>
      <w:szCs w:val="20"/>
      <w:lang w:val="en-GB"/>
    </w:rPr>
  </w:style>
  <w:style w:type="paragraph" w:styleId="15">
    <w:name w:val="caption"/>
    <w:basedOn w:val="1"/>
    <w:next w:val="1"/>
    <w:qFormat/>
    <w:locked/>
    <w:uiPriority w:val="0"/>
    <w:pPr>
      <w:adjustRightInd w:val="0"/>
      <w:snapToGrid w:val="0"/>
      <w:spacing w:line="360" w:lineRule="auto"/>
      <w:jc w:val="left"/>
    </w:pPr>
    <w:rPr>
      <w:rFonts w:eastAsia="黑体"/>
      <w:sz w:val="24"/>
      <w:szCs w:val="20"/>
    </w:rPr>
  </w:style>
  <w:style w:type="paragraph" w:styleId="16">
    <w:name w:val="toc 3"/>
    <w:basedOn w:val="1"/>
    <w:next w:val="1"/>
    <w:qFormat/>
    <w:locked/>
    <w:uiPriority w:val="0"/>
    <w:pPr>
      <w:ind w:left="840" w:leftChars="400"/>
    </w:pPr>
  </w:style>
  <w:style w:type="paragraph" w:styleId="17">
    <w:name w:val="Plain Text"/>
    <w:basedOn w:val="1"/>
    <w:qFormat/>
    <w:locked/>
    <w:uiPriority w:val="99"/>
    <w:rPr>
      <w:rFonts w:ascii="宋体" w:hAnsi="Courier New" w:cs="Courier New"/>
      <w:szCs w:val="21"/>
    </w:rPr>
  </w:style>
  <w:style w:type="paragraph" w:styleId="18">
    <w:name w:val="Date"/>
    <w:basedOn w:val="1"/>
    <w:next w:val="1"/>
    <w:link w:val="37"/>
    <w:qFormat/>
    <w:uiPriority w:val="0"/>
    <w:pPr>
      <w:ind w:left="100" w:leftChars="2500"/>
    </w:pPr>
    <w:rPr>
      <w:kern w:val="0"/>
      <w:sz w:val="24"/>
      <w:szCs w:val="20"/>
    </w:rPr>
  </w:style>
  <w:style w:type="paragraph" w:styleId="19">
    <w:name w:val="Balloon Text"/>
    <w:basedOn w:val="1"/>
    <w:link w:val="38"/>
    <w:semiHidden/>
    <w:qFormat/>
    <w:uiPriority w:val="0"/>
    <w:rPr>
      <w:kern w:val="0"/>
      <w:sz w:val="18"/>
      <w:szCs w:val="20"/>
    </w:rPr>
  </w:style>
  <w:style w:type="paragraph" w:styleId="20">
    <w:name w:val="footer"/>
    <w:basedOn w:val="1"/>
    <w:link w:val="39"/>
    <w:qFormat/>
    <w:uiPriority w:val="99"/>
    <w:pPr>
      <w:tabs>
        <w:tab w:val="center" w:pos="4153"/>
        <w:tab w:val="right" w:pos="8306"/>
      </w:tabs>
      <w:snapToGrid w:val="0"/>
      <w:jc w:val="left"/>
    </w:pPr>
    <w:rPr>
      <w:kern w:val="0"/>
      <w:sz w:val="18"/>
      <w:szCs w:val="20"/>
    </w:rPr>
  </w:style>
  <w:style w:type="paragraph" w:styleId="21">
    <w:name w:val="header"/>
    <w:basedOn w:val="1"/>
    <w:next w:val="1"/>
    <w:link w:val="40"/>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unhideWhenUsed/>
    <w:qFormat/>
    <w:locked/>
    <w:uiPriority w:val="0"/>
    <w:pPr>
      <w:widowControl/>
      <w:spacing w:after="100" w:line="276" w:lineRule="auto"/>
      <w:jc w:val="left"/>
    </w:pPr>
    <w:rPr>
      <w:rFonts w:ascii="Calibri" w:hAnsi="Calibri" w:eastAsia="宋体" w:cs="Times New Roman"/>
      <w:kern w:val="0"/>
      <w:sz w:val="22"/>
      <w:szCs w:val="22"/>
    </w:rPr>
  </w:style>
  <w:style w:type="paragraph" w:styleId="23">
    <w:name w:val="Subtitle"/>
    <w:basedOn w:val="1"/>
    <w:next w:val="1"/>
    <w:qFormat/>
    <w:locked/>
    <w:uiPriority w:val="99"/>
    <w:pPr>
      <w:spacing w:line="320" w:lineRule="exact"/>
      <w:jc w:val="center"/>
    </w:pPr>
    <w:rPr>
      <w:rFonts w:ascii="Cambria" w:hAnsi="Cambria" w:eastAsia="Times New Roman"/>
      <w:bCs/>
      <w:kern w:val="28"/>
      <w:szCs w:val="32"/>
    </w:rPr>
  </w:style>
  <w:style w:type="paragraph" w:styleId="24">
    <w:name w:val="Normal (Web)"/>
    <w:basedOn w:val="1"/>
    <w:link w:val="41"/>
    <w:qFormat/>
    <w:uiPriority w:val="0"/>
    <w:pPr>
      <w:widowControl/>
      <w:spacing w:before="100" w:beforeAutospacing="1" w:after="100" w:afterAutospacing="1"/>
      <w:jc w:val="left"/>
    </w:pPr>
    <w:rPr>
      <w:rFonts w:ascii="宋体" w:hAnsi="宋体"/>
      <w:kern w:val="0"/>
      <w:sz w:val="24"/>
      <w:szCs w:val="20"/>
    </w:rPr>
  </w:style>
  <w:style w:type="character" w:styleId="26">
    <w:name w:val="page number"/>
    <w:qFormat/>
    <w:locked/>
    <w:uiPriority w:val="0"/>
  </w:style>
  <w:style w:type="character" w:styleId="27">
    <w:name w:val="Hyperlink"/>
    <w:unhideWhenUsed/>
    <w:qFormat/>
    <w:locked/>
    <w:uiPriority w:val="0"/>
    <w:rPr>
      <w:color w:val="0000FF"/>
      <w:u w:val="single"/>
    </w:rPr>
  </w:style>
  <w:style w:type="character" w:styleId="28">
    <w:name w:val="annotation reference"/>
    <w:semiHidden/>
    <w:qFormat/>
    <w:uiPriority w:val="0"/>
    <w:rPr>
      <w:sz w:val="21"/>
    </w:rPr>
  </w:style>
  <w:style w:type="table" w:styleId="30">
    <w:name w:val="Table Grid"/>
    <w:basedOn w:val="2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1">
    <w:name w:val="Light List"/>
    <w:basedOn w:val="29"/>
    <w:qFormat/>
    <w:uiPriority w:val="61"/>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CCE8CF"/>
      </w:rPr>
      <w:tblPr>
        <w:tblLayout w:type="fixed"/>
      </w:tblPr>
      <w:tcPr>
        <w:shd w:val="clear" w:color="auto" w:fill="000000"/>
      </w:tcPr>
    </w:tblStylePr>
    <w:tblStylePr w:type="lastRow">
      <w:pPr>
        <w:spacing w:before="0" w:after="0" w:line="240" w:lineRule="auto"/>
      </w:pPr>
      <w:rPr>
        <w:b/>
        <w:bCs/>
      </w:rPr>
      <w:tblPr>
        <w:tblLayout w:type="fixed"/>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blLayout w:type="fixed"/>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32">
    <w:name w:val="TOC 31"/>
    <w:basedOn w:val="1"/>
    <w:next w:val="1"/>
    <w:qFormat/>
    <w:uiPriority w:val="0"/>
    <w:pPr>
      <w:widowControl w:val="0"/>
      <w:autoSpaceDE/>
      <w:autoSpaceDN/>
      <w:spacing w:before="0" w:after="0" w:line="240" w:lineRule="auto"/>
      <w:ind w:left="420" w:firstLine="0"/>
      <w:jc w:val="both"/>
    </w:pPr>
    <w:rPr>
      <w:rFonts w:ascii="Times New Roman" w:eastAsia="宋体"/>
      <w:i/>
    </w:rPr>
  </w:style>
  <w:style w:type="character" w:customStyle="1" w:styleId="33">
    <w:name w:val="正文文本 Char"/>
    <w:link w:val="11"/>
    <w:qFormat/>
    <w:locked/>
    <w:uiPriority w:val="0"/>
    <w:rPr>
      <w:sz w:val="18"/>
    </w:rPr>
  </w:style>
  <w:style w:type="character" w:customStyle="1" w:styleId="34">
    <w:name w:val="标题 2 Char"/>
    <w:link w:val="6"/>
    <w:qFormat/>
    <w:uiPriority w:val="0"/>
    <w:rPr>
      <w:rFonts w:ascii="Arial" w:hAnsi="Arial"/>
      <w:b/>
      <w:kern w:val="2"/>
      <w:sz w:val="30"/>
      <w:szCs w:val="24"/>
    </w:rPr>
  </w:style>
  <w:style w:type="character" w:customStyle="1" w:styleId="35">
    <w:name w:val="批注文字 Char"/>
    <w:link w:val="9"/>
    <w:qFormat/>
    <w:locked/>
    <w:uiPriority w:val="0"/>
    <w:rPr>
      <w:rFonts w:ascii="Times New Roman" w:hAnsi="Times New Roman" w:eastAsia="宋体"/>
      <w:sz w:val="24"/>
    </w:rPr>
  </w:style>
  <w:style w:type="character" w:customStyle="1" w:styleId="36">
    <w:name w:val="正文文本缩进 Char"/>
    <w:link w:val="3"/>
    <w:semiHidden/>
    <w:qFormat/>
    <w:locked/>
    <w:uiPriority w:val="0"/>
    <w:rPr>
      <w:rFonts w:ascii="Times New Roman" w:hAnsi="Times New Roman" w:eastAsia="宋体"/>
      <w:sz w:val="24"/>
    </w:rPr>
  </w:style>
  <w:style w:type="character" w:customStyle="1" w:styleId="37">
    <w:name w:val="日期 Char"/>
    <w:link w:val="18"/>
    <w:qFormat/>
    <w:locked/>
    <w:uiPriority w:val="0"/>
    <w:rPr>
      <w:rFonts w:ascii="Times New Roman" w:hAnsi="Times New Roman" w:eastAsia="宋体"/>
      <w:sz w:val="24"/>
    </w:rPr>
  </w:style>
  <w:style w:type="character" w:customStyle="1" w:styleId="38">
    <w:name w:val="批注框文本 Char"/>
    <w:link w:val="19"/>
    <w:semiHidden/>
    <w:qFormat/>
    <w:locked/>
    <w:uiPriority w:val="0"/>
    <w:rPr>
      <w:rFonts w:ascii="Times New Roman" w:hAnsi="Times New Roman" w:eastAsia="宋体"/>
      <w:sz w:val="18"/>
    </w:rPr>
  </w:style>
  <w:style w:type="character" w:customStyle="1" w:styleId="39">
    <w:name w:val="页脚 Char"/>
    <w:link w:val="20"/>
    <w:qFormat/>
    <w:locked/>
    <w:uiPriority w:val="99"/>
    <w:rPr>
      <w:sz w:val="18"/>
    </w:rPr>
  </w:style>
  <w:style w:type="character" w:customStyle="1" w:styleId="40">
    <w:name w:val="页眉 Char"/>
    <w:link w:val="21"/>
    <w:qFormat/>
    <w:locked/>
    <w:uiPriority w:val="0"/>
    <w:rPr>
      <w:sz w:val="18"/>
    </w:rPr>
  </w:style>
  <w:style w:type="character" w:customStyle="1" w:styleId="41">
    <w:name w:val="普通(网站) Char"/>
    <w:link w:val="24"/>
    <w:qFormat/>
    <w:locked/>
    <w:uiPriority w:val="0"/>
    <w:rPr>
      <w:rFonts w:ascii="宋体" w:hAnsi="宋体" w:eastAsia="宋体"/>
      <w:sz w:val="24"/>
    </w:rPr>
  </w:style>
  <w:style w:type="character" w:customStyle="1" w:styleId="42">
    <w:name w:val="批注主题 Char"/>
    <w:link w:val="8"/>
    <w:semiHidden/>
    <w:qFormat/>
    <w:locked/>
    <w:uiPriority w:val="0"/>
    <w:rPr>
      <w:rFonts w:ascii="Times New Roman" w:hAnsi="Times New Roman" w:eastAsia="宋体"/>
      <w:b/>
      <w:kern w:val="2"/>
      <w:sz w:val="24"/>
    </w:rPr>
  </w:style>
  <w:style w:type="character" w:customStyle="1" w:styleId="43">
    <w:name w:val="font71"/>
    <w:basedOn w:val="25"/>
    <w:qFormat/>
    <w:uiPriority w:val="0"/>
    <w:rPr>
      <w:rFonts w:hint="default" w:ascii="Times New Roman" w:hAnsi="Times New Roman" w:cs="Times New Roman"/>
      <w:color w:val="000000"/>
      <w:sz w:val="21"/>
      <w:szCs w:val="21"/>
      <w:u w:val="none"/>
    </w:rPr>
  </w:style>
  <w:style w:type="character" w:customStyle="1" w:styleId="44">
    <w:name w:val="正文文本 字符1"/>
    <w:semiHidden/>
    <w:qFormat/>
    <w:uiPriority w:val="0"/>
    <w:rPr>
      <w:rFonts w:ascii="Times New Roman" w:hAnsi="Times New Roman" w:eastAsia="宋体"/>
      <w:sz w:val="24"/>
    </w:rPr>
  </w:style>
  <w:style w:type="character" w:customStyle="1" w:styleId="45">
    <w:name w:val="font21"/>
    <w:basedOn w:val="25"/>
    <w:qFormat/>
    <w:uiPriority w:val="0"/>
    <w:rPr>
      <w:rFonts w:hint="default" w:ascii="Times New Roman" w:hAnsi="Times New Roman" w:cs="Times New Roman"/>
      <w:color w:val="000000"/>
      <w:sz w:val="24"/>
      <w:szCs w:val="24"/>
      <w:u w:val="single"/>
    </w:rPr>
  </w:style>
  <w:style w:type="character" w:customStyle="1" w:styleId="46">
    <w:name w:val="font31"/>
    <w:qFormat/>
    <w:uiPriority w:val="0"/>
    <w:rPr>
      <w:rFonts w:hint="eastAsia" w:ascii="宋体" w:hAnsi="宋体" w:eastAsia="宋体" w:cs="宋体"/>
      <w:color w:val="000000"/>
      <w:sz w:val="18"/>
      <w:szCs w:val="18"/>
      <w:u w:val="none"/>
    </w:rPr>
  </w:style>
  <w:style w:type="character" w:customStyle="1" w:styleId="47">
    <w:name w:val="表格 Char"/>
    <w:link w:val="48"/>
    <w:qFormat/>
    <w:locked/>
    <w:uiPriority w:val="0"/>
    <w:rPr>
      <w:rFonts w:ascii="宋体"/>
      <w:sz w:val="21"/>
    </w:rPr>
  </w:style>
  <w:style w:type="paragraph" w:customStyle="1" w:styleId="48">
    <w:name w:val="表格"/>
    <w:basedOn w:val="1"/>
    <w:next w:val="1"/>
    <w:link w:val="47"/>
    <w:qFormat/>
    <w:uiPriority w:val="0"/>
    <w:pPr>
      <w:adjustRightInd w:val="0"/>
      <w:snapToGrid w:val="0"/>
      <w:spacing w:beforeLines="10" w:afterLines="10" w:line="259" w:lineRule="auto"/>
      <w:jc w:val="center"/>
    </w:pPr>
    <w:rPr>
      <w:rFonts w:ascii="宋体"/>
      <w:kern w:val="0"/>
      <w:szCs w:val="20"/>
    </w:rPr>
  </w:style>
  <w:style w:type="character" w:customStyle="1" w:styleId="49">
    <w:name w:val="font51"/>
    <w:basedOn w:val="25"/>
    <w:qFormat/>
    <w:uiPriority w:val="0"/>
    <w:rPr>
      <w:rFonts w:hint="default" w:ascii="Times New Roman" w:hAnsi="Times New Roman" w:cs="Times New Roman"/>
      <w:color w:val="000000"/>
      <w:sz w:val="21"/>
      <w:szCs w:val="21"/>
      <w:u w:val="single"/>
    </w:rPr>
  </w:style>
  <w:style w:type="character" w:customStyle="1" w:styleId="50">
    <w:name w:val="font61"/>
    <w:basedOn w:val="25"/>
    <w:qFormat/>
    <w:uiPriority w:val="0"/>
    <w:rPr>
      <w:rFonts w:hint="eastAsia" w:ascii="宋体" w:hAnsi="宋体" w:eastAsia="宋体" w:cs="宋体"/>
      <w:color w:val="000000"/>
      <w:sz w:val="21"/>
      <w:szCs w:val="21"/>
      <w:u w:val="none"/>
    </w:rPr>
  </w:style>
  <w:style w:type="character" w:customStyle="1" w:styleId="51">
    <w:name w:val="content1"/>
    <w:basedOn w:val="25"/>
    <w:qFormat/>
    <w:uiPriority w:val="0"/>
    <w:rPr>
      <w:color w:val="000000"/>
      <w:sz w:val="20"/>
      <w:szCs w:val="20"/>
    </w:rPr>
  </w:style>
  <w:style w:type="character" w:customStyle="1" w:styleId="52">
    <w:name w:val="页脚 字符"/>
    <w:qFormat/>
    <w:uiPriority w:val="99"/>
  </w:style>
  <w:style w:type="character" w:customStyle="1" w:styleId="53">
    <w:name w:val="font11"/>
    <w:basedOn w:val="25"/>
    <w:qFormat/>
    <w:uiPriority w:val="0"/>
    <w:rPr>
      <w:rFonts w:hint="default" w:ascii="Times New Roman" w:hAnsi="Times New Roman" w:cs="Times New Roman"/>
      <w:color w:val="000000"/>
      <w:sz w:val="24"/>
      <w:szCs w:val="24"/>
      <w:u w:val="single"/>
      <w:vertAlign w:val="superscript"/>
    </w:rPr>
  </w:style>
  <w:style w:type="character" w:customStyle="1" w:styleId="54">
    <w:name w:val="批注文字 字符1"/>
    <w:semiHidden/>
    <w:qFormat/>
    <w:uiPriority w:val="0"/>
    <w:rPr>
      <w:rFonts w:ascii="Times New Roman" w:hAnsi="Times New Roman" w:eastAsia="宋体"/>
      <w:sz w:val="24"/>
    </w:rPr>
  </w:style>
  <w:style w:type="character" w:customStyle="1" w:styleId="55">
    <w:name w:val="font41"/>
    <w:basedOn w:val="25"/>
    <w:qFormat/>
    <w:uiPriority w:val="0"/>
    <w:rPr>
      <w:rFonts w:hint="eastAsia" w:ascii="宋体" w:hAnsi="宋体" w:eastAsia="宋体" w:cs="宋体"/>
      <w:color w:val="000000"/>
      <w:sz w:val="21"/>
      <w:szCs w:val="21"/>
      <w:u w:val="single"/>
    </w:rPr>
  </w:style>
  <w:style w:type="character" w:customStyle="1" w:styleId="56">
    <w:name w:val="日期 字符"/>
    <w:semiHidden/>
    <w:qFormat/>
    <w:uiPriority w:val="0"/>
    <w:rPr>
      <w:rFonts w:ascii="Times New Roman" w:hAnsi="Times New Roman" w:eastAsia="宋体"/>
      <w:sz w:val="24"/>
    </w:rPr>
  </w:style>
  <w:style w:type="paragraph" w:customStyle="1" w:styleId="57">
    <w:name w:val="_Style 3"/>
    <w:basedOn w:val="5"/>
    <w:next w:val="1"/>
    <w:unhideWhenUsed/>
    <w:qFormat/>
    <w:uiPriority w:val="39"/>
    <w:pPr>
      <w:keepLines/>
      <w:widowControl/>
      <w:overflowPunct/>
      <w:snapToGrid/>
      <w:spacing w:before="480" w:after="0" w:line="276" w:lineRule="auto"/>
      <w:ind w:left="0" w:firstLine="0"/>
      <w:jc w:val="left"/>
      <w:outlineLvl w:val="9"/>
    </w:pPr>
    <w:rPr>
      <w:rFonts w:ascii="Cambria" w:hAnsi="Cambria" w:eastAsia="宋体" w:cs="Times New Roman"/>
      <w:color w:val="365F91"/>
      <w:kern w:val="0"/>
      <w:sz w:val="28"/>
      <w:szCs w:val="28"/>
    </w:rPr>
  </w:style>
  <w:style w:type="paragraph" w:customStyle="1" w:styleId="58">
    <w:name w:val="S表格文字"/>
    <w:basedOn w:val="10"/>
    <w:qFormat/>
    <w:uiPriority w:val="0"/>
    <w:pPr>
      <w:adjustRightInd w:val="0"/>
      <w:snapToGrid w:val="0"/>
      <w:spacing w:before="20" w:after="20"/>
      <w:ind w:firstLine="0" w:firstLineChars="0"/>
      <w:jc w:val="center"/>
    </w:pPr>
    <w:rPr>
      <w:szCs w:val="20"/>
    </w:rPr>
  </w:style>
  <w:style w:type="paragraph" w:customStyle="1" w:styleId="59">
    <w:name w:val="表内格式"/>
    <w:basedOn w:val="1"/>
    <w:qFormat/>
    <w:uiPriority w:val="0"/>
    <w:pPr>
      <w:jc w:val="center"/>
    </w:pPr>
    <w:rPr>
      <w:sz w:val="18"/>
      <w:szCs w:val="20"/>
    </w:rPr>
  </w:style>
  <w:style w:type="paragraph" w:customStyle="1" w:styleId="60">
    <w:name w:val="纯文本1"/>
    <w:basedOn w:val="1"/>
    <w:qFormat/>
    <w:uiPriority w:val="0"/>
    <w:pPr>
      <w:adjustRightInd w:val="0"/>
    </w:pPr>
    <w:rPr>
      <w:rFonts w:hAnsi="Courier New"/>
      <w:szCs w:val="20"/>
    </w:rPr>
  </w:style>
  <w:style w:type="paragraph" w:customStyle="1" w:styleId="61">
    <w:name w:val="Default"/>
    <w:basedOn w:val="62"/>
    <w:next w:val="2"/>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6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63">
    <w:name w:val="BG正文"/>
    <w:basedOn w:val="24"/>
    <w:qFormat/>
    <w:uiPriority w:val="0"/>
    <w:pPr>
      <w:adjustRightInd w:val="0"/>
      <w:spacing w:before="0" w:beforeAutospacing="0" w:after="0" w:afterAutospacing="0" w:line="360" w:lineRule="auto"/>
      <w:ind w:firstLine="480" w:firstLineChars="200"/>
    </w:pPr>
    <w:rPr>
      <w:kern w:val="2"/>
    </w:rPr>
  </w:style>
  <w:style w:type="paragraph" w:customStyle="1" w:styleId="64">
    <w:name w:val="表格内容"/>
    <w:basedOn w:val="65"/>
    <w:next w:val="17"/>
    <w:qFormat/>
    <w:uiPriority w:val="0"/>
    <w:pPr>
      <w:jc w:val="center"/>
    </w:pPr>
    <w:rPr>
      <w:rFonts w:cs="宋体"/>
      <w:szCs w:val="20"/>
    </w:rPr>
  </w:style>
  <w:style w:type="paragraph" w:customStyle="1" w:styleId="65">
    <w:name w:val="表格标题"/>
    <w:basedOn w:val="15"/>
    <w:next w:val="64"/>
    <w:qFormat/>
    <w:uiPriority w:val="0"/>
    <w:pPr>
      <w:ind w:firstLine="0" w:firstLineChars="0"/>
      <w:jc w:val="center"/>
    </w:pPr>
    <w:rPr>
      <w:rFonts w:eastAsia="黑体"/>
    </w:rPr>
  </w:style>
  <w:style w:type="paragraph" w:customStyle="1" w:styleId="6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永环图标标题格式"/>
    <w:basedOn w:val="1"/>
    <w:qFormat/>
    <w:uiPriority w:val="0"/>
    <w:pPr>
      <w:spacing w:before="20" w:beforeLines="20" w:after="20" w:afterLines="20" w:line="560" w:lineRule="exact"/>
      <w:jc w:val="center"/>
    </w:pPr>
    <w:rPr>
      <w:rFonts w:eastAsia="黑体"/>
      <w:bCs/>
      <w:sz w:val="24"/>
    </w:rPr>
  </w:style>
  <w:style w:type="paragraph" w:customStyle="1" w:styleId="68">
    <w:name w:val="样式 居中"/>
    <w:basedOn w:val="1"/>
    <w:unhideWhenUsed/>
    <w:qFormat/>
    <w:uiPriority w:val="99"/>
    <w:pPr>
      <w:spacing w:line="240" w:lineRule="auto"/>
      <w:ind w:firstLine="0" w:firstLineChars="0"/>
      <w:jc w:val="center"/>
    </w:pPr>
    <w:rPr>
      <w:rFonts w:hint="eastAsia"/>
      <w:sz w:val="21"/>
    </w:rPr>
  </w:style>
  <w:style w:type="paragraph" w:customStyle="1" w:styleId="69">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70">
    <w:name w:val="图表标注"/>
    <w:basedOn w:val="1"/>
    <w:qFormat/>
    <w:uiPriority w:val="0"/>
    <w:pPr>
      <w:spacing w:line="480" w:lineRule="exact"/>
      <w:jc w:val="center"/>
    </w:pPr>
    <w:rPr>
      <w:rFonts w:eastAsia="黑体"/>
      <w:kern w:val="0"/>
      <w:sz w:val="20"/>
      <w:szCs w:val="20"/>
    </w:rPr>
  </w:style>
  <w:style w:type="paragraph" w:customStyle="1" w:styleId="71">
    <w:name w:val="S报告正文"/>
    <w:basedOn w:val="1"/>
    <w:qFormat/>
    <w:uiPriority w:val="0"/>
    <w:pPr>
      <w:adjustRightInd w:val="0"/>
      <w:snapToGrid w:val="0"/>
      <w:spacing w:line="480" w:lineRule="exact"/>
      <w:ind w:firstLine="510"/>
      <w:jc w:val="left"/>
    </w:pPr>
    <w:rPr>
      <w:sz w:val="24"/>
    </w:rPr>
  </w:style>
  <w:style w:type="paragraph" w:customStyle="1" w:styleId="7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3">
    <w:name w:val="报告正文1"/>
    <w:basedOn w:val="2"/>
    <w:qFormat/>
    <w:uiPriority w:val="0"/>
    <w:pPr>
      <w:spacing w:after="0"/>
      <w:ind w:left="0" w:leftChars="0" w:firstLine="200"/>
    </w:pPr>
    <w:rPr>
      <w:snapToGrid w:val="0"/>
      <w:color w:val="000000"/>
      <w:szCs w:val="21"/>
    </w:rPr>
  </w:style>
  <w:style w:type="paragraph" w:customStyle="1" w:styleId="74">
    <w:name w:val="表内容"/>
    <w:basedOn w:val="1"/>
    <w:next w:val="1"/>
    <w:qFormat/>
    <w:uiPriority w:val="0"/>
    <w:pPr>
      <w:adjustRightInd w:val="0"/>
      <w:snapToGrid w:val="0"/>
      <w:spacing w:line="0" w:lineRule="atLeast"/>
      <w:ind w:firstLine="0" w:firstLineChars="0"/>
      <w:jc w:val="center"/>
    </w:pPr>
    <w:rPr>
      <w:sz w:val="21"/>
    </w:rPr>
  </w:style>
  <w:style w:type="paragraph" w:customStyle="1" w:styleId="75">
    <w:name w:val="报告表格"/>
    <w:basedOn w:val="1"/>
    <w:qFormat/>
    <w:uiPriority w:val="0"/>
    <w:pPr>
      <w:autoSpaceDE w:val="0"/>
      <w:autoSpaceDN w:val="0"/>
      <w:adjustRightInd w:val="0"/>
      <w:jc w:val="center"/>
      <w:textAlignment w:val="baseline"/>
    </w:pPr>
    <w:rPr>
      <w:b/>
      <w:kern w:val="0"/>
      <w:sz w:val="24"/>
      <w:szCs w:val="20"/>
    </w:rPr>
  </w:style>
  <w:style w:type="paragraph" w:customStyle="1" w:styleId="76">
    <w:name w:val="S表名图名"/>
    <w:basedOn w:val="71"/>
    <w:qFormat/>
    <w:uiPriority w:val="1"/>
    <w:pPr>
      <w:ind w:firstLine="0"/>
      <w:jc w:val="center"/>
    </w:pPr>
    <w:rPr>
      <w:b/>
      <w:szCs w:val="23"/>
    </w:rPr>
  </w:style>
  <w:style w:type="paragraph" w:customStyle="1" w:styleId="77">
    <w:name w:val="永环书表内格式"/>
    <w:basedOn w:val="1"/>
    <w:qFormat/>
    <w:uiPriority w:val="0"/>
    <w:pPr>
      <w:spacing w:line="240" w:lineRule="auto"/>
      <w:ind w:firstLine="0" w:firstLineChars="0"/>
      <w:jc w:val="center"/>
    </w:pPr>
    <w:rPr>
      <w:spacing w:val="6"/>
      <w:sz w:val="21"/>
      <w:szCs w:val="21"/>
      <w:shd w:val="clear" w:color="auto" w:fill="FFFFFF"/>
    </w:rPr>
  </w:style>
  <w:style w:type="paragraph" w:customStyle="1" w:styleId="78">
    <w:name w:val="表头"/>
    <w:basedOn w:val="1"/>
    <w:next w:val="1"/>
    <w:qFormat/>
    <w:uiPriority w:val="0"/>
    <w:pPr>
      <w:ind w:firstLine="0" w:firstLineChars="0"/>
      <w:jc w:val="center"/>
    </w:pPr>
    <w:rPr>
      <w:rFonts w:eastAsia="黑体"/>
    </w:rPr>
  </w:style>
  <w:style w:type="paragraph" w:customStyle="1" w:styleId="79">
    <w:name w:val="1表格"/>
    <w:basedOn w:val="1"/>
    <w:qFormat/>
    <w:uiPriority w:val="0"/>
    <w:pPr>
      <w:snapToGrid w:val="0"/>
      <w:spacing w:line="160" w:lineRule="atLeast"/>
      <w:ind w:left="6"/>
      <w:jc w:val="center"/>
    </w:pPr>
    <w:rPr>
      <w:rFonts w:eastAsia="仿宋_GB2312"/>
      <w:szCs w:val="20"/>
    </w:rPr>
  </w:style>
  <w:style w:type="paragraph" w:customStyle="1" w:styleId="80">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81">
    <w:name w:val="标准正文"/>
    <w:basedOn w:val="1"/>
    <w:qFormat/>
    <w:uiPriority w:val="0"/>
    <w:pPr>
      <w:spacing w:line="360" w:lineRule="auto"/>
      <w:ind w:firstLine="200" w:firstLineChars="200"/>
    </w:pPr>
    <w:rPr>
      <w:rFonts w:ascii="Times New Roman" w:hAnsi="宋体" w:cs="Times New Roman"/>
      <w:sz w:val="24"/>
    </w:rPr>
  </w:style>
  <w:style w:type="paragraph" w:customStyle="1" w:styleId="82">
    <w:name w:val="永环书图表标题"/>
    <w:basedOn w:val="1"/>
    <w:qFormat/>
    <w:uiPriority w:val="0"/>
    <w:pPr>
      <w:spacing w:before="62" w:beforeLines="20" w:after="62" w:afterLines="20" w:line="440" w:lineRule="exact"/>
      <w:jc w:val="center"/>
    </w:pPr>
    <w:rPr>
      <w:rFonts w:eastAsia="黑体"/>
      <w:color w:val="000000"/>
      <w:sz w:val="24"/>
    </w:rPr>
  </w:style>
  <w:style w:type="paragraph" w:customStyle="1" w:styleId="83">
    <w:name w:val="S备注"/>
    <w:basedOn w:val="71"/>
    <w:qFormat/>
    <w:uiPriority w:val="0"/>
    <w:pPr>
      <w:spacing w:before="60" w:after="120" w:line="240" w:lineRule="auto"/>
      <w:ind w:firstLine="0"/>
    </w:pPr>
    <w:rPr>
      <w:b/>
      <w:sz w:val="21"/>
      <w:szCs w:val="21"/>
    </w:rPr>
  </w:style>
  <w:style w:type="paragraph" w:customStyle="1" w:styleId="84">
    <w:name w:val="表格文字"/>
    <w:basedOn w:val="10"/>
    <w:next w:val="1"/>
    <w:qFormat/>
    <w:uiPriority w:val="0"/>
    <w:pPr>
      <w:jc w:val="center"/>
    </w:pPr>
    <w:rPr>
      <w:rFonts w:ascii="仿宋_GB2312" w:hAnsi="Arial Black" w:eastAsia="仿宋_GB2312"/>
      <w:kern w:val="44"/>
      <w:sz w:val="24"/>
      <w:szCs w:val="20"/>
    </w:rPr>
  </w:style>
  <w:style w:type="table" w:customStyle="1" w:styleId="85">
    <w:name w:val="Table Normal"/>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86">
    <w:name w:val="网格型1"/>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7">
    <w:name w:val="网格型12"/>
    <w:basedOn w:val="2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8">
    <w:name w:val="正文文"/>
    <w:basedOn w:val="1"/>
    <w:qFormat/>
    <w:uiPriority w:val="0"/>
    <w:pPr>
      <w:ind w:firstLine="1441"/>
      <w:jc w:val="left"/>
    </w:pPr>
  </w:style>
  <w:style w:type="paragraph" w:customStyle="1" w:styleId="89">
    <w:name w:val="表格-易恒1"/>
    <w:basedOn w:val="90"/>
    <w:qFormat/>
    <w:uiPriority w:val="0"/>
    <w:pPr>
      <w:spacing w:line="240" w:lineRule="auto"/>
      <w:ind w:firstLine="0" w:firstLineChars="0"/>
      <w:jc w:val="center"/>
    </w:pPr>
    <w:rPr>
      <w:sz w:val="21"/>
    </w:rPr>
  </w:style>
  <w:style w:type="paragraph" w:customStyle="1" w:styleId="90">
    <w:name w:val="正文-易恒1"/>
    <w:basedOn w:val="1"/>
    <w:qFormat/>
    <w:uiPriority w:val="0"/>
    <w:pPr>
      <w:spacing w:line="360" w:lineRule="auto"/>
      <w:ind w:firstLine="200" w:firstLineChars="200"/>
    </w:pPr>
    <w:rPr>
      <w:rFonts w:ascii="Times New Roman" w:hAnsi="Times New Roman" w:eastAsia="宋体"/>
      <w:sz w:val="24"/>
      <w:szCs w:val="32"/>
    </w:rPr>
  </w:style>
  <w:style w:type="paragraph" w:customStyle="1" w:styleId="91">
    <w:name w:val="报告正文"/>
    <w:basedOn w:val="1"/>
    <w:qFormat/>
    <w:uiPriority w:val="0"/>
    <w:pPr>
      <w:adjustRightInd w:val="0"/>
      <w:spacing w:beforeLines="25" w:line="360" w:lineRule="auto"/>
      <w:ind w:firstLine="482"/>
      <w:textAlignment w:val="baseline"/>
    </w:pPr>
    <w:rPr>
      <w:snapToGrid w:val="0"/>
      <w:kern w:val="24"/>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5.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4.wmf"/><Relationship Id="rId28" Type="http://schemas.openxmlformats.org/officeDocument/2006/relationships/oleObject" Target="embeddings/oleObject8.bin"/><Relationship Id="rId27" Type="http://schemas.openxmlformats.org/officeDocument/2006/relationships/image" Target="media/image13.wmf"/><Relationship Id="rId26" Type="http://schemas.openxmlformats.org/officeDocument/2006/relationships/oleObject" Target="embeddings/oleObject7.bin"/><Relationship Id="rId25" Type="http://schemas.openxmlformats.org/officeDocument/2006/relationships/image" Target="media/image12.wmf"/><Relationship Id="rId24" Type="http://schemas.openxmlformats.org/officeDocument/2006/relationships/oleObject" Target="embeddings/oleObject6.bin"/><Relationship Id="rId23" Type="http://schemas.openxmlformats.org/officeDocument/2006/relationships/image" Target="media/image11.wmf"/><Relationship Id="rId22" Type="http://schemas.openxmlformats.org/officeDocument/2006/relationships/oleObject" Target="embeddings/oleObject5.bin"/><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76</Pages>
  <Words>43597</Words>
  <Characters>50022</Characters>
  <Lines>316</Lines>
  <Paragraphs>89</Paragraphs>
  <TotalTime>4</TotalTime>
  <ScaleCrop>false</ScaleCrop>
  <LinksUpToDate>false</LinksUpToDate>
  <CharactersWithSpaces>50538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2021-03-25T13:43:00Z</dcterms:created>
  <dc:creator>lhj</dc:creator>
  <cp:lastModifiedBy>Administrator</cp:lastModifiedBy>
  <cp:lastPrinted>2020-12-29T02:43:00Z</cp:lastPrinted>
  <dcterms:modified xsi:type="dcterms:W3CDTF">2024-09-25T10:22:09Z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7038FE78B9CD490C8B4F2B69BF4B45DD_13</vt:lpwstr>
  </property>
</Properties>
</file>