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78B" w:rsidRPr="000E1182" w:rsidRDefault="00E52938" w:rsidP="005D13B4">
      <w:pPr>
        <w:pStyle w:val="23"/>
        <w:spacing w:line="400" w:lineRule="exact"/>
        <w:rPr>
          <w:color w:val="000000" w:themeColor="text1"/>
          <w:spacing w:val="-14"/>
          <w:sz w:val="24"/>
          <w:szCs w:val="24"/>
        </w:rPr>
      </w:pPr>
      <w:r w:rsidRPr="000E1182">
        <w:rPr>
          <w:rFonts w:hint="eastAsia"/>
          <w:color w:val="000000" w:themeColor="text1"/>
          <w:spacing w:val="-14"/>
          <w:sz w:val="24"/>
          <w:szCs w:val="24"/>
        </w:rPr>
        <w:t>区十届人大四次会议</w:t>
      </w:r>
      <w:r w:rsidRPr="000E1182">
        <w:rPr>
          <w:rFonts w:hint="eastAsia"/>
          <w:color w:val="000000" w:themeColor="text1"/>
          <w:spacing w:val="-14"/>
          <w:sz w:val="24"/>
          <w:szCs w:val="24"/>
        </w:rPr>
        <w:t>材料</w:t>
      </w:r>
    </w:p>
    <w:p w:rsidR="0097478B" w:rsidRPr="000E1182" w:rsidRDefault="00E52938" w:rsidP="000A6CF3">
      <w:pPr>
        <w:pStyle w:val="23"/>
        <w:ind w:firstLineChars="353" w:firstLine="992"/>
        <w:rPr>
          <w:rFonts w:ascii="楷体_GB2312" w:eastAsia="楷体_GB2312" w:hint="eastAsia"/>
          <w:b/>
          <w:color w:val="000000" w:themeColor="text1"/>
        </w:rPr>
      </w:pPr>
      <w:r w:rsidRPr="000E1182">
        <w:rPr>
          <w:rFonts w:ascii="楷体_GB2312" w:eastAsia="楷体_GB2312" w:hint="eastAsia"/>
          <w:b/>
          <w:color w:val="000000" w:themeColor="text1"/>
        </w:rPr>
        <w:t>A-12</w:t>
      </w:r>
    </w:p>
    <w:p w:rsidR="0097478B" w:rsidRPr="00A372A9" w:rsidRDefault="00E52938" w:rsidP="005D13B4">
      <w:pPr>
        <w:spacing w:after="0" w:line="640" w:lineRule="exact"/>
        <w:jc w:val="center"/>
        <w:rPr>
          <w:rFonts w:ascii="黑体" w:eastAsia="黑体" w:hAnsi="黑体"/>
          <w:bCs/>
          <w:snapToGrid w:val="0"/>
          <w:color w:val="000000" w:themeColor="text1"/>
          <w:spacing w:val="-6"/>
          <w:sz w:val="44"/>
          <w:szCs w:val="44"/>
        </w:rPr>
      </w:pP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关于零陵区</w:t>
      </w: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2019</w:t>
      </w: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年国民经济和社会发展</w:t>
      </w: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计划执行情况及</w:t>
      </w: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2</w:t>
      </w:r>
      <w:bookmarkStart w:id="0" w:name="_GoBack"/>
      <w:bookmarkEnd w:id="0"/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020</w:t>
      </w:r>
      <w:r w:rsidRPr="00A372A9">
        <w:rPr>
          <w:rFonts w:ascii="黑体" w:eastAsia="黑体" w:hAnsi="黑体" w:hint="eastAsia"/>
          <w:bCs/>
          <w:snapToGrid w:val="0"/>
          <w:color w:val="000000" w:themeColor="text1"/>
          <w:spacing w:val="-6"/>
          <w:sz w:val="44"/>
          <w:szCs w:val="44"/>
        </w:rPr>
        <w:t>年计划草案的报告</w:t>
      </w:r>
    </w:p>
    <w:p w:rsidR="0097478B" w:rsidRPr="000E1182" w:rsidRDefault="00E52938">
      <w:pPr>
        <w:pStyle w:val="23"/>
        <w:spacing w:line="560" w:lineRule="exact"/>
        <w:jc w:val="center"/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</w:pP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—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2020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年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5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月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29</w:t>
      </w:r>
      <w:r w:rsidRPr="000E1182">
        <w:rPr>
          <w:rFonts w:ascii="楷体_GB2312" w:eastAsia="楷体_GB2312" w:cs="宋体" w:hint="eastAsia"/>
          <w:b/>
          <w:color w:val="000000" w:themeColor="text1"/>
          <w:spacing w:val="-12"/>
          <w:kern w:val="0"/>
        </w:rPr>
        <w:t>日在永州市零陵区第十届人民代表大会第四次会议上</w:t>
      </w:r>
    </w:p>
    <w:p w:rsidR="0097478B" w:rsidRPr="000E1182" w:rsidRDefault="0097478B">
      <w:pPr>
        <w:pStyle w:val="23"/>
        <w:spacing w:line="240" w:lineRule="exact"/>
        <w:jc w:val="center"/>
        <w:rPr>
          <w:rFonts w:ascii="楷体_GB2312" w:eastAsia="楷体_GB2312" w:cs="楷体_GB2312"/>
          <w:b/>
          <w:bCs/>
          <w:color w:val="000000" w:themeColor="text1"/>
          <w:sz w:val="32"/>
          <w:szCs w:val="32"/>
        </w:rPr>
      </w:pPr>
    </w:p>
    <w:p w:rsidR="0097478B" w:rsidRPr="000E1182" w:rsidRDefault="00E52938" w:rsidP="005D13B4">
      <w:pPr>
        <w:pStyle w:val="23"/>
        <w:spacing w:line="560" w:lineRule="exact"/>
        <w:ind w:firstLineChars="150" w:firstLine="480"/>
        <w:jc w:val="center"/>
        <w:rPr>
          <w:rFonts w:ascii="楷体_GB2312" w:eastAsia="楷体_GB2312" w:cs="楷体_GB2312"/>
          <w:bCs/>
          <w:color w:val="000000" w:themeColor="text1"/>
          <w:sz w:val="32"/>
          <w:szCs w:val="32"/>
        </w:rPr>
      </w:pPr>
      <w:r w:rsidRPr="000E1182">
        <w:rPr>
          <w:rFonts w:ascii="楷体_GB2312" w:eastAsia="楷体_GB2312" w:cs="楷体_GB2312" w:hint="eastAsia"/>
          <w:bCs/>
          <w:color w:val="000000" w:themeColor="text1"/>
          <w:sz w:val="32"/>
          <w:szCs w:val="32"/>
        </w:rPr>
        <w:t>永州市零陵区发展和改革局局长</w:t>
      </w:r>
      <w:r w:rsidR="00013435">
        <w:rPr>
          <w:rFonts w:ascii="楷体_GB2312" w:eastAsia="楷体_GB2312" w:cs="楷体_GB2312" w:hint="eastAsia"/>
          <w:bCs/>
          <w:color w:val="000000" w:themeColor="text1"/>
          <w:sz w:val="32"/>
          <w:szCs w:val="32"/>
        </w:rPr>
        <w:t xml:space="preserve"> </w:t>
      </w:r>
      <w:r w:rsidR="00A372A9">
        <w:rPr>
          <w:rFonts w:ascii="楷体_GB2312" w:eastAsia="楷体_GB2312" w:cs="楷体_GB2312" w:hint="eastAsia"/>
          <w:bCs/>
          <w:color w:val="000000" w:themeColor="text1"/>
          <w:sz w:val="32"/>
          <w:szCs w:val="32"/>
        </w:rPr>
        <w:t xml:space="preserve"> </w:t>
      </w:r>
      <w:r w:rsidRPr="000E1182">
        <w:rPr>
          <w:rFonts w:ascii="楷体_GB2312" w:eastAsia="楷体_GB2312" w:cs="楷体_GB2312" w:hint="eastAsia"/>
          <w:bCs/>
          <w:color w:val="000000" w:themeColor="text1"/>
          <w:sz w:val="32"/>
          <w:szCs w:val="32"/>
        </w:rPr>
        <w:t>曾新吉</w:t>
      </w:r>
    </w:p>
    <w:p w:rsidR="0097478B" w:rsidRPr="000E1182" w:rsidRDefault="0097478B">
      <w:pPr>
        <w:pStyle w:val="23"/>
        <w:spacing w:line="240" w:lineRule="exact"/>
        <w:jc w:val="center"/>
        <w:rPr>
          <w:rFonts w:ascii="仿宋_GB2312" w:eastAsia="仿宋_GB2312"/>
          <w:color w:val="000000" w:themeColor="text1"/>
          <w:sz w:val="32"/>
          <w:szCs w:val="32"/>
        </w:rPr>
      </w:pPr>
    </w:p>
    <w:p w:rsidR="00E76D7B" w:rsidRPr="002D3D04" w:rsidRDefault="00E52938" w:rsidP="00FE2F23">
      <w:pPr>
        <w:spacing w:after="0" w:line="560" w:lineRule="exact"/>
        <w:jc w:val="both"/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各位代表：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受区人民政府委托，现将全区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2019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年国民经济和社会发展计划执行情况及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年计划草案提请大会审查，请各位代表审议，并请各位政协委员提出意见。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黑体" w:eastAsia="黑体" w:hAnsi="黑体" w:cs="黑体"/>
          <w:snapToGrid w:val="0"/>
          <w:color w:val="000000" w:themeColor="text1"/>
          <w:sz w:val="32"/>
          <w:szCs w:val="32"/>
        </w:rPr>
      </w:pPr>
      <w:r w:rsidRPr="002D3D04">
        <w:rPr>
          <w:rFonts w:ascii="黑体" w:eastAsia="黑体" w:hAnsi="黑体" w:cs="黑体" w:hint="eastAsia"/>
          <w:snapToGrid w:val="0"/>
          <w:color w:val="000000" w:themeColor="text1"/>
          <w:sz w:val="32"/>
          <w:szCs w:val="32"/>
        </w:rPr>
        <w:t>一、</w:t>
      </w:r>
      <w:r w:rsidRPr="002D3D04">
        <w:rPr>
          <w:rFonts w:ascii="黑体" w:eastAsia="黑体" w:hAnsi="黑体" w:cs="黑体" w:hint="eastAsia"/>
          <w:snapToGrid w:val="0"/>
          <w:color w:val="000000" w:themeColor="text1"/>
          <w:sz w:val="32"/>
          <w:szCs w:val="32"/>
        </w:rPr>
        <w:t>2019</w:t>
      </w:r>
      <w:r w:rsidRPr="002D3D04">
        <w:rPr>
          <w:rFonts w:ascii="黑体" w:eastAsia="黑体" w:hAnsi="黑体" w:cs="黑体" w:hint="eastAsia"/>
          <w:snapToGrid w:val="0"/>
          <w:color w:val="000000" w:themeColor="text1"/>
          <w:sz w:val="32"/>
          <w:szCs w:val="32"/>
        </w:rPr>
        <w:t>年国民经济和社会发展计划执行情况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b/>
          <w:bCs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2019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年，在区委、区政府的坚强领导下，在区人大和区政协的监督支持下，全区上下坚持以习近平新时代中国特色社会主义思想为指导，坚持稳中求进总基调，按照高质量发展的要求，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深入实施“开放兴区、产业强区”战略，持续开展“四个主题年”活动，坚决打好“三大攻坚战”，经济社会发展稳中有进，基本完成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十届人大三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次会议确定的目标任务。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主要经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济指标完成情况如下：完成地区生产总值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222.5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</w:t>
      </w:r>
      <w:r w:rsidR="000152CA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6.7%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，规模工业增加值增长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8.0%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，固定资产投资增长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10.3%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，社会消费品零售总额增长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10.5%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，进出口总额增长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58%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，地方财政收入增长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6.5%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，城乡居民人均可支配收入分别达到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32386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元、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20961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元，分别增长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9.5%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9.4%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，城镇登记失业率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2.3%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；环境保护、资源节约、安全生产等约束性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指标全面达标；创先争优实现新突破，绩效考核全市第二，各项社会事业稳步发展。</w:t>
      </w:r>
    </w:p>
    <w:p w:rsidR="0097478B" w:rsidRPr="002D3D04" w:rsidRDefault="00E52938" w:rsidP="00FE2F23">
      <w:pPr>
        <w:overflowPunct w:val="0"/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bCs/>
          <w:color w:val="000000" w:themeColor="text1"/>
          <w:sz w:val="32"/>
          <w:szCs w:val="32"/>
        </w:rPr>
        <w:t>1.</w:t>
      </w:r>
      <w:r w:rsidRPr="002D3D04">
        <w:rPr>
          <w:rFonts w:ascii="楷体_GB2312" w:eastAsia="楷体_GB2312" w:hAnsi="楷体" w:cs="楷体" w:hint="eastAsia"/>
          <w:b/>
          <w:bCs/>
          <w:color w:val="000000" w:themeColor="text1"/>
          <w:sz w:val="32"/>
          <w:szCs w:val="32"/>
        </w:rPr>
        <w:t>高质量发展成效明显。</w:t>
      </w:r>
      <w:r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一是现代农业提质增效</w:t>
      </w:r>
      <w:r w:rsidR="00BF11DC"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全区粮食种植面积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80.6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万亩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 xml:space="preserve">, 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新增产业化龙头企业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新增绿色食品认证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个，建成标准化种养基地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52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个，纳入“粤港澳大湾区”供应基地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6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个，连续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11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年获全省粮食生产标兵县称号，粮食安全省长责任制工作获得湖南省真抓实干先进县区，邮亭圩镇纳入“国家农业产业强镇”。温氏</w:t>
      </w:r>
      <w:r w:rsidR="00BF11DC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集团园区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饲料厂投产运营</w:t>
      </w:r>
      <w:r w:rsidR="00BF11DC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富家桥生猪种苗基地主体完工。中交自然韵茶旅文产业链项目开工建设，陈兰现代农业、天惠油茶、瑞康盛等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家企业在湖南股权交易所挂牌交易。</w:t>
      </w:r>
      <w:r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二是新型工业转型升级。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新增高新技术企业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8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家，新入统规模工业企业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家，新落户园区企业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投产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家，美源达、时代阳光完成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产能扩容。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工业投资、技改投资、高新技术投资保持高位增长，增幅分别达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47.6%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52%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74.3%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。时代阳光入选国家知识产权优势企业、获评湖南省“小巨人”企业。</w:t>
      </w:r>
      <w:r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三是文化旅游融合升温。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全域旅游规划编制全面启动。东山景区成功创建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4A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景区，旅游商贸街加快建设。零陵古城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C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地块开街运营，“城文商旅”等业态日益丰富，成功举办首届历史文化名城（永州）文旅活动周暨柳宗元文化旅游节、零陵庙会、“大美永州·大穿越”等节庆活动。“古城零陵”旅游品牌更加响亮。全年游客突破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700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万人次，旅游收入突破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亿元。</w:t>
      </w:r>
    </w:p>
    <w:p w:rsidR="0097478B" w:rsidRPr="002D3D04" w:rsidRDefault="00E52938" w:rsidP="002D3D04">
      <w:pPr>
        <w:overflowPunct w:val="0"/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lastRenderedPageBreak/>
        <w:t>2.</w:t>
      </w: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三大攻坚战成果丰硕。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t>一是脱贫攻坚质效提升。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筹集扶贫资金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2.4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亿元，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集中投向产业、基础设施、公共服务和深度贫困对象。减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贫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1644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户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5159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人，贫困发生率降至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0.36%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。全区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打造扶贫基地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151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个、扶贫车间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劳务扶贫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1.4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万余人，“两业”覆盖率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。贫困村的集体经济年收入均达到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万元以上。完成“四类对象”农村危房改造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1005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户，易地扶贫搬迁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333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户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1158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人，实现入住率、拆旧率、复垦率、后扶措施覆盖率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二是生态环境持续向好。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中央、省环保督察及“回头看”反馈问题整改全面完成。全力打好蓝天、碧水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、净土三大保卫战，全年空气质量优良天数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320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天、优良率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91.4%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以上，水功能区水质达标率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。深入推进矿区“山水林田湖草”</w:t>
      </w:r>
      <w:r w:rsidR="004B1E97" w:rsidRPr="002D3D04">
        <w:rPr>
          <w:rFonts w:ascii="仿宋_GB2312" w:eastAsia="仿宋_GB2312" w:hAnsi="仿宋" w:cs="仿宋" w:hint="eastAsia"/>
          <w:color w:val="FF0000"/>
          <w:sz w:val="32"/>
          <w:szCs w:val="32"/>
        </w:rPr>
        <w:t>项目建设</w:t>
      </w:r>
      <w:r w:rsidRPr="002D3D04">
        <w:rPr>
          <w:rFonts w:ascii="仿宋_GB2312" w:eastAsia="仿宋_GB2312" w:hAnsi="仿宋" w:cs="仿宋" w:hint="eastAsia"/>
          <w:color w:val="FF0000"/>
          <w:sz w:val="32"/>
          <w:szCs w:val="32"/>
        </w:rPr>
        <w:t>，</w:t>
      </w:r>
      <w:r w:rsidR="004B1E97" w:rsidRPr="002D3D04">
        <w:rPr>
          <w:rFonts w:ascii="仿宋_GB2312" w:eastAsia="仿宋_GB2312" w:hAnsi="仿宋" w:cs="仿宋" w:hint="eastAsia"/>
          <w:color w:val="FF0000"/>
          <w:sz w:val="32"/>
          <w:szCs w:val="32"/>
        </w:rPr>
        <w:t>矿区生态环境加速修复</w:t>
      </w:r>
      <w:r w:rsidRPr="002D3D04">
        <w:rPr>
          <w:rFonts w:ascii="仿宋_GB2312" w:eastAsia="仿宋_GB2312" w:hAnsi="仿宋" w:cs="仿宋" w:hint="eastAsia"/>
          <w:color w:val="FF0000"/>
          <w:sz w:val="32"/>
          <w:szCs w:val="32"/>
        </w:rPr>
        <w:t>,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获评国家生态文明建设示范区、省级生态文明建设示范区、“中国天然氧吧”荣誉称号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三是防范化解重点领域风险有力有效。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“停缓调撤”重点项目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个，调减政府投资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亿元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。清理整合转型平台子公司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家，交建投成为全省首个新型投融资体制改革试点。银行不良贷款率逐年下降。安全生产、非洲猪瘟、抗洪抢险、信访维稳、</w:t>
      </w:r>
      <w:r w:rsidR="00930F5A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国庆70周年安保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等工作全面到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位，没有发生大的突发事件和安全生产事故。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平安零陵建设扎实推进，深入开展扫黑除恶专项斗争，成功打掉涉黑涉恶团伙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12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个，徐家井派出所跻身全国首批“枫桥式公安派出所”，石山脚司法所获评“全国先进司法所”。</w:t>
      </w:r>
    </w:p>
    <w:p w:rsidR="0097478B" w:rsidRPr="002D3D04" w:rsidRDefault="00E52938" w:rsidP="002D3D04">
      <w:pPr>
        <w:adjustRightInd/>
        <w:snapToGrid/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lastRenderedPageBreak/>
        <w:t>3.</w:t>
      </w: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投资消费稳中提质。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t>一是重点项目建设有力推进。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2019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年是资金、土地等要素保障极为艰难的一年，我们始终坚持“项目为王、抓大项目、大抓项目”的理念，实施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重点项目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136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个，完成投资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180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亿元，占年度计划的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102.5%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。省重点项目零陵古城超额完成年度投资计划，进度排全省前列。全区发行专项债券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3.58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亿元，银行融资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 xml:space="preserve">1.85 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亿元，向上争资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25.2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亿元，为一批重点项目建设提供了资金保障。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二是“产业项目建设年”成效明显。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深入推进“产业项目建设年”活动，“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”工程完成投资任务，有力拉动产业投资。全年实施产业项目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64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个，年度投资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130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亿元，投产项目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33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个，零陵古城、中航星纳入全省“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”工程，德福隆年产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万片纳米银线触摸屏</w:t>
      </w:r>
      <w:r w:rsidR="00871E6A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，湖南中设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年产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70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万吨锰硅钙镁新材料等一批项目竣工投产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三是消费持续增长。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全区实现社会消费品零售总额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99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亿元，同比增长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10.5%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</w:t>
      </w:r>
    </w:p>
    <w:p w:rsidR="0097478B" w:rsidRPr="002D3D04" w:rsidRDefault="00E52938" w:rsidP="002D3D04">
      <w:pPr>
        <w:adjustRightInd/>
        <w:snapToGrid/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kern w:val="2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4.</w:t>
      </w: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城乡建设统筹推进。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t>一是城市品质提升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以“六城同创”为统揽，强力推进“十大整治行动”，实施“微实事”项目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2000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余个，提质改造农贸市场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个，打通断头路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8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条，朝阳大道、袁家渴路等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条路网验收投用，阳明大道提质改造完成。片区开发加速布局。建设志愿服务站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个、社区活动中心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市容市貌、交通秩序、市民素质明显提升，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创文国卫综合排名全市第一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继续打响棚改拆迁攻坚战，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完成棚改征拆项目扫尾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个，新实施棚改项目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个，累计征拆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1416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户、征地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1265.4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亩，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为六城同创、片区开发、项目建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lastRenderedPageBreak/>
        <w:t>设提供了有力保障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  <w:shd w:val="clear" w:color="auto" w:fill="FFFFFF"/>
        </w:rPr>
        <w:t>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  <w:shd w:val="clear" w:color="auto" w:fill="FFFFFF"/>
        </w:rPr>
        <w:t>一大批棚户区居民告别“蜗居”，圆了“安居梦”。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kern w:val="2"/>
          <w:sz w:val="32"/>
          <w:szCs w:val="32"/>
        </w:rPr>
        <w:t>二是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kern w:val="2"/>
          <w:sz w:val="32"/>
          <w:szCs w:val="32"/>
        </w:rPr>
        <w:t>乡村振兴成效初现。</w:t>
      </w:r>
      <w:r w:rsidR="000152CA" w:rsidRPr="002D3D04">
        <w:rPr>
          <w:rFonts w:ascii="仿宋_GB2312" w:eastAsia="仿宋_GB2312" w:hAnsi="仿宋" w:cs="仿宋" w:hint="eastAsia"/>
          <w:bCs/>
          <w:color w:val="000000" w:themeColor="text1"/>
          <w:kern w:val="2"/>
          <w:sz w:val="32"/>
          <w:szCs w:val="32"/>
        </w:rPr>
        <w:t>乡村振兴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“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一城、两翼、三片、多示范”富有成效，高标准打造了香零山、石烟塘、马坝、高贤等示范点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12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个，全域推进“三清一改”</w:t>
      </w:r>
      <w:r w:rsidR="000152C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“厕所革命”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。全区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安装路灯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1.2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万盏，拆除空心房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4822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座，改厕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2.1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万户，大棚房、违建别墅全部整治到位。黄江源村、何仙姑村、悟山里村荣获“国家森林乡村”。“永州之野”、“永连公路”、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G322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沿线三条示范带初具雏形，走出了乡村振兴“零陵路径”</w:t>
      </w:r>
      <w:r w:rsidRPr="002D3D04">
        <w:rPr>
          <w:rFonts w:ascii="仿宋_GB2312" w:eastAsia="仿宋_GB2312" w:hAnsi="仿宋" w:cs="仿宋" w:hint="eastAsia"/>
          <w:b/>
          <w:color w:val="000000" w:themeColor="text1"/>
          <w:kern w:val="2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color w:val="000000" w:themeColor="text1"/>
          <w:kern w:val="2"/>
          <w:sz w:val="32"/>
          <w:szCs w:val="32"/>
        </w:rPr>
        <w:t>三是基础设施日趋完善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。零凼公路开工建设、石西公路基本完工，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零双一级公路竣工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通车。全区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新增自然村通组公路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350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公里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、完成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危桥改造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20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座、“三标一线”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44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公里。完成五小水利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217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处，整治僵尸水厂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6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处，全面启动石坝仔、何仙姑等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个镇村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集中供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水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的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前期工作。新建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220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千伏变电站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1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座，扩建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110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千伏变电站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1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个，完成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60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个行政村电网升级改造。新增通信基站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45</w:t>
      </w:r>
      <w:r w:rsidRPr="002D3D04">
        <w:rPr>
          <w:rFonts w:ascii="仿宋_GB2312" w:eastAsia="仿宋_GB2312" w:hAnsi="仿宋" w:cs="仿宋" w:hint="eastAsia"/>
          <w:color w:val="000000" w:themeColor="text1"/>
          <w:kern w:val="2"/>
          <w:sz w:val="32"/>
          <w:szCs w:val="32"/>
        </w:rPr>
        <w:t>个。</w:t>
      </w:r>
    </w:p>
    <w:p w:rsidR="0097478B" w:rsidRPr="002D3D04" w:rsidRDefault="00E52938" w:rsidP="002D3D04">
      <w:pPr>
        <w:adjustRightInd/>
        <w:snapToGrid/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5.</w:t>
      </w: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sz w:val="32"/>
          <w:szCs w:val="32"/>
        </w:rPr>
        <w:t>改革开放全面深化。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一是供给侧结构性改革持续推进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。全面落实“三去一降一补”重点任务，坚决淘汰落后产能，整治冶炼企业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家。积极落实减税降费政策，切实降低企业成本。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19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年以来，共两次降低一般工商业电价，累计降低电价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6.87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分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/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每千瓦时，全年可为企业减少电费支出约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万元；清理规范服务性收费，同时进一步取消和降低涉企行政事业性收费；严格执行了各减税政策。全年为企业减税降费超过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亿元，有力支持了实体经济发展。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t>二是深化“放管</w:t>
      </w:r>
      <w:r w:rsidRPr="002D3D04">
        <w:rPr>
          <w:rFonts w:ascii="仿宋_GB2312" w:eastAsia="仿宋_GB2312" w:hAnsi="仿宋" w:cs="仿宋" w:hint="eastAsia"/>
          <w:b/>
          <w:bCs/>
          <w:color w:val="000000" w:themeColor="text1"/>
          <w:sz w:val="32"/>
          <w:szCs w:val="32"/>
        </w:rPr>
        <w:lastRenderedPageBreak/>
        <w:t>服”改革，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“互联网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+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政务服务”一体化平台基本建成，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全省首张第二批“一件事一次办”营业执照在零陵颁发，“一件事”受理办结平均提速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70%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增市场主体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5500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户，同比增长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。机构改革全面如期完成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，正向激励、容错纠错、基层社会治理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3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项省市改革试点初见成效。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三是农村综合改革纵深推进。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全区农村土地确权登记颁证“回头看”基本完成，发放承包经营权证书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10.77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万本。农村集体产权制度改革顺利推进，共清查核实集体资产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3.81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亿元，全区农村耕地流转面积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36.12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万亩，流转率达到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60.2%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Cs/>
          <w:color w:val="000000" w:themeColor="text1"/>
          <w:sz w:val="32"/>
          <w:szCs w:val="32"/>
        </w:rPr>
        <w:t>黄田铺镇名山岭村成为全市首个农村“三变”改革示范点。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同时社会体制改革、文化体制改革、司法体制改革、生态文明体制改革等其他各重点领域改革进展顺利。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四是对外</w:t>
      </w:r>
      <w:r w:rsidRPr="002D3D04">
        <w:rPr>
          <w:rFonts w:ascii="仿宋_GB2312" w:eastAsia="仿宋_GB2312" w:hAnsi="仿宋" w:cs="仿宋" w:hint="eastAsia"/>
          <w:b/>
          <w:color w:val="000000" w:themeColor="text1"/>
          <w:sz w:val="32"/>
          <w:szCs w:val="32"/>
        </w:rPr>
        <w:t>开放成效明显。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全面融入“粤港澳大湾区”，积极承接产业转移，全年引进过亿元项目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19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个，落地“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500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强”企业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个，签约项目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28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个，合同引资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101.4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亿元，中信集团、法国优能等一批“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500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强”企业落地入驻。外贸进出口额同比增长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58%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，获评全省商务工作先进县区。</w:t>
      </w:r>
    </w:p>
    <w:p w:rsidR="0097478B" w:rsidRPr="002D3D04" w:rsidRDefault="00E52938" w:rsidP="002D3D04">
      <w:pPr>
        <w:pStyle w:val="23"/>
        <w:spacing w:line="560" w:lineRule="exact"/>
        <w:ind w:firstLineChars="200" w:firstLine="643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kern w:val="0"/>
          <w:sz w:val="32"/>
          <w:szCs w:val="32"/>
        </w:rPr>
        <w:t>6.</w:t>
      </w:r>
      <w:r w:rsidRPr="002D3D04">
        <w:rPr>
          <w:rFonts w:ascii="楷体_GB2312" w:eastAsia="楷体_GB2312" w:hAnsi="楷体" w:cs="楷体" w:hint="eastAsia"/>
          <w:b/>
          <w:snapToGrid w:val="0"/>
          <w:color w:val="000000" w:themeColor="text1"/>
          <w:kern w:val="0"/>
          <w:sz w:val="32"/>
          <w:szCs w:val="32"/>
        </w:rPr>
        <w:t>民生保障不断改善。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全区民生支出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36.44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亿元，占公共财政支出的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76%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 w:val="32"/>
          <w:szCs w:val="32"/>
        </w:rPr>
        <w:t>一是就业创业有力推进。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新增城镇就业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6250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人、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新增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农村劳动力转移就业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5010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人，城镇登记失业率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2.3%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 w:val="32"/>
          <w:szCs w:val="32"/>
        </w:rPr>
        <w:t>二是社会保障更加完善。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全区城乡居民医疗保险参保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52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万人，全区城镇职工医疗保险参保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2.8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万人，全区城乡居民养老保险、工伤保险、失业保险参保任务全面完成；城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lastRenderedPageBreak/>
        <w:t>乡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 w:val="32"/>
          <w:szCs w:val="32"/>
        </w:rPr>
        <w:t>低保、城乡居民大病保险支付比例有效提标。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 w:val="32"/>
          <w:szCs w:val="32"/>
        </w:rPr>
        <w:t>三是重点民生实事全面完成。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“学在零陵”</w:t>
      </w:r>
      <w:r w:rsidR="00C15482"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“健康零陵”</w:t>
      </w:r>
      <w:r w:rsidR="00C15482"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“文化零陵”加速推进</w:t>
      </w:r>
      <w:r w:rsidR="000152CA"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强力推进学位建设，新增学位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6255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个，消除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“大班额”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414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个</w:t>
      </w:r>
      <w:r w:rsidR="00871E6A"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消除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“大班额”工作获省政府真抓实干激励表扬并获奖金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500</w:t>
      </w:r>
      <w:r w:rsidRPr="002D3D04">
        <w:rPr>
          <w:rFonts w:ascii="仿宋_GB2312" w:eastAsia="仿宋_GB2312" w:hAnsi="仿宋" w:cs="仿宋" w:hint="eastAsia"/>
          <w:bCs/>
          <w:snapToGrid w:val="0"/>
          <w:color w:val="000000" w:themeColor="text1"/>
          <w:kern w:val="0"/>
          <w:sz w:val="32"/>
          <w:szCs w:val="32"/>
        </w:rPr>
        <w:t>万元。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在全省率先启动乡镇卫生院财政全额保障。农村适龄妇女“两癌”免费检查、孕妇产前免费筛查、老年人免费健康体检惠及全区人民。妇</w:t>
      </w:r>
      <w:r w:rsidR="000152CA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幼保健计划生育服务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中心主体完工，中医院综合楼投入使用，富家桥、珠山、石岩头等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个乡镇卫生院开工建设，基层医疗服务能力实现“三年大变样”，在全省典型发言。新增国保单位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处、省保单位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6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处、省级以上历史文化名村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个，居全市第一。城乡“五个一体化”建设卓有成效，完成农村安全饮水工程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22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处，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万人</w:t>
      </w:r>
      <w:r w:rsidR="00871E6A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受益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；开通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农村客运线路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28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条</w:t>
      </w:r>
      <w:r w:rsidR="00EF486D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五大社保体系持续完善。“一老一小”试点加快推进，区社会福利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中心、菱角塘中心敬老院竣工并投入使用，新增养老床位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260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张。新建市级示范性农村留守儿童之家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个，区级示范性农村留守儿童之家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31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个，挂牌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283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个，覆盖率达到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。“五化民政”建设获全省创新实验先进单位。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同时，我们也要清醒地看到面临的困难和问题：经济总量不大，结构不优，中心城区承载力和辐射带动力不强；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经济下行压力持续加大，企业生产经营困难；新的动能转换短时间内还难以弥补传统动能减弱的缺口；土地、资金等要素保障困难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;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交通、水利、环境等基础设施短板较多；脱贫攻坚、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防范风险任务艰巨；就学、就医、就业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、住房等民生保障水平不高，与人民群众的期望有一定差距，等等。这些问题我们必须高度重视，采取切实有效措施加以解决。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黑体" w:eastAsia="黑体" w:hAnsi="黑体" w:cs="楷体"/>
          <w:snapToGrid w:val="0"/>
          <w:color w:val="000000" w:themeColor="text1"/>
          <w:sz w:val="32"/>
          <w:szCs w:val="32"/>
        </w:rPr>
      </w:pPr>
      <w:r w:rsidRPr="002D3D04">
        <w:rPr>
          <w:rFonts w:ascii="黑体" w:eastAsia="黑体" w:hAnsi="黑体" w:cs="楷体" w:hint="eastAsia"/>
          <w:snapToGrid w:val="0"/>
          <w:color w:val="000000" w:themeColor="text1"/>
          <w:sz w:val="32"/>
          <w:szCs w:val="32"/>
        </w:rPr>
        <w:t>二、</w:t>
      </w:r>
      <w:r w:rsidRPr="002D3D04">
        <w:rPr>
          <w:rFonts w:ascii="黑体" w:eastAsia="黑体" w:hAnsi="黑体" w:cs="楷体" w:hint="eastAsia"/>
          <w:snapToGrid w:val="0"/>
          <w:color w:val="000000" w:themeColor="text1"/>
          <w:sz w:val="32"/>
          <w:szCs w:val="32"/>
        </w:rPr>
        <w:t>2020</w:t>
      </w:r>
      <w:r w:rsidRPr="002D3D04">
        <w:rPr>
          <w:rFonts w:ascii="黑体" w:eastAsia="黑体" w:hAnsi="黑体" w:cs="楷体" w:hint="eastAsia"/>
          <w:snapToGrid w:val="0"/>
          <w:color w:val="000000" w:themeColor="text1"/>
          <w:sz w:val="32"/>
          <w:szCs w:val="32"/>
        </w:rPr>
        <w:t>年国民经济和社会发展主要预期目标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黑体" w:cs="黑体"/>
          <w:b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2020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年是全面建成小康社会决胜之年和“十三五”规划收官之年。根据中央、省委、省政府会议精神和市委、市政府的工作部署，全区经济社会发展总体要求是：</w:t>
      </w:r>
      <w:r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以习近平新时代中国特色社会主义思想为指导，全面贯彻党的十九大和十九届二中、三中、四中全会精神和习近平总书记对湖南工作重要讲话指示精神，坚持稳中求进工作总基调，坚持新发展理念，坚持以供给侧结构性改革为主线，坚持以改革开放为动力，以“全面小康决胜年”为抓手，深入实施创新引领开放崛起战略，扎实推进“开放兴区、产业强区”，着力推动高质量发展，坚决打赢三大攻坚战，全面做好“六稳”、“六保”工作，持续推进“六城同创”</w:t>
      </w:r>
      <w:r w:rsidR="00C15482"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“五区共建”</w:t>
      </w:r>
      <w:r w:rsidR="00C15482"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“三大品牌”建设，统筹推进稳增长、促改革、调结构、惠民生、防风险、保稳定，确保全面建成小康社</w:t>
      </w:r>
      <w:r w:rsidRPr="002D3D04">
        <w:rPr>
          <w:rFonts w:ascii="仿宋_GB2312" w:eastAsia="仿宋_GB2312" w:hAnsi="黑体" w:cs="黑体" w:hint="eastAsia"/>
          <w:color w:val="000000" w:themeColor="text1"/>
          <w:sz w:val="32"/>
          <w:szCs w:val="32"/>
        </w:rPr>
        <w:t>会和“十三五”规划圆满收官。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主要预期目标：地区生产总值增长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7.5%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以上，规模工业增加值增长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8.5%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以上，固定资产投资增长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10.5%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以上，社会消费品零售总额增长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10.3%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以上，地方财政收入增长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5%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以上，城乡居民人均可支配收入增长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9%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。环境保护、资源节约、安全生产等约束性指标完成省市定任务。同时根据高质量发展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lastRenderedPageBreak/>
        <w:t>要求，更加注重以下指标：产业投资占固定资产投资比重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60%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以上，地方税收收入占地方财政收入的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75%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</w:t>
      </w:r>
      <w:r w:rsidR="00C15482"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，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单位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GDP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能耗下降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3%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以上。考虑到新冠肺炎疫情影响，实现上述目标存在一定不确定性，我们将根据省市决策部</w:t>
      </w:r>
      <w:r w:rsidRPr="002D3D04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署和实际情况，适时予以修正、调整，确保经济指标的严肃性、科学性。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黑体" w:eastAsia="黑体" w:hAnsi="黑体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黑体" w:eastAsia="黑体" w:hAnsi="黑体" w:cs="仿宋" w:hint="eastAsia"/>
          <w:snapToGrid w:val="0"/>
          <w:color w:val="000000" w:themeColor="text1"/>
          <w:sz w:val="32"/>
          <w:szCs w:val="32"/>
        </w:rPr>
        <w:t>三、</w:t>
      </w:r>
      <w:r w:rsidRPr="002D3D04">
        <w:rPr>
          <w:rFonts w:ascii="黑体" w:eastAsia="黑体" w:hAnsi="黑体" w:cs="仿宋" w:hint="eastAsia"/>
          <w:snapToGrid w:val="0"/>
          <w:color w:val="000000" w:themeColor="text1"/>
          <w:sz w:val="32"/>
          <w:szCs w:val="32"/>
        </w:rPr>
        <w:t>2020</w:t>
      </w:r>
      <w:r w:rsidRPr="002D3D04">
        <w:rPr>
          <w:rFonts w:ascii="黑体" w:eastAsia="黑体" w:hAnsi="黑体" w:cs="仿宋" w:hint="eastAsia"/>
          <w:snapToGrid w:val="0"/>
          <w:color w:val="000000" w:themeColor="text1"/>
          <w:sz w:val="32"/>
          <w:szCs w:val="32"/>
        </w:rPr>
        <w:t>年经济社会发展的主要任务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实现今年预期目标，要坚持问题导向、目标导向、结果导向，在深化供给侧结构性改革上持续用力，确保经济实现量的合理增长和质的稳步提升。要继续抓重点、补短板、强弱项，确保全面建成小康社会。要以产业发展为基础，以项目建设为载体，以开放创新为动力，抢抓机遇，奋力攻坚，确保全年经济社会高质量发展。重点抓好七个方面的工作：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楷体_GB2312" w:eastAsia="楷体_GB2312" w:hAnsi="仿宋" w:cs="仿宋"/>
          <w:b/>
          <w:snapToGrid w:val="0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仿宋" w:cs="仿宋" w:hint="eastAsia"/>
          <w:b/>
          <w:snapToGrid w:val="0"/>
          <w:color w:val="000000" w:themeColor="text1"/>
          <w:sz w:val="32"/>
          <w:szCs w:val="32"/>
        </w:rPr>
        <w:t>（一）加快产业发展，做大做强实体经济。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深入开展产业项目建设年活动，突出抓好产业项目建设“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工程、“产业强链”工程和“园区强基”工程，推动实体经济发展。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仿宋" w:cs="仿宋" w:hint="eastAsia"/>
          <w:b/>
          <w:snapToGrid w:val="0"/>
          <w:color w:val="000000" w:themeColor="text1"/>
          <w:sz w:val="32"/>
          <w:szCs w:val="32"/>
        </w:rPr>
        <w:t>做大做强新型工业。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1.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高标准规划园区。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聘请高水平专业团队编制好调区扩区规划和产业发展规划（含河西片区、珠山片区产业发展规划），为园区的发展提供规划引领和预留足够的空间。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2.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高品质建设园区。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深入实施进园区强基工程，按照产业新城、城市新区、产城融合的思路，积极组建园区投资公司，多方筹措资金，加大基础设施投入，建设高品质智慧园区。打通五里堆路、滨江路、桃河塘路三条“断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头路”，完成德榜东路扫尾工程，新建日处理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万吨园区污水处理厂，新建标准厂房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</w:t>
      </w:r>
      <w:r w:rsidR="009D31D5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m</w:t>
      </w:r>
      <w:r w:rsidR="009D31D5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  <w:vertAlign w:val="superscript"/>
        </w:rPr>
        <w:t>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，完成创新创业大厦的装修和招商工作；完成征地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1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000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亩以上并配套建设相关基础设施。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3.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高质量引进企业。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深入实施产业强链工程，按照园区产业发展定位的要求，进行产业链招商，河西片区主要引进电子信息、生物医药、新能源新材料三大产业链项目，珠山片区主要引进锰系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新材料新能源和再生铝等循环经济产业链项目。全年新引进园区企业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家以上，竣工投产企业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家以上，新入统规模工业企业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家以上，培育税收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万元以上企业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家以上，着力打造“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135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”工程升级版。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4.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优服务培育企业。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加大园区体制机制改革力度，全面下放“八大权力”，推进“放管服”改革，更好地服务企业。优化服务环境，加大服务力度，加快推进赛菱体育、德诺食品添加剂、保银科技、天宇吉祥高科产业园、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LED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产业园项目建设，促使其尽快竣工投产；支持时代阳光主板上市；坚持问题导向，切实解决办证、融资、用工、原材料供应等难题，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全力支持德福隆、美源达、雷泰、核芯新能源、远达新材料、</w:t>
      </w:r>
      <w:r w:rsidR="00262D42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湖南中设新材料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、鑫城</w:t>
      </w:r>
      <w:r w:rsidR="00EF486D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锰业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等企业满负荷生产，积极引进战略投资者，进行绿色矿山建设并整合、提升、盘活东湘、荣华等涉锰骨干企业，加速推进珠山新材料小镇建设。</w:t>
      </w:r>
      <w:r w:rsidRPr="002D3D04">
        <w:rPr>
          <w:rFonts w:ascii="楷体_GB2312" w:eastAsia="楷体_GB2312" w:hAnsi="宋体" w:hint="eastAsia"/>
          <w:b/>
          <w:bCs/>
          <w:color w:val="000000" w:themeColor="text1"/>
          <w:sz w:val="32"/>
          <w:szCs w:val="32"/>
        </w:rPr>
        <w:t>做大做强现代农业。</w:t>
      </w:r>
      <w:r w:rsidRPr="002D3D04">
        <w:rPr>
          <w:rFonts w:ascii="仿宋_GB2312" w:eastAsia="仿宋_GB2312" w:hAnsi="宋体" w:hint="eastAsia"/>
          <w:b/>
          <w:bCs/>
          <w:color w:val="000000" w:themeColor="text1"/>
          <w:sz w:val="32"/>
          <w:szCs w:val="32"/>
        </w:rPr>
        <w:t>稳粮食。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深入贯彻中央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1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号文件精神，坚持稳定当头，发挥“三农”压舱石作用，完成粮食种植面积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83.6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万亩，粮食产量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35.6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万吨，种植优质稻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70</w:t>
      </w:r>
      <w:r w:rsidRPr="002D3D04">
        <w:rPr>
          <w:rFonts w:ascii="仿宋_GB2312" w:eastAsia="仿宋_GB2312" w:hAnsi="宋体" w:hint="eastAsia"/>
          <w:bCs/>
          <w:color w:val="000000" w:themeColor="text1"/>
          <w:sz w:val="32"/>
          <w:szCs w:val="32"/>
        </w:rPr>
        <w:t>万亩。</w:t>
      </w:r>
      <w:r w:rsidRPr="002D3D04">
        <w:rPr>
          <w:rFonts w:ascii="仿宋_GB2312" w:eastAsia="仿宋_GB2312" w:hAnsi="宋体" w:hint="eastAsia"/>
          <w:b/>
          <w:bCs/>
          <w:color w:val="000000" w:themeColor="text1"/>
          <w:sz w:val="32"/>
          <w:szCs w:val="32"/>
        </w:rPr>
        <w:t>建基地。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按照“基地龙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lastRenderedPageBreak/>
        <w:t>头化、种养规模化、产品品牌化、产业融合化”的“新四化”思路，打造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湘南和粤港澳大湾区优质农副产品供应基地。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重点抓好中交自然韵茶文旅基地、大生农业、雨田实业、陈兰农业的特色农产品基地建设；香零山、菱角塘等蔬菜种植基地建设；珠山、石山脚、黄田铺等油茶基地建设；温氏养殖（富家桥、邮亭圩）、华鑫农牧、佳兴农牧、天成养殖等生猪养殖项目建设。新增优质茶叶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2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万亩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、蔬菜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35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万亩、水果扩园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1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万亩、油茶新造低改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0.6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万亩，出栏生猪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64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万头以上，新增农业标准化示范基地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7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个、</w:t>
      </w:r>
      <w:r w:rsidRPr="002D3D04">
        <w:rPr>
          <w:rFonts w:ascii="仿宋_GB2312" w:eastAsia="仿宋_GB2312" w:cs="仿宋" w:hint="eastAsia"/>
          <w:color w:val="000000" w:themeColor="text1"/>
          <w:sz w:val="32"/>
          <w:szCs w:val="32"/>
        </w:rPr>
        <w:t>农村新型经营主体</w:t>
      </w:r>
      <w:r w:rsidRPr="002D3D04">
        <w:rPr>
          <w:rFonts w:ascii="仿宋_GB2312" w:eastAsia="仿宋_GB2312" w:cs="仿宋" w:hint="eastAsia"/>
          <w:color w:val="000000" w:themeColor="text1"/>
          <w:sz w:val="32"/>
          <w:szCs w:val="32"/>
        </w:rPr>
        <w:t>200</w:t>
      </w:r>
      <w:r w:rsidRPr="002D3D04">
        <w:rPr>
          <w:rFonts w:ascii="仿宋_GB2312" w:eastAsia="仿宋_GB2312" w:cs="仿宋" w:hint="eastAsia"/>
          <w:color w:val="000000" w:themeColor="text1"/>
          <w:sz w:val="32"/>
          <w:szCs w:val="32"/>
        </w:rPr>
        <w:t>家以上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。深入推进“一</w:t>
      </w:r>
      <w:r w:rsidR="006E36B3" w:rsidRPr="002D3D04">
        <w:rPr>
          <w:rFonts w:ascii="仿宋_GB2312" w:eastAsia="仿宋_GB2312" w:hint="eastAsia"/>
          <w:color w:val="000000" w:themeColor="text1"/>
          <w:sz w:val="32"/>
          <w:szCs w:val="32"/>
        </w:rPr>
        <w:t>区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一特”“一乡一品”建设，重点打造富硒茶、天惠油茶、零陵柑橘、香零山蔬菜等一批质量过硬的子品牌，力争纳入“永州之野”农业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公用品牌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int="eastAsia"/>
          <w:color w:val="000000" w:themeColor="text1"/>
          <w:sz w:val="32"/>
          <w:szCs w:val="32"/>
        </w:rPr>
        <w:t>个以上、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“粤港澳大湾区供应基地”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3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个以上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宋体" w:hint="eastAsia"/>
          <w:b/>
          <w:color w:val="000000" w:themeColor="text1"/>
          <w:sz w:val="32"/>
          <w:szCs w:val="32"/>
        </w:rPr>
        <w:t>强质量。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强化农产品质量安全监管，确保农残检测合格率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98%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以上，农产品质量安全群众满意度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80%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以上，大力推进“国家级农产品质量安全县（区）”建设。</w:t>
      </w:r>
      <w:r w:rsidRPr="002D3D04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夯基础。</w:t>
      </w:r>
      <w:r w:rsidRPr="002D3D04"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进一步加快高标准农田和水利基础设施建设，夯实农业基础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；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进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一步加快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应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急粮食供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应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网点、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应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急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储备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配送中心建设，增强应急能力；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进一步加强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粮食管理、完善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仓储设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施、改善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储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粮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环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境、加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强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粮情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检测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、落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实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安全措施、提高自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动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化水平，全面落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实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粮食安全省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长责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任制各</w:t>
      </w:r>
      <w:r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项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工作。</w:t>
      </w:r>
      <w:r w:rsidRPr="002D3D04">
        <w:rPr>
          <w:rFonts w:ascii="楷体_GB2312" w:eastAsia="楷体_GB2312" w:hAnsi="仿宋" w:cs="仿宋" w:hint="eastAsia"/>
          <w:b/>
          <w:snapToGrid w:val="0"/>
          <w:color w:val="000000" w:themeColor="text1"/>
          <w:sz w:val="32"/>
          <w:szCs w:val="32"/>
        </w:rPr>
        <w:t>做大做强现代服务业。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1.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旅游。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以创建</w:t>
      </w:r>
      <w:r w:rsidRPr="002D3D04">
        <w:rPr>
          <w:rFonts w:ascii="仿宋_GB2312" w:eastAsia="仿宋_GB2312" w:cs="仿宋_GB2312" w:hint="eastAsia"/>
          <w:color w:val="000000" w:themeColor="text1"/>
          <w:sz w:val="32"/>
          <w:szCs w:val="32"/>
        </w:rPr>
        <w:t>省级全域旅游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示范区为抓手，</w:t>
      </w:r>
      <w:r w:rsidR="00262D42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做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好“进城、下乡、入水”三篇文章</w:t>
      </w:r>
      <w:r w:rsidR="00262D42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，</w:t>
      </w:r>
      <w:r w:rsidR="00262D42" w:rsidRPr="002D3D04">
        <w:rPr>
          <w:rFonts w:ascii="仿宋_GB2312" w:eastAsia="仿宋_GB2312" w:hAnsi="宋体" w:hint="eastAsia"/>
          <w:color w:val="000000" w:themeColor="text1"/>
          <w:sz w:val="32"/>
          <w:szCs w:val="32"/>
        </w:rPr>
        <w:t>推进文化生态旅游深度融合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。按照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5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Ａ景区标准，重点加快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lastRenderedPageBreak/>
        <w:t>“零陵古城”、东山景区</w:t>
      </w:r>
      <w:r w:rsidRPr="002D3D04">
        <w:rPr>
          <w:rFonts w:ascii="仿宋_GB2312" w:eastAsia="仿宋_GB2312" w:hAnsi="MS Mincho" w:cs="MS Mincho" w:hint="eastAsia"/>
          <w:color w:val="000000" w:themeColor="text1"/>
          <w:sz w:val="32"/>
          <w:szCs w:val="32"/>
        </w:rPr>
        <w:t>建设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，打造全市旅游龙头。大力推进怀素、张飞公园建设；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精心策划“古城零陵”</w:t>
      </w:r>
      <w:r w:rsidR="00262D42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“潇湘之源</w:t>
      </w:r>
      <w:r w:rsidRPr="002D3D04">
        <w:rPr>
          <w:rFonts w:ascii="仿宋_GB2312" w:eastAsia="仿宋_GB2312" w:hAnsi="仿宋_GB2312" w:cs="仿宋_GB2312"/>
          <w:color w:val="000000" w:themeColor="text1"/>
          <w:sz w:val="32"/>
          <w:szCs w:val="32"/>
        </w:rPr>
        <w:t>”</w:t>
      </w:r>
      <w:r w:rsidR="00A94E05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“永州之野”</w:t>
      </w:r>
      <w:r w:rsidR="00A94E05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“峥嵘岁月”</w:t>
      </w:r>
      <w:r w:rsidR="00A94E05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“红色游”</w:t>
      </w:r>
      <w:r w:rsidR="00A94E05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“文化之旅”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条精品旅游线路，形成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1-2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条“一日游”</w:t>
      </w:r>
      <w:r w:rsidR="00A94E05"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“多日游”线路；完善旅游配套服务设施建设，新增特色民宿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50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家、休闲农庄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6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家；发展“夜”经济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  <w:shd w:val="clear" w:color="auto" w:fill="FFFFFF"/>
        </w:rPr>
        <w:t>，打造“零陵夜宴”品牌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。开展省内外旅游推介，深化合作，拓展客源市场。常态举办民俗庙会等大型文旅品牌活动。实现全年游客接待量和旅游总收入增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长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10%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以上。</w:t>
      </w:r>
      <w:r w:rsidRPr="002D3D04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2.</w:t>
      </w:r>
      <w:r w:rsidRPr="002D3D04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物流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按照“永州现代物流业发展三年行动计划”的要求，着力推进区乡村三级配送体系建设工程、农产品冷链物流工程、物流领军企业培育工程建设，加快推进中国物流永州智慧物流园等一批商贸流通项目建设，新建和改造一批智慧农批市场和农批超市。</w:t>
      </w:r>
      <w:r w:rsidRPr="002D3D04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3.</w:t>
      </w:r>
      <w:r w:rsidRPr="002D3D04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金融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。大力发展现代金融业，积极搭建政银企交流平台，创新金融服务模式，更多更好地对接服务企业，做大做强政府性融资担保公司。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楷体_GB2312" w:eastAsia="楷体_GB2312" w:hAnsi="仿宋" w:cs="仿宋"/>
          <w:b/>
          <w:snapToGrid w:val="0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仿宋" w:cs="仿宋" w:hint="eastAsia"/>
          <w:b/>
          <w:snapToGrid w:val="0"/>
          <w:color w:val="000000" w:themeColor="text1"/>
          <w:sz w:val="32"/>
          <w:szCs w:val="32"/>
        </w:rPr>
        <w:t>（二）狠抓项目建设，全力促投资稳增长。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按照“六稳”和基础设施补短板的要求，全区计划实施重点项目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148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个，年度投资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219.2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亿元，重点突出重大基础设施和新基建项目、重大产业项目、重大民生和生态环保项目。强化要素保障，加快项目建设，促投资稳增长。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重大基础设施项目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，大力推进交通、能源、水利、信息四张网建设，抢抓机遇，推动新基建。交通方面，配合省、市做好永清广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高铁前期工作，争取零陵设站；重点抓好永州至零陵高速和湘江东路、阳明大道、政通路、古城路四条城区道路建设，加快推进零凼线、人何线提质改造、城乡客运一体化站场等项目建设。能源方面，加快推进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110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千伏、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千伏变电站及输电网建设和农村电网提质改造等项目建设。水利方面，加快推进石坝仔水库灌区续建配套设施、零陵区石期河二期治理工程、城乡供水、水利工程、高标准农田等项目建设。信息方面。加快智慧零陵建设，推进信息通信基础设施建设，年内城区实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5G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网络全覆盖。新基建方面：大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力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推动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5G</w:t>
      </w:r>
      <w:r w:rsidR="006E36B3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基站、充电桩、大数据中心、人工智能、工业互联网、新能源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等新基建项目建设。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重大产业项目，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重点抓好绿色矿山开发、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70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万吨锰硅钙镁、阜新中天新材料、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LED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产业新城、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万吨再生铝、零陵古城等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72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个重大产业项目建设。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重大民生和生态环保项目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，重点抓好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“学位”、“床位”、山水林田湖草、棚改、老旧小区改造、城乡污水治理、农村和矿区环境整治等项目建设。</w:t>
      </w:r>
    </w:p>
    <w:p w:rsidR="0097478B" w:rsidRPr="002D3D04" w:rsidRDefault="00E52938" w:rsidP="002D3D04">
      <w:pPr>
        <w:pStyle w:val="a3"/>
        <w:spacing w:after="0" w:line="560" w:lineRule="exact"/>
        <w:ind w:firstLineChars="200" w:firstLine="643"/>
        <w:rPr>
          <w:rFonts w:ascii="楷体_GB2312" w:eastAsia="楷体_GB2312" w:hAnsi="楷体" w:cs="楷体"/>
          <w:b/>
          <w:bCs/>
          <w:snapToGrid w:val="0"/>
          <w:color w:val="000000" w:themeColor="text1"/>
          <w:kern w:val="0"/>
          <w:szCs w:val="32"/>
        </w:rPr>
      </w:pPr>
      <w:r w:rsidRPr="002D3D04">
        <w:rPr>
          <w:rFonts w:ascii="楷体_GB2312" w:eastAsia="楷体_GB2312" w:hAnsi="楷体" w:cs="楷体" w:hint="eastAsia"/>
          <w:b/>
          <w:bCs/>
          <w:snapToGrid w:val="0"/>
          <w:color w:val="000000" w:themeColor="text1"/>
          <w:kern w:val="0"/>
          <w:szCs w:val="32"/>
        </w:rPr>
        <w:t>（三）打好三大攻坚战，坚决实现全面小康。</w:t>
      </w:r>
    </w:p>
    <w:p w:rsidR="0097478B" w:rsidRPr="002D3D04" w:rsidRDefault="00E52938" w:rsidP="002D3D04">
      <w:pPr>
        <w:pStyle w:val="a3"/>
        <w:spacing w:after="0" w:line="560" w:lineRule="exact"/>
        <w:ind w:firstLineChars="200" w:firstLine="640"/>
        <w:rPr>
          <w:rFonts w:ascii="仿宋_GB2312" w:eastAsia="仿宋_GB2312" w:hAnsi="仿宋" w:cs="仿宋"/>
          <w:snapToGrid w:val="0"/>
          <w:color w:val="000000" w:themeColor="text1"/>
          <w:kern w:val="0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按照中央要求，坚决打好三大攻坚战，确保实现脱贫攻坚目标任务，确保实现污染防治攻坚战阶段性目标，确保不发生系统性金融风险。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坚决打赢脱贫攻坚战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。紧扣“一超过两不愁三保障”标准，着力完善农村基础设施、推进产业扶贫、就业扶贫和消费扶贫，扎实做好易地扶贫搬迁和后续帮扶，全面落实扶贫政策，切实抓好问题整改清零，确保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月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lastRenderedPageBreak/>
        <w:t>底前剩余贫困人口稳定达到脱贫标准</w:t>
      </w:r>
      <w:r w:rsidR="00F5130E"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确保顺利通过中央、省、市验收，坚决夺取脱贫攻坚的全面胜利。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加大污染防治力度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。持续打好蓝天、碧水、净土“三大保卫战”，决胜</w:t>
      </w:r>
      <w:r w:rsidRPr="002D3D04">
        <w:rPr>
          <w:rFonts w:ascii="仿宋_GB2312" w:eastAsia="仿宋_GB2312" w:hAnsi="仿宋" w:cs="仿宋"/>
          <w:snapToGrid w:val="0"/>
          <w:color w:val="000000" w:themeColor="text1"/>
          <w:kern w:val="0"/>
          <w:szCs w:val="32"/>
        </w:rPr>
        <w:t>污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染防治。继续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保持“六控十严禁”</w:t>
      </w:r>
      <w:r w:rsidRPr="002D3D04">
        <w:rPr>
          <w:rFonts w:ascii="仿宋_GB2312" w:eastAsia="仿宋_GB2312" w:hint="eastAsia"/>
          <w:color w:val="000000" w:themeColor="text1"/>
          <w:szCs w:val="32"/>
        </w:rPr>
        <w:t>高压态势，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力争创建国家空气质量二级达标城市。深入推进湘江保护和治理第三个“三年行动计划”，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重点抓好潇水、湘江、石期河流域综合治理。加强饮用水源保护，完善乡镇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污水处理设施建设，加快黄田铺、富家桥、菱角塘等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3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个乡镇污水处理厂建设，推进珠山污水处理厂运营，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区、乡镇集中式饮用水水源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II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类水质比例达到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100%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规模养殖户畜禽粪污配套设施覆盖率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100%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，资源化利用率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90%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以上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高标准完成“山水林田湖草”项目，加强矿区生态修复和治理，强力推进矿区整治整顿整合，确保全部矿山进入省绿色矿山名录，打造绿色矿区。持续抓实突出环境问题整改，防止问题反弹，确保中央、省环保督察交办的问题全部办结清零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着力防范化解重大风险。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守住“三条底线”，牢牢守住不发生系统性债务风险的底线，三类债务之和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不新增，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全年争取各项债券资金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3.6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亿元以上、融资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20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亿元以上，确保“三保”资金不断链，平台公司做大做强，力争创建一家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AA+</w:t>
      </w:r>
      <w:r w:rsidRPr="002D3D04">
        <w:rPr>
          <w:rFonts w:ascii="仿宋_GB2312" w:eastAsia="仿宋_GB2312" w:hAnsi="Times New Roman" w:hint="eastAsia"/>
          <w:color w:val="000000" w:themeColor="text1"/>
          <w:szCs w:val="32"/>
        </w:rPr>
        <w:t>平台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严厉打击非法集资、恶意逃废银行债务等行为。牢牢守住安全生产底线，提高安防意识，提高风险隐患防治水平，提高应急管理能力，全力遏制安全事故发生。牢牢守住社会安全底线，推进区域社会治理创新，夯实社会治理基层基础；始终保持扫黑除恶高压态势，确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lastRenderedPageBreak/>
        <w:t>打深打透、除恶务尽。</w:t>
      </w:r>
    </w:p>
    <w:p w:rsidR="0097478B" w:rsidRPr="002D3D04" w:rsidRDefault="00E52938" w:rsidP="002D3D04">
      <w:pPr>
        <w:pStyle w:val="a3"/>
        <w:spacing w:after="0" w:line="560" w:lineRule="exact"/>
        <w:ind w:firstLineChars="200" w:firstLine="643"/>
        <w:rPr>
          <w:rFonts w:ascii="楷体_GB2312" w:eastAsia="楷体_GB2312" w:hAnsi="楷体" w:cs="楷体"/>
          <w:b/>
          <w:bCs/>
          <w:snapToGrid w:val="0"/>
          <w:color w:val="000000" w:themeColor="text1"/>
          <w:kern w:val="0"/>
          <w:szCs w:val="32"/>
        </w:rPr>
      </w:pPr>
      <w:r w:rsidRPr="002D3D04">
        <w:rPr>
          <w:rFonts w:ascii="楷体_GB2312" w:eastAsia="楷体_GB2312" w:hAnsi="楷体" w:cs="楷体" w:hint="eastAsia"/>
          <w:b/>
          <w:bCs/>
          <w:snapToGrid w:val="0"/>
          <w:color w:val="000000" w:themeColor="text1"/>
          <w:kern w:val="0"/>
          <w:szCs w:val="32"/>
        </w:rPr>
        <w:t>（四）扩大改革开放，持续增强发展动力。</w:t>
      </w:r>
    </w:p>
    <w:p w:rsidR="0097478B" w:rsidRPr="002D3D04" w:rsidRDefault="00E52938" w:rsidP="002D3D04">
      <w:pPr>
        <w:pStyle w:val="a3"/>
        <w:spacing w:after="0" w:line="560" w:lineRule="exact"/>
        <w:ind w:firstLineChars="200" w:firstLine="643"/>
        <w:rPr>
          <w:rFonts w:ascii="仿宋_GB2312" w:eastAsia="仿宋_GB2312" w:hAnsi="仿宋" w:cs="仿宋"/>
          <w:snapToGrid w:val="0"/>
          <w:color w:val="000000" w:themeColor="text1"/>
          <w:kern w:val="0"/>
          <w:szCs w:val="32"/>
        </w:rPr>
      </w:pP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纵深推进供给侧结构性改革，给实体企业降成本。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积极落实国家和省相关政策，切实降低企业物流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、水电气等成本，减轻企业负担，支持实体经济持续健康发展。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持续推进放管服改革，</w:t>
      </w:r>
      <w:r w:rsidR="00262D42"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优化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营商环境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</w:t>
      </w:r>
      <w:r w:rsidRPr="002D3D04">
        <w:rPr>
          <w:rFonts w:ascii="仿宋_GB2312" w:eastAsia="仿宋_GB2312" w:hAnsi="仿宋_GB2312" w:cs="仿宋_GB2312" w:hint="eastAsia"/>
          <w:color w:val="000000" w:themeColor="text1"/>
          <w:szCs w:val="32"/>
        </w:rPr>
        <w:t>开展“优化营商环境提升年”、“实体经济三走遍”活动，坚决落实国家、省、市减税降费一揽子政策，集中解决一批企业反映的环保、资金、办证等突出问题，引导金融机构加大支持企业发展力度，营造民营经济发展“暖气候”。深入推进全民创业，万众创新，鼓励更多群众创办实体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全面深化重点领域改革，</w:t>
      </w:r>
      <w:r w:rsidR="00262D42"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增加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人民群众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福祉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。扎实推进农村土地“三权分置”改革，稳步推进农村集体产权制度改革，完善农村土地流转体制机制，完成农村宅基地和集体建设用地一体化确权登记发证工作。积极抓好水电气等涉及民生的价格监管工作，统筹抓好财税体制改革、要素市场化配置等基础性改革。围绕教育、就业、医疗、养老等群众关心关注的热点问题，实施一批增强人民群众获得感的专项改革举措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有力推进承接产业转移示范区建设，</w:t>
      </w:r>
      <w:r w:rsidR="00262D42"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加速推进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高质量发展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kern w:val="0"/>
          <w:szCs w:val="32"/>
        </w:rPr>
        <w:t>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全面对接粤港澳大湾区，加大招商引资力度，瞄准“三类”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500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强、央企和行业领军企业，围绕产业链条，创新委托招商、以商招商等方式</w:t>
      </w:r>
      <w:r w:rsidR="00262D42"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持续开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展“迎老乡、回故乡、建家乡”活动，实现招商引资大突破，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力争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全年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引进产业项目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30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个以上，亿元以上工业项目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10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个以上、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lastRenderedPageBreak/>
        <w:t>500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强企业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3</w:t>
      </w:r>
      <w:r w:rsidRPr="002D3D04">
        <w:rPr>
          <w:rFonts w:ascii="仿宋_GB2312" w:eastAsia="仿宋_GB2312" w:cs="仿宋_GB2312" w:hint="eastAsia"/>
          <w:bCs/>
          <w:color w:val="000000" w:themeColor="text1"/>
          <w:szCs w:val="32"/>
        </w:rPr>
        <w:t>家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kern w:val="0"/>
          <w:szCs w:val="32"/>
        </w:rPr>
        <w:t>以上。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楷体_GB2312" w:eastAsia="楷体_GB2312" w:hAnsi="楷体" w:cs="楷体"/>
          <w:b/>
          <w:bCs/>
          <w:snapToGrid w:val="0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bCs/>
          <w:snapToGrid w:val="0"/>
          <w:color w:val="000000" w:themeColor="text1"/>
          <w:sz w:val="32"/>
          <w:szCs w:val="32"/>
        </w:rPr>
        <w:t>（五）推进城乡协同发展，着力打造美丽零陵。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全面提升城镇品质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。全力落实零冷两区“南北联城、中部崛起”战略，大力实施“三大连城”工程，扎实开展“六城同创”，提升城镇品质。</w:t>
      </w:r>
      <w:r w:rsidRPr="002D3D04">
        <w:rPr>
          <w:rFonts w:ascii="仿宋_GB2312" w:eastAsia="仿宋_GB2312" w:hAnsi="微软雅黑" w:cs="仿宋" w:hint="eastAsia"/>
          <w:b/>
          <w:snapToGrid w:val="0"/>
          <w:color w:val="000000" w:themeColor="text1"/>
          <w:sz w:val="32"/>
          <w:szCs w:val="32"/>
        </w:rPr>
        <w:t>基础设施连城。</w:t>
      </w:r>
      <w:r w:rsidRPr="002D3D04">
        <w:rPr>
          <w:rFonts w:ascii="仿宋_GB2312" w:eastAsia="仿宋_GB2312" w:cs="仿宋_GB2312" w:hint="eastAsia"/>
          <w:color w:val="000000" w:themeColor="text1"/>
          <w:sz w:val="32"/>
          <w:szCs w:val="32"/>
        </w:rPr>
        <w:t>配合市里抓好永清广铁路、永零高速前期工作，抓好湘江东路、政通路、古城路建设，打通荔枝中路、荔枝西路、学苑路、金阳路、沙洲路断头路建设，完成永州大道后续配套工程，启动萍洲大桥连接线建设。</w:t>
      </w:r>
      <w:r w:rsidRPr="002D3D04">
        <w:rPr>
          <w:rFonts w:ascii="仿宋_GB2312" w:eastAsia="仿宋_GB2312" w:cs="仿宋_GB2312" w:hint="eastAsia"/>
          <w:b/>
          <w:color w:val="000000" w:themeColor="text1"/>
          <w:sz w:val="32"/>
          <w:szCs w:val="32"/>
        </w:rPr>
        <w:t>高端产业连城</w:t>
      </w:r>
      <w:r w:rsidRPr="002D3D04">
        <w:rPr>
          <w:rFonts w:ascii="仿宋_GB2312" w:eastAsia="仿宋_GB2312" w:cs="仿宋_GB2312" w:hint="eastAsia"/>
          <w:color w:val="000000" w:themeColor="text1"/>
          <w:sz w:val="32"/>
          <w:szCs w:val="32"/>
        </w:rPr>
        <w:t>。重点抓好滨江新城康养综合体、潇湘汽车城、永州智慧物流园、城市综合体项目建设。</w:t>
      </w:r>
      <w:r w:rsidRPr="002D3D04">
        <w:rPr>
          <w:rFonts w:ascii="仿宋_GB2312" w:eastAsia="仿宋_GB2312" w:cs="仿宋_GB2312" w:hint="eastAsia"/>
          <w:b/>
          <w:color w:val="000000" w:themeColor="text1"/>
          <w:sz w:val="32"/>
          <w:szCs w:val="32"/>
        </w:rPr>
        <w:t>公共服务连城</w:t>
      </w:r>
      <w:r w:rsidRPr="002D3D04">
        <w:rPr>
          <w:rFonts w:ascii="仿宋_GB2312" w:eastAsia="仿宋_GB2312" w:cs="仿宋_GB2312" w:hint="eastAsia"/>
          <w:color w:val="000000" w:themeColor="text1"/>
          <w:sz w:val="32"/>
          <w:szCs w:val="32"/>
        </w:rPr>
        <w:t>。重点加快推进阳明芙蓉学校、日升学校建设；公安、检察业务用房搬迁投入使用。在推进连城的同时，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以“六城同创”为总抓手，扎实推进创建工作，不断提升城市建设和管理水平，确保园林城市创建达标，获得全国文明城市提名城市资格、顺利通过国家卫生城市复审、成功创建全国社会信用体系建设示范区、全国禁毒示范城、省际公共文化服务体验示范区。全面启动生活垃圾分类，减量利用，巩固提升城乡垃圾收运体系。完成市中心医院、萍阳小区等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老旧小区改造。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全面提升新型城镇化。统筹城市空间开发、市政建设、特色风貌营造和历史文化保护，抓好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“智慧零陵”和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特色小镇建设，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提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升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城市品质</w:t>
      </w:r>
      <w:r w:rsidRPr="002D3D04"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  <w:t>。</w:t>
      </w:r>
    </w:p>
    <w:p w:rsidR="0097478B" w:rsidRPr="002D3D04" w:rsidRDefault="00E52938" w:rsidP="00FE2F23">
      <w:pPr>
        <w:spacing w:after="0" w:line="560" w:lineRule="exact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/>
          <w:b/>
          <w:bCs/>
          <w:snapToGrid w:val="0"/>
          <w:color w:val="000000" w:themeColor="text1"/>
          <w:sz w:val="32"/>
          <w:szCs w:val="32"/>
        </w:rPr>
        <w:t xml:space="preserve">    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全面实施乡村振兴战略。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加快发展现代农业，加快补齐短板，加快农村产业融合发展，巩固提升农民增收、财政增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税、企业增效。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对标“十百千万”工程，深入推进“一城两翼三片多示范”扩面提质，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打好农村人居环境整治收官战，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创</w:t>
      </w:r>
      <w:r w:rsidR="006E36B3"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建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农村人居环境整治示范村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35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个，创建省、市、区级美丽乡村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10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个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。持续抓好“厕所革命”、“空心房”整治、垃圾处理，完成农村卫生厕所改（新）建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1.3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万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户，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农村卫生厕所普及率达到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85%</w:t>
      </w:r>
      <w:r w:rsidRPr="002D3D04">
        <w:rPr>
          <w:rFonts w:ascii="仿宋_GB2312" w:eastAsia="仿宋_GB2312" w:hAnsi="仿宋" w:cs="Times New Roman" w:hint="eastAsia"/>
          <w:color w:val="000000" w:themeColor="text1"/>
          <w:sz w:val="32"/>
          <w:szCs w:val="32"/>
        </w:rPr>
        <w:t>以上，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行政村空心房拆除率达到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85%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90%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以上的行政村生活垃圾得到有效治理。加快完善乡村治理体系，以村、社区为单位，实行群众急难愁盼事项清单管理，建立村庄人居环境管护长效机制、村民互帮互助机制，持续深化“治陋习·树新风”乡风文明建设年活动，提高乡村自治能力和水平。</w:t>
      </w:r>
    </w:p>
    <w:p w:rsidR="0097478B" w:rsidRPr="002D3D04" w:rsidRDefault="00E52938" w:rsidP="00FE2F23">
      <w:pPr>
        <w:spacing w:after="0" w:line="560" w:lineRule="exact"/>
        <w:jc w:val="both"/>
        <w:rPr>
          <w:rFonts w:ascii="楷体_GB2312" w:eastAsia="楷体_GB2312" w:hAnsi="楷体" w:cs="楷体"/>
          <w:b/>
          <w:bCs/>
          <w:snapToGrid w:val="0"/>
          <w:color w:val="000000" w:themeColor="text1"/>
          <w:sz w:val="32"/>
          <w:szCs w:val="32"/>
        </w:rPr>
      </w:pPr>
      <w:r w:rsidRPr="002D3D04">
        <w:rPr>
          <w:rFonts w:eastAsia="楷体_GB2312" w:hAnsi="楷体" w:cs="楷体"/>
          <w:b/>
          <w:bCs/>
          <w:snapToGrid w:val="0"/>
          <w:color w:val="000000" w:themeColor="text1"/>
          <w:sz w:val="32"/>
          <w:szCs w:val="32"/>
        </w:rPr>
        <w:t xml:space="preserve">      </w:t>
      </w:r>
      <w:r w:rsidRPr="002D3D04">
        <w:rPr>
          <w:rFonts w:ascii="楷体_GB2312" w:eastAsia="楷体_GB2312" w:hAnsi="楷体" w:cs="楷体" w:hint="eastAsia"/>
          <w:b/>
          <w:bCs/>
          <w:snapToGrid w:val="0"/>
          <w:color w:val="000000" w:themeColor="text1"/>
          <w:sz w:val="32"/>
          <w:szCs w:val="32"/>
        </w:rPr>
        <w:t>（六）办好民生实事，推动社会全面进步。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紧扣实现全面小康“一脱贫三促进六覆盖”要求，加大为民办实事力度，重点办好民生实事。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补齐民生短板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。把实现“城乡安全饮水、基层公共服务、社会保障、农村危房改造、通村通组道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路、义务教育”全覆盖作为全年民生工作的硬任务，精准谋划一批民生实事项目，明确时间表和任务书，加快补齐短板。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办好社会事业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1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教育。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全面完成“学位建设三年攻坚”任务，建好永州七中、阳明小学、杨梓塘小学、日升民办学校等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所学校，新增学位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1000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个以上。逐步消除“普高”大班额。支持潇湘源学校品质办学，扩建提质，加快发展公办和普惠性幼儿园，着力解决公办幼儿园“稀缺化”难题。优化整合农村教学点，提高农村学校办学质量，继续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实施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农村寄宿制学校建设三年行动计划，加快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5</w:t>
      </w:r>
      <w:r w:rsidRPr="002D3D04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所寄宿制学校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2.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卫生。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继续坚持联防联控、群防群控和网格化管理，突出“外防输入、内防反弹”，加强闭环管理、健康监测和人文关怀，把疫情防控各项工作做实做细做到位，牢牢守住战疫成果，全面打赢这场人民战争、总体战、阻击战。着力深化医疗卫生改革，重点解决城乡医疗资源、体系的问题，落实好分级诊疗，加大全科医生培育力度，确保区内就诊率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90%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以上。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3.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就业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。坚持把“稳就业”摆在突出位置，重点抓好高校毕业生、农民工、退役军人等重点群体就业创业，支持企业稳定岗位，大规模开展职业技能培训，加大就业创业政策扶持力度，创造就业岗位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1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万个以上，新增城镇就业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5800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人、农村劳动力转移就业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5000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人。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4.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文化。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继续推进“文化零陵”建设，深入推进“文化保护”、“文化惠民”、</w:t>
      </w:r>
      <w:r w:rsidRPr="002D3D04">
        <w:rPr>
          <w:rFonts w:asciiTheme="minorHAnsi" w:eastAsia="仿宋_GB2312" w:hAnsiTheme="minorHAnsi" w:cs="仿宋" w:hint="eastAsia"/>
          <w:snapToGrid w:val="0"/>
          <w:color w:val="000000" w:themeColor="text1"/>
          <w:sz w:val="32"/>
          <w:szCs w:val="32"/>
        </w:rPr>
        <w:t>“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文化产业“工程。突出抓好柳子街、朝阳岩摩崖石刻保护修缮和村级综合文化服务中心、档案馆、体育馆建设；继续开展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“一桌菜”</w:t>
      </w:r>
      <w:r w:rsidR="00136887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“一部戏”</w:t>
      </w:r>
      <w:r w:rsidR="00136887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“一本书”等系列活动，丰富零陵文旅产品。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5.</w:t>
      </w:r>
      <w:r w:rsidRPr="002D3D04">
        <w:rPr>
          <w:rFonts w:ascii="仿宋_GB2312" w:eastAsia="仿宋_GB2312" w:hAnsi="仿宋" w:cs="仿宋" w:hint="eastAsia"/>
          <w:b/>
          <w:snapToGrid w:val="0"/>
          <w:color w:val="000000" w:themeColor="text1"/>
          <w:sz w:val="32"/>
          <w:szCs w:val="32"/>
        </w:rPr>
        <w:t>其他。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加大停车场、停车位、摊位、蹲位建设，年内新增停车位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个以上，蹲位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300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个以上；开工建设智慧农产品批发市场，依法取缔城区活禽交易，实行集中交易、集中屠宰。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关心关爱特殊群体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。聚焦“一老一小”两个特殊群体，扎实做好“一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老一小”工作，重点解决好特殊困难老年人、孤儿、留守儿童和困境儿童的基本公共服务问题，建立适度普惠的养老和儿童关爱保护体系。年内建好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lastRenderedPageBreak/>
        <w:t>2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个城区敬老院，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8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个社区养老服务中心，新增改造养老床位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250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张；完成华阳学校和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316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个村级留守儿童之家建设。</w:t>
      </w:r>
      <w:r w:rsidRPr="002D3D04">
        <w:rPr>
          <w:rFonts w:ascii="仿宋_GB2312" w:eastAsia="仿宋_GB2312" w:hAnsi="仿宋" w:cs="仿宋" w:hint="eastAsia"/>
          <w:b/>
          <w:bCs/>
          <w:snapToGrid w:val="0"/>
          <w:color w:val="000000" w:themeColor="text1"/>
          <w:sz w:val="32"/>
          <w:szCs w:val="32"/>
        </w:rPr>
        <w:t>提升社会治理效能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。坚持和发展好“枫桥经验”，积极推进法治政府建设，深入推进“平安零陵”建设，探索构建自治、法治、德治“三治融合”机制，形成共建共治共享的社会治理现代化体系，从基层、从源头增强社会风险防控能力和治理能力。全面推进民族宗教、外事侨务、国防、统计、气象、地震、人防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、保密、档案、妇幼、老龄等工作。</w:t>
      </w:r>
    </w:p>
    <w:p w:rsidR="0097478B" w:rsidRPr="002D3D04" w:rsidRDefault="00E52938" w:rsidP="002D3D04">
      <w:pPr>
        <w:spacing w:after="0" w:line="560" w:lineRule="exact"/>
        <w:ind w:firstLineChars="200" w:firstLine="643"/>
        <w:jc w:val="both"/>
        <w:rPr>
          <w:rFonts w:ascii="楷体_GB2312" w:eastAsia="楷体_GB2312" w:hAnsi="楷体" w:cs="楷体"/>
          <w:b/>
          <w:bCs/>
          <w:snapToGrid w:val="0"/>
          <w:color w:val="000000" w:themeColor="text1"/>
          <w:sz w:val="32"/>
          <w:szCs w:val="32"/>
        </w:rPr>
      </w:pPr>
      <w:r w:rsidRPr="002D3D04">
        <w:rPr>
          <w:rFonts w:ascii="楷体_GB2312" w:eastAsia="楷体_GB2312" w:hAnsi="楷体" w:cs="楷体" w:hint="eastAsia"/>
          <w:b/>
          <w:bCs/>
          <w:snapToGrid w:val="0"/>
          <w:color w:val="000000" w:themeColor="text1"/>
          <w:sz w:val="32"/>
          <w:szCs w:val="32"/>
        </w:rPr>
        <w:t>（七）强化规划引领，精心描绘发展蓝图。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全面编制好“十四五”规划，科学提出“十四五”时期全区的发展目标、工作思路和重点任务，重点围绕基础设施、产业项目、民生工程等领域，加强与国</w:t>
      </w:r>
      <w:r w:rsidR="006E36B3"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家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、省汇报衔接，研究推出一批重大项目、重大政策、重大改革举措，扎实办好一批大事难事要事，为零陵未来高质量发展提供战略支撑。</w:t>
      </w:r>
    </w:p>
    <w:p w:rsidR="0097478B" w:rsidRPr="002D3D04" w:rsidRDefault="00E52938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各位代表，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2020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年是实现全面建成小康社会第一个百年奋斗目标的决胜之年。新的一年，我们要更加紧密地团结在以习近平同志为核心的党中央周围，在区委、区政府的坚强领导下，在区人大、区政协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的监督支持下，认真履职、主动作为，</w:t>
      </w:r>
      <w:r w:rsidRPr="002D3D04">
        <w:rPr>
          <w:rFonts w:ascii="仿宋_GB2312" w:eastAsia="仿宋" w:hAnsi="仿宋" w:cs="仿宋" w:hint="eastAsia"/>
          <w:snapToGrid w:val="0"/>
          <w:color w:val="000000" w:themeColor="text1"/>
          <w:sz w:val="32"/>
          <w:szCs w:val="32"/>
        </w:rPr>
        <w:t>勠</w:t>
      </w:r>
      <w:r w:rsidRPr="002D3D04">
        <w:rPr>
          <w:rFonts w:ascii="仿宋_GB2312" w:eastAsia="仿宋_GB2312" w:hAnsi="仿宋" w:cs="仿宋" w:hint="eastAsia"/>
          <w:snapToGrid w:val="0"/>
          <w:color w:val="000000" w:themeColor="text1"/>
          <w:sz w:val="32"/>
          <w:szCs w:val="32"/>
        </w:rPr>
        <w:t>力同心、锐意进取，为决胜全面小康，推动零陵高质量发展而努力奋斗！</w:t>
      </w:r>
    </w:p>
    <w:p w:rsidR="0097478B" w:rsidRPr="002D3D04" w:rsidRDefault="0097478B" w:rsidP="00FE2F23">
      <w:pPr>
        <w:pStyle w:val="a9"/>
        <w:spacing w:after="0" w:line="560" w:lineRule="exact"/>
        <w:rPr>
          <w:rFonts w:ascii="仿宋_GB2312" w:eastAsia="仿宋_GB2312" w:hAnsi="仿宋" w:cs="仿宋"/>
          <w:snapToGrid w:val="0"/>
          <w:color w:val="000000" w:themeColor="text1"/>
          <w:kern w:val="0"/>
          <w:szCs w:val="32"/>
        </w:rPr>
      </w:pPr>
    </w:p>
    <w:p w:rsidR="0097478B" w:rsidRPr="002D3D04" w:rsidRDefault="0097478B" w:rsidP="002D3D04">
      <w:pPr>
        <w:spacing w:after="0" w:line="560" w:lineRule="exact"/>
        <w:ind w:firstLineChars="200" w:firstLine="640"/>
        <w:jc w:val="both"/>
        <w:rPr>
          <w:rFonts w:ascii="仿宋_GB2312" w:eastAsia="仿宋_GB2312" w:hAnsi="仿宋" w:cs="仿宋"/>
          <w:snapToGrid w:val="0"/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spacing w:after="0" w:line="560" w:lineRule="exact"/>
        <w:jc w:val="both"/>
        <w:rPr>
          <w:rFonts w:ascii="仿宋_GB2312" w:eastAsia="仿宋_GB2312" w:hAnsi="仿宋" w:cs="仿宋"/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</w:p>
    <w:p w:rsidR="0097478B" w:rsidRPr="002D3D04" w:rsidRDefault="0097478B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</w:p>
    <w:p w:rsidR="0097478B" w:rsidRPr="002D3D04" w:rsidRDefault="00A27F06" w:rsidP="00FE2F23">
      <w:pPr>
        <w:pStyle w:val="23"/>
        <w:spacing w:line="560" w:lineRule="exact"/>
        <w:jc w:val="both"/>
        <w:rPr>
          <w:color w:val="000000" w:themeColor="text1"/>
          <w:sz w:val="32"/>
          <w:szCs w:val="32"/>
        </w:rPr>
      </w:pPr>
      <w:r w:rsidRPr="002D3D04">
        <w:rPr>
          <w:noProof/>
          <w:color w:val="000000" w:themeColor="text1"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161.05pt;margin-top:558.3pt;width:94.8pt;height:93.3pt;z-index:251658240" stroked="f">
            <v:textbox>
              <w:txbxContent>
                <w:p w:rsidR="00A27F06" w:rsidRDefault="00A27F06"/>
              </w:txbxContent>
            </v:textbox>
          </v:shape>
        </w:pict>
      </w:r>
    </w:p>
    <w:sectPr w:rsidR="0097478B" w:rsidRPr="002D3D04" w:rsidSect="0097478B">
      <w:footerReference w:type="default" r:id="rId8"/>
      <w:pgSz w:w="11907" w:h="16840" w:orient="landscape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2938" w:rsidRDefault="00E52938" w:rsidP="0097478B">
      <w:pPr>
        <w:spacing w:after="0"/>
      </w:pPr>
      <w:r>
        <w:separator/>
      </w:r>
    </w:p>
  </w:endnote>
  <w:endnote w:type="continuationSeparator" w:id="0">
    <w:p w:rsidR="00E52938" w:rsidRDefault="00E52938" w:rsidP="0097478B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478B" w:rsidRDefault="0097478B">
    <w:pPr>
      <w:pStyle w:val="a6"/>
    </w:pPr>
    <w:r>
      <w:pict>
        <v:rect id="4097" o:spid="_x0000_s1026" style="position:absolute;margin-left:0;margin-top:0;width:2in;height:2in;z-index:1024;mso-wrap-style:none;mso-position-horizontal:center;mso-position-horizontal-relative:margin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" filled="f" stroked="f">
          <v:textbox style="mso-fit-shape-to-text:t" inset="0,0,0,0">
            <w:txbxContent>
              <w:p w:rsidR="0097478B" w:rsidRDefault="0097478B">
                <w:pPr>
                  <w:pStyle w:val="a6"/>
                </w:pPr>
                <w:r>
                  <w:rPr>
                    <w:rFonts w:hint="eastAsia"/>
                  </w:rPr>
                  <w:fldChar w:fldCharType="begin"/>
                </w:r>
                <w:r w:rsidR="00E52938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2D3D04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2938" w:rsidRDefault="00E52938" w:rsidP="0097478B">
      <w:pPr>
        <w:spacing w:after="0"/>
      </w:pPr>
      <w:r>
        <w:separator/>
      </w:r>
    </w:p>
  </w:footnote>
  <w:footnote w:type="continuationSeparator" w:id="0">
    <w:p w:rsidR="00E52938" w:rsidRDefault="00E52938" w:rsidP="0097478B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720"/>
  <w:bookFoldPrinting/>
  <w:noPunctuationKerning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9F681F"/>
    <w:rsid w:val="00013435"/>
    <w:rsid w:val="000152CA"/>
    <w:rsid w:val="00025048"/>
    <w:rsid w:val="00067FA5"/>
    <w:rsid w:val="000A6CF3"/>
    <w:rsid w:val="000E1182"/>
    <w:rsid w:val="000E6389"/>
    <w:rsid w:val="00121394"/>
    <w:rsid w:val="0012314E"/>
    <w:rsid w:val="00123164"/>
    <w:rsid w:val="00136887"/>
    <w:rsid w:val="001438D6"/>
    <w:rsid w:val="00146EE7"/>
    <w:rsid w:val="001528CC"/>
    <w:rsid w:val="00171E21"/>
    <w:rsid w:val="001812CE"/>
    <w:rsid w:val="001C7BC0"/>
    <w:rsid w:val="002242FB"/>
    <w:rsid w:val="00246251"/>
    <w:rsid w:val="00260A9F"/>
    <w:rsid w:val="00262D42"/>
    <w:rsid w:val="00286FA3"/>
    <w:rsid w:val="002B02CF"/>
    <w:rsid w:val="002D20FE"/>
    <w:rsid w:val="002D3D04"/>
    <w:rsid w:val="00316204"/>
    <w:rsid w:val="00325C5F"/>
    <w:rsid w:val="003408E2"/>
    <w:rsid w:val="00362148"/>
    <w:rsid w:val="00363018"/>
    <w:rsid w:val="003C1E60"/>
    <w:rsid w:val="00401BEE"/>
    <w:rsid w:val="00406078"/>
    <w:rsid w:val="0047172A"/>
    <w:rsid w:val="004923E2"/>
    <w:rsid w:val="004B1E97"/>
    <w:rsid w:val="00501065"/>
    <w:rsid w:val="00563073"/>
    <w:rsid w:val="005B1FE0"/>
    <w:rsid w:val="005D13B4"/>
    <w:rsid w:val="00623B63"/>
    <w:rsid w:val="006419EF"/>
    <w:rsid w:val="0064547E"/>
    <w:rsid w:val="00647545"/>
    <w:rsid w:val="0067472B"/>
    <w:rsid w:val="006A3AAE"/>
    <w:rsid w:val="006E36B3"/>
    <w:rsid w:val="007309EA"/>
    <w:rsid w:val="00791285"/>
    <w:rsid w:val="007E4F90"/>
    <w:rsid w:val="008637CA"/>
    <w:rsid w:val="00871E6A"/>
    <w:rsid w:val="008E649F"/>
    <w:rsid w:val="00930F5A"/>
    <w:rsid w:val="0097478B"/>
    <w:rsid w:val="009D31D5"/>
    <w:rsid w:val="009F23AD"/>
    <w:rsid w:val="009F681F"/>
    <w:rsid w:val="00A152C8"/>
    <w:rsid w:val="00A27F06"/>
    <w:rsid w:val="00A33177"/>
    <w:rsid w:val="00A372A9"/>
    <w:rsid w:val="00A722A6"/>
    <w:rsid w:val="00A74C38"/>
    <w:rsid w:val="00A94E05"/>
    <w:rsid w:val="00AA02E3"/>
    <w:rsid w:val="00AE57DE"/>
    <w:rsid w:val="00AF74C6"/>
    <w:rsid w:val="00B1532B"/>
    <w:rsid w:val="00B36037"/>
    <w:rsid w:val="00B61451"/>
    <w:rsid w:val="00B82A00"/>
    <w:rsid w:val="00BF11DC"/>
    <w:rsid w:val="00C15482"/>
    <w:rsid w:val="00C35568"/>
    <w:rsid w:val="00C72684"/>
    <w:rsid w:val="00C96FFA"/>
    <w:rsid w:val="00C97AA7"/>
    <w:rsid w:val="00CB2915"/>
    <w:rsid w:val="00D034D6"/>
    <w:rsid w:val="00DB0338"/>
    <w:rsid w:val="00E110BA"/>
    <w:rsid w:val="00E26EFC"/>
    <w:rsid w:val="00E52938"/>
    <w:rsid w:val="00E76D7B"/>
    <w:rsid w:val="00E83DC5"/>
    <w:rsid w:val="00EF486D"/>
    <w:rsid w:val="00F30D43"/>
    <w:rsid w:val="00F501AF"/>
    <w:rsid w:val="00F5130E"/>
    <w:rsid w:val="00FA17A2"/>
    <w:rsid w:val="00FA6B5D"/>
    <w:rsid w:val="00FC3552"/>
    <w:rsid w:val="00FE2F23"/>
    <w:rsid w:val="00FE309B"/>
    <w:rsid w:val="00FF1CA1"/>
    <w:rsid w:val="00FF4F7B"/>
    <w:rsid w:val="17A40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3"/>
    <w:qFormat/>
    <w:rsid w:val="0097478B"/>
    <w:pPr>
      <w:adjustRightInd w:val="0"/>
      <w:snapToGrid w:val="0"/>
      <w:spacing w:after="200"/>
    </w:pPr>
    <w:rPr>
      <w:rFonts w:ascii="Tahoma" w:eastAsia="微软雅黑" w:hAnsi="Tahoma" w:cs="宋体"/>
      <w:sz w:val="22"/>
      <w:szCs w:val="22"/>
    </w:rPr>
  </w:style>
  <w:style w:type="paragraph" w:styleId="3">
    <w:name w:val="heading 3"/>
    <w:basedOn w:val="a"/>
    <w:next w:val="a"/>
    <w:link w:val="3Char"/>
    <w:uiPriority w:val="9"/>
    <w:qFormat/>
    <w:rsid w:val="0097478B"/>
    <w:pPr>
      <w:adjustRightInd/>
      <w:snapToGrid/>
      <w:spacing w:before="100" w:beforeAutospacing="1" w:after="100" w:afterAutospacing="1"/>
      <w:outlineLvl w:val="2"/>
    </w:pPr>
    <w:rPr>
      <w:rFonts w:ascii="宋体" w:eastAsia="宋体" w:hAnsi="宋体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3">
    <w:name w:val="样式 文字 + 首行缩进:  2 字符3"/>
    <w:basedOn w:val="a"/>
    <w:qFormat/>
    <w:rsid w:val="0097478B"/>
    <w:pPr>
      <w:widowControl w:val="0"/>
      <w:adjustRightInd/>
      <w:snapToGrid/>
      <w:spacing w:after="0" w:line="360" w:lineRule="auto"/>
    </w:pPr>
    <w:rPr>
      <w:rFonts w:ascii="Times New Roman" w:eastAsia="楷体" w:hAnsi="Times New Roman" w:cs="Times New Roman"/>
      <w:kern w:val="2"/>
      <w:sz w:val="28"/>
      <w:szCs w:val="28"/>
    </w:rPr>
  </w:style>
  <w:style w:type="paragraph" w:styleId="a3">
    <w:name w:val="Body Text"/>
    <w:basedOn w:val="a"/>
    <w:next w:val="a4"/>
    <w:link w:val="Char"/>
    <w:qFormat/>
    <w:rsid w:val="0097478B"/>
    <w:pPr>
      <w:widowControl w:val="0"/>
      <w:adjustRightInd/>
      <w:snapToGrid/>
      <w:spacing w:after="120"/>
      <w:jc w:val="both"/>
    </w:pPr>
    <w:rPr>
      <w:rFonts w:ascii="Calibri" w:eastAsia="宋体" w:hAnsi="Calibri" w:cs="Times New Roman"/>
      <w:kern w:val="2"/>
      <w:sz w:val="32"/>
      <w:szCs w:val="24"/>
    </w:rPr>
  </w:style>
  <w:style w:type="paragraph" w:styleId="a4">
    <w:name w:val="header"/>
    <w:basedOn w:val="a"/>
    <w:link w:val="Char0"/>
    <w:uiPriority w:val="99"/>
    <w:qFormat/>
    <w:rsid w:val="0097478B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5">
    <w:name w:val="Balloon Text"/>
    <w:basedOn w:val="a"/>
    <w:link w:val="Char1"/>
    <w:uiPriority w:val="99"/>
    <w:qFormat/>
    <w:rsid w:val="0097478B"/>
    <w:pPr>
      <w:spacing w:after="0"/>
    </w:pPr>
    <w:rPr>
      <w:sz w:val="18"/>
      <w:szCs w:val="18"/>
    </w:rPr>
  </w:style>
  <w:style w:type="paragraph" w:styleId="a6">
    <w:name w:val="footer"/>
    <w:basedOn w:val="a"/>
    <w:qFormat/>
    <w:rsid w:val="0097478B"/>
    <w:pPr>
      <w:tabs>
        <w:tab w:val="center" w:pos="4153"/>
        <w:tab w:val="right" w:pos="8306"/>
      </w:tabs>
    </w:pPr>
    <w:rPr>
      <w:sz w:val="18"/>
    </w:rPr>
  </w:style>
  <w:style w:type="paragraph" w:styleId="a7">
    <w:name w:val="Normal (Web)"/>
    <w:basedOn w:val="a"/>
    <w:uiPriority w:val="99"/>
    <w:qFormat/>
    <w:rsid w:val="0097478B"/>
    <w:pPr>
      <w:adjustRightInd/>
      <w:snapToGrid/>
      <w:spacing w:before="100" w:beforeAutospacing="1" w:after="100" w:afterAutospacing="1"/>
    </w:pPr>
    <w:rPr>
      <w:rFonts w:ascii="宋体" w:eastAsia="宋体" w:hAnsi="宋体"/>
      <w:sz w:val="24"/>
      <w:szCs w:val="24"/>
    </w:rPr>
  </w:style>
  <w:style w:type="character" w:styleId="a8">
    <w:name w:val="Strong"/>
    <w:basedOn w:val="a0"/>
    <w:uiPriority w:val="22"/>
    <w:qFormat/>
    <w:rsid w:val="0097478B"/>
    <w:rPr>
      <w:b/>
      <w:bCs/>
    </w:rPr>
  </w:style>
  <w:style w:type="character" w:customStyle="1" w:styleId="3Char">
    <w:name w:val="标题 3 Char"/>
    <w:basedOn w:val="a0"/>
    <w:link w:val="3"/>
    <w:uiPriority w:val="9"/>
    <w:qFormat/>
    <w:rsid w:val="0097478B"/>
    <w:rPr>
      <w:rFonts w:ascii="宋体" w:eastAsia="宋体" w:hAnsi="宋体" w:cs="宋体"/>
      <w:b/>
      <w:bCs/>
      <w:sz w:val="27"/>
      <w:szCs w:val="27"/>
    </w:rPr>
  </w:style>
  <w:style w:type="character" w:customStyle="1" w:styleId="Char">
    <w:name w:val="正文文本 Char"/>
    <w:basedOn w:val="a0"/>
    <w:link w:val="a3"/>
    <w:qFormat/>
    <w:rsid w:val="0097478B"/>
    <w:rPr>
      <w:rFonts w:ascii="Calibri" w:eastAsia="宋体" w:hAnsi="Calibri" w:cs="Times New Roman"/>
      <w:kern w:val="2"/>
      <w:sz w:val="32"/>
      <w:szCs w:val="24"/>
    </w:rPr>
  </w:style>
  <w:style w:type="paragraph" w:customStyle="1" w:styleId="a9">
    <w:name w:val="正文文字"/>
    <w:basedOn w:val="a"/>
    <w:next w:val="a"/>
    <w:qFormat/>
    <w:rsid w:val="0097478B"/>
    <w:pPr>
      <w:widowControl w:val="0"/>
      <w:adjustRightInd/>
      <w:snapToGrid/>
      <w:spacing w:after="120"/>
      <w:jc w:val="both"/>
    </w:pPr>
    <w:rPr>
      <w:rFonts w:ascii="Calibri" w:eastAsia="宋体" w:hAnsi="Calibri" w:cs="Times New Roman"/>
      <w:kern w:val="2"/>
      <w:sz w:val="32"/>
      <w:szCs w:val="24"/>
    </w:rPr>
  </w:style>
  <w:style w:type="character" w:customStyle="1" w:styleId="Char0">
    <w:name w:val="页眉 Char"/>
    <w:basedOn w:val="a0"/>
    <w:link w:val="a4"/>
    <w:uiPriority w:val="99"/>
    <w:qFormat/>
    <w:rsid w:val="0097478B"/>
    <w:rPr>
      <w:rFonts w:ascii="Tahoma" w:hAnsi="Tahoma"/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qFormat/>
    <w:rsid w:val="0097478B"/>
    <w:rPr>
      <w:rFonts w:ascii="Tahoma" w:eastAsia="微软雅黑" w:hAnsi="Tahoma" w:cs="宋体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B62856E-FE09-4B9D-A2EE-D15AC174F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20</Pages>
  <Words>1669</Words>
  <Characters>9515</Characters>
  <Application>Microsoft Office Word</Application>
  <DocSecurity>0</DocSecurity>
  <Lines>79</Lines>
  <Paragraphs>22</Paragraphs>
  <ScaleCrop>false</ScaleCrop>
  <Company/>
  <LinksUpToDate>false</LinksUpToDate>
  <CharactersWithSpaces>11162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webUser</cp:lastModifiedBy>
  <cp:revision>73</cp:revision>
  <cp:lastPrinted>2020-05-26T11:46:00Z</cp:lastPrinted>
  <dcterms:created xsi:type="dcterms:W3CDTF">2020-05-22T13:12:00Z</dcterms:created>
  <dcterms:modified xsi:type="dcterms:W3CDTF">2020-05-26T13:16:00Z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