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right="0" w:firstLine="0" w:firstLineChars="0"/>
        <w:jc w:val="center"/>
        <w:textAlignment w:val="auto"/>
        <w:rPr>
          <w:rFonts w:ascii="仿宋_GB2312" w:hAnsi="仿宋_GB2312" w:eastAsia="仿宋_GB2312" w:cs="仿宋_GB2312"/>
          <w:b w:val="0"/>
          <w:bCs w:val="0"/>
          <w:color w:val="auto"/>
          <w:sz w:val="32"/>
          <w:szCs w:val="32"/>
        </w:rPr>
      </w:pPr>
      <w:r>
        <w:rPr>
          <w:rFonts w:hint="eastAsia" w:ascii="方正小标宋简体" w:hAnsi="方正小标宋简体" w:eastAsia="方正小标宋简体" w:cs="方正小标宋简体"/>
          <w:b/>
          <w:bCs/>
          <w:color w:val="auto"/>
          <w:sz w:val="44"/>
          <w:szCs w:val="44"/>
        </w:rPr>
        <w:t>蓝山县</w:t>
      </w:r>
      <w:r>
        <w:rPr>
          <w:rFonts w:hint="eastAsia" w:ascii="方正小标宋简体" w:hAnsi="方正小标宋简体" w:eastAsia="方正小标宋简体" w:cs="方正小标宋简体"/>
          <w:b/>
          <w:bCs/>
          <w:color w:val="auto"/>
          <w:sz w:val="44"/>
          <w:szCs w:val="44"/>
          <w:lang w:eastAsia="zh-CN"/>
        </w:rPr>
        <w:t>浩友非法吸收公众存款案集资参与人委员会</w:t>
      </w:r>
      <w:r>
        <w:rPr>
          <w:rFonts w:hint="eastAsia" w:ascii="方正小标宋简体" w:hAnsi="方正小标宋简体" w:eastAsia="方正小标宋简体" w:cs="方正小标宋简体"/>
          <w:b/>
          <w:bCs/>
          <w:color w:val="auto"/>
          <w:sz w:val="44"/>
          <w:szCs w:val="44"/>
        </w:rPr>
        <w:t>成员推选</w:t>
      </w:r>
      <w:r>
        <w:rPr>
          <w:rFonts w:hint="eastAsia" w:ascii="方正小标宋简体" w:hAnsi="方正小标宋简体" w:eastAsia="方正小标宋简体" w:cs="方正小标宋简体"/>
          <w:b/>
          <w:bCs/>
          <w:color w:val="auto"/>
          <w:sz w:val="44"/>
          <w:szCs w:val="44"/>
          <w:lang w:val="en-US" w:eastAsia="zh-CN"/>
        </w:rPr>
        <w:t>产生</w:t>
      </w:r>
      <w:r>
        <w:rPr>
          <w:rFonts w:hint="eastAsia" w:ascii="方正小标宋简体" w:hAnsi="方正小标宋简体" w:eastAsia="方正小标宋简体" w:cs="方正小标宋简体"/>
          <w:b/>
          <w:bCs/>
          <w:color w:val="auto"/>
          <w:sz w:val="44"/>
          <w:szCs w:val="44"/>
        </w:rPr>
        <w:t>办法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right="0" w:firstLine="0" w:firstLineChars="0"/>
        <w:jc w:val="center"/>
        <w:textAlignment w:val="auto"/>
        <w:rPr>
          <w:rFonts w:hint="eastAsia" w:ascii="楷体_GB2312" w:hAnsi="楷体_GB2312" w:eastAsia="楷体_GB2312" w:cs="楷体_GB2312"/>
          <w:b w:val="0"/>
          <w:bCs w:val="0"/>
          <w:color w:val="auto"/>
          <w:sz w:val="32"/>
          <w:szCs w:val="32"/>
        </w:rPr>
      </w:pPr>
      <w:r>
        <w:rPr>
          <w:rFonts w:hint="eastAsia" w:ascii="楷体_GB2312" w:hAnsi="楷体_GB2312" w:eastAsia="楷体_GB2312" w:cs="楷体_GB2312"/>
          <w:b w:val="0"/>
          <w:bCs w:val="0"/>
          <w:color w:val="auto"/>
          <w:sz w:val="32"/>
          <w:szCs w:val="32"/>
        </w:rPr>
        <w:t>（征求意见稿）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right="0" w:firstLine="0" w:firstLineChars="0"/>
        <w:jc w:val="center"/>
        <w:textAlignment w:val="auto"/>
        <w:rPr>
          <w:rFonts w:ascii="仿宋_GB2312" w:hAnsi="仿宋_GB2312" w:eastAsia="仿宋_GB2312" w:cs="仿宋_GB2312"/>
          <w:b w:val="0"/>
          <w:bCs w:val="0"/>
          <w:color w:val="auto"/>
          <w:sz w:val="32"/>
          <w:szCs w:val="32"/>
        </w:rPr>
      </w:pPr>
      <w:r>
        <w:rPr>
          <w:rFonts w:hint="eastAsia" w:ascii="楷体_GB2312" w:hAnsi="楷体_GB2312" w:eastAsia="楷体_GB2312" w:cs="楷体_GB2312"/>
          <w:b w:val="0"/>
          <w:bCs w:val="0"/>
          <w:color w:val="auto"/>
          <w:sz w:val="32"/>
          <w:szCs w:val="32"/>
        </w:rPr>
        <w:t>（经筹备组202</w:t>
      </w:r>
      <w:r>
        <w:rPr>
          <w:rFonts w:hint="eastAsia" w:ascii="楷体_GB2312" w:hAnsi="楷体_GB2312" w:eastAsia="楷体_GB2312" w:cs="楷体_GB2312"/>
          <w:b w:val="0"/>
          <w:bCs w:val="0"/>
          <w:color w:val="auto"/>
          <w:sz w:val="32"/>
          <w:szCs w:val="32"/>
          <w:lang w:val="en-US" w:eastAsia="zh-CN"/>
        </w:rPr>
        <w:t>2</w:t>
      </w:r>
      <w:r>
        <w:rPr>
          <w:rFonts w:hint="eastAsia" w:ascii="楷体_GB2312" w:hAnsi="楷体_GB2312" w:eastAsia="楷体_GB2312" w:cs="楷体_GB2312"/>
          <w:b w:val="0"/>
          <w:bCs w:val="0"/>
          <w:color w:val="auto"/>
          <w:sz w:val="32"/>
          <w:szCs w:val="32"/>
        </w:rPr>
        <w:t>年</w:t>
      </w:r>
      <w:r>
        <w:rPr>
          <w:rFonts w:hint="eastAsia" w:ascii="楷体_GB2312" w:hAnsi="楷体_GB2312" w:eastAsia="楷体_GB2312" w:cs="楷体_GB2312"/>
          <w:b w:val="0"/>
          <w:bCs w:val="0"/>
          <w:color w:val="auto"/>
          <w:sz w:val="32"/>
          <w:szCs w:val="32"/>
          <w:lang w:val="en-US" w:eastAsia="zh-CN"/>
        </w:rPr>
        <w:t>7</w:t>
      </w:r>
      <w:r>
        <w:rPr>
          <w:rFonts w:hint="eastAsia" w:ascii="楷体_GB2312" w:hAnsi="楷体_GB2312" w:eastAsia="楷体_GB2312" w:cs="楷体_GB2312"/>
          <w:b w:val="0"/>
          <w:bCs w:val="0"/>
          <w:color w:val="auto"/>
          <w:sz w:val="32"/>
          <w:szCs w:val="32"/>
        </w:rPr>
        <w:t>月</w:t>
      </w:r>
      <w:r>
        <w:rPr>
          <w:rFonts w:hint="eastAsia" w:ascii="楷体_GB2312" w:hAnsi="楷体_GB2312" w:eastAsia="楷体_GB2312" w:cs="楷体_GB2312"/>
          <w:b w:val="0"/>
          <w:bCs w:val="0"/>
          <w:color w:val="auto"/>
          <w:sz w:val="32"/>
          <w:szCs w:val="32"/>
          <w:lang w:val="en-US" w:eastAsia="zh-CN"/>
        </w:rPr>
        <w:t>14</w:t>
      </w:r>
      <w:r>
        <w:rPr>
          <w:rFonts w:hint="eastAsia" w:ascii="楷体_GB2312" w:hAnsi="楷体_GB2312" w:eastAsia="楷体_GB2312" w:cs="楷体_GB2312"/>
          <w:b w:val="0"/>
          <w:bCs w:val="0"/>
          <w:color w:val="auto"/>
          <w:sz w:val="32"/>
          <w:szCs w:val="32"/>
        </w:rPr>
        <w:t>日会议</w:t>
      </w:r>
      <w:r>
        <w:rPr>
          <w:rFonts w:hint="eastAsia" w:ascii="楷体_GB2312" w:hAnsi="楷体_GB2312" w:eastAsia="楷体_GB2312" w:cs="楷体_GB2312"/>
          <w:b w:val="0"/>
          <w:bCs w:val="0"/>
          <w:color w:val="auto"/>
          <w:sz w:val="32"/>
          <w:szCs w:val="32"/>
          <w:lang w:val="en-US" w:eastAsia="zh-CN"/>
        </w:rPr>
        <w:t>审议通过</w:t>
      </w:r>
      <w:r>
        <w:rPr>
          <w:rFonts w:hint="eastAsia" w:ascii="楷体_GB2312" w:hAnsi="楷体_GB2312" w:eastAsia="楷体_GB2312" w:cs="楷体_GB2312"/>
          <w:b w:val="0"/>
          <w:bCs w:val="0"/>
          <w:color w:val="auto"/>
          <w:sz w:val="32"/>
          <w:szCs w:val="32"/>
        </w:rPr>
        <w:t>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right="0" w:firstLine="640" w:firstLineChars="200"/>
        <w:jc w:val="both"/>
        <w:textAlignment w:val="auto"/>
        <w:rPr>
          <w:rFonts w:ascii="仿宋_GB2312" w:hAnsi="仿宋_GB2312" w:eastAsia="仿宋_GB2312" w:cs="仿宋_GB2312"/>
          <w:b w:val="0"/>
          <w:bCs w:val="0"/>
          <w:color w:val="auto"/>
          <w:sz w:val="32"/>
          <w:szCs w:val="32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right="0" w:firstLine="643" w:firstLineChars="200"/>
        <w:jc w:val="both"/>
        <w:textAlignment w:val="auto"/>
        <w:rPr>
          <w:rFonts w:ascii="仿宋_GB2312" w:hAnsi="仿宋_GB2312" w:eastAsia="仿宋_GB2312" w:cs="仿宋_GB2312"/>
          <w:b w:val="0"/>
          <w:bCs w:val="0"/>
          <w:color w:val="auto"/>
          <w:sz w:val="32"/>
          <w:szCs w:val="32"/>
        </w:rPr>
      </w:pPr>
      <w:r>
        <w:rPr>
          <w:rFonts w:hint="eastAsia" w:ascii="楷体_GB2312" w:hAnsi="楷体_GB2312" w:eastAsia="楷体_GB2312" w:cs="楷体_GB2312"/>
          <w:b/>
          <w:bCs/>
          <w:color w:val="auto"/>
          <w:sz w:val="32"/>
          <w:szCs w:val="32"/>
        </w:rPr>
        <w:t>第一条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 w:eastAsia="zh-CN"/>
        </w:rPr>
        <w:t xml:space="preserve">  除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</w:rPr>
        <w:t>本</w:t>
      </w:r>
      <w:r>
        <w:rPr>
          <w:rFonts w:ascii="仿宋_GB2312" w:hAnsi="仿宋_GB2312" w:eastAsia="仿宋_GB2312" w:cs="仿宋_GB2312"/>
          <w:b w:val="0"/>
          <w:bCs w:val="0"/>
          <w:color w:val="auto"/>
          <w:sz w:val="32"/>
          <w:szCs w:val="32"/>
        </w:rPr>
        <w:t>办法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</w:rPr>
        <w:t>条文另有说明外，下列词语概念如下：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right="0" w:firstLine="640" w:firstLineChars="200"/>
        <w:jc w:val="both"/>
        <w:textAlignment w:val="auto"/>
        <w:rPr>
          <w:rFonts w:ascii="仿宋_GB2312" w:hAnsi="仿宋_GB2312" w:eastAsia="仿宋_GB2312" w:cs="仿宋_GB2312"/>
          <w:b w:val="0"/>
          <w:bCs w:val="0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/>
        </w:rPr>
        <w:t>1.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</w:rPr>
        <w:t>“蓝山县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 w:eastAsia="zh-CN"/>
        </w:rPr>
        <w:t>浩友非法吸收公众存款案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</w:rPr>
        <w:t>”是指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 w:eastAsia="zh-CN"/>
        </w:rPr>
        <w:t>湖南浩友房地产开发有限公司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/>
        </w:rPr>
        <w:t>及相关公司、人员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</w:rPr>
        <w:t>所涉非法吸收公众存款案。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right="0" w:firstLine="640" w:firstLineChars="200"/>
        <w:jc w:val="both"/>
        <w:textAlignment w:val="auto"/>
        <w:rPr>
          <w:rFonts w:ascii="仿宋_GB2312" w:hAnsi="仿宋_GB2312" w:eastAsia="仿宋_GB2312" w:cs="仿宋_GB2312"/>
          <w:b w:val="0"/>
          <w:bCs w:val="0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/>
        </w:rPr>
        <w:t>2.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</w:rPr>
        <w:t>“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 w:eastAsia="zh-CN"/>
        </w:rPr>
        <w:t>集资参与人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</w:rPr>
        <w:t>”是指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 w:eastAsia="zh-CN"/>
        </w:rPr>
        <w:t>参加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</w:rPr>
        <w:t>蓝山县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 w:eastAsia="zh-CN"/>
        </w:rPr>
        <w:t>浩友非法吸收公众存款案集资的直接参与人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</w:rPr>
        <w:t>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right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/>
        </w:rPr>
        <w:t>3.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</w:rPr>
        <w:t>“蓝山县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 w:eastAsia="zh-CN"/>
        </w:rPr>
        <w:t>浩友非法吸收公众存款案集资参与人委员会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</w:rPr>
        <w:t>”是指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/>
        </w:rPr>
        <w:t>在蓝山县非法集资案资产评估与处置组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 w:eastAsia="zh-CN"/>
        </w:rPr>
        <w:t>依法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/>
        </w:rPr>
        <w:t>指导下，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</w:rPr>
        <w:t>经蓝山县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 w:eastAsia="zh-CN"/>
        </w:rPr>
        <w:t>浩友非法吸收公众存款案集资参与人委员会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</w:rPr>
        <w:t>筹备组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/>
        </w:rPr>
        <w:t>依法依规组织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 w:eastAsia="zh-CN"/>
        </w:rPr>
        <w:t>集资参与人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/>
        </w:rPr>
        <w:t>按照本办法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</w:rPr>
        <w:t>推选出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 w:eastAsia="zh-CN"/>
        </w:rPr>
        <w:t>集资参与人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/>
        </w:rPr>
        <w:t>所组成，代表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</w:rPr>
        <w:t>“蓝山县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 w:eastAsia="zh-CN"/>
        </w:rPr>
        <w:t>浩友非法吸收公众存款案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</w:rPr>
        <w:t>”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/>
        </w:rPr>
        <w:t>全体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 w:eastAsia="zh-CN"/>
        </w:rPr>
        <w:t>集资参与人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/>
        </w:rPr>
        <w:t>参与涉案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 w:eastAsia="zh-CN"/>
        </w:rPr>
        <w:t>资金资产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/>
        </w:rPr>
        <w:t>管理与处置等相关工作的自治组织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</w:rPr>
        <w:t>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right="0" w:firstLine="643" w:firstLineChars="200"/>
        <w:jc w:val="both"/>
        <w:textAlignment w:val="auto"/>
        <w:rPr>
          <w:rFonts w:ascii="仿宋_GB2312" w:hAnsi="仿宋_GB2312" w:eastAsia="仿宋_GB2312" w:cs="仿宋_GB2312"/>
          <w:b w:val="0"/>
          <w:bCs w:val="0"/>
          <w:color w:val="auto"/>
          <w:sz w:val="32"/>
          <w:szCs w:val="32"/>
        </w:rPr>
      </w:pPr>
      <w:r>
        <w:rPr>
          <w:rFonts w:hint="eastAsia" w:ascii="楷体_GB2312" w:hAnsi="楷体_GB2312" w:eastAsia="楷体_GB2312" w:cs="楷体_GB2312"/>
          <w:b/>
          <w:bCs/>
          <w:color w:val="auto"/>
          <w:sz w:val="32"/>
          <w:szCs w:val="32"/>
        </w:rPr>
        <w:t>第二条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</w:rPr>
        <w:t xml:space="preserve">  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 w:eastAsia="zh-CN"/>
        </w:rPr>
        <w:t>集资参与人委员会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/>
        </w:rPr>
        <w:t>成员的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</w:rPr>
        <w:t>资格条件：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right="0" w:firstLine="640" w:firstLineChars="200"/>
        <w:jc w:val="both"/>
        <w:textAlignment w:val="auto"/>
        <w:rPr>
          <w:rFonts w:ascii="仿宋_GB2312" w:hAnsi="仿宋_GB2312" w:eastAsia="仿宋_GB2312" w:cs="仿宋_GB2312"/>
          <w:b w:val="0"/>
          <w:bCs w:val="0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/>
        </w:rPr>
        <w:t>1.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 w:eastAsia="zh-CN"/>
        </w:rPr>
        <w:t>年满18周岁，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</w:rPr>
        <w:t>具有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 w:eastAsia="zh-CN"/>
        </w:rPr>
        <w:t>完全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</w:rPr>
        <w:t>民事行为能力；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right="0" w:firstLine="640" w:firstLineChars="200"/>
        <w:jc w:val="both"/>
        <w:textAlignment w:val="auto"/>
        <w:rPr>
          <w:rFonts w:ascii="仿宋_GB2312" w:hAnsi="仿宋_GB2312" w:eastAsia="仿宋_GB2312" w:cs="仿宋_GB2312"/>
          <w:b w:val="0"/>
          <w:bCs w:val="0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/>
        </w:rPr>
        <w:t>2.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</w:rPr>
        <w:t>已经按规定申报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 w:eastAsia="zh-CN"/>
        </w:rPr>
        <w:t>参与集资金额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</w:rPr>
        <w:t>（含通过公安报案申报）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eastAsia="zh-CN"/>
        </w:rPr>
        <w:t>，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 w:eastAsia="zh-CN"/>
        </w:rPr>
        <w:t>集资金额分别在夫妻名下的，可以合并申报，在其他近亲属名下的，不得合并申报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</w:rPr>
        <w:t>；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right="0" w:firstLine="640" w:firstLineChars="200"/>
        <w:jc w:val="both"/>
        <w:textAlignment w:val="auto"/>
        <w:rPr>
          <w:rFonts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/>
        </w:rPr>
      </w:pP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/>
        </w:rPr>
        <w:t>3.本人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 w:eastAsia="zh-CN"/>
        </w:rPr>
        <w:t>须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/>
        </w:rPr>
        <w:t>为本案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 w:eastAsia="zh-CN"/>
        </w:rPr>
        <w:t>集资参与人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/>
        </w:rPr>
        <w:t>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right="0" w:firstLine="643" w:firstLineChars="200"/>
        <w:jc w:val="both"/>
        <w:textAlignment w:val="auto"/>
        <w:rPr>
          <w:rFonts w:ascii="仿宋_GB2312" w:hAnsi="仿宋_GB2312" w:eastAsia="仿宋_GB2312" w:cs="仿宋_GB2312"/>
          <w:b w:val="0"/>
          <w:bCs w:val="0"/>
          <w:color w:val="auto"/>
          <w:sz w:val="32"/>
          <w:szCs w:val="32"/>
        </w:rPr>
      </w:pPr>
      <w:r>
        <w:rPr>
          <w:rFonts w:hint="eastAsia" w:ascii="楷体_GB2312" w:hAnsi="楷体_GB2312" w:eastAsia="楷体_GB2312" w:cs="楷体_GB2312"/>
          <w:b/>
          <w:bCs/>
          <w:color w:val="auto"/>
          <w:sz w:val="32"/>
          <w:szCs w:val="32"/>
        </w:rPr>
        <w:t>第</w:t>
      </w:r>
      <w:r>
        <w:rPr>
          <w:rFonts w:hint="eastAsia" w:ascii="楷体_GB2312" w:hAnsi="楷体_GB2312" w:eastAsia="楷体_GB2312" w:cs="楷体_GB2312"/>
          <w:b/>
          <w:bCs/>
          <w:color w:val="auto"/>
          <w:sz w:val="32"/>
          <w:szCs w:val="32"/>
          <w:lang w:val="en-US"/>
        </w:rPr>
        <w:t>三</w:t>
      </w:r>
      <w:r>
        <w:rPr>
          <w:rFonts w:hint="eastAsia" w:ascii="楷体_GB2312" w:hAnsi="楷体_GB2312" w:eastAsia="楷体_GB2312" w:cs="楷体_GB2312"/>
          <w:b/>
          <w:bCs/>
          <w:color w:val="auto"/>
          <w:sz w:val="32"/>
          <w:szCs w:val="32"/>
        </w:rPr>
        <w:t>条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</w:rPr>
        <w:t xml:space="preserve"> 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 w:eastAsia="zh-CN"/>
        </w:rPr>
        <w:t xml:space="preserve"> 集资参与人委员会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/>
        </w:rPr>
        <w:t>成员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</w:rPr>
        <w:t>不得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/>
        </w:rPr>
        <w:t>具有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</w:rPr>
        <w:t>下列情形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/>
        </w:rPr>
        <w:t>之一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</w:rPr>
        <w:t>：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right="0" w:firstLine="640" w:firstLineChars="200"/>
        <w:jc w:val="both"/>
        <w:textAlignment w:val="auto"/>
        <w:rPr>
          <w:rFonts w:ascii="仿宋_GB2312" w:hAnsi="仿宋_GB2312" w:eastAsia="仿宋_GB2312" w:cs="仿宋_GB2312"/>
          <w:b w:val="0"/>
          <w:bCs w:val="0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/>
        </w:rPr>
        <w:t>1.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</w:rPr>
        <w:t>蓝山县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 w:eastAsia="zh-CN"/>
        </w:rPr>
        <w:t>浩友非法吸收公众存款案的涉案非法集资人、非法集资协助人，或者涉案已被/应被处罚的违法人员，或者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</w:rPr>
        <w:t>被司法机关列入失信人员名单的；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right="0" w:firstLine="640" w:firstLineChars="200"/>
        <w:jc w:val="both"/>
        <w:textAlignment w:val="auto"/>
        <w:rPr>
          <w:rFonts w:ascii="仿宋_GB2312" w:hAnsi="仿宋_GB2312" w:eastAsia="仿宋_GB2312" w:cs="仿宋_GB2312"/>
          <w:b w:val="0"/>
          <w:bCs w:val="0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/>
        </w:rPr>
        <w:t>2.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</w:rPr>
        <w:t>被剥夺政治权利的，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/>
        </w:rPr>
        <w:t>或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 w:eastAsia="zh-CN"/>
        </w:rPr>
        <w:t>者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</w:rPr>
        <w:t>因犯罪被判处刑罚（含附加刑、缓刑）的；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right="0" w:firstLine="640" w:firstLineChars="200"/>
        <w:jc w:val="both"/>
        <w:textAlignment w:val="auto"/>
        <w:rPr>
          <w:rFonts w:ascii="仿宋_GB2312" w:hAnsi="仿宋_GB2312" w:eastAsia="仿宋_GB2312" w:cs="仿宋_GB2312"/>
          <w:b w:val="0"/>
          <w:bCs w:val="0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/>
        </w:rPr>
        <w:t>3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</w:rPr>
        <w:t>.“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 w:eastAsia="zh-CN"/>
        </w:rPr>
        <w:t>浩友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</w:rPr>
        <w:t>”及其关联企业的股东、高级管理人员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 w:eastAsia="zh-CN"/>
        </w:rPr>
        <w:t>业务员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</w:rPr>
        <w:t>，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/>
        </w:rPr>
        <w:t>或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 w:eastAsia="zh-CN"/>
        </w:rPr>
        <w:t>者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</w:rPr>
        <w:t>“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 w:eastAsia="zh-CN"/>
        </w:rPr>
        <w:t>浩友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</w:rPr>
        <w:t>”及其关联企业下属分支机构的负责人员；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right="0" w:firstLine="640" w:firstLineChars="200"/>
        <w:jc w:val="both"/>
        <w:textAlignment w:val="auto"/>
        <w:rPr>
          <w:rFonts w:ascii="仿宋_GB2312" w:hAnsi="仿宋_GB2312" w:eastAsia="仿宋_GB2312" w:cs="仿宋_GB2312"/>
          <w:b w:val="0"/>
          <w:bCs w:val="0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/>
        </w:rPr>
        <w:t>4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</w:rPr>
        <w:t>.其他不适合担任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 w:eastAsia="zh-CN"/>
        </w:rPr>
        <w:t>集资参与人委员会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/>
        </w:rPr>
        <w:t>成员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</w:rPr>
        <w:t>的情形。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right="0" w:firstLine="643" w:firstLineChars="200"/>
        <w:jc w:val="both"/>
        <w:textAlignment w:val="auto"/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</w:rPr>
      </w:pPr>
      <w:r>
        <w:rPr>
          <w:rFonts w:hint="eastAsia" w:ascii="楷体_GB2312" w:hAnsi="楷体_GB2312" w:eastAsia="楷体_GB2312" w:cs="楷体_GB2312"/>
          <w:b/>
          <w:bCs/>
          <w:color w:val="auto"/>
          <w:sz w:val="32"/>
          <w:szCs w:val="32"/>
        </w:rPr>
        <w:t>第</w:t>
      </w:r>
      <w:r>
        <w:rPr>
          <w:rFonts w:hint="eastAsia" w:ascii="楷体_GB2312" w:hAnsi="楷体_GB2312" w:eastAsia="楷体_GB2312" w:cs="楷体_GB2312"/>
          <w:b/>
          <w:bCs/>
          <w:color w:val="auto"/>
          <w:sz w:val="32"/>
          <w:szCs w:val="32"/>
          <w:lang w:val="en-US"/>
        </w:rPr>
        <w:t>四</w:t>
      </w:r>
      <w:r>
        <w:rPr>
          <w:rFonts w:hint="eastAsia" w:ascii="楷体_GB2312" w:hAnsi="楷体_GB2312" w:eastAsia="楷体_GB2312" w:cs="楷体_GB2312"/>
          <w:b/>
          <w:bCs/>
          <w:color w:val="auto"/>
          <w:sz w:val="32"/>
          <w:szCs w:val="32"/>
        </w:rPr>
        <w:t>条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</w:rPr>
        <w:t xml:space="preserve"> 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 w:eastAsia="zh-CN"/>
        </w:rPr>
        <w:t xml:space="preserve"> 5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</w:rPr>
        <w:t>名及以上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eastAsia="zh-CN"/>
        </w:rPr>
        <w:t>集资参与人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</w:rPr>
        <w:t>可以联名推荐1名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 w:eastAsia="zh-CN"/>
        </w:rPr>
        <w:t>集资参与人委员会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/>
        </w:rPr>
        <w:t>成员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</w:rPr>
        <w:t>人选，但每名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eastAsia="zh-CN"/>
        </w:rPr>
        <w:t>集资参与人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</w:rPr>
        <w:t>只能推荐一名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 w:eastAsia="zh-CN"/>
        </w:rPr>
        <w:t>集资参与人委员会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/>
        </w:rPr>
        <w:t>成员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</w:rPr>
        <w:t>人选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eastAsia="zh-CN"/>
        </w:rPr>
        <w:t>，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 w:eastAsia="zh-CN"/>
        </w:rPr>
        <w:t>禁止一人推选多人，禁止组团相互推选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</w:rPr>
        <w:t>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right="0" w:firstLine="640" w:firstLineChars="200"/>
        <w:jc w:val="both"/>
        <w:textAlignment w:val="auto"/>
        <w:rPr>
          <w:rFonts w:hint="default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 w:eastAsia="zh-CN"/>
        </w:rPr>
        <w:t>推荐人在联名推荐时，亲自填写推荐表，复印其身份证，连同推荐表一并提交给筹备组成员。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right="0" w:firstLine="643" w:firstLineChars="200"/>
        <w:jc w:val="both"/>
        <w:textAlignment w:val="auto"/>
        <w:rPr>
          <w:rFonts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/>
        </w:rPr>
      </w:pPr>
      <w:r>
        <w:rPr>
          <w:rFonts w:hint="eastAsia" w:ascii="楷体_GB2312" w:hAnsi="楷体_GB2312" w:eastAsia="楷体_GB2312" w:cs="楷体_GB2312"/>
          <w:b/>
          <w:bCs/>
          <w:color w:val="auto"/>
          <w:sz w:val="32"/>
          <w:szCs w:val="32"/>
        </w:rPr>
        <w:t>第</w:t>
      </w:r>
      <w:r>
        <w:rPr>
          <w:rFonts w:hint="eastAsia" w:ascii="楷体_GB2312" w:hAnsi="楷体_GB2312" w:eastAsia="楷体_GB2312" w:cs="楷体_GB2312"/>
          <w:b/>
          <w:bCs/>
          <w:color w:val="auto"/>
          <w:sz w:val="32"/>
          <w:szCs w:val="32"/>
          <w:lang w:val="en-US"/>
        </w:rPr>
        <w:t>五</w:t>
      </w:r>
      <w:r>
        <w:rPr>
          <w:rFonts w:hint="eastAsia" w:ascii="楷体_GB2312" w:hAnsi="楷体_GB2312" w:eastAsia="楷体_GB2312" w:cs="楷体_GB2312"/>
          <w:b/>
          <w:bCs/>
          <w:color w:val="auto"/>
          <w:sz w:val="32"/>
          <w:szCs w:val="32"/>
        </w:rPr>
        <w:t>条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</w:rPr>
        <w:t xml:space="preserve"> 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 w:eastAsia="zh-CN"/>
        </w:rPr>
        <w:t xml:space="preserve"> 集资参与人委员会共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/>
        </w:rPr>
        <w:t>由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 w:eastAsia="zh-CN"/>
        </w:rPr>
        <w:t>13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/>
        </w:rPr>
        <w:t>名成员组成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 w:eastAsia="zh-CN"/>
        </w:rPr>
        <w:t>，其中，蓝山县12名，其他区域1名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/>
        </w:rPr>
        <w:t>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right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 w:eastAsia="zh-CN"/>
        </w:rPr>
        <w:t>集资参与人委员会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/>
        </w:rPr>
        <w:t>的人员组成，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</w:rPr>
        <w:t>兼顾地区代表性及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 w:eastAsia="zh-CN"/>
        </w:rPr>
        <w:t>集资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</w:rPr>
        <w:t>金额代表性。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 w:eastAsia="zh-CN"/>
        </w:rPr>
        <w:t>原则上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</w:rPr>
        <w:t>，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 w:eastAsia="zh-CN"/>
        </w:rPr>
        <w:t>集资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</w:rPr>
        <w:t>金额100万以上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 w:eastAsia="zh-CN"/>
        </w:rPr>
        <w:t>集资参与人当中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</w:rPr>
        <w:t>应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 w:eastAsia="zh-CN"/>
        </w:rPr>
        <w:t>产生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</w:rPr>
        <w:t>1名成员；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 w:eastAsia="zh-CN"/>
        </w:rPr>
        <w:t>集资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</w:rPr>
        <w:t>金额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 w:eastAsia="zh-CN"/>
        </w:rPr>
        <w:t>5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</w:rPr>
        <w:t>万元以下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 w:eastAsia="zh-CN"/>
        </w:rPr>
        <w:t>集资参与人当中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</w:rPr>
        <w:t>应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 w:eastAsia="zh-CN"/>
        </w:rPr>
        <w:t>产生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</w:rPr>
        <w:t>1名成员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eastAsia="zh-CN"/>
        </w:rPr>
        <w:t>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right="0" w:firstLine="643" w:firstLineChars="200"/>
        <w:jc w:val="both"/>
        <w:textAlignment w:val="auto"/>
        <w:rPr>
          <w:rFonts w:ascii="仿宋_GB2312" w:hAnsi="仿宋_GB2312" w:eastAsia="仿宋_GB2312" w:cs="仿宋_GB2312"/>
          <w:b w:val="0"/>
          <w:bCs w:val="0"/>
          <w:color w:val="auto"/>
          <w:sz w:val="32"/>
          <w:szCs w:val="32"/>
        </w:rPr>
      </w:pPr>
      <w:r>
        <w:rPr>
          <w:rFonts w:hint="eastAsia" w:ascii="楷体_GB2312" w:hAnsi="楷体_GB2312" w:eastAsia="楷体_GB2312" w:cs="楷体_GB2312"/>
          <w:b/>
          <w:bCs/>
          <w:color w:val="auto"/>
          <w:sz w:val="32"/>
          <w:szCs w:val="32"/>
        </w:rPr>
        <w:t>第</w:t>
      </w:r>
      <w:r>
        <w:rPr>
          <w:rFonts w:hint="eastAsia" w:ascii="楷体_GB2312" w:hAnsi="楷体_GB2312" w:eastAsia="楷体_GB2312" w:cs="楷体_GB2312"/>
          <w:b/>
          <w:bCs/>
          <w:color w:val="auto"/>
          <w:sz w:val="32"/>
          <w:szCs w:val="32"/>
          <w:lang w:val="en-US"/>
        </w:rPr>
        <w:t>六</w:t>
      </w:r>
      <w:r>
        <w:rPr>
          <w:rFonts w:hint="eastAsia" w:ascii="楷体_GB2312" w:hAnsi="楷体_GB2312" w:eastAsia="楷体_GB2312" w:cs="楷体_GB2312"/>
          <w:b/>
          <w:bCs/>
          <w:color w:val="auto"/>
          <w:sz w:val="32"/>
          <w:szCs w:val="32"/>
        </w:rPr>
        <w:t>条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</w:rPr>
        <w:t xml:space="preserve"> 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 w:eastAsia="zh-CN"/>
        </w:rPr>
        <w:t xml:space="preserve"> 集资参与人委员会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/>
        </w:rPr>
        <w:t>成员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</w:rPr>
        <w:t>人选报名截止后，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 w:eastAsia="zh-CN"/>
        </w:rPr>
        <w:t>集资参与人委员会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/>
        </w:rPr>
        <w:t>成员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</w:rPr>
        <w:t>人选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/>
        </w:rPr>
        <w:t>报名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</w:rPr>
        <w:t>人数超过本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/>
        </w:rPr>
        <w:t>办法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</w:rPr>
        <w:t>第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/>
        </w:rPr>
        <w:t>五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</w:rPr>
        <w:t>条规定的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 w:eastAsia="zh-CN"/>
        </w:rPr>
        <w:t>集资参与人委员会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</w:rPr>
        <w:t>成员人数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/>
        </w:rPr>
        <w:t>的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</w:rPr>
        <w:t>，则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/>
        </w:rPr>
        <w:t>由筹备组召集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</w:rPr>
        <w:t>全部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/>
        </w:rPr>
        <w:t>报名人员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 w:eastAsia="zh-CN"/>
        </w:rPr>
        <w:t>开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</w:rPr>
        <w:t>会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</w:rPr>
        <w:t>，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 w:eastAsia="zh-CN"/>
        </w:rPr>
        <w:t>以不记名投票表决方式选出集资参与人委员会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/>
        </w:rPr>
        <w:t>成员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</w:rPr>
        <w:t>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right="0" w:firstLine="640" w:firstLineChars="200"/>
        <w:jc w:val="both"/>
        <w:textAlignment w:val="auto"/>
        <w:rPr>
          <w:rFonts w:ascii="仿宋_GB2312" w:hAnsi="仿宋_GB2312" w:eastAsia="仿宋_GB2312" w:cs="仿宋_GB2312"/>
          <w:b w:val="0"/>
          <w:bCs w:val="0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 w:eastAsia="zh-CN"/>
        </w:rPr>
        <w:t>集资参与人委员会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/>
        </w:rPr>
        <w:t>成员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</w:rPr>
        <w:t>人选报名截止后，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 w:eastAsia="zh-CN"/>
        </w:rPr>
        <w:t>集资参与人委员会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/>
        </w:rPr>
        <w:t>成员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</w:rPr>
        <w:t>人选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/>
        </w:rPr>
        <w:t>报名人数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</w:rPr>
        <w:t>等于本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/>
        </w:rPr>
        <w:t>办法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</w:rPr>
        <w:t>第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/>
        </w:rPr>
        <w:t>五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</w:rPr>
        <w:t>条规定的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 w:eastAsia="zh-CN"/>
        </w:rPr>
        <w:t>集资参与人委员会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</w:rPr>
        <w:t>成员人数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/>
        </w:rPr>
        <w:t>的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</w:rPr>
        <w:t>，则无需经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 w:eastAsia="zh-CN"/>
        </w:rPr>
        <w:t>开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</w:rPr>
        <w:t>会推选，即由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/>
        </w:rPr>
        <w:t>筹备组确认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 w:eastAsia="zh-CN"/>
        </w:rPr>
        <w:t>集资参与人委员会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/>
        </w:rPr>
        <w:t>成员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</w:rPr>
        <w:t>人选直接出任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 w:eastAsia="zh-CN"/>
        </w:rPr>
        <w:t>集资参与人委员会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/>
        </w:rPr>
        <w:t>成员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</w:rPr>
        <w:t>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right="0" w:firstLine="640" w:firstLineChars="200"/>
        <w:jc w:val="both"/>
        <w:textAlignment w:val="auto"/>
        <w:rPr>
          <w:rFonts w:ascii="仿宋_GB2312" w:hAnsi="仿宋_GB2312" w:eastAsia="仿宋_GB2312" w:cs="仿宋_GB2312"/>
          <w:b w:val="0"/>
          <w:bCs w:val="0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 w:eastAsia="zh-CN"/>
        </w:rPr>
        <w:t>集资参与人委员会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/>
        </w:rPr>
        <w:t>成员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</w:rPr>
        <w:t>人选报名截止后，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 w:eastAsia="zh-CN"/>
        </w:rPr>
        <w:t>集资参与人委员会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/>
        </w:rPr>
        <w:t>成员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</w:rPr>
        <w:t>人选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/>
        </w:rPr>
        <w:t>报名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</w:rPr>
        <w:t>人数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/>
        </w:rPr>
        <w:t>少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</w:rPr>
        <w:t>于本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/>
        </w:rPr>
        <w:t>办法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</w:rPr>
        <w:t>第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/>
        </w:rPr>
        <w:t>五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</w:rPr>
        <w:t>条规定的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 w:eastAsia="zh-CN"/>
        </w:rPr>
        <w:t>集资参与人委员会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</w:rPr>
        <w:t>成员人数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/>
        </w:rPr>
        <w:t>的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</w:rPr>
        <w:t>，则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/>
        </w:rPr>
        <w:t>筹备组可以决定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</w:rPr>
        <w:t>延长征集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 w:eastAsia="zh-CN"/>
        </w:rPr>
        <w:t>集资参与人委员会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</w:rPr>
        <w:t>成员人选报名时间7天，但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/>
        </w:rPr>
        <w:t>只能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</w:rPr>
        <w:t>延长一次。经延长征集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/>
        </w:rPr>
        <w:t>报名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</w:rPr>
        <w:t>仍无法达到本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/>
        </w:rPr>
        <w:t>办法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</w:rPr>
        <w:t>第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/>
        </w:rPr>
        <w:t>五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</w:rPr>
        <w:t>条规定的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 w:eastAsia="zh-CN"/>
        </w:rPr>
        <w:t>集资参与人委员会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/>
        </w:rPr>
        <w:t>成员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</w:rPr>
        <w:t>人数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/>
        </w:rPr>
        <w:t>的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</w:rPr>
        <w:t>，则由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/>
        </w:rPr>
        <w:t>筹备组报经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</w:rPr>
        <w:t>蓝山县非法集资案资产评估与处置组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/>
        </w:rPr>
        <w:t>后，将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</w:rPr>
        <w:t>本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/>
        </w:rPr>
        <w:t>办法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</w:rPr>
        <w:t>第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/>
        </w:rPr>
        <w:t>五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</w:rPr>
        <w:t>条规定的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 w:eastAsia="zh-CN"/>
        </w:rPr>
        <w:t>集资参与人委员会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/>
        </w:rPr>
        <w:t>成员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</w:rPr>
        <w:t>人数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/>
        </w:rPr>
        <w:t>予以相应核减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 w:eastAsia="zh-CN"/>
        </w:rPr>
        <w:t>，则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</w:rPr>
        <w:t>由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/>
        </w:rPr>
        <w:t>筹备组确认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 w:eastAsia="zh-CN"/>
        </w:rPr>
        <w:t>集资参与人委员会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/>
        </w:rPr>
        <w:t>成员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</w:rPr>
        <w:t>人选直接出任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 w:eastAsia="zh-CN"/>
        </w:rPr>
        <w:t>集资参与人委员会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/>
        </w:rPr>
        <w:t>成员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</w:rPr>
        <w:t>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right="0" w:firstLine="640" w:firstLineChars="200"/>
        <w:jc w:val="both"/>
        <w:textAlignment w:val="auto"/>
        <w:rPr>
          <w:rFonts w:ascii="仿宋_GB2312" w:hAnsi="仿宋_GB2312" w:eastAsia="仿宋_GB2312" w:cs="仿宋_GB2312"/>
          <w:b w:val="0"/>
          <w:bCs w:val="0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 w:eastAsia="zh-CN"/>
        </w:rPr>
        <w:t>集资参与人委员会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/>
        </w:rPr>
        <w:t>成员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 w:eastAsia="zh-CN"/>
        </w:rPr>
        <w:t>人选资格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/>
        </w:rPr>
        <w:t>需进行实质审查，审核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 w:eastAsia="zh-CN"/>
        </w:rPr>
        <w:t>集资参与人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/>
        </w:rPr>
        <w:t>身份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</w:rPr>
        <w:t>、现有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 w:eastAsia="zh-CN"/>
        </w:rPr>
        <w:t>集资金额等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/>
        </w:rPr>
        <w:t>情况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 w:eastAsia="zh-CN"/>
        </w:rPr>
        <w:t>。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/>
        </w:rPr>
        <w:t>不符合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 w:eastAsia="zh-CN"/>
        </w:rPr>
        <w:t>任职条件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/>
        </w:rPr>
        <w:t>者，不得</w:t>
      </w:r>
      <w:r>
        <w:rPr>
          <w:rFonts w:ascii="仿宋_GB2312" w:hAnsi="仿宋_GB2312" w:eastAsia="仿宋_GB2312" w:cs="仿宋_GB2312"/>
          <w:b w:val="0"/>
          <w:bCs w:val="0"/>
          <w:color w:val="auto"/>
          <w:sz w:val="32"/>
          <w:szCs w:val="32"/>
        </w:rPr>
        <w:t>成为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 w:eastAsia="zh-CN"/>
        </w:rPr>
        <w:t>集资参与人委员会</w:t>
      </w:r>
      <w:r>
        <w:rPr>
          <w:rFonts w:ascii="仿宋_GB2312" w:hAnsi="仿宋_GB2312" w:eastAsia="仿宋_GB2312" w:cs="仿宋_GB2312"/>
          <w:b w:val="0"/>
          <w:bCs w:val="0"/>
          <w:color w:val="auto"/>
          <w:sz w:val="32"/>
          <w:szCs w:val="32"/>
        </w:rPr>
        <w:t>成员的候选人选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</w:rPr>
        <w:t>；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/>
        </w:rPr>
        <w:t>已被确认成为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 w:eastAsia="zh-CN"/>
        </w:rPr>
        <w:t>集资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pacing w:val="-6"/>
          <w:sz w:val="32"/>
          <w:szCs w:val="32"/>
          <w:lang w:val="en-US" w:eastAsia="zh-CN"/>
        </w:rPr>
        <w:t>参与人委员会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pacing w:val="-6"/>
          <w:sz w:val="32"/>
          <w:szCs w:val="32"/>
          <w:lang w:val="en-US"/>
        </w:rPr>
        <w:t>成员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pacing w:val="-6"/>
          <w:sz w:val="32"/>
          <w:szCs w:val="32"/>
          <w:lang w:val="en-US" w:eastAsia="zh-CN"/>
        </w:rPr>
        <w:t>的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pacing w:val="-6"/>
          <w:sz w:val="32"/>
          <w:szCs w:val="32"/>
          <w:lang w:val="en-US"/>
        </w:rPr>
        <w:t>，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pacing w:val="-6"/>
          <w:sz w:val="32"/>
          <w:szCs w:val="32"/>
          <w:lang w:val="en-US" w:eastAsia="zh-CN"/>
        </w:rPr>
        <w:t>也应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pacing w:val="-6"/>
          <w:sz w:val="32"/>
          <w:szCs w:val="32"/>
          <w:lang w:val="en-US"/>
        </w:rPr>
        <w:t>被取消其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pacing w:val="-6"/>
          <w:sz w:val="32"/>
          <w:szCs w:val="32"/>
          <w:lang w:val="en-US" w:eastAsia="zh-CN"/>
        </w:rPr>
        <w:t>集资参与人委员会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pacing w:val="-6"/>
          <w:sz w:val="32"/>
          <w:szCs w:val="32"/>
          <w:lang w:val="en-US"/>
        </w:rPr>
        <w:t>成员身份。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right="0" w:firstLine="643" w:firstLineChars="200"/>
        <w:jc w:val="both"/>
        <w:textAlignment w:val="auto"/>
        <w:rPr>
          <w:rFonts w:ascii="仿宋_GB2312" w:hAnsi="仿宋_GB2312" w:eastAsia="仿宋_GB2312" w:cs="仿宋_GB2312"/>
          <w:b w:val="0"/>
          <w:bCs w:val="0"/>
          <w:color w:val="auto"/>
          <w:sz w:val="32"/>
          <w:szCs w:val="32"/>
        </w:rPr>
      </w:pPr>
      <w:r>
        <w:rPr>
          <w:rFonts w:hint="eastAsia" w:ascii="楷体_GB2312" w:hAnsi="楷体_GB2312" w:eastAsia="楷体_GB2312" w:cs="楷体_GB2312"/>
          <w:b/>
          <w:bCs/>
          <w:color w:val="auto"/>
          <w:sz w:val="32"/>
          <w:szCs w:val="32"/>
        </w:rPr>
        <w:t>第七条</w:t>
      </w:r>
      <w:r>
        <w:rPr>
          <w:rFonts w:ascii="仿宋_GB2312" w:hAnsi="仿宋_GB2312" w:eastAsia="仿宋_GB2312" w:cs="仿宋_GB2312"/>
          <w:b w:val="0"/>
          <w:bCs w:val="0"/>
          <w:color w:val="auto"/>
          <w:sz w:val="32"/>
          <w:szCs w:val="32"/>
        </w:rPr>
        <w:t xml:space="preserve">  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</w:rPr>
        <w:t>推选情况和最终确定的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 w:eastAsia="zh-CN"/>
        </w:rPr>
        <w:t>集资参与人委员会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</w:rPr>
        <w:t>成员名单需公示，公示期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/>
        </w:rPr>
        <w:t>不少于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</w:rPr>
        <w:t>7天。对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 w:eastAsia="zh-CN"/>
        </w:rPr>
        <w:t>集资参与人委员会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</w:rPr>
        <w:t>成员有异议的，应当在公示期内以书面形式实名提出。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right="0" w:firstLine="640" w:firstLineChars="200"/>
        <w:jc w:val="both"/>
        <w:textAlignment w:val="auto"/>
        <w:rPr>
          <w:rFonts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/>
        </w:rPr>
      </w:pP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/>
        </w:rPr>
        <w:t>公告期满，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 w:eastAsia="zh-CN"/>
        </w:rPr>
        <w:t>集资参与人委员会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/>
        </w:rPr>
        <w:t>成立，并立即依法开展相关工作。</w:t>
      </w:r>
    </w:p>
    <w:sectPr>
      <w:footerReference r:id="rId3" w:type="default"/>
      <w:pgSz w:w="11906" w:h="16838"/>
      <w:pgMar w:top="1701" w:right="1587" w:bottom="1417" w:left="1587" w:header="851" w:footer="992" w:gutter="0"/>
      <w:pgNumType w:fmt="numberInDash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">
    <w:altName w:val="微软雅黑"/>
    <w:panose1 w:val="02010609060101010101"/>
    <w:charset w:val="86"/>
    <w:family w:val="modern"/>
    <w:pitch w:val="default"/>
    <w:sig w:usb0="00000000" w:usb1="00000000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CF3C50" w:usb2="00000016" w:usb3="00000000" w:csb0="0004001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sdt>
                          <w:sdtPr>
                            <w:id w:val="504785735"/>
                            <w:docPartObj>
                              <w:docPartGallery w:val="autotext"/>
                            </w:docPartObj>
                          </w:sdtPr>
                          <w:sdtContent>
                            <w:p>
                              <w:pPr>
                                <w:pStyle w:val="3"/>
                                <w:jc w:val="center"/>
                              </w:pPr>
                              <w:r>
                                <w:rPr>
                                  <w:rFonts w:hint="eastAsia" w:ascii="宋体" w:hAnsi="宋体" w:eastAsia="宋体" w:cs="宋体"/>
                                  <w:sz w:val="28"/>
                                  <w:szCs w:val="28"/>
                                </w:rPr>
                                <w:fldChar w:fldCharType="begin"/>
                              </w:r>
                              <w:r>
                                <w:rPr>
                                  <w:rFonts w:hint="eastAsia" w:ascii="宋体" w:hAnsi="宋体" w:eastAsia="宋体" w:cs="宋体"/>
                                  <w:sz w:val="28"/>
                                  <w:szCs w:val="28"/>
                                </w:rPr>
                                <w:instrText xml:space="preserve"> PAGE   \* MERGEFORMAT </w:instrText>
                              </w:r>
                              <w:r>
                                <w:rPr>
                                  <w:rFonts w:hint="eastAsia" w:ascii="宋体" w:hAnsi="宋体" w:eastAsia="宋体" w:cs="宋体"/>
                                  <w:sz w:val="28"/>
                                  <w:szCs w:val="28"/>
                                </w:rPr>
                                <w:fldChar w:fldCharType="separate"/>
                              </w:r>
                              <w:r>
                                <w:rPr>
                                  <w:rFonts w:hint="eastAsia" w:ascii="宋体" w:hAnsi="宋体" w:eastAsia="宋体" w:cs="宋体"/>
                                  <w:sz w:val="28"/>
                                  <w:szCs w:val="28"/>
                                  <w:lang w:val="zh-CN"/>
                                </w:rPr>
                                <w:t>2</w:t>
                              </w:r>
                              <w:r>
                                <w:rPr>
                                  <w:rFonts w:hint="eastAsia" w:ascii="宋体" w:hAnsi="宋体" w:eastAsia="宋体" w:cs="宋体"/>
                                  <w:sz w:val="28"/>
                                  <w:szCs w:val="28"/>
                                  <w:lang w:val="zh-CN"/>
                                </w:rPr>
                                <w:fldChar w:fldCharType="end"/>
                              </w:r>
                            </w:p>
                          </w:sdtContent>
                        </w:sdt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sdt>
                    <w:sdtPr>
                      <w:id w:val="504785735"/>
                      <w:docPartObj>
                        <w:docPartGallery w:val="autotext"/>
                      </w:docPartObj>
                    </w:sdtPr>
                    <w:sdtContent>
                      <w:p>
                        <w:pPr>
                          <w:pStyle w:val="3"/>
                          <w:jc w:val="center"/>
                        </w:pPr>
                        <w:r>
                          <w:rPr>
                            <w:rFonts w:hint="eastAsia" w:ascii="宋体" w:hAnsi="宋体" w:eastAsia="宋体" w:cs="宋体"/>
                            <w:sz w:val="28"/>
                            <w:szCs w:val="28"/>
                          </w:rPr>
                          <w:fldChar w:fldCharType="begin"/>
                        </w:r>
                        <w:r>
                          <w:rPr>
                            <w:rFonts w:hint="eastAsia" w:ascii="宋体" w:hAnsi="宋体" w:eastAsia="宋体" w:cs="宋体"/>
                            <w:sz w:val="28"/>
                            <w:szCs w:val="28"/>
                          </w:rPr>
                          <w:instrText xml:space="preserve"> PAGE   \* MERGEFORMAT </w:instrText>
                        </w:r>
                        <w:r>
                          <w:rPr>
                            <w:rFonts w:hint="eastAsia" w:ascii="宋体" w:hAnsi="宋体" w:eastAsia="宋体" w:cs="宋体"/>
                            <w:sz w:val="28"/>
                            <w:szCs w:val="28"/>
                          </w:rPr>
                          <w:fldChar w:fldCharType="separate"/>
                        </w:r>
                        <w:r>
                          <w:rPr>
                            <w:rFonts w:hint="eastAsia" w:ascii="宋体" w:hAnsi="宋体" w:eastAsia="宋体" w:cs="宋体"/>
                            <w:sz w:val="28"/>
                            <w:szCs w:val="28"/>
                            <w:lang w:val="zh-CN"/>
                          </w:rPr>
                          <w:t>2</w:t>
                        </w:r>
                        <w:r>
                          <w:rPr>
                            <w:rFonts w:hint="eastAsia" w:ascii="宋体" w:hAnsi="宋体" w:eastAsia="宋体" w:cs="宋体"/>
                            <w:sz w:val="28"/>
                            <w:szCs w:val="28"/>
                            <w:lang w:val="zh-CN"/>
                          </w:rPr>
                          <w:fldChar w:fldCharType="end"/>
                        </w:r>
                      </w:p>
                    </w:sdtContent>
                  </w:sdt>
                </w:txbxContent>
              </v:textbox>
            </v:shape>
          </w:pict>
        </mc:Fallback>
      </mc:AlternateContent>
    </w:r>
  </w:p>
  <w:p>
    <w:pPr>
      <w:pStyle w:val="3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jJmOWQ5MWJkNGQ1ZTA0YzZjNTcxMjU1MjRiMjRhZmIifQ=="/>
  </w:docVars>
  <w:rsids>
    <w:rsidRoot w:val="143D88E7"/>
    <w:rsid w:val="005C3D78"/>
    <w:rsid w:val="00676035"/>
    <w:rsid w:val="00745111"/>
    <w:rsid w:val="007914CA"/>
    <w:rsid w:val="00A7593D"/>
    <w:rsid w:val="00DF0F50"/>
    <w:rsid w:val="02221C3B"/>
    <w:rsid w:val="05861E3A"/>
    <w:rsid w:val="06DD6099"/>
    <w:rsid w:val="08753566"/>
    <w:rsid w:val="0A075FC0"/>
    <w:rsid w:val="0D6B7B74"/>
    <w:rsid w:val="0E62422E"/>
    <w:rsid w:val="119408EA"/>
    <w:rsid w:val="11DB0E23"/>
    <w:rsid w:val="12EF05BB"/>
    <w:rsid w:val="14316867"/>
    <w:rsid w:val="143D88E7"/>
    <w:rsid w:val="144558FA"/>
    <w:rsid w:val="15DD7BBE"/>
    <w:rsid w:val="19C57B7E"/>
    <w:rsid w:val="1A83171F"/>
    <w:rsid w:val="1C311E7A"/>
    <w:rsid w:val="1C7C6FA4"/>
    <w:rsid w:val="20475214"/>
    <w:rsid w:val="24967115"/>
    <w:rsid w:val="26711907"/>
    <w:rsid w:val="27B53EE7"/>
    <w:rsid w:val="28D75EBE"/>
    <w:rsid w:val="2A8F365A"/>
    <w:rsid w:val="300C0818"/>
    <w:rsid w:val="327F7C2F"/>
    <w:rsid w:val="33C622F5"/>
    <w:rsid w:val="354B6AE0"/>
    <w:rsid w:val="36683AC6"/>
    <w:rsid w:val="36B46480"/>
    <w:rsid w:val="384B66C6"/>
    <w:rsid w:val="39433B23"/>
    <w:rsid w:val="3EE81B96"/>
    <w:rsid w:val="3FE51A49"/>
    <w:rsid w:val="40B719A7"/>
    <w:rsid w:val="425233B6"/>
    <w:rsid w:val="434E0C70"/>
    <w:rsid w:val="4350178C"/>
    <w:rsid w:val="4BF76C84"/>
    <w:rsid w:val="4C725D50"/>
    <w:rsid w:val="5347053C"/>
    <w:rsid w:val="53673CE0"/>
    <w:rsid w:val="568575EB"/>
    <w:rsid w:val="575C0D0A"/>
    <w:rsid w:val="5A721EDA"/>
    <w:rsid w:val="5F97672F"/>
    <w:rsid w:val="60B73665"/>
    <w:rsid w:val="60F45AFB"/>
    <w:rsid w:val="61091A8E"/>
    <w:rsid w:val="62D43168"/>
    <w:rsid w:val="62E46A16"/>
    <w:rsid w:val="63191877"/>
    <w:rsid w:val="637F609E"/>
    <w:rsid w:val="65B56AB5"/>
    <w:rsid w:val="67487A62"/>
    <w:rsid w:val="683E2EE0"/>
    <w:rsid w:val="6A2914E5"/>
    <w:rsid w:val="6A6F7BBF"/>
    <w:rsid w:val="6AA9105D"/>
    <w:rsid w:val="713E1180"/>
    <w:rsid w:val="75FF7C6F"/>
    <w:rsid w:val="77FF7B27"/>
    <w:rsid w:val="7C0431D4"/>
    <w:rsid w:val="7E5B3C2F"/>
    <w:rsid w:val="7F075A0E"/>
    <w:rsid w:val="7F240054"/>
    <w:rsid w:val="BBEFFF86"/>
    <w:rsid w:val="DB6C34E4"/>
    <w:rsid w:val="DBBFDFE2"/>
    <w:rsid w:val="F6F7D102"/>
    <w:rsid w:val="F7FF3E63"/>
    <w:rsid w:val="FFADEE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0"/>
    <w:pPr>
      <w:ind w:left="119"/>
    </w:pPr>
    <w:rPr>
      <w:rFonts w:ascii="仿宋" w:hAnsi="仿宋" w:eastAsia="仿宋" w:cs="仿宋"/>
      <w:sz w:val="28"/>
      <w:szCs w:val="28"/>
      <w:lang w:val="zh-CN" w:bidi="zh-CN"/>
    </w:rPr>
  </w:style>
  <w:style w:type="paragraph" w:styleId="3">
    <w:name w:val="footer"/>
    <w:basedOn w:val="1"/>
    <w:link w:val="10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9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qFormat/>
    <w:uiPriority w:val="1"/>
    <w:pPr>
      <w:spacing w:before="5"/>
      <w:ind w:left="119" w:firstLine="520"/>
    </w:pPr>
    <w:rPr>
      <w:rFonts w:ascii="仿宋" w:hAnsi="仿宋" w:eastAsia="仿宋" w:cs="仿宋"/>
      <w:lang w:val="zh-CN" w:bidi="zh-CN"/>
    </w:rPr>
  </w:style>
  <w:style w:type="character" w:customStyle="1" w:styleId="9">
    <w:name w:val="页眉 Char"/>
    <w:basedOn w:val="7"/>
    <w:link w:val="4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10">
    <w:name w:val="页脚 Char"/>
    <w:basedOn w:val="7"/>
    <w:link w:val="3"/>
    <w:qFormat/>
    <w:uiPriority w:val="99"/>
    <w:rPr>
      <w:rFonts w:asciiTheme="minorHAnsi" w:hAnsiTheme="minorHAnsi" w:eastAsiaTheme="minorEastAsia"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1577</Words>
  <Characters>1596</Characters>
  <Lines>12</Lines>
  <Paragraphs>3</Paragraphs>
  <TotalTime>1</TotalTime>
  <ScaleCrop>false</ScaleCrop>
  <LinksUpToDate>false</LinksUpToDate>
  <CharactersWithSpaces>1610</CharactersWithSpaces>
  <Application>WPS Office_11.1.0.11875_F1E327BC-269C-435d-A152-05C5408002CA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2020-11-24T21:16:00Z</dcterms:created>
  <dc:creator>王娟律师</dc:creator>
  <cp:lastModifiedBy>Administrator</cp:lastModifiedBy>
  <cp:lastPrinted>2022-07-12T10:34:00Z</cp:lastPrinted>
  <dcterms:modified xsi:type="dcterms:W3CDTF">2022-07-22T07:38:21Z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2052-11.1.0.11875</vt:lpwstr>
  </property>
  <property fmtid="{D5CDD505-2E9C-101B-9397-08002B2CF9AE}" pid="3" name="ICV">
    <vt:lpwstr>995194C0F582481BB78A7D8B91F0FE1B</vt:lpwstr>
  </property>
</Properties>
</file>