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i w:val="0"/>
          <w:iCs w:val="0"/>
          <w:color w:val="000000"/>
          <w:sz w:val="44"/>
          <w:szCs w:val="44"/>
          <w:u w:val="none"/>
          <w:bdr w:val="none" w:color="auto" w:sz="0" w:space="0"/>
        </w:rPr>
      </w:pPr>
      <w:r>
        <w:rPr>
          <w:rFonts w:hint="eastAsia" w:ascii="方正小标宋简体" w:hAnsi="方正小标宋简体" w:eastAsia="方正小标宋简体" w:cs="方正小标宋简体"/>
          <w:b w:val="0"/>
          <w:bCs w:val="0"/>
          <w:i w:val="0"/>
          <w:iCs w:val="0"/>
          <w:color w:val="000000"/>
          <w:sz w:val="44"/>
          <w:szCs w:val="44"/>
          <w:u w:val="none"/>
          <w:bdr w:val="none" w:color="auto" w:sz="0" w:space="0"/>
        </w:rPr>
        <w:t>中央生态环境保护督察群众信访举报转办和边督边改情况公开一览表</w:t>
      </w:r>
      <w:r>
        <w:rPr>
          <w:rFonts w:hint="eastAsia" w:ascii="方正小标宋简体" w:hAnsi="方正小标宋简体" w:eastAsia="方正小标宋简体" w:cs="方正小标宋简体"/>
          <w:b w:val="0"/>
          <w:bCs w:val="0"/>
          <w:i w:val="0"/>
          <w:iCs w:val="0"/>
          <w:color w:val="000000"/>
          <w:sz w:val="44"/>
          <w:szCs w:val="44"/>
          <w:u w:val="none"/>
          <w:bdr w:val="none" w:color="auto" w:sz="0" w:space="0"/>
        </w:rPr>
        <w:br w:type="textWrapping"/>
      </w:r>
      <w:r>
        <w:rPr>
          <w:rFonts w:hint="eastAsia" w:ascii="方正小标宋简体" w:hAnsi="方正小标宋简体" w:eastAsia="方正小标宋简体" w:cs="方正小标宋简体"/>
          <w:b w:val="0"/>
          <w:bCs w:val="0"/>
          <w:i w:val="0"/>
          <w:iCs w:val="0"/>
          <w:color w:val="000000"/>
          <w:sz w:val="44"/>
          <w:szCs w:val="44"/>
          <w:u w:val="none"/>
          <w:bdr w:val="none" w:color="auto" w:sz="0" w:space="0"/>
        </w:rPr>
        <w:t>（第六批</w:t>
      </w:r>
      <w:r>
        <w:rPr>
          <w:rFonts w:hint="eastAsia" w:ascii="方正小标宋简体" w:hAnsi="方正小标宋简体" w:eastAsia="方正小标宋简体" w:cs="方正小标宋简体"/>
          <w:b w:val="0"/>
          <w:bCs w:val="0"/>
          <w:i w:val="0"/>
          <w:iCs w:val="0"/>
          <w:color w:val="000000"/>
          <w:sz w:val="44"/>
          <w:szCs w:val="44"/>
          <w:u w:val="none"/>
          <w:bdr w:val="none" w:color="auto" w:sz="0" w:space="0"/>
        </w:rPr>
        <w:t>  2024</w:t>
      </w:r>
      <w:r>
        <w:rPr>
          <w:rFonts w:hint="eastAsia" w:ascii="方正小标宋简体" w:hAnsi="方正小标宋简体" w:eastAsia="方正小标宋简体" w:cs="方正小标宋简体"/>
          <w:b w:val="0"/>
          <w:bCs w:val="0"/>
          <w:i w:val="0"/>
          <w:iCs w:val="0"/>
          <w:color w:val="000000"/>
          <w:sz w:val="44"/>
          <w:szCs w:val="44"/>
          <w:u w:val="none"/>
          <w:bdr w:val="none" w:color="auto" w:sz="0" w:space="0"/>
        </w:rPr>
        <w:t>年</w:t>
      </w:r>
      <w:r>
        <w:rPr>
          <w:rFonts w:hint="eastAsia" w:ascii="方正小标宋简体" w:hAnsi="方正小标宋简体" w:eastAsia="方正小标宋简体" w:cs="方正小标宋简体"/>
          <w:b w:val="0"/>
          <w:bCs w:val="0"/>
          <w:i w:val="0"/>
          <w:iCs w:val="0"/>
          <w:color w:val="000000"/>
          <w:sz w:val="44"/>
          <w:szCs w:val="44"/>
          <w:u w:val="none"/>
          <w:bdr w:val="none" w:color="auto" w:sz="0" w:space="0"/>
        </w:rPr>
        <w:t>5</w:t>
      </w:r>
      <w:r>
        <w:rPr>
          <w:rFonts w:hint="eastAsia" w:ascii="方正小标宋简体" w:hAnsi="方正小标宋简体" w:eastAsia="方正小标宋简体" w:cs="方正小标宋简体"/>
          <w:b w:val="0"/>
          <w:bCs w:val="0"/>
          <w:i w:val="0"/>
          <w:iCs w:val="0"/>
          <w:color w:val="000000"/>
          <w:sz w:val="44"/>
          <w:szCs w:val="44"/>
          <w:u w:val="none"/>
          <w:bdr w:val="none" w:color="auto" w:sz="0" w:space="0"/>
        </w:rPr>
        <w:t>月</w:t>
      </w:r>
      <w:r>
        <w:rPr>
          <w:rFonts w:hint="eastAsia" w:ascii="方正小标宋简体" w:hAnsi="方正小标宋简体" w:eastAsia="方正小标宋简体" w:cs="方正小标宋简体"/>
          <w:b w:val="0"/>
          <w:bCs w:val="0"/>
          <w:i w:val="0"/>
          <w:iCs w:val="0"/>
          <w:color w:val="000000"/>
          <w:sz w:val="44"/>
          <w:szCs w:val="44"/>
          <w:u w:val="none"/>
          <w:bdr w:val="none" w:color="auto" w:sz="0" w:space="0"/>
        </w:rPr>
        <w:t>15</w:t>
      </w:r>
      <w:r>
        <w:rPr>
          <w:rFonts w:hint="eastAsia" w:ascii="方正小标宋简体" w:hAnsi="方正小标宋简体" w:eastAsia="方正小标宋简体" w:cs="方正小标宋简体"/>
          <w:b w:val="0"/>
          <w:bCs w:val="0"/>
          <w:i w:val="0"/>
          <w:iCs w:val="0"/>
          <w:color w:val="000000"/>
          <w:sz w:val="44"/>
          <w:szCs w:val="44"/>
          <w:u w:val="none"/>
          <w:bdr w:val="none" w:color="auto" w:sz="0" w:space="0"/>
        </w:rPr>
        <w:t>日）</w:t>
      </w:r>
      <w:r>
        <w:rPr>
          <w:rFonts w:hint="eastAsia" w:ascii="方正小标宋简体" w:hAnsi="方正小标宋简体" w:eastAsia="方正小标宋简体" w:cs="方正小标宋简体"/>
          <w:b w:val="0"/>
          <w:bCs w:val="0"/>
          <w:i w:val="0"/>
          <w:iCs w:val="0"/>
          <w:color w:val="000000"/>
          <w:sz w:val="44"/>
          <w:szCs w:val="44"/>
          <w:u w:val="none"/>
          <w:bdr w:val="none" w:color="auto" w:sz="0" w:space="0"/>
        </w:rPr>
        <w:t>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36"/>
        <w:gridCol w:w="2160"/>
        <w:gridCol w:w="1935"/>
        <w:gridCol w:w="1215"/>
        <w:gridCol w:w="1215"/>
        <w:gridCol w:w="5685"/>
        <w:gridCol w:w="1245"/>
        <w:gridCol w:w="1320"/>
        <w:gridCol w:w="1920"/>
        <w:gridCol w:w="123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99" w:hRule="atLeast"/>
        </w:trPr>
        <w:tc>
          <w:tcPr>
            <w:tcW w:w="636"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序号</w:t>
            </w:r>
          </w:p>
        </w:tc>
        <w:tc>
          <w:tcPr>
            <w:tcW w:w="2160"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受理编号</w:t>
            </w:r>
          </w:p>
        </w:tc>
        <w:tc>
          <w:tcPr>
            <w:tcW w:w="1935"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交办问题基本情况</w:t>
            </w:r>
          </w:p>
        </w:tc>
        <w:tc>
          <w:tcPr>
            <w:tcW w:w="1215"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行政区域</w:t>
            </w:r>
          </w:p>
        </w:tc>
        <w:tc>
          <w:tcPr>
            <w:tcW w:w="1215"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问题类型</w:t>
            </w:r>
          </w:p>
        </w:tc>
        <w:tc>
          <w:tcPr>
            <w:tcW w:w="5685"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调查核实情况</w:t>
            </w:r>
          </w:p>
        </w:tc>
        <w:tc>
          <w:tcPr>
            <w:tcW w:w="1245"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是否属实</w:t>
            </w:r>
          </w:p>
        </w:tc>
        <w:tc>
          <w:tcPr>
            <w:tcW w:w="1320"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办结目标</w:t>
            </w:r>
          </w:p>
        </w:tc>
        <w:tc>
          <w:tcPr>
            <w:tcW w:w="1920"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处理和整改情况</w:t>
            </w:r>
          </w:p>
        </w:tc>
        <w:tc>
          <w:tcPr>
            <w:tcW w:w="1230"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是否办结</w:t>
            </w:r>
          </w:p>
        </w:tc>
        <w:tc>
          <w:tcPr>
            <w:tcW w:w="2190"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36"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rPr>
            </w:pPr>
            <w:r>
              <w:rPr>
                <w:rFonts w:hint="eastAsia" w:ascii="仿宋" w:hAnsi="仿宋" w:eastAsia="仿宋" w:cs="仿宋"/>
                <w:sz w:val="24"/>
                <w:szCs w:val="24"/>
                <w:bdr w:val="none" w:color="auto" w:sz="0" w:space="0"/>
              </w:rPr>
              <w:t>108</w:t>
            </w:r>
          </w:p>
        </w:tc>
        <w:tc>
          <w:tcPr>
            <w:tcW w:w="2160"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rPr>
            </w:pPr>
            <w:r>
              <w:rPr>
                <w:rFonts w:hint="eastAsia" w:ascii="仿宋" w:hAnsi="仿宋" w:eastAsia="仿宋" w:cs="仿宋"/>
                <w:sz w:val="24"/>
                <w:szCs w:val="24"/>
                <w:bdr w:val="none" w:color="auto" w:sz="0" w:space="0"/>
              </w:rPr>
              <w:t>X3HN202405140002</w:t>
            </w:r>
          </w:p>
        </w:tc>
        <w:tc>
          <w:tcPr>
            <w:tcW w:w="1935"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rPr>
            </w:pPr>
            <w:r>
              <w:rPr>
                <w:rFonts w:hint="eastAsia" w:ascii="仿宋" w:hAnsi="仿宋" w:eastAsia="仿宋" w:cs="仿宋"/>
                <w:sz w:val="24"/>
                <w:szCs w:val="24"/>
                <w:bdr w:val="none" w:color="auto" w:sz="0" w:space="0"/>
              </w:rPr>
              <w:t>蓝山县候鸟过境的通道上打鸟队伍成群结队，夜间灯火通明，政府对非法狩猎者打击力度极低。</w:t>
            </w:r>
          </w:p>
        </w:tc>
        <w:tc>
          <w:tcPr>
            <w:tcW w:w="1215"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rPr>
            </w:pPr>
            <w:r>
              <w:rPr>
                <w:rFonts w:hint="eastAsia" w:ascii="仿宋" w:hAnsi="仿宋" w:eastAsia="仿宋" w:cs="仿宋"/>
                <w:sz w:val="24"/>
                <w:szCs w:val="24"/>
                <w:bdr w:val="none" w:color="auto" w:sz="0" w:space="0"/>
              </w:rPr>
              <w:t>永州市</w:t>
            </w:r>
          </w:p>
        </w:tc>
        <w:tc>
          <w:tcPr>
            <w:tcW w:w="1215"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rPr>
            </w:pPr>
            <w:r>
              <w:rPr>
                <w:rFonts w:hint="eastAsia" w:ascii="仿宋" w:hAnsi="仿宋" w:eastAsia="仿宋" w:cs="仿宋"/>
                <w:sz w:val="24"/>
                <w:szCs w:val="24"/>
                <w:bdr w:val="none" w:color="auto" w:sz="0" w:space="0"/>
              </w:rPr>
              <w:t>涉及公共利益的生态环境问题</w:t>
            </w:r>
          </w:p>
        </w:tc>
        <w:tc>
          <w:tcPr>
            <w:tcW w:w="5685" w:type="dxa"/>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auto"/>
                <w:kern w:val="0"/>
                <w:sz w:val="24"/>
                <w:szCs w:val="24"/>
                <w:bdr w:val="none" w:color="auto" w:sz="0" w:space="0"/>
                <w:lang w:val="en-US" w:eastAsia="zh-CN" w:bidi="ar"/>
              </w:rPr>
              <w:t>经调查核实，反映问题不属实。</w:t>
            </w:r>
          </w:p>
          <w:p>
            <w:pPr>
              <w:pStyle w:val="2"/>
              <w:keepNext w:val="0"/>
              <w:keepLines w:val="0"/>
              <w:widowControl/>
              <w:suppressLineNumbers w:val="0"/>
              <w:spacing w:after="105" w:afterAutospacing="0" w:line="30" w:lineRule="atLeast"/>
              <w:jc w:val="center"/>
              <w:rPr>
                <w:rFonts w:hint="eastAsia" w:ascii="仿宋" w:hAnsi="仿宋" w:eastAsia="仿宋" w:cs="仿宋"/>
                <w:b w:val="0"/>
                <w:bCs w:val="0"/>
                <w:i w:val="0"/>
                <w:iCs w:val="0"/>
                <w:color w:val="000000"/>
                <w:sz w:val="24"/>
                <w:szCs w:val="24"/>
                <w:u w:val="none"/>
                <w:bdr w:val="none" w:color="auto" w:sz="0" w:space="0"/>
                <w:vertAlign w:val="baseline"/>
              </w:rPr>
            </w:pPr>
            <w:r>
              <w:rPr>
                <w:rFonts w:hint="eastAsia" w:ascii="仿宋" w:hAnsi="仿宋" w:eastAsia="仿宋" w:cs="仿宋"/>
                <w:sz w:val="24"/>
                <w:szCs w:val="24"/>
              </w:rPr>
              <w:t>2023年10月出现关于盗猎候鸟网络舆情后，省林业局和永州市派出联合调查</w:t>
            </w:r>
            <w:bookmarkStart w:id="0" w:name="_GoBack"/>
            <w:bookmarkEnd w:id="0"/>
            <w:r>
              <w:rPr>
                <w:rFonts w:hint="eastAsia" w:ascii="仿宋" w:hAnsi="仿宋" w:eastAsia="仿宋" w:cs="仿宋"/>
                <w:sz w:val="24"/>
                <w:szCs w:val="24"/>
              </w:rPr>
              <w:t>组通过明察暗访，对永州蓝山“千年鸟道”舆情反映的7项问题进行了调查核实，蓝山县“千年鸟道”未发现规模化盗猎候鸟现象，候鸟在此迁飞总体上是较为安全的。2024年5月16日，通过调取2024年候鸟保护巡护值守工作开展以来值守工作记录，未发现有打鸟行为。2024年5月15日至18日，由县林业局牵头，组织相关部门对候鸟迁徙通道周围的山头、迁徙停歇地、集群活动区等区域实地踏查及无人机摸排，未发现有打鸟疑似痕迹、打鸟工具、满地鸟毛等现象。蓝山县坚持铁腕整治。一是成立由县委书记任第一组长的保护“千年鸟道”问题整改落实工作领导小组，实施了六大专项行动，确保实现“三无一杜绝”目标（即山林无捕鸟网具、市场无候鸟交易、酒店无候鸟经营，杜绝破坏候鸟资源违法犯罪案件的发生）。二是利用线上线下广泛宣传候鸟保护工作。常态化召开志愿者代表候鸟保护座谈会，扎实开展“五个一”活动（每家每户张贴一张通告、进行一次政策宣传；对乡镇酒店和市场进行一次全面检查；每个进山关口张贴一条爱鸟护鸟宣传标语；对重点人群开展“一对一”提醒谈话），先后承办了湖南省2024年世界野生动植物主题活动暨全民爱鸟行动启动仪式等重要爱鸟活动。三是成立协同联动巡林护鸟队伍，安排专人24小时巡护值守，做到第一时间发现问题、消除风险。四是从严打击非法猎捕、食用、运输、出售候鸟等野生动物违法犯罪行为。2023年10月开展“雷霆打击”专项行动来，共办理非法捕鸟刑事案件7起13人。县纪委监委对相关职能部门公职人员立案问责11人，其中县管干部5人、“一把手”2人。五是制定相关制度文件，形成保护“千年鸟道”“一盘棋”思想。六是划分325个林长制网格，成立“护鸟队＋护林员＋监管员”协同联动的巡林护鸟队伍，全面落实候鸟迁飞期在迁徙通道重要区域“包山头、守路口”网格化管理责任。</w:t>
            </w:r>
          </w:p>
        </w:tc>
        <w:tc>
          <w:tcPr>
            <w:tcW w:w="1245"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rPr>
            </w:pPr>
            <w:r>
              <w:rPr>
                <w:rFonts w:hint="eastAsia" w:ascii="仿宋" w:hAnsi="仿宋" w:eastAsia="仿宋" w:cs="仿宋"/>
                <w:sz w:val="24"/>
                <w:szCs w:val="24"/>
                <w:bdr w:val="none" w:color="auto" w:sz="0" w:space="0"/>
              </w:rPr>
              <w:t>不属实</w:t>
            </w:r>
          </w:p>
        </w:tc>
        <w:tc>
          <w:tcPr>
            <w:tcW w:w="1320"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无</w:t>
            </w:r>
          </w:p>
        </w:tc>
        <w:tc>
          <w:tcPr>
            <w:tcW w:w="1920" w:type="dxa"/>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auto"/>
                <w:kern w:val="0"/>
                <w:sz w:val="24"/>
                <w:szCs w:val="24"/>
                <w:lang w:val="en-US" w:eastAsia="zh-CN" w:bidi="ar"/>
              </w:rPr>
              <w:t>处理情况：无</w:t>
            </w:r>
          </w:p>
          <w:p>
            <w:pPr>
              <w:jc w:val="center"/>
              <w:rPr>
                <w:rFonts w:hint="eastAsia" w:ascii="仿宋" w:hAnsi="仿宋" w:eastAsia="仿宋" w:cs="仿宋"/>
                <w:b w:val="0"/>
                <w:bCs w:val="0"/>
                <w:i w:val="0"/>
                <w:iCs w:val="0"/>
                <w:color w:val="000000"/>
                <w:sz w:val="24"/>
                <w:szCs w:val="24"/>
                <w:u w:val="none"/>
                <w:bdr w:val="none" w:color="auto" w:sz="0" w:space="0"/>
                <w:vertAlign w:val="baseline"/>
              </w:rPr>
            </w:pPr>
            <w:r>
              <w:rPr>
                <w:rFonts w:hint="eastAsia" w:ascii="仿宋" w:hAnsi="仿宋" w:eastAsia="仿宋" w:cs="仿宋"/>
                <w:sz w:val="24"/>
                <w:szCs w:val="24"/>
              </w:rPr>
              <w:t>整改情况：无</w:t>
            </w:r>
          </w:p>
        </w:tc>
        <w:tc>
          <w:tcPr>
            <w:tcW w:w="1230"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eastAsia="zh-CN"/>
              </w:rPr>
            </w:pPr>
            <w:r>
              <w:rPr>
                <w:rFonts w:hint="eastAsia" w:ascii="仿宋" w:hAnsi="仿宋" w:eastAsia="仿宋" w:cs="仿宋"/>
                <w:b w:val="0"/>
                <w:bCs w:val="0"/>
                <w:i w:val="0"/>
                <w:iCs w:val="0"/>
                <w:color w:val="000000"/>
                <w:sz w:val="24"/>
                <w:szCs w:val="24"/>
                <w:u w:val="none"/>
                <w:bdr w:val="none" w:color="auto" w:sz="0" w:space="0"/>
                <w:vertAlign w:val="baseline"/>
                <w:lang w:eastAsia="zh-CN"/>
              </w:rPr>
              <w:t>已办结</w:t>
            </w:r>
          </w:p>
        </w:tc>
        <w:tc>
          <w:tcPr>
            <w:tcW w:w="2190" w:type="dxa"/>
            <w:vAlign w:val="center"/>
          </w:tcPr>
          <w:p>
            <w:pPr>
              <w:jc w:val="center"/>
              <w:rPr>
                <w:rFonts w:hint="eastAsia" w:ascii="仿宋" w:hAnsi="仿宋" w:eastAsia="仿宋" w:cs="仿宋"/>
                <w:b w:val="0"/>
                <w:bCs w:val="0"/>
                <w:i w:val="0"/>
                <w:iCs w:val="0"/>
                <w:color w:val="000000"/>
                <w:sz w:val="24"/>
                <w:szCs w:val="24"/>
                <w:u w:val="none"/>
                <w:bdr w:val="none" w:color="auto" w:sz="0" w:space="0"/>
                <w:vertAlign w:val="baseline"/>
                <w:lang w:val="en-US" w:eastAsia="zh-CN"/>
              </w:rPr>
            </w:pPr>
            <w:r>
              <w:rPr>
                <w:rFonts w:hint="eastAsia" w:ascii="仿宋" w:hAnsi="仿宋" w:eastAsia="仿宋" w:cs="仿宋"/>
                <w:b w:val="0"/>
                <w:bCs w:val="0"/>
                <w:i w:val="0"/>
                <w:iCs w:val="0"/>
                <w:color w:val="000000"/>
                <w:sz w:val="24"/>
                <w:szCs w:val="24"/>
                <w:u w:val="none"/>
                <w:bdr w:val="none" w:color="auto" w:sz="0" w:space="0"/>
                <w:vertAlign w:val="baseline"/>
                <w:lang w:val="en-US" w:eastAsia="zh-CN"/>
              </w:rPr>
              <w:t>无</w:t>
            </w:r>
          </w:p>
        </w:tc>
      </w:tr>
    </w:tbl>
    <w:p>
      <w:pPr>
        <w:jc w:val="both"/>
        <w:rPr>
          <w:rFonts w:hint="eastAsia" w:ascii="仿宋" w:hAnsi="仿宋" w:eastAsia="仿宋" w:cs="仿宋"/>
          <w:b w:val="0"/>
          <w:bCs w:val="0"/>
          <w:i w:val="0"/>
          <w:iCs w:val="0"/>
          <w:color w:val="000000"/>
          <w:sz w:val="28"/>
          <w:szCs w:val="28"/>
          <w:u w:val="none"/>
          <w:bdr w:val="none" w:color="auto" w:sz="0" w:space="0"/>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TEzMmFkOTgyYTQwZTA5MDdjM2NiZjNjOGFlOTIifQ=="/>
  </w:docVars>
  <w:rsids>
    <w:rsidRoot w:val="2E056F3A"/>
    <w:rsid w:val="2E056F3A"/>
    <w:rsid w:val="4B38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2024-05-24T08:31:00Z</dcterms:created>
  <dc:creator>江山</dc:creator>
  <cp:lastModifiedBy>江山</cp:lastModifiedBy>
  <dcterms:modified xsi:type="dcterms:W3CDTF">2024-05-24T08:50:03Z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4A4B6C81483340C0AEF1D54B86E00F35_11</vt:lpwstr>
  </property>
</Properties>
</file>