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58" w:rsidRDefault="00C67C77" w:rsidP="00EF1940">
      <w:pPr>
        <w:jc w:val="center"/>
        <w:rPr>
          <w:rFonts w:ascii="黑体" w:eastAsia="黑体" w:hAnsi="黑体"/>
          <w:sz w:val="36"/>
          <w:szCs w:val="36"/>
        </w:rPr>
      </w:pPr>
      <w:r w:rsidRPr="00EF1940">
        <w:rPr>
          <w:rFonts w:ascii="黑体" w:eastAsia="黑体" w:hAnsi="黑体" w:hint="eastAsia"/>
          <w:sz w:val="36"/>
          <w:szCs w:val="36"/>
        </w:rPr>
        <w:t>彩票公益金支持实施农村生活污水治理案例</w:t>
      </w:r>
    </w:p>
    <w:p w:rsidR="00EF1940" w:rsidRPr="00EF1940" w:rsidRDefault="00EF1940" w:rsidP="00EF1940">
      <w:pPr>
        <w:jc w:val="center"/>
        <w:rPr>
          <w:rFonts w:ascii="黑体" w:eastAsia="黑体" w:hAnsi="黑体"/>
          <w:sz w:val="36"/>
          <w:szCs w:val="36"/>
        </w:rPr>
      </w:pPr>
    </w:p>
    <w:p w:rsidR="00C5285B" w:rsidRPr="00EF1940" w:rsidRDefault="00B74461" w:rsidP="00EF1940">
      <w:pPr>
        <w:ind w:firstLineChars="200" w:firstLine="640"/>
        <w:rPr>
          <w:rFonts w:ascii="仿宋" w:eastAsia="仿宋" w:hAnsi="仿宋"/>
          <w:sz w:val="32"/>
          <w:szCs w:val="32"/>
        </w:rPr>
      </w:pPr>
      <w:r w:rsidRPr="00EF1940">
        <w:rPr>
          <w:rFonts w:ascii="仿宋" w:eastAsia="仿宋" w:hAnsi="仿宋" w:hint="eastAsia"/>
          <w:sz w:val="32"/>
          <w:szCs w:val="32"/>
        </w:rPr>
        <w:t>生态文明建设和</w:t>
      </w:r>
      <w:r w:rsidR="00712CD2" w:rsidRPr="00EF1940">
        <w:rPr>
          <w:rFonts w:ascii="仿宋" w:eastAsia="仿宋" w:hAnsi="仿宋" w:hint="eastAsia"/>
          <w:sz w:val="32"/>
          <w:szCs w:val="32"/>
        </w:rPr>
        <w:t>乡村振兴</w:t>
      </w:r>
      <w:r w:rsidRPr="00EF1940">
        <w:rPr>
          <w:rFonts w:ascii="仿宋" w:eastAsia="仿宋" w:hAnsi="仿宋" w:hint="eastAsia"/>
          <w:sz w:val="32"/>
          <w:szCs w:val="32"/>
        </w:rPr>
        <w:t>是党中央新时代发展重要决策部署，人居环境整治是其中一项重要工作，而农村生活污水治理又是改善农村人居环境的重要措施</w:t>
      </w:r>
      <w:r w:rsidR="00C67C77" w:rsidRPr="00EF1940">
        <w:rPr>
          <w:rFonts w:ascii="仿宋" w:eastAsia="仿宋" w:hAnsi="仿宋" w:hint="eastAsia"/>
          <w:sz w:val="32"/>
          <w:szCs w:val="32"/>
        </w:rPr>
        <w:t>，同时也是落实打好污染防治攻坚战的一项任务，更是一项民生工程。</w:t>
      </w:r>
    </w:p>
    <w:p w:rsidR="00712CD2" w:rsidRPr="00EF1940" w:rsidRDefault="008A1AA0" w:rsidP="00EF1940">
      <w:pPr>
        <w:ind w:firstLineChars="200" w:firstLine="640"/>
        <w:rPr>
          <w:rFonts w:ascii="仿宋" w:eastAsia="仿宋" w:hAnsi="仿宋"/>
          <w:sz w:val="32"/>
          <w:szCs w:val="32"/>
        </w:rPr>
      </w:pPr>
      <w:r w:rsidRPr="00EF1940">
        <w:rPr>
          <w:rFonts w:ascii="仿宋" w:eastAsia="仿宋" w:hAnsi="仿宋" w:hint="eastAsia"/>
          <w:sz w:val="32"/>
          <w:szCs w:val="32"/>
        </w:rPr>
        <w:t>当前</w:t>
      </w:r>
      <w:r w:rsidR="00C5285B" w:rsidRPr="00EF1940">
        <w:rPr>
          <w:rFonts w:ascii="仿宋" w:eastAsia="仿宋" w:hAnsi="仿宋" w:hint="eastAsia"/>
          <w:sz w:val="32"/>
          <w:szCs w:val="32"/>
        </w:rPr>
        <w:t>农村生活污水治理主要有</w:t>
      </w:r>
      <w:r w:rsidRPr="00EF1940">
        <w:rPr>
          <w:rFonts w:ascii="仿宋" w:eastAsia="仿宋" w:hAnsi="仿宋" w:hint="eastAsia"/>
          <w:sz w:val="32"/>
          <w:szCs w:val="32"/>
        </w:rPr>
        <w:t>3种</w:t>
      </w:r>
      <w:r w:rsidR="00C5285B" w:rsidRPr="00EF1940">
        <w:rPr>
          <w:rFonts w:ascii="仿宋" w:eastAsia="仿宋" w:hAnsi="仿宋" w:hint="eastAsia"/>
          <w:sz w:val="32"/>
          <w:szCs w:val="32"/>
        </w:rPr>
        <w:t>形式：一是纳入城镇污水处理管网收集处理；二是建设集中式（配套污水收集管网建设）或分散式污水处理设施；三是收集后资源化利用（还田、还草、还林等）</w:t>
      </w:r>
      <w:r w:rsidRPr="00EF1940">
        <w:rPr>
          <w:rFonts w:ascii="仿宋" w:eastAsia="仿宋" w:hAnsi="仿宋" w:hint="eastAsia"/>
          <w:sz w:val="32"/>
          <w:szCs w:val="32"/>
        </w:rPr>
        <w:t>。农村地区涉及范围广、分散，地形复杂，生活污水治理设备设施及收集管网建设需要投入较大资金，是目前</w:t>
      </w:r>
      <w:r w:rsidR="00703117" w:rsidRPr="00EF1940">
        <w:rPr>
          <w:rFonts w:ascii="仿宋" w:eastAsia="仿宋" w:hAnsi="仿宋" w:hint="eastAsia"/>
          <w:sz w:val="32"/>
          <w:szCs w:val="32"/>
        </w:rPr>
        <w:t>开展工作的最大困难。以往我们通过</w:t>
      </w:r>
      <w:r w:rsidRPr="00EF1940">
        <w:rPr>
          <w:rFonts w:ascii="仿宋" w:eastAsia="仿宋" w:hAnsi="仿宋" w:hint="eastAsia"/>
          <w:sz w:val="32"/>
          <w:szCs w:val="32"/>
        </w:rPr>
        <w:t>争取国家预算内资金、申报专项债资金</w:t>
      </w:r>
      <w:r w:rsidR="00703117" w:rsidRPr="00EF1940">
        <w:rPr>
          <w:rFonts w:ascii="仿宋" w:eastAsia="仿宋" w:hAnsi="仿宋" w:hint="eastAsia"/>
          <w:sz w:val="32"/>
          <w:szCs w:val="32"/>
        </w:rPr>
        <w:t>、有限的地方财政资金投入，取得了一定的成效，但资金缺口大、投入不足的问题一直存在。</w:t>
      </w:r>
    </w:p>
    <w:p w:rsidR="0084328C" w:rsidRDefault="00E20AC8" w:rsidP="00EF1940">
      <w:pPr>
        <w:ind w:firstLineChars="200" w:firstLine="640"/>
        <w:rPr>
          <w:rFonts w:ascii="仿宋" w:eastAsia="仿宋" w:hAnsi="仿宋"/>
          <w:sz w:val="32"/>
          <w:szCs w:val="32"/>
        </w:rPr>
      </w:pPr>
      <w:r>
        <w:rPr>
          <w:rFonts w:ascii="仿宋" w:eastAsia="仿宋" w:hAnsi="仿宋" w:hint="eastAsia"/>
          <w:sz w:val="32"/>
          <w:szCs w:val="32"/>
        </w:rPr>
        <w:t>2022年</w:t>
      </w:r>
      <w:r w:rsidR="00703117" w:rsidRPr="00EF1940">
        <w:rPr>
          <w:rFonts w:ascii="仿宋" w:eastAsia="仿宋" w:hAnsi="仿宋" w:hint="eastAsia"/>
          <w:sz w:val="32"/>
          <w:szCs w:val="32"/>
        </w:rPr>
        <w:t>我县将彩票公益金投入到农村生活污水治理工程项目上，拓宽了项目资金来源</w:t>
      </w:r>
      <w:r w:rsidR="00B40053" w:rsidRPr="00EF1940">
        <w:rPr>
          <w:rFonts w:ascii="仿宋" w:eastAsia="仿宋" w:hAnsi="仿宋" w:hint="eastAsia"/>
          <w:sz w:val="32"/>
          <w:szCs w:val="32"/>
        </w:rPr>
        <w:t>，有效解决部分农村生活污水设施建设资金不足的现状</w:t>
      </w:r>
      <w:r w:rsidR="00703117" w:rsidRPr="00EF1940">
        <w:rPr>
          <w:rFonts w:ascii="仿宋" w:eastAsia="仿宋" w:hAnsi="仿宋" w:hint="eastAsia"/>
          <w:sz w:val="32"/>
          <w:szCs w:val="32"/>
        </w:rPr>
        <w:t>。</w:t>
      </w:r>
      <w:r w:rsidR="00B40053" w:rsidRPr="00EF1940">
        <w:rPr>
          <w:rFonts w:ascii="仿宋" w:eastAsia="仿宋" w:hAnsi="仿宋" w:hint="eastAsia"/>
          <w:sz w:val="32"/>
          <w:szCs w:val="32"/>
        </w:rPr>
        <w:t>今年我县的彩票公益金支持了浆洞瑶族乡水杉林村的农村生活污水治理项目（该项目列入2022年度省污染防治攻坚战“夏季攻势”任务），项目总投资184万元（其中彩票公益金安排100万元，已支付50万元），建设日处理40吨污水的处理站，处理工艺为厌氧+人工湿地，同时配套建设1.9公里污水收集管道，项目于2022</w:t>
      </w:r>
      <w:r w:rsidR="00B40053" w:rsidRPr="00EF1940">
        <w:rPr>
          <w:rFonts w:ascii="仿宋" w:eastAsia="仿宋" w:hAnsi="仿宋" w:hint="eastAsia"/>
          <w:sz w:val="32"/>
          <w:szCs w:val="32"/>
        </w:rPr>
        <w:lastRenderedPageBreak/>
        <w:t>年7月开工，9月完工</w:t>
      </w:r>
      <w:r w:rsidR="00EF1940" w:rsidRPr="00EF1940">
        <w:rPr>
          <w:rFonts w:ascii="仿宋" w:eastAsia="仿宋" w:hAnsi="仿宋" w:hint="eastAsia"/>
          <w:sz w:val="32"/>
          <w:szCs w:val="32"/>
        </w:rPr>
        <w:t>投入运行，</w:t>
      </w:r>
      <w:r w:rsidR="0084328C">
        <w:rPr>
          <w:rFonts w:ascii="仿宋" w:eastAsia="仿宋" w:hAnsi="仿宋" w:hint="eastAsia"/>
          <w:sz w:val="32"/>
          <w:szCs w:val="32"/>
        </w:rPr>
        <w:t>集中式生活污水处理站的建设运行，可</w:t>
      </w:r>
      <w:r>
        <w:rPr>
          <w:rFonts w:ascii="仿宋" w:eastAsia="仿宋" w:hAnsi="仿宋" w:hint="eastAsia"/>
          <w:sz w:val="32"/>
          <w:szCs w:val="32"/>
        </w:rPr>
        <w:t>消减主要污染物COD560吨/年，氨氮58.4吨/年。</w:t>
      </w:r>
    </w:p>
    <w:p w:rsidR="00703117" w:rsidRPr="00EF1940" w:rsidRDefault="00EF1940" w:rsidP="00EF1940">
      <w:pPr>
        <w:ind w:firstLineChars="200" w:firstLine="640"/>
        <w:rPr>
          <w:rFonts w:ascii="仿宋" w:eastAsia="仿宋" w:hAnsi="仿宋"/>
          <w:sz w:val="32"/>
          <w:szCs w:val="32"/>
        </w:rPr>
      </w:pPr>
      <w:r w:rsidRPr="00EF1940">
        <w:rPr>
          <w:rFonts w:ascii="仿宋" w:eastAsia="仿宋" w:hAnsi="仿宋" w:hint="eastAsia"/>
          <w:sz w:val="32"/>
          <w:szCs w:val="32"/>
        </w:rPr>
        <w:t>水杉林</w:t>
      </w:r>
      <w:r w:rsidRPr="00EF1940">
        <w:rPr>
          <w:rFonts w:ascii="仿宋" w:eastAsia="仿宋" w:hAnsi="仿宋" w:hint="eastAsia"/>
          <w:color w:val="000000"/>
          <w:spacing w:val="20"/>
          <w:sz w:val="32"/>
          <w:szCs w:val="32"/>
          <w:shd w:val="clear" w:color="auto" w:fill="FFFFFF"/>
        </w:rPr>
        <w:t>作为农村生活污水治理的重点村、示范村，消除了污水直排的现象，有效改善当地人居环境，促进</w:t>
      </w:r>
      <w:r w:rsidRPr="00EF1940">
        <w:rPr>
          <w:rFonts w:ascii="仿宋" w:eastAsia="仿宋" w:hAnsi="仿宋" w:hint="eastAsia"/>
          <w:color w:val="222222"/>
          <w:spacing w:val="7"/>
          <w:sz w:val="32"/>
          <w:szCs w:val="32"/>
          <w:shd w:val="clear" w:color="auto" w:fill="FFFFFF"/>
        </w:rPr>
        <w:t>美丽宜居乡村建设。</w:t>
      </w:r>
      <w:r w:rsidR="00E20AC8">
        <w:rPr>
          <w:rFonts w:ascii="仿宋" w:eastAsia="仿宋" w:hAnsi="仿宋" w:hint="eastAsia"/>
          <w:color w:val="222222"/>
          <w:spacing w:val="7"/>
          <w:sz w:val="32"/>
          <w:szCs w:val="32"/>
          <w:shd w:val="clear" w:color="auto" w:fill="FFFFFF"/>
        </w:rPr>
        <w:t>同时也是将</w:t>
      </w:r>
      <w:r w:rsidR="00E20AC8" w:rsidRPr="00EF1940">
        <w:rPr>
          <w:rFonts w:ascii="仿宋" w:eastAsia="仿宋" w:hAnsi="仿宋" w:hint="eastAsia"/>
          <w:sz w:val="32"/>
          <w:szCs w:val="32"/>
        </w:rPr>
        <w:t>彩票公益金</w:t>
      </w:r>
      <w:r w:rsidR="00E20AC8">
        <w:rPr>
          <w:rFonts w:ascii="仿宋" w:eastAsia="仿宋" w:hAnsi="仿宋" w:hint="eastAsia"/>
          <w:sz w:val="32"/>
          <w:szCs w:val="32"/>
        </w:rPr>
        <w:t>投入生态环境保护公益事业和乡村振兴民生工程建设领域起到示范作用。</w:t>
      </w:r>
    </w:p>
    <w:p w:rsidR="00EF1940" w:rsidRDefault="00EF1940"/>
    <w:p w:rsidR="00EF1940" w:rsidRDefault="00E20AC8">
      <w:r>
        <w:rPr>
          <w:noProof/>
        </w:rPr>
        <w:drawing>
          <wp:inline distT="0" distB="0" distL="0" distR="0">
            <wp:extent cx="5274310" cy="5021973"/>
            <wp:effectExtent l="19050" t="0" r="2540" b="0"/>
            <wp:docPr id="1" name="图片 1" descr="C:\Users\ADMINI~1\AppData\Local\Temp\WeChat Files\c29051ad3635381a1c48e6000ef72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29051ad3635381a1c48e6000ef72e7.jpg"/>
                    <pic:cNvPicPr>
                      <a:picLocks noChangeAspect="1" noChangeArrowheads="1"/>
                    </pic:cNvPicPr>
                  </pic:nvPicPr>
                  <pic:blipFill>
                    <a:blip r:embed="rId6" cstate="print"/>
                    <a:srcRect/>
                    <a:stretch>
                      <a:fillRect/>
                    </a:stretch>
                  </pic:blipFill>
                  <pic:spPr bwMode="auto">
                    <a:xfrm>
                      <a:off x="0" y="0"/>
                      <a:ext cx="5274310" cy="5021973"/>
                    </a:xfrm>
                    <a:prstGeom prst="rect">
                      <a:avLst/>
                    </a:prstGeom>
                    <a:noFill/>
                    <a:ln w="9525">
                      <a:noFill/>
                      <a:miter lim="800000"/>
                      <a:headEnd/>
                      <a:tailEnd/>
                    </a:ln>
                  </pic:spPr>
                </pic:pic>
              </a:graphicData>
            </a:graphic>
          </wp:inline>
        </w:drawing>
      </w:r>
      <w:r w:rsidR="00664434">
        <w:rPr>
          <w:noProof/>
        </w:rPr>
        <w:t xml:space="preserve"> </w:t>
      </w:r>
    </w:p>
    <w:sectPr w:rsidR="00EF1940" w:rsidSect="00D535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AFC" w:rsidRDefault="00292AFC" w:rsidP="00664434">
      <w:r>
        <w:separator/>
      </w:r>
    </w:p>
  </w:endnote>
  <w:endnote w:type="continuationSeparator" w:id="0">
    <w:p w:rsidR="00292AFC" w:rsidRDefault="00292AFC" w:rsidP="006644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AFC" w:rsidRDefault="00292AFC" w:rsidP="00664434">
      <w:r>
        <w:separator/>
      </w:r>
    </w:p>
  </w:footnote>
  <w:footnote w:type="continuationSeparator" w:id="0">
    <w:p w:rsidR="00292AFC" w:rsidRDefault="00292AFC" w:rsidP="006644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CD2"/>
    <w:rsid w:val="000D5E8F"/>
    <w:rsid w:val="002559E6"/>
    <w:rsid w:val="00292AFC"/>
    <w:rsid w:val="002B1DA0"/>
    <w:rsid w:val="00533AFE"/>
    <w:rsid w:val="005756D6"/>
    <w:rsid w:val="00664434"/>
    <w:rsid w:val="00703117"/>
    <w:rsid w:val="00712CD2"/>
    <w:rsid w:val="007611F4"/>
    <w:rsid w:val="0084328C"/>
    <w:rsid w:val="008A1AA0"/>
    <w:rsid w:val="00B40053"/>
    <w:rsid w:val="00B74461"/>
    <w:rsid w:val="00C5285B"/>
    <w:rsid w:val="00C67C77"/>
    <w:rsid w:val="00D53558"/>
    <w:rsid w:val="00D90DE3"/>
    <w:rsid w:val="00E20AC8"/>
    <w:rsid w:val="00EF1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5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4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4434"/>
    <w:rPr>
      <w:sz w:val="18"/>
      <w:szCs w:val="18"/>
    </w:rPr>
  </w:style>
  <w:style w:type="paragraph" w:styleId="a4">
    <w:name w:val="footer"/>
    <w:basedOn w:val="a"/>
    <w:link w:val="Char0"/>
    <w:uiPriority w:val="99"/>
    <w:semiHidden/>
    <w:unhideWhenUsed/>
    <w:rsid w:val="006644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4434"/>
    <w:rPr>
      <w:sz w:val="18"/>
      <w:szCs w:val="18"/>
    </w:rPr>
  </w:style>
  <w:style w:type="paragraph" w:styleId="a5">
    <w:name w:val="Balloon Text"/>
    <w:basedOn w:val="a"/>
    <w:link w:val="Char1"/>
    <w:uiPriority w:val="99"/>
    <w:semiHidden/>
    <w:unhideWhenUsed/>
    <w:rsid w:val="00664434"/>
    <w:rPr>
      <w:sz w:val="18"/>
      <w:szCs w:val="18"/>
    </w:rPr>
  </w:style>
  <w:style w:type="character" w:customStyle="1" w:styleId="Char1">
    <w:name w:val="批注框文本 Char"/>
    <w:basedOn w:val="a0"/>
    <w:link w:val="a5"/>
    <w:uiPriority w:val="99"/>
    <w:semiHidden/>
    <w:rsid w:val="006644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2022-11-07T01:41:00Z</dcterms:created>
  <dcterms:modified xsi:type="dcterms:W3CDTF">2023-06-16T09:28:00Z</dcterms:modified>
</cp:coreProperties>
</file>