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29E4D" w14:textId="77777777" w:rsidR="006C556B" w:rsidRPr="00851DEE" w:rsidRDefault="006C556B" w:rsidP="006C556B">
      <w:pPr>
        <w:pStyle w:val="1"/>
      </w:pPr>
      <w:r w:rsidRPr="00851DEE">
        <w:rPr>
          <w:rFonts w:hint="eastAsia"/>
          <w:szCs w:val="21"/>
        </w:rPr>
        <w:t>我要申请育秧成本补助</w:t>
      </w:r>
    </w:p>
    <w:p w14:paraId="5F3FD9F5"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一、实施主体：</w:t>
      </w:r>
      <w:r w:rsidRPr="00851DEE">
        <w:rPr>
          <w:rFonts w:ascii="仿宋_GB2312" w:eastAsia="仿宋_GB2312" w:hAnsi="Calibri" w:cs="Times New Roman" w:hint="eastAsia"/>
          <w:sz w:val="24"/>
          <w:szCs w:val="24"/>
        </w:rPr>
        <w:t>区（县）农业农村局、财政局</w:t>
      </w:r>
    </w:p>
    <w:p w14:paraId="2F997667"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二、行使层级：</w:t>
      </w:r>
      <w:r w:rsidRPr="00851DEE">
        <w:rPr>
          <w:rFonts w:ascii="仿宋_GB2312" w:eastAsia="仿宋_GB2312" w:hAnsi="Calibri" w:cs="Times New Roman" w:hint="eastAsia"/>
          <w:sz w:val="24"/>
          <w:szCs w:val="24"/>
        </w:rPr>
        <w:t>省、市、区（县）</w:t>
      </w:r>
      <w:r w:rsidRPr="00851DEE">
        <w:rPr>
          <w:rFonts w:ascii="仿宋_GB2312" w:eastAsia="仿宋_GB2312" w:hAnsi="Calibri" w:cs="Times New Roman"/>
          <w:sz w:val="24"/>
          <w:szCs w:val="24"/>
        </w:rPr>
        <w:t>级</w:t>
      </w:r>
    </w:p>
    <w:p w14:paraId="2D602490"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三、政策依据：</w:t>
      </w:r>
    </w:p>
    <w:p w14:paraId="5C67654D"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根据《湖南省人民政府办公厅关于切实抓好早稻生产的紧急通知》（湘政办明电〔2020〕15号），在全省66个早稻生产重点县市区实施早稻专业化集中育秧300万亩，要求有关县市区将面积任务</w:t>
      </w:r>
      <w:proofErr w:type="gramStart"/>
      <w:r w:rsidRPr="00851DEE">
        <w:rPr>
          <w:rFonts w:ascii="仿宋_GB2312" w:eastAsia="仿宋_GB2312" w:hAnsi="Calibri" w:cs="Times New Roman" w:hint="eastAsia"/>
          <w:sz w:val="24"/>
          <w:szCs w:val="24"/>
        </w:rPr>
        <w:t>落细落实</w:t>
      </w:r>
      <w:proofErr w:type="gramEnd"/>
      <w:r w:rsidRPr="00851DEE">
        <w:rPr>
          <w:rFonts w:ascii="仿宋_GB2312" w:eastAsia="仿宋_GB2312" w:hAnsi="Calibri" w:cs="Times New Roman" w:hint="eastAsia"/>
          <w:sz w:val="24"/>
          <w:szCs w:val="24"/>
        </w:rPr>
        <w:t>到专业化育秧主体。省财政按照每亩大田60元的标准给予补助。对早稻专业化集中育秧的</w:t>
      </w:r>
      <w:bookmarkStart w:id="0" w:name="_Hlk38292580"/>
      <w:bookmarkStart w:id="1" w:name="_Hlk38291613"/>
      <w:r w:rsidRPr="00851DEE">
        <w:rPr>
          <w:rFonts w:ascii="仿宋_GB2312" w:eastAsia="仿宋_GB2312" w:hAnsi="Calibri" w:cs="Times New Roman" w:hint="eastAsia"/>
          <w:sz w:val="24"/>
          <w:szCs w:val="24"/>
        </w:rPr>
        <w:t>机插秧、机抛秧服务</w:t>
      </w:r>
      <w:bookmarkEnd w:id="0"/>
      <w:r w:rsidRPr="00851DEE">
        <w:rPr>
          <w:rFonts w:ascii="仿宋_GB2312" w:eastAsia="仿宋_GB2312" w:hAnsi="Calibri" w:cs="Times New Roman" w:hint="eastAsia"/>
          <w:sz w:val="24"/>
          <w:szCs w:val="24"/>
        </w:rPr>
        <w:t>，</w:t>
      </w:r>
      <w:bookmarkEnd w:id="1"/>
      <w:r w:rsidRPr="00851DEE">
        <w:rPr>
          <w:rFonts w:ascii="仿宋_GB2312" w:eastAsia="仿宋_GB2312" w:hAnsi="Calibri" w:cs="Times New Roman" w:hint="eastAsia"/>
          <w:sz w:val="24"/>
          <w:szCs w:val="24"/>
        </w:rPr>
        <w:t>按照每亩大田40元的标准给予作业补贴</w:t>
      </w:r>
    </w:p>
    <w:p w14:paraId="05A635A2"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四、政策期限：</w:t>
      </w:r>
      <w:r w:rsidRPr="00851DEE">
        <w:rPr>
          <w:rFonts w:ascii="仿宋_GB2312" w:eastAsia="仿宋_GB2312" w:hAnsi="Calibri" w:cs="Times New Roman" w:hint="eastAsia"/>
          <w:sz w:val="24"/>
          <w:szCs w:val="24"/>
        </w:rPr>
        <w:t>早稻集中育秧及机插秧机抛秧作业完成，经县市区农业农村部门验收</w:t>
      </w:r>
      <w:proofErr w:type="gramStart"/>
      <w:r w:rsidRPr="00851DEE">
        <w:rPr>
          <w:rFonts w:ascii="仿宋_GB2312" w:eastAsia="仿宋_GB2312" w:hAnsi="Calibri" w:cs="Times New Roman" w:hint="eastAsia"/>
          <w:sz w:val="24"/>
          <w:szCs w:val="24"/>
        </w:rPr>
        <w:t>后6月</w:t>
      </w:r>
      <w:proofErr w:type="gramEnd"/>
      <w:r w:rsidRPr="00851DEE">
        <w:rPr>
          <w:rFonts w:ascii="仿宋_GB2312" w:eastAsia="仿宋_GB2312" w:hAnsi="Calibri" w:cs="Times New Roman" w:hint="eastAsia"/>
          <w:sz w:val="24"/>
          <w:szCs w:val="24"/>
        </w:rPr>
        <w:t>底前拨付补助资金</w:t>
      </w:r>
    </w:p>
    <w:p w14:paraId="54644897"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五、申报条件：</w:t>
      </w:r>
    </w:p>
    <w:p w14:paraId="2641A04C"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全省66个早稻生产重点县市区内开展早稻专业化集中育秧的新型农业经营主体，育秧方式为机插秧或抛秧，抛秧秧田面积1.5亩以上、机插秧</w:t>
      </w:r>
      <w:proofErr w:type="gramStart"/>
      <w:r w:rsidRPr="00851DEE">
        <w:rPr>
          <w:rFonts w:ascii="仿宋_GB2312" w:eastAsia="仿宋_GB2312" w:hAnsi="Calibri" w:cs="Times New Roman"/>
          <w:sz w:val="24"/>
          <w:szCs w:val="24"/>
        </w:rPr>
        <w:t>秩</w:t>
      </w:r>
      <w:proofErr w:type="gramEnd"/>
      <w:r w:rsidRPr="00851DEE">
        <w:rPr>
          <w:rFonts w:ascii="仿宋_GB2312" w:eastAsia="仿宋_GB2312" w:hAnsi="Calibri" w:cs="Times New Roman"/>
          <w:sz w:val="24"/>
          <w:szCs w:val="24"/>
        </w:rPr>
        <w:t>田面积0.4亩以上，相对集中连片、秧苗长势良好</w:t>
      </w:r>
    </w:p>
    <w:p w14:paraId="3EAF5C7A"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六、申报材料：</w:t>
      </w:r>
    </w:p>
    <w:p w14:paraId="687B7821"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申请育秧成本补助的报告</w:t>
      </w:r>
    </w:p>
    <w:p w14:paraId="63BC7296"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七、办理方式：</w:t>
      </w:r>
    </w:p>
    <w:p w14:paraId="4F84D436"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（一）网上办理：</w:t>
      </w:r>
    </w:p>
    <w:p w14:paraId="35CDEECA"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t>永州市政务服务旗舰店：</w:t>
      </w:r>
    </w:p>
    <w:p w14:paraId="384E86B0" w14:textId="77777777" w:rsidR="006C556B" w:rsidRPr="00851DEE" w:rsidRDefault="006C556B" w:rsidP="006C556B">
      <w:pPr>
        <w:spacing w:line="360" w:lineRule="auto"/>
        <w:ind w:firstLineChars="200" w:firstLine="420"/>
        <w:rPr>
          <w:rFonts w:ascii="仿宋_GB2312" w:eastAsia="仿宋_GB2312" w:hAnsi="Calibri" w:cs="Times New Roman"/>
          <w:sz w:val="24"/>
          <w:szCs w:val="24"/>
        </w:rPr>
      </w:pPr>
      <w:hyperlink r:id="rId6" w:history="1">
        <w:r w:rsidRPr="00851DEE">
          <w:rPr>
            <w:rFonts w:ascii="仿宋_GB2312" w:eastAsia="仿宋_GB2312" w:hAnsi="Calibri" w:cs="Times New Roman"/>
            <w:sz w:val="24"/>
            <w:szCs w:val="24"/>
          </w:rPr>
          <w:t>http://zwfw-new.hunan.gov.cn/hnzwfw/1/12/index.htm</w:t>
        </w:r>
      </w:hyperlink>
    </w:p>
    <w:p w14:paraId="3791D678"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hint="eastAsia"/>
          <w:sz w:val="24"/>
          <w:szCs w:val="24"/>
        </w:rPr>
        <w:lastRenderedPageBreak/>
        <w:t>（二）窗口办理：</w:t>
      </w:r>
    </w:p>
    <w:p w14:paraId="70DD8CD6"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7A744B">
        <w:rPr>
          <w:rFonts w:ascii="仿宋_GB2312" w:eastAsia="仿宋_GB2312" w:hAnsi="Calibri" w:cs="Times New Roman" w:hint="eastAsia"/>
          <w:sz w:val="24"/>
          <w:szCs w:val="24"/>
        </w:rPr>
        <w:t>市、各县区政务中心“六稳”“六保”政策兑现一件事一次办专窗</w:t>
      </w:r>
    </w:p>
    <w:p w14:paraId="7E70E660" w14:textId="77777777" w:rsidR="006C556B" w:rsidRPr="00851DEE" w:rsidRDefault="006C556B" w:rsidP="006C556B">
      <w:pPr>
        <w:spacing w:line="360" w:lineRule="auto"/>
        <w:ind w:firstLineChars="200" w:firstLine="480"/>
        <w:jc w:val="center"/>
        <w:rPr>
          <w:rFonts w:ascii="仿宋_GB2312" w:eastAsia="仿宋_GB2312" w:hAnsi="Calibri" w:cs="Times New Roman"/>
          <w:sz w:val="24"/>
          <w:szCs w:val="24"/>
        </w:rPr>
      </w:pPr>
      <w:r w:rsidRPr="00851DEE">
        <w:rPr>
          <w:rFonts w:ascii="仿宋_GB2312" w:eastAsia="仿宋_GB2312" w:hAnsi="Calibri" w:cs="Times New Roman"/>
          <w:sz w:val="24"/>
          <w:szCs w:val="24"/>
        </w:rPr>
        <w:object w:dxaOrig="6356" w:dyaOrig="5809" w14:anchorId="0BEEC9DB">
          <v:rect id="_x0000_i1025" style="width:268pt;height:3in" o:ole="" o:preferrelative="t" stroked="f">
            <v:imagedata r:id="rId7" o:title=""/>
          </v:rect>
          <o:OLEObject Type="Embed" ProgID="StaticMetafile" ShapeID="_x0000_i1025" DrawAspect="Content" ObjectID="_1667288180" r:id="rId8"/>
        </w:object>
      </w:r>
    </w:p>
    <w:p w14:paraId="4C42DBCC"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八、办理时间：周一至周五全天（上午9:00-12:00，下午13:30-17:00）</w:t>
      </w:r>
    </w:p>
    <w:p w14:paraId="3BF702BE"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九：办理时限：</w:t>
      </w:r>
      <w:r w:rsidRPr="00851DEE">
        <w:rPr>
          <w:rFonts w:ascii="仿宋_GB2312" w:eastAsia="仿宋_GB2312" w:hAnsi="Calibri" w:cs="Times New Roman" w:hint="eastAsia"/>
          <w:sz w:val="24"/>
          <w:szCs w:val="24"/>
        </w:rPr>
        <w:t>60个工作日</w:t>
      </w:r>
    </w:p>
    <w:p w14:paraId="0E310081"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 xml:space="preserve">十：咨询电话： </w:t>
      </w:r>
      <w:r w:rsidRPr="00851DEE">
        <w:rPr>
          <w:rFonts w:ascii="仿宋_GB2312" w:eastAsia="仿宋_GB2312" w:hAnsi="Calibri" w:cs="Times New Roman" w:hint="eastAsia"/>
          <w:sz w:val="24"/>
          <w:szCs w:val="24"/>
        </w:rPr>
        <w:t>0746-</w:t>
      </w:r>
      <w:r w:rsidRPr="00851DEE">
        <w:rPr>
          <w:rFonts w:ascii="仿宋_GB2312" w:eastAsia="仿宋_GB2312" w:hAnsi="Calibri" w:cs="Times New Roman"/>
          <w:sz w:val="24"/>
          <w:szCs w:val="24"/>
        </w:rPr>
        <w:t>8368223、</w:t>
      </w:r>
      <w:r w:rsidRPr="00851DEE">
        <w:rPr>
          <w:rFonts w:ascii="仿宋_GB2312" w:eastAsia="仿宋_GB2312" w:hAnsi="Calibri" w:cs="Times New Roman" w:hint="eastAsia"/>
          <w:sz w:val="24"/>
          <w:szCs w:val="24"/>
        </w:rPr>
        <w:t>0746-8379055（市政务服务中心）</w:t>
      </w:r>
    </w:p>
    <w:p w14:paraId="08ED014D"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十一：监督电话：</w:t>
      </w:r>
      <w:r w:rsidRPr="00851DEE">
        <w:rPr>
          <w:rFonts w:ascii="仿宋_GB2312" w:eastAsia="仿宋_GB2312" w:hAnsi="Calibri" w:cs="Times New Roman" w:hint="eastAsia"/>
          <w:sz w:val="24"/>
          <w:szCs w:val="24"/>
        </w:rPr>
        <w:t>8379800、12345（市民服务热线）、0746-8379800（市政务服务中心监督投诉科）</w:t>
      </w:r>
    </w:p>
    <w:p w14:paraId="07578F70" w14:textId="77777777" w:rsidR="006C556B" w:rsidRPr="00851DEE" w:rsidRDefault="006C556B" w:rsidP="006C556B">
      <w:pPr>
        <w:spacing w:line="360" w:lineRule="auto"/>
        <w:ind w:firstLineChars="200" w:firstLine="480"/>
        <w:rPr>
          <w:rFonts w:ascii="仿宋_GB2312" w:eastAsia="仿宋_GB2312" w:hAnsi="Calibri" w:cs="Times New Roman"/>
          <w:sz w:val="24"/>
          <w:szCs w:val="24"/>
        </w:rPr>
      </w:pPr>
      <w:r w:rsidRPr="00851DEE">
        <w:rPr>
          <w:rFonts w:ascii="仿宋_GB2312" w:eastAsia="仿宋_GB2312" w:hAnsi="Calibri" w:cs="Times New Roman"/>
          <w:sz w:val="24"/>
          <w:szCs w:val="24"/>
        </w:rPr>
        <w:t>十二、兑现成果形式：资金直接拨付到企业账户或农户惠农明白卡</w:t>
      </w:r>
      <w:proofErr w:type="gramStart"/>
      <w:r w:rsidRPr="00851DEE">
        <w:rPr>
          <w:rFonts w:ascii="仿宋_GB2312" w:eastAsia="仿宋_GB2312" w:hAnsi="Calibri" w:cs="Times New Roman"/>
          <w:sz w:val="24"/>
          <w:szCs w:val="24"/>
        </w:rPr>
        <w:t>一</w:t>
      </w:r>
      <w:proofErr w:type="gramEnd"/>
      <w:r w:rsidRPr="00851DEE">
        <w:rPr>
          <w:rFonts w:ascii="仿宋_GB2312" w:eastAsia="仿宋_GB2312" w:hAnsi="Calibri" w:cs="Times New Roman"/>
          <w:sz w:val="24"/>
          <w:szCs w:val="24"/>
        </w:rPr>
        <w:t>卡通账户</w:t>
      </w:r>
    </w:p>
    <w:p w14:paraId="45267276" w14:textId="77777777" w:rsidR="006C556B" w:rsidRPr="00851DEE" w:rsidRDefault="006C556B" w:rsidP="006C556B">
      <w:pPr>
        <w:spacing w:line="360" w:lineRule="auto"/>
        <w:ind w:firstLineChars="182" w:firstLine="437"/>
        <w:rPr>
          <w:rFonts w:ascii="仿宋_GB2312" w:eastAsia="仿宋_GB2312" w:hAnsi="Calibri" w:cs="Times New Roman"/>
          <w:sz w:val="24"/>
          <w:szCs w:val="24"/>
        </w:rPr>
      </w:pPr>
      <w:r w:rsidRPr="00851DEE">
        <w:rPr>
          <w:rFonts w:ascii="仿宋_GB2312" w:eastAsia="仿宋_GB2312" w:hAnsi="Calibri" w:cs="Times New Roman"/>
          <w:sz w:val="24"/>
          <w:szCs w:val="24"/>
        </w:rPr>
        <w:t>十三：政策类别：财政奖补</w:t>
      </w:r>
    </w:p>
    <w:p w14:paraId="4FFAB783" w14:textId="77777777" w:rsidR="00164686" w:rsidRPr="006C556B" w:rsidRDefault="00164686">
      <w:bookmarkStart w:id="2" w:name="_GoBack"/>
      <w:bookmarkEnd w:id="2"/>
    </w:p>
    <w:sectPr w:rsidR="00164686" w:rsidRPr="006C55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C422F" w14:textId="77777777" w:rsidR="00F90A95" w:rsidRDefault="00F90A95" w:rsidP="006C556B">
      <w:r>
        <w:separator/>
      </w:r>
    </w:p>
  </w:endnote>
  <w:endnote w:type="continuationSeparator" w:id="0">
    <w:p w14:paraId="54BC3CDF" w14:textId="77777777" w:rsidR="00F90A95" w:rsidRDefault="00F90A95" w:rsidP="006C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7D1D7" w14:textId="77777777" w:rsidR="00F90A95" w:rsidRDefault="00F90A95" w:rsidP="006C556B">
      <w:r>
        <w:separator/>
      </w:r>
    </w:p>
  </w:footnote>
  <w:footnote w:type="continuationSeparator" w:id="0">
    <w:p w14:paraId="690D7141" w14:textId="77777777" w:rsidR="00F90A95" w:rsidRDefault="00F90A95" w:rsidP="006C5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6B2"/>
    <w:rsid w:val="00164686"/>
    <w:rsid w:val="005E36B2"/>
    <w:rsid w:val="006C556B"/>
    <w:rsid w:val="00CD42CF"/>
    <w:rsid w:val="00F90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BD7F87-7A3D-4373-BC15-C2D952070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556B"/>
    <w:pPr>
      <w:widowControl w:val="0"/>
      <w:jc w:val="both"/>
    </w:pPr>
  </w:style>
  <w:style w:type="paragraph" w:styleId="1">
    <w:name w:val="heading 1"/>
    <w:basedOn w:val="a"/>
    <w:next w:val="a"/>
    <w:link w:val="10"/>
    <w:uiPriority w:val="9"/>
    <w:qFormat/>
    <w:rsid w:val="006C556B"/>
    <w:pPr>
      <w:keepNext/>
      <w:keepLines/>
      <w:spacing w:before="340" w:after="330" w:line="578" w:lineRule="auto"/>
      <w:jc w:val="center"/>
      <w:outlineLvl w:val="0"/>
    </w:pPr>
    <w:rPr>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55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C556B"/>
    <w:rPr>
      <w:sz w:val="18"/>
      <w:szCs w:val="18"/>
    </w:rPr>
  </w:style>
  <w:style w:type="paragraph" w:styleId="a5">
    <w:name w:val="footer"/>
    <w:basedOn w:val="a"/>
    <w:link w:val="a6"/>
    <w:uiPriority w:val="99"/>
    <w:unhideWhenUsed/>
    <w:rsid w:val="006C556B"/>
    <w:pPr>
      <w:tabs>
        <w:tab w:val="center" w:pos="4153"/>
        <w:tab w:val="right" w:pos="8306"/>
      </w:tabs>
      <w:snapToGrid w:val="0"/>
      <w:jc w:val="left"/>
    </w:pPr>
    <w:rPr>
      <w:sz w:val="18"/>
      <w:szCs w:val="18"/>
    </w:rPr>
  </w:style>
  <w:style w:type="character" w:customStyle="1" w:styleId="a6">
    <w:name w:val="页脚 字符"/>
    <w:basedOn w:val="a0"/>
    <w:link w:val="a5"/>
    <w:uiPriority w:val="99"/>
    <w:rsid w:val="006C556B"/>
    <w:rPr>
      <w:sz w:val="18"/>
      <w:szCs w:val="18"/>
    </w:rPr>
  </w:style>
  <w:style w:type="character" w:customStyle="1" w:styleId="10">
    <w:name w:val="标题 1 字符"/>
    <w:basedOn w:val="a0"/>
    <w:link w:val="1"/>
    <w:uiPriority w:val="9"/>
    <w:rsid w:val="006C556B"/>
    <w:rPr>
      <w:b/>
      <w:bCs/>
      <w:kern w:val="44"/>
      <w:sz w:val="28"/>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wfw-new.hunan.gov.cn/hnzwfw/1/12/index.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唯</dc:creator>
  <cp:keywords/>
  <dc:description/>
  <cp:lastModifiedBy>李 唯</cp:lastModifiedBy>
  <cp:revision>2</cp:revision>
  <dcterms:created xsi:type="dcterms:W3CDTF">2020-11-19T02:46:00Z</dcterms:created>
  <dcterms:modified xsi:type="dcterms:W3CDTF">2020-11-19T02:46:00Z</dcterms:modified>
</cp:coreProperties>
</file>