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02E61">
      <w:pPr>
        <w:spacing w:before="329" w:line="202" w:lineRule="auto"/>
        <w:ind w:left="2896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蓝山县人民政府</w:t>
      </w:r>
    </w:p>
    <w:p w14:paraId="0E19770A">
      <w:pPr>
        <w:spacing w:before="1" w:line="218" w:lineRule="auto"/>
        <w:ind w:left="2227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11"/>
          <w:sz w:val="52"/>
          <w:szCs w:val="52"/>
        </w:rPr>
        <w:t>行政复议决定书</w:t>
      </w:r>
    </w:p>
    <w:p w14:paraId="1D886B0D">
      <w:pPr>
        <w:spacing w:before="117" w:line="223" w:lineRule="auto"/>
        <w:jc w:val="right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蓝政复决字〔2024〕第27号</w:t>
      </w:r>
    </w:p>
    <w:p w14:paraId="1D78185C">
      <w:pPr>
        <w:spacing w:line="296" w:lineRule="auto"/>
        <w:rPr>
          <w:rFonts w:ascii="Arial"/>
          <w:sz w:val="21"/>
        </w:rPr>
      </w:pPr>
    </w:p>
    <w:p w14:paraId="307A6831">
      <w:pPr>
        <w:spacing w:line="296" w:lineRule="auto"/>
        <w:rPr>
          <w:rFonts w:ascii="Arial"/>
          <w:sz w:val="21"/>
        </w:rPr>
      </w:pPr>
    </w:p>
    <w:p w14:paraId="2FF8DA99">
      <w:pPr>
        <w:pStyle w:val="2"/>
        <w:spacing w:before="108" w:line="300" w:lineRule="auto"/>
        <w:ind w:right="76" w:firstLine="664"/>
      </w:pPr>
      <w:r>
        <w:rPr>
          <w:rFonts w:ascii="黑体" w:hAnsi="黑体" w:eastAsia="黑体" w:cs="黑体"/>
          <w:b/>
          <w:bCs/>
          <w:spacing w:val="-20"/>
        </w:rPr>
        <w:t>申请人</w:t>
      </w:r>
      <w:r>
        <w:rPr>
          <w:b/>
          <w:bCs/>
          <w:spacing w:val="-20"/>
        </w:rPr>
        <w:t>：</w:t>
      </w:r>
      <w:r>
        <w:rPr>
          <w:spacing w:val="-20"/>
        </w:rPr>
        <w:t>周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0"/>
        </w:rPr>
        <w:t>，汉族，身份证号码：23102519781125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21"/>
        </w:rPr>
        <w:t>,</w:t>
      </w:r>
      <w:r>
        <w:t xml:space="preserve"> </w:t>
      </w:r>
      <w:r>
        <w:rPr>
          <w:spacing w:val="-5"/>
        </w:rPr>
        <w:t>地址：安徽省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5"/>
        </w:rPr>
        <w:t>市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5"/>
        </w:rPr>
        <w:t>区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5"/>
        </w:rPr>
        <w:t>路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6"/>
        </w:rPr>
        <w:t>城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6"/>
        </w:rPr>
        <w:t>号楼。</w:t>
      </w:r>
    </w:p>
    <w:p w14:paraId="46A260DC">
      <w:pPr>
        <w:pStyle w:val="2"/>
        <w:spacing w:before="48" w:line="304" w:lineRule="auto"/>
        <w:ind w:left="664" w:right="3073"/>
      </w:pPr>
      <w:r>
        <w:rPr>
          <w:rFonts w:ascii="黑体" w:hAnsi="黑体" w:eastAsia="黑体" w:cs="黑体"/>
          <w:b/>
          <w:bCs/>
          <w:spacing w:val="-17"/>
        </w:rPr>
        <w:t>被申请人：</w:t>
      </w:r>
      <w:r>
        <w:rPr>
          <w:spacing w:val="-17"/>
        </w:rPr>
        <w:t>蓝山县市场监督管理局。</w:t>
      </w:r>
      <w:r>
        <w:rPr>
          <w:spacing w:val="14"/>
        </w:rPr>
        <w:t xml:space="preserve"> </w:t>
      </w:r>
      <w:r>
        <w:rPr>
          <w:rFonts w:ascii="黑体" w:hAnsi="黑体" w:eastAsia="黑体" w:cs="黑体"/>
          <w:b/>
          <w:bCs/>
          <w:spacing w:val="-17"/>
        </w:rPr>
        <w:t>法定代表人：</w:t>
      </w:r>
      <w:r>
        <w:rPr>
          <w:spacing w:val="-17"/>
        </w:rPr>
        <w:t>黄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7"/>
        </w:rPr>
        <w:t>，职务：局长。</w:t>
      </w:r>
    </w:p>
    <w:p w14:paraId="7A5862FB">
      <w:pPr>
        <w:pStyle w:val="2"/>
        <w:spacing w:before="50" w:line="307" w:lineRule="auto"/>
        <w:ind w:right="47" w:firstLine="659"/>
        <w:jc w:val="both"/>
      </w:pPr>
      <w:r>
        <w:rPr>
          <w:spacing w:val="14"/>
        </w:rPr>
        <w:t xml:space="preserve">申请人对被申请人2024年8月22日在全国12315平台上 </w:t>
      </w:r>
      <w:r>
        <w:rPr>
          <w:spacing w:val="-7"/>
        </w:rPr>
        <w:t>作出的举报投诉处理结案反馈答复不服，通过邮寄的方式向本</w:t>
      </w:r>
      <w:r>
        <w:rPr>
          <w:spacing w:val="8"/>
        </w:rPr>
        <w:t xml:space="preserve"> </w:t>
      </w:r>
      <w:r>
        <w:rPr>
          <w:spacing w:val="5"/>
        </w:rPr>
        <w:t>机关申请行政复议，本机关于2024年9月4日收到申请材料并</w:t>
      </w:r>
      <w:r>
        <w:rPr>
          <w:spacing w:val="4"/>
        </w:rPr>
        <w:t xml:space="preserve"> </w:t>
      </w:r>
      <w:r>
        <w:rPr>
          <w:spacing w:val="-16"/>
        </w:rPr>
        <w:t>依法予以受理，现已审理终结。</w:t>
      </w:r>
    </w:p>
    <w:p w14:paraId="405B9032">
      <w:pPr>
        <w:pStyle w:val="2"/>
        <w:spacing w:before="56" w:line="300" w:lineRule="auto"/>
        <w:ind w:right="46" w:firstLine="659"/>
        <w:jc w:val="both"/>
      </w:pPr>
      <w:r>
        <w:rPr>
          <w:rFonts w:ascii="黑体" w:hAnsi="黑体" w:eastAsia="黑体" w:cs="黑体"/>
          <w:spacing w:val="-1"/>
        </w:rPr>
        <w:t>申请人请求</w:t>
      </w:r>
      <w:r>
        <w:rPr>
          <w:spacing w:val="-1"/>
        </w:rPr>
        <w:t>：撤销被申请人对申请人在全国12315举报平</w:t>
      </w:r>
      <w:r>
        <w:rPr>
          <w:spacing w:val="12"/>
        </w:rPr>
        <w:t xml:space="preserve"> </w:t>
      </w:r>
      <w:r>
        <w:rPr>
          <w:spacing w:val="2"/>
        </w:rPr>
        <w:t>台举报编号：1431127002024072449172990的举报于2024年8</w:t>
      </w:r>
      <w:r>
        <w:rPr>
          <w:spacing w:val="7"/>
        </w:rPr>
        <w:t xml:space="preserve"> </w:t>
      </w:r>
      <w:r>
        <w:rPr>
          <w:spacing w:val="-8"/>
        </w:rPr>
        <w:t>月22日作出未完全履行其法定职责便结案的行政决定，责令被</w:t>
      </w:r>
      <w:r>
        <w:rPr>
          <w:spacing w:val="6"/>
        </w:rPr>
        <w:t xml:space="preserve"> </w:t>
      </w:r>
      <w:r>
        <w:rPr>
          <w:spacing w:val="-16"/>
        </w:rPr>
        <w:t>申请人继续履职。</w:t>
      </w:r>
    </w:p>
    <w:p w14:paraId="51494FE6">
      <w:pPr>
        <w:spacing w:before="96" w:line="222" w:lineRule="auto"/>
        <w:ind w:left="66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7"/>
          <w:sz w:val="33"/>
          <w:szCs w:val="33"/>
        </w:rPr>
        <w:t>申请人称：</w:t>
      </w:r>
    </w:p>
    <w:p w14:paraId="5628142E">
      <w:pPr>
        <w:pStyle w:val="2"/>
        <w:spacing w:before="155" w:line="305" w:lineRule="auto"/>
        <w:ind w:right="45" w:firstLine="659"/>
      </w:pPr>
      <w:r>
        <w:rPr>
          <w:spacing w:val="-23"/>
        </w:rPr>
        <w:t>申请人于2024年7月8日在天猫平台店铺“暖恩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3"/>
        </w:rPr>
        <w:t>旗舰店”,</w:t>
      </w:r>
      <w:r>
        <w:rPr>
          <w:spacing w:val="5"/>
        </w:rPr>
        <w:t xml:space="preserve"> </w:t>
      </w:r>
      <w:r>
        <w:rPr>
          <w:spacing w:val="-12"/>
        </w:rPr>
        <w:t>支付花费11.82元购买网店标题宣称“不锈钢叉勺”一</w:t>
      </w:r>
      <w:r>
        <w:rPr>
          <w:spacing w:val="-13"/>
        </w:rPr>
        <w:t>份，订单</w:t>
      </w:r>
      <w:r>
        <w:t xml:space="preserve"> </w:t>
      </w:r>
      <w:r>
        <w:rPr>
          <w:spacing w:val="21"/>
        </w:rPr>
        <w:t>编号：221781291905026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21"/>
        </w:rPr>
        <w:t>,商家通过邮政快递包裹：</w:t>
      </w:r>
      <w:r>
        <w:t xml:space="preserve"> </w:t>
      </w:r>
      <w:r>
        <w:rPr>
          <w:spacing w:val="-5"/>
        </w:rPr>
        <w:t>987572678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5"/>
        </w:rPr>
        <w:t>发出，本人于2022年7月12日签收。申请人发现</w:t>
      </w:r>
      <w:r>
        <w:rPr>
          <w:spacing w:val="6"/>
        </w:rPr>
        <w:t xml:space="preserve"> </w:t>
      </w:r>
      <w:r>
        <w:rPr>
          <w:spacing w:val="-1"/>
        </w:rPr>
        <w:t>问题后，于2024年7月24日在全国12315平台进行实名</w:t>
      </w:r>
      <w:r>
        <w:rPr>
          <w:spacing w:val="-2"/>
        </w:rPr>
        <w:t>举报。</w:t>
      </w:r>
    </w:p>
    <w:p w14:paraId="1807BC97">
      <w:pPr>
        <w:pStyle w:val="2"/>
        <w:spacing w:before="69" w:line="272" w:lineRule="auto"/>
        <w:ind w:right="13" w:firstLine="619"/>
      </w:pPr>
      <w:r>
        <w:rPr>
          <w:spacing w:val="29"/>
        </w:rPr>
        <w:t>2024年8月22日申请人于被申请人在全国12315平台</w:t>
      </w:r>
      <w:r>
        <w:t xml:space="preserve"> </w:t>
      </w:r>
      <w:r>
        <w:rPr>
          <w:rFonts w:ascii="Times New Roman" w:hAnsi="Times New Roman" w:eastAsia="Times New Roman" w:cs="Times New Roman"/>
          <w:spacing w:val="-11"/>
        </w:rPr>
        <w:t>(www.12315.cn)</w:t>
      </w:r>
      <w:r>
        <w:rPr>
          <w:spacing w:val="-11"/>
        </w:rPr>
        <w:t>的举报告知书得知已结案，理由：</w:t>
      </w:r>
      <w:r>
        <w:rPr>
          <w:spacing w:val="-12"/>
        </w:rPr>
        <w:t>(详见附件)。</w:t>
      </w:r>
    </w:p>
    <w:p w14:paraId="33B1C2CE">
      <w:pPr>
        <w:spacing w:line="272" w:lineRule="auto"/>
        <w:sectPr>
          <w:footerReference r:id="rId5" w:type="default"/>
          <w:pgSz w:w="11900" w:h="16820"/>
          <w:pgMar w:top="1429" w:right="1631" w:bottom="1197" w:left="1489" w:header="0" w:footer="874" w:gutter="0"/>
          <w:cols w:space="720" w:num="1"/>
        </w:sectPr>
      </w:pPr>
    </w:p>
    <w:p w14:paraId="4422C4D4">
      <w:pPr>
        <w:pStyle w:val="2"/>
        <w:spacing w:before="306" w:line="314" w:lineRule="auto"/>
        <w:ind w:right="79" w:firstLine="619"/>
        <w:jc w:val="both"/>
      </w:pPr>
      <w:r>
        <w:rPr>
          <w:spacing w:val="-7"/>
        </w:rPr>
        <w:t>被申请人答复称：被举报人提供了能证明产品合格</w:t>
      </w:r>
      <w:r>
        <w:rPr>
          <w:spacing w:val="-8"/>
        </w:rPr>
        <w:t>的检测</w:t>
      </w:r>
      <w:r>
        <w:t xml:space="preserve"> </w:t>
      </w:r>
      <w:r>
        <w:rPr>
          <w:spacing w:val="-13"/>
        </w:rPr>
        <w:t>报告和产品合格证。-一通过申请人提供的图片可</w:t>
      </w:r>
      <w:r>
        <w:rPr>
          <w:spacing w:val="-14"/>
        </w:rPr>
        <w:t>以看到产品为</w:t>
      </w:r>
      <w:r>
        <w:t xml:space="preserve"> </w:t>
      </w:r>
      <w:r>
        <w:rPr>
          <w:spacing w:val="-13"/>
        </w:rPr>
        <w:t>“硅胶不锈钢叉勺”,查看产品标签，产品只有硅胶材质的执行</w:t>
      </w:r>
      <w:r>
        <w:rPr>
          <w:spacing w:val="10"/>
        </w:rPr>
        <w:t xml:space="preserve"> </w:t>
      </w:r>
      <w:r>
        <w:rPr>
          <w:spacing w:val="-9"/>
        </w:rPr>
        <w:t>标准，却无不锈钢的材质和执行标准。而被申请人未对申请人</w:t>
      </w:r>
      <w:r>
        <w:rPr>
          <w:spacing w:val="11"/>
        </w:rPr>
        <w:t xml:space="preserve"> </w:t>
      </w:r>
      <w:r>
        <w:rPr>
          <w:spacing w:val="-7"/>
        </w:rPr>
        <w:t>举报的问题进行调查核实，存在失职行为。其次，被申请人称</w:t>
      </w:r>
      <w:r>
        <w:rPr>
          <w:spacing w:val="13"/>
        </w:rPr>
        <w:t xml:space="preserve"> </w:t>
      </w:r>
      <w:r>
        <w:rPr>
          <w:spacing w:val="-9"/>
        </w:rPr>
        <w:t>商家提供了产品的检测报告。申请人并未看到相关产品检测报</w:t>
      </w:r>
      <w:r>
        <w:rPr>
          <w:spacing w:val="11"/>
        </w:rPr>
        <w:t xml:space="preserve"> </w:t>
      </w:r>
      <w:r>
        <w:rPr>
          <w:spacing w:val="-8"/>
        </w:rPr>
        <w:t>告，不知道所检测的产品与申请人购买的产品是否为同一产品</w:t>
      </w:r>
      <w:r>
        <w:rPr>
          <w:spacing w:val="18"/>
        </w:rPr>
        <w:t xml:space="preserve"> </w:t>
      </w:r>
      <w:r>
        <w:rPr>
          <w:spacing w:val="-7"/>
        </w:rPr>
        <w:t>和同一批次，也不知道检测的项目是否符合不锈钢的相关</w:t>
      </w:r>
      <w:r>
        <w:rPr>
          <w:spacing w:val="-8"/>
        </w:rPr>
        <w:t>的标</w:t>
      </w:r>
      <w:r>
        <w:t xml:space="preserve"> </w:t>
      </w:r>
      <w:r>
        <w:rPr>
          <w:spacing w:val="-7"/>
        </w:rPr>
        <w:t>准。根据执行标准中规定“出厂检验，每批产品均需由生产企</w:t>
      </w:r>
      <w:r>
        <w:t xml:space="preserve"> </w:t>
      </w:r>
      <w:r>
        <w:rPr>
          <w:spacing w:val="-8"/>
        </w:rPr>
        <w:t>业质量检验部门抽检，经检验合格，签发合格证后方可出厂销</w:t>
      </w:r>
      <w:r>
        <w:t xml:space="preserve"> </w:t>
      </w:r>
      <w:r>
        <w:rPr>
          <w:spacing w:val="-8"/>
        </w:rPr>
        <w:t>售。型式检验，产品正常生产情况下，每半年进行一次</w:t>
      </w:r>
      <w:r>
        <w:rPr>
          <w:spacing w:val="-9"/>
        </w:rPr>
        <w:t>，型式</w:t>
      </w:r>
      <w:r>
        <w:t xml:space="preserve"> </w:t>
      </w:r>
      <w:r>
        <w:rPr>
          <w:spacing w:val="-7"/>
        </w:rPr>
        <w:t>检验项目为本标准规定的全部项目。”申请人作为消费者，有</w:t>
      </w:r>
      <w:r>
        <w:rPr>
          <w:spacing w:val="11"/>
        </w:rPr>
        <w:t xml:space="preserve"> </w:t>
      </w:r>
      <w:r>
        <w:rPr>
          <w:spacing w:val="-7"/>
        </w:rPr>
        <w:t>权了解产品的真实属性。被申请人未完全履行其法定职责便结</w:t>
      </w:r>
      <w:r>
        <w:rPr>
          <w:spacing w:val="9"/>
        </w:rPr>
        <w:t xml:space="preserve"> </w:t>
      </w:r>
      <w:r>
        <w:rPr>
          <w:spacing w:val="-7"/>
        </w:rPr>
        <w:t>案的行政决定属于形式回复，未充分、全面履行国家市场监督</w:t>
      </w:r>
      <w:r>
        <w:t xml:space="preserve"> 管理总局令第2号令及总局第20令规定的充分、公平、全面、 </w:t>
      </w:r>
      <w:r>
        <w:rPr>
          <w:spacing w:val="-7"/>
        </w:rPr>
        <w:t>程序合法的原则，属于典型形式上履行告知义务，故申请行政</w:t>
      </w:r>
      <w:r>
        <w:rPr>
          <w:spacing w:val="2"/>
        </w:rPr>
        <w:t xml:space="preserve"> </w:t>
      </w:r>
      <w:r>
        <w:rPr>
          <w:spacing w:val="-19"/>
        </w:rPr>
        <w:t>复议。</w:t>
      </w:r>
    </w:p>
    <w:p w14:paraId="450D82F8">
      <w:pPr>
        <w:pStyle w:val="2"/>
        <w:spacing w:before="1" w:line="308" w:lineRule="auto"/>
        <w:ind w:firstLine="645"/>
      </w:pPr>
      <w:r>
        <w:rPr>
          <w:spacing w:val="-7"/>
        </w:rPr>
        <w:t>《中华人民共和国消费者权益保护法》第八条“消费者享</w:t>
      </w:r>
      <w:r>
        <w:rPr>
          <w:spacing w:val="9"/>
        </w:rPr>
        <w:t xml:space="preserve"> </w:t>
      </w:r>
      <w:r>
        <w:rPr>
          <w:spacing w:val="-15"/>
        </w:rPr>
        <w:t>有知悉其购买，使用的商品或者接受的服务的真实情况的权利。</w:t>
      </w:r>
      <w:r>
        <w:rPr>
          <w:spacing w:val="4"/>
        </w:rPr>
        <w:t xml:space="preserve"> </w:t>
      </w:r>
      <w:r>
        <w:rPr>
          <w:spacing w:val="-7"/>
        </w:rPr>
        <w:t>消费者有权根据商品或者服务的不同情况，要求经营者提供商</w:t>
      </w:r>
      <w:r>
        <w:rPr>
          <w:spacing w:val="3"/>
        </w:rPr>
        <w:t xml:space="preserve"> </w:t>
      </w:r>
      <w:r>
        <w:rPr>
          <w:spacing w:val="-9"/>
        </w:rPr>
        <w:t>品的价格、产地、生产者、用途、性能、规格、等级、主要成</w:t>
      </w:r>
      <w:r>
        <w:rPr>
          <w:spacing w:val="2"/>
        </w:rPr>
        <w:t xml:space="preserve">  </w:t>
      </w:r>
      <w:r>
        <w:rPr>
          <w:spacing w:val="-3"/>
        </w:rPr>
        <w:t>份、生产日期、有效期限、检验合格证明、使用方</w:t>
      </w:r>
      <w:r>
        <w:rPr>
          <w:spacing w:val="-4"/>
        </w:rPr>
        <w:t>法说明书、</w:t>
      </w:r>
      <w:r>
        <w:t xml:space="preserve"> </w:t>
      </w:r>
      <w:r>
        <w:rPr>
          <w:spacing w:val="-5"/>
        </w:rPr>
        <w:t>售后服务，或者服务的内容、规格、费用等有关情况。”</w:t>
      </w:r>
    </w:p>
    <w:p w14:paraId="316EA261">
      <w:pPr>
        <w:pStyle w:val="2"/>
        <w:spacing w:before="54" w:line="220" w:lineRule="auto"/>
        <w:ind w:left="680"/>
      </w:pPr>
      <w:r>
        <w:rPr>
          <w:spacing w:val="-7"/>
        </w:rPr>
        <w:t>综上所述，被申请人未完全履行其法定职责便结案的行政</w:t>
      </w:r>
    </w:p>
    <w:p w14:paraId="577AF7F8">
      <w:pPr>
        <w:spacing w:line="220" w:lineRule="auto"/>
        <w:sectPr>
          <w:footerReference r:id="rId6" w:type="default"/>
          <w:pgSz w:w="11900" w:h="16820"/>
          <w:pgMar w:top="1429" w:right="1495" w:bottom="1301" w:left="1579" w:header="0" w:footer="974" w:gutter="0"/>
          <w:cols w:space="720" w:num="1"/>
        </w:sectPr>
      </w:pPr>
    </w:p>
    <w:p w14:paraId="233E2B3C">
      <w:pPr>
        <w:spacing w:line="296" w:lineRule="auto"/>
        <w:rPr>
          <w:rFonts w:ascii="Arial"/>
          <w:sz w:val="21"/>
        </w:rPr>
      </w:pPr>
    </w:p>
    <w:p w14:paraId="7C23CDD5">
      <w:pPr>
        <w:pStyle w:val="2"/>
        <w:spacing w:before="107" w:line="311" w:lineRule="auto"/>
        <w:ind w:right="13"/>
      </w:pPr>
      <w:r>
        <w:rPr>
          <w:spacing w:val="-7"/>
        </w:rPr>
        <w:t>决定，导致申请人购买到的不符合食品安全标准的、涉嫌虚假</w:t>
      </w:r>
      <w:r>
        <w:t xml:space="preserve"> </w:t>
      </w:r>
      <w:r>
        <w:rPr>
          <w:spacing w:val="-2"/>
        </w:rPr>
        <w:t>宣传欺诈的产品无法退货退款(由于购物平台在商家发货10天</w:t>
      </w:r>
      <w:r>
        <w:rPr>
          <w:spacing w:val="12"/>
        </w:rPr>
        <w:t xml:space="preserve"> </w:t>
      </w:r>
      <w:r>
        <w:rPr>
          <w:spacing w:val="-8"/>
        </w:rPr>
        <w:t>后就会自动确认收货打款给商家，商家由于申请人拆包使用不</w:t>
      </w:r>
      <w:r>
        <w:rPr>
          <w:spacing w:val="14"/>
        </w:rPr>
        <w:t xml:space="preserve"> </w:t>
      </w:r>
      <w:r>
        <w:rPr>
          <w:spacing w:val="-8"/>
        </w:rPr>
        <w:t>予退货退款，被申请人找不到商家不予追究结案，商家更加不</w:t>
      </w:r>
      <w:r>
        <w:rPr>
          <w:spacing w:val="14"/>
        </w:rPr>
        <w:t xml:space="preserve"> </w:t>
      </w:r>
      <w:r>
        <w:rPr>
          <w:spacing w:val="-13"/>
        </w:rPr>
        <w:t>会办理退货退款)、食用到不符合食品安全的产品对身体健康产</w:t>
      </w:r>
      <w:r>
        <w:rPr>
          <w:spacing w:val="1"/>
        </w:rPr>
        <w:t xml:space="preserve"> </w:t>
      </w:r>
      <w:r>
        <w:rPr>
          <w:spacing w:val="-7"/>
        </w:rPr>
        <w:t>生的影响无法维权；损害消费者的财产权、对</w:t>
      </w:r>
      <w:r>
        <w:rPr>
          <w:spacing w:val="-8"/>
        </w:rPr>
        <w:t>购买产品质量和</w:t>
      </w:r>
      <w:r>
        <w:t xml:space="preserve"> </w:t>
      </w:r>
      <w:r>
        <w:rPr>
          <w:spacing w:val="-7"/>
        </w:rPr>
        <w:t>检测报告等的知情权、身体健康权等合法权益，故此行政行为</w:t>
      </w:r>
      <w:r>
        <w:rPr>
          <w:spacing w:val="5"/>
        </w:rPr>
        <w:t xml:space="preserve"> </w:t>
      </w:r>
      <w:r>
        <w:rPr>
          <w:spacing w:val="-7"/>
        </w:rPr>
        <w:t>与申请人具有法律上的利害关系。被申请人未履行法定责任，</w:t>
      </w:r>
      <w:r>
        <w:rPr>
          <w:spacing w:val="5"/>
        </w:rPr>
        <w:t xml:space="preserve"> </w:t>
      </w:r>
      <w:r>
        <w:rPr>
          <w:spacing w:val="-8"/>
        </w:rPr>
        <w:t>申请人依据《中华人民共和国</w:t>
      </w:r>
      <w:r>
        <w:rPr>
          <w:rFonts w:hint="eastAsia"/>
          <w:spacing w:val="-8"/>
          <w:lang w:eastAsia="zh-CN"/>
        </w:rPr>
        <w:t>行政</w:t>
      </w:r>
      <w:bookmarkStart w:id="0" w:name="_GoBack"/>
      <w:bookmarkEnd w:id="0"/>
      <w:r>
        <w:rPr>
          <w:spacing w:val="-8"/>
        </w:rPr>
        <w:t>复议法》及《中华人民共和国复</w:t>
      </w:r>
      <w:r>
        <w:rPr>
          <w:spacing w:val="9"/>
        </w:rPr>
        <w:t xml:space="preserve"> </w:t>
      </w:r>
      <w:r>
        <w:rPr>
          <w:spacing w:val="-7"/>
        </w:rPr>
        <w:t>议法实施条例》有关规定，依法申请行政复议，请求复议机关</w:t>
      </w:r>
      <w:r>
        <w:rPr>
          <w:spacing w:val="3"/>
        </w:rPr>
        <w:t xml:space="preserve"> </w:t>
      </w:r>
      <w:r>
        <w:rPr>
          <w:spacing w:val="-7"/>
        </w:rPr>
        <w:t>本着合法、公正、公开、及时、便民的原则，坚持有错必纠，</w:t>
      </w:r>
      <w:r>
        <w:rPr>
          <w:spacing w:val="5"/>
        </w:rPr>
        <w:t xml:space="preserve"> </w:t>
      </w:r>
      <w:r>
        <w:rPr>
          <w:spacing w:val="-7"/>
        </w:rPr>
        <w:t>保障法律、法规的正确实施的原则，支持申请人的复议请求，</w:t>
      </w:r>
      <w:r>
        <w:rPr>
          <w:spacing w:val="5"/>
        </w:rPr>
        <w:t xml:space="preserve"> </w:t>
      </w:r>
      <w:r>
        <w:rPr>
          <w:spacing w:val="-15"/>
        </w:rPr>
        <w:t>以维护申请人的合法权益。</w:t>
      </w:r>
    </w:p>
    <w:p w14:paraId="4DB4486A">
      <w:pPr>
        <w:spacing w:before="136" w:line="222" w:lineRule="auto"/>
        <w:ind w:left="67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3"/>
          <w:sz w:val="33"/>
          <w:szCs w:val="33"/>
        </w:rPr>
        <w:t>被申请人称：</w:t>
      </w:r>
    </w:p>
    <w:p w14:paraId="6CCEE050">
      <w:pPr>
        <w:pStyle w:val="2"/>
        <w:spacing w:before="169" w:line="309" w:lineRule="auto"/>
        <w:ind w:firstLine="679"/>
        <w:jc w:val="both"/>
      </w:pPr>
      <w:r>
        <w:rPr>
          <w:spacing w:val="5"/>
        </w:rPr>
        <w:t>申请人于2024年07月24日通过湖南省市场监管投诉</w:t>
      </w:r>
      <w:r>
        <w:rPr>
          <w:spacing w:val="4"/>
        </w:rPr>
        <w:t>举报</w:t>
      </w:r>
      <w:r>
        <w:t xml:space="preserve"> </w:t>
      </w:r>
      <w:r>
        <w:rPr>
          <w:spacing w:val="-1"/>
        </w:rPr>
        <w:t>平台举报(举报单编号143112700202407244917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1"/>
        </w:rPr>
        <w:t>)称本人于</w:t>
      </w:r>
      <w:r>
        <w:rPr>
          <w:spacing w:val="17"/>
        </w:rPr>
        <w:t xml:space="preserve"> </w:t>
      </w:r>
      <w:r>
        <w:rPr>
          <w:spacing w:val="-5"/>
        </w:rPr>
        <w:t>2024年7月8日在天猫平台店铺“暖恩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5"/>
        </w:rPr>
        <w:t>旗舰店”,支付</w:t>
      </w:r>
      <w:r>
        <w:rPr>
          <w:spacing w:val="-6"/>
        </w:rPr>
        <w:t>11.82</w:t>
      </w:r>
      <w:r>
        <w:t xml:space="preserve"> </w:t>
      </w:r>
      <w:r>
        <w:rPr>
          <w:spacing w:val="-6"/>
        </w:rPr>
        <w:t>元购买“不锈钢叉勺”一份，发货电话：1897557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6"/>
        </w:rPr>
        <w:t>,发现问</w:t>
      </w:r>
      <w:r>
        <w:rPr>
          <w:spacing w:val="17"/>
        </w:rPr>
        <w:t xml:space="preserve"> </w:t>
      </w:r>
      <w:r>
        <w:rPr>
          <w:spacing w:val="-14"/>
        </w:rPr>
        <w:t>题特来举。问题一，产品为“硅胶不锈钢叉勺”,查</w:t>
      </w:r>
      <w:r>
        <w:rPr>
          <w:spacing w:val="-15"/>
        </w:rPr>
        <w:t>看产举报内</w:t>
      </w:r>
      <w:r>
        <w:t xml:space="preserve"> </w:t>
      </w:r>
      <w:r>
        <w:rPr>
          <w:spacing w:val="-7"/>
        </w:rPr>
        <w:t>容品标签，产品只有硅胶材质和执行标准，却无不锈钢的材质</w:t>
      </w:r>
      <w:r>
        <w:rPr>
          <w:spacing w:val="11"/>
        </w:rPr>
        <w:t xml:space="preserve"> </w:t>
      </w:r>
      <w:r>
        <w:rPr>
          <w:spacing w:val="-7"/>
        </w:rPr>
        <w:t>和执行标准。无足够信息对产品进行安全评估，存在重大安全</w:t>
      </w:r>
      <w:r>
        <w:rPr>
          <w:spacing w:val="17"/>
        </w:rPr>
        <w:t xml:space="preserve"> </w:t>
      </w:r>
      <w:r>
        <w:rPr>
          <w:spacing w:val="-7"/>
        </w:rPr>
        <w:t>隐患。问题二，产品有明显刺鼻气味，做工粗糙，违反《食品</w:t>
      </w:r>
      <w:r>
        <w:rPr>
          <w:spacing w:val="11"/>
        </w:rPr>
        <w:t xml:space="preserve"> </w:t>
      </w:r>
      <w:r>
        <w:rPr>
          <w:spacing w:val="-6"/>
        </w:rPr>
        <w:t>安全国家标准食品接触用橡胶材料及制品》</w:t>
      </w:r>
      <w:r>
        <w:rPr>
          <w:rFonts w:ascii="宋体" w:hAnsi="宋体" w:eastAsia="宋体" w:cs="宋体"/>
          <w:spacing w:val="-6"/>
        </w:rPr>
        <w:t>GB</w:t>
      </w:r>
      <w:r>
        <w:rPr>
          <w:rFonts w:ascii="宋体" w:hAnsi="宋体" w:eastAsia="宋体" w:cs="宋体"/>
          <w:spacing w:val="-7"/>
        </w:rPr>
        <w:t>4806.11-2016</w:t>
      </w:r>
      <w:r>
        <w:rPr>
          <w:spacing w:val="-7"/>
        </w:rPr>
        <w:t>之</w:t>
      </w:r>
      <w:r>
        <w:t xml:space="preserve"> </w:t>
      </w:r>
      <w:r>
        <w:rPr>
          <w:spacing w:val="-12"/>
        </w:rPr>
        <w:t>4.2感官要求。问题三、商家无法提供《食品安全国家标准食品</w:t>
      </w:r>
    </w:p>
    <w:p w14:paraId="200AFB5E">
      <w:pPr>
        <w:spacing w:line="309" w:lineRule="auto"/>
        <w:sectPr>
          <w:footerReference r:id="rId7" w:type="default"/>
          <w:pgSz w:w="12050" w:h="16920"/>
          <w:pgMar w:top="1438" w:right="1758" w:bottom="1291" w:left="1549" w:header="0" w:footer="964" w:gutter="0"/>
          <w:cols w:space="720" w:num="1"/>
        </w:sectPr>
      </w:pPr>
    </w:p>
    <w:p w14:paraId="257CF680">
      <w:pPr>
        <w:spacing w:line="256" w:lineRule="auto"/>
        <w:rPr>
          <w:rFonts w:ascii="Arial"/>
          <w:sz w:val="21"/>
        </w:rPr>
      </w:pPr>
    </w:p>
    <w:p w14:paraId="7A88A59A">
      <w:pPr>
        <w:pStyle w:val="2"/>
        <w:spacing w:before="107" w:line="309" w:lineRule="auto"/>
        <w:ind w:right="41"/>
      </w:pPr>
      <w:r>
        <w:rPr>
          <w:spacing w:val="-13"/>
        </w:rPr>
        <w:t>接触材料及制品通用安全要求》;《食品安全国家标准食品</w:t>
      </w:r>
      <w:r>
        <w:rPr>
          <w:spacing w:val="-14"/>
        </w:rPr>
        <w:t>接触</w:t>
      </w:r>
      <w:r>
        <w:t xml:space="preserve"> </w:t>
      </w:r>
      <w:r>
        <w:rPr>
          <w:spacing w:val="-12"/>
        </w:rPr>
        <w:t>用橡胶材料及制品》;《食品安全国家标准食品接触用金属材料</w:t>
      </w:r>
      <w:r>
        <w:t xml:space="preserve"> </w:t>
      </w:r>
      <w:r>
        <w:rPr>
          <w:spacing w:val="-6"/>
        </w:rPr>
        <w:t>及制品》要求检测所有项目的报告，侵害消费者</w:t>
      </w:r>
      <w:r>
        <w:rPr>
          <w:spacing w:val="-7"/>
        </w:rPr>
        <w:t>知悉其购买、</w:t>
      </w:r>
      <w:r>
        <w:t xml:space="preserve"> </w:t>
      </w:r>
      <w:r>
        <w:rPr>
          <w:spacing w:val="-6"/>
        </w:rPr>
        <w:t>使用的商品或者接受的服务的真实情况的权利，</w:t>
      </w:r>
      <w:r>
        <w:rPr>
          <w:spacing w:val="-7"/>
        </w:rPr>
        <w:t>存在重大食品</w:t>
      </w:r>
      <w:r>
        <w:t xml:space="preserve"> </w:t>
      </w:r>
      <w:r>
        <w:rPr>
          <w:spacing w:val="-8"/>
        </w:rPr>
        <w:t>安全隐患。请求市场监</w:t>
      </w:r>
      <w:r>
        <w:rPr>
          <w:rFonts w:hint="eastAsia"/>
          <w:spacing w:val="-8"/>
          <w:lang w:eastAsia="zh-CN"/>
        </w:rPr>
        <w:t>管</w:t>
      </w:r>
      <w:r>
        <w:rPr>
          <w:spacing w:val="-8"/>
        </w:rPr>
        <w:t>局依法对商家调查，并将处理结果及</w:t>
      </w:r>
      <w:r>
        <w:rPr>
          <w:spacing w:val="18"/>
        </w:rPr>
        <w:t xml:space="preserve"> </w:t>
      </w:r>
      <w:r>
        <w:rPr>
          <w:spacing w:val="-21"/>
        </w:rPr>
        <w:t>时回复本人。</w:t>
      </w:r>
    </w:p>
    <w:p w14:paraId="15C259E5">
      <w:pPr>
        <w:pStyle w:val="2"/>
        <w:spacing w:before="37" w:line="312" w:lineRule="auto"/>
        <w:ind w:firstLine="669"/>
      </w:pPr>
      <w:r>
        <w:rPr>
          <w:spacing w:val="7"/>
        </w:rPr>
        <w:t>2024年08月15日被申请人依据申请人的举报事项</w:t>
      </w:r>
      <w:r>
        <w:rPr>
          <w:spacing w:val="6"/>
        </w:rPr>
        <w:t>对被举</w:t>
      </w:r>
      <w:r>
        <w:t xml:space="preserve"> </w:t>
      </w:r>
      <w:r>
        <w:rPr>
          <w:spacing w:val="-6"/>
        </w:rPr>
        <w:t>报人湖南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6"/>
        </w:rPr>
        <w:t>硅业有限公司进行了现场检查，在</w:t>
      </w:r>
      <w:r>
        <w:rPr>
          <w:spacing w:val="-7"/>
        </w:rPr>
        <w:t>被举报人成品</w:t>
      </w:r>
      <w:r>
        <w:t xml:space="preserve"> </w:t>
      </w:r>
      <w:r>
        <w:rPr>
          <w:spacing w:val="5"/>
        </w:rPr>
        <w:t>仓库货架上未发现被举报的该批次产品(2024年4月25日),鉴</w:t>
      </w:r>
      <w:r>
        <w:rPr>
          <w:spacing w:val="7"/>
        </w:rPr>
        <w:t xml:space="preserve"> </w:t>
      </w:r>
      <w:r>
        <w:rPr>
          <w:spacing w:val="-8"/>
        </w:rPr>
        <w:t>于检查时被举报人处已无相关产品，无法对相关产品是否存在</w:t>
      </w:r>
      <w:r>
        <w:rPr>
          <w:spacing w:val="18"/>
        </w:rPr>
        <w:t xml:space="preserve"> </w:t>
      </w:r>
      <w:r>
        <w:rPr>
          <w:spacing w:val="-9"/>
        </w:rPr>
        <w:t>申请人举报的问题进行确认，被申请人只在成品</w:t>
      </w:r>
      <w:r>
        <w:rPr>
          <w:spacing w:val="-10"/>
        </w:rPr>
        <w:t>仓库检查发现</w:t>
      </w:r>
      <w:r>
        <w:t xml:space="preserve"> </w:t>
      </w:r>
      <w:r>
        <w:rPr>
          <w:spacing w:val="-8"/>
        </w:rPr>
        <w:t>了被举报的同类产品外包装印有：品名：硅胶不锈钢叉勺</w:t>
      </w:r>
      <w:r>
        <w:rPr>
          <w:spacing w:val="-9"/>
        </w:rPr>
        <w:t>，品</w:t>
      </w:r>
      <w:r>
        <w:t xml:space="preserve"> </w:t>
      </w:r>
      <w:r>
        <w:rPr>
          <w:spacing w:val="-12"/>
        </w:rPr>
        <w:t>牌：暖恩馨贝，产品成分：硅胶(食品接触级)+不锈钢，执行标</w:t>
      </w:r>
      <w:r>
        <w:rPr>
          <w:spacing w:val="11"/>
        </w:rPr>
        <w:t xml:space="preserve"> </w:t>
      </w:r>
      <w:r>
        <w:rPr>
          <w:spacing w:val="-3"/>
        </w:rPr>
        <w:t>准：</w:t>
      </w:r>
      <w:r>
        <w:rPr>
          <w:rFonts w:ascii="Times New Roman" w:hAnsi="Times New Roman" w:eastAsia="Times New Roman" w:cs="Times New Roman"/>
          <w:spacing w:val="-3"/>
        </w:rPr>
        <w:t>GB4806.11-2016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rFonts w:ascii="宋体" w:hAnsi="宋体" w:eastAsia="宋体" w:cs="宋体"/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GB4806.9-201</w:t>
      </w:r>
      <w:r>
        <w:rPr>
          <w:rFonts w:ascii="Times New Roman" w:hAnsi="Times New Roman" w:eastAsia="Times New Roman" w:cs="Times New Roman"/>
          <w:spacing w:val="-4"/>
        </w:rPr>
        <w:t>6,</w:t>
      </w:r>
      <w:r>
        <w:rPr>
          <w:spacing w:val="-4"/>
        </w:rPr>
        <w:t>生产商：湖南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4"/>
        </w:rPr>
        <w:t>硅业</w:t>
      </w:r>
      <w:r>
        <w:t xml:space="preserve"> </w:t>
      </w:r>
      <w:r>
        <w:rPr>
          <w:spacing w:val="-6"/>
        </w:rPr>
        <w:t>有限公司，销售商：湖南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6"/>
        </w:rPr>
        <w:t>硅业有限公司，地</w:t>
      </w:r>
      <w:r>
        <w:rPr>
          <w:spacing w:val="-7"/>
        </w:rPr>
        <w:t>址：湖南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市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路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号，电话：0746-221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1"/>
        </w:rPr>
        <w:t>,保质期：5年，上</w:t>
      </w:r>
      <w:r>
        <w:rPr>
          <w:spacing w:val="1"/>
        </w:rPr>
        <w:t xml:space="preserve"> </w:t>
      </w:r>
      <w:r>
        <w:rPr>
          <w:spacing w:val="10"/>
        </w:rPr>
        <w:t>述三个批次的产品生产日期分别是：2024年5月15日、2024</w:t>
      </w:r>
      <w:r>
        <w:rPr>
          <w:spacing w:val="6"/>
        </w:rPr>
        <w:t xml:space="preserve"> </w:t>
      </w:r>
      <w:r>
        <w:rPr>
          <w:spacing w:val="28"/>
        </w:rPr>
        <w:t>年6月22日、2024年7月30日。</w:t>
      </w:r>
    </w:p>
    <w:p w14:paraId="4A1CA038">
      <w:pPr>
        <w:pStyle w:val="2"/>
        <w:spacing w:before="63" w:line="305" w:lineRule="auto"/>
        <w:ind w:right="23" w:firstLine="679"/>
      </w:pPr>
      <w:r>
        <w:rPr>
          <w:spacing w:val="6"/>
        </w:rPr>
        <w:t>同时被举报人提供了产品合格的检测报告及产品的合格</w:t>
      </w:r>
      <w:r>
        <w:rPr>
          <w:spacing w:val="15"/>
        </w:rPr>
        <w:t xml:space="preserve"> </w:t>
      </w:r>
      <w:r>
        <w:rPr>
          <w:spacing w:val="-6"/>
        </w:rPr>
        <w:t>证，执法人员制作了现场检查笔录。根据《中</w:t>
      </w:r>
      <w:r>
        <w:rPr>
          <w:spacing w:val="-7"/>
        </w:rPr>
        <w:t>华人民共和国行</w:t>
      </w:r>
      <w:r>
        <w:t xml:space="preserve"> </w:t>
      </w:r>
      <w:r>
        <w:rPr>
          <w:spacing w:val="-6"/>
        </w:rPr>
        <w:t>政处罚法》第四十条的规定：公民、法人或者</w:t>
      </w:r>
      <w:r>
        <w:rPr>
          <w:spacing w:val="-7"/>
        </w:rPr>
        <w:t>其他组织违反行</w:t>
      </w:r>
      <w:r>
        <w:t xml:space="preserve"> </w:t>
      </w:r>
      <w:r>
        <w:rPr>
          <w:spacing w:val="-8"/>
        </w:rPr>
        <w:t>政管理秩序的行为，依法应当给予行政处罚的，行政机关必须</w:t>
      </w:r>
      <w:r>
        <w:rPr>
          <w:spacing w:val="18"/>
        </w:rPr>
        <w:t xml:space="preserve"> </w:t>
      </w:r>
      <w:r>
        <w:rPr>
          <w:spacing w:val="-6"/>
        </w:rPr>
        <w:t>查明事实；违法事实不清、证据不足的，不得给予行政处罚。</w:t>
      </w:r>
      <w:r>
        <w:rPr>
          <w:spacing w:val="11"/>
        </w:rPr>
        <w:t xml:space="preserve"> </w:t>
      </w:r>
      <w:r>
        <w:rPr>
          <w:spacing w:val="-9"/>
        </w:rPr>
        <w:t>申请人提供的订单编号和所举报产品，检查时被举报方处已无</w:t>
      </w:r>
    </w:p>
    <w:p w14:paraId="4B07766C">
      <w:pPr>
        <w:spacing w:line="305" w:lineRule="auto"/>
        <w:sectPr>
          <w:footerReference r:id="rId8" w:type="default"/>
          <w:pgSz w:w="12080" w:h="16940"/>
          <w:pgMar w:top="1439" w:right="1625" w:bottom="1401" w:left="1670" w:header="0" w:footer="1074" w:gutter="0"/>
          <w:cols w:space="720" w:num="1"/>
        </w:sectPr>
      </w:pPr>
    </w:p>
    <w:p w14:paraId="6E77273E">
      <w:pPr>
        <w:spacing w:line="326" w:lineRule="auto"/>
        <w:rPr>
          <w:rFonts w:ascii="Arial"/>
          <w:sz w:val="21"/>
        </w:rPr>
      </w:pPr>
    </w:p>
    <w:p w14:paraId="5F525592">
      <w:pPr>
        <w:pStyle w:val="2"/>
        <w:spacing w:before="107" w:line="311" w:lineRule="auto"/>
        <w:ind w:right="103"/>
      </w:pPr>
      <w:r>
        <w:rPr>
          <w:spacing w:val="-7"/>
        </w:rPr>
        <w:t>相关产品，无法对相关产品是否存在申请人举报的问题进行确</w:t>
      </w:r>
      <w:r>
        <w:rPr>
          <w:spacing w:val="2"/>
        </w:rPr>
        <w:t xml:space="preserve"> </w:t>
      </w:r>
      <w:r>
        <w:rPr>
          <w:spacing w:val="-7"/>
        </w:rPr>
        <w:t>认，且被举报方提供了产品合格的检测报告及产品的合格证，</w:t>
      </w:r>
      <w:r>
        <w:rPr>
          <w:spacing w:val="5"/>
        </w:rPr>
        <w:t xml:space="preserve"> </w:t>
      </w:r>
      <w:r>
        <w:rPr>
          <w:spacing w:val="-7"/>
        </w:rPr>
        <w:t>且无其他证据证明相关产品存在质量问题，认定其违法</w:t>
      </w:r>
      <w:r>
        <w:rPr>
          <w:spacing w:val="-8"/>
        </w:rPr>
        <w:t>证据不</w:t>
      </w:r>
      <w:r>
        <w:t xml:space="preserve"> </w:t>
      </w:r>
      <w:r>
        <w:rPr>
          <w:spacing w:val="-7"/>
        </w:rPr>
        <w:t>足，不足以直接作为定案的证据，被申请人应当依</w:t>
      </w:r>
      <w:r>
        <w:rPr>
          <w:spacing w:val="-8"/>
        </w:rPr>
        <w:t>职权查明事</w:t>
      </w:r>
      <w:r>
        <w:t xml:space="preserve"> </w:t>
      </w:r>
      <w:r>
        <w:rPr>
          <w:spacing w:val="-8"/>
        </w:rPr>
        <w:t>实，而被申请人经过现场核查后并未发现被举报人</w:t>
      </w:r>
      <w:r>
        <w:rPr>
          <w:spacing w:val="-9"/>
        </w:rPr>
        <w:t>存在申请人</w:t>
      </w:r>
      <w:r>
        <w:t xml:space="preserve"> </w:t>
      </w:r>
      <w:r>
        <w:rPr>
          <w:spacing w:val="-7"/>
        </w:rPr>
        <w:t>所述的违法行为，不符合《市场监督管理行政处罚程序规定》</w:t>
      </w:r>
      <w:r>
        <w:rPr>
          <w:spacing w:val="5"/>
        </w:rPr>
        <w:t xml:space="preserve"> </w:t>
      </w:r>
      <w:r>
        <w:rPr>
          <w:spacing w:val="-7"/>
        </w:rPr>
        <w:t>第十九条规定的应当立案的条件。因此被申请人依法作出不予</w:t>
      </w:r>
      <w:r>
        <w:rPr>
          <w:spacing w:val="5"/>
        </w:rPr>
        <w:t xml:space="preserve"> </w:t>
      </w:r>
      <w:r>
        <w:rPr>
          <w:spacing w:val="-19"/>
        </w:rPr>
        <w:t>立案的决定并无不当。</w:t>
      </w:r>
    </w:p>
    <w:p w14:paraId="54CE66C3">
      <w:pPr>
        <w:pStyle w:val="2"/>
        <w:spacing w:before="75" w:line="297" w:lineRule="auto"/>
        <w:ind w:right="117" w:firstLine="650"/>
      </w:pPr>
      <w:r>
        <w:rPr>
          <w:spacing w:val="10"/>
        </w:rPr>
        <w:t>2024年08月22日被申请人通过12315平台向申请人回复</w:t>
      </w:r>
      <w:r>
        <w:rPr>
          <w:spacing w:val="8"/>
        </w:rPr>
        <w:t xml:space="preserve"> </w:t>
      </w:r>
      <w:r>
        <w:rPr>
          <w:spacing w:val="-13"/>
        </w:rPr>
        <w:t>调查情况，申请人履行了告知义务。</w:t>
      </w:r>
    </w:p>
    <w:p w14:paraId="4F9C6DC8">
      <w:pPr>
        <w:pStyle w:val="2"/>
        <w:spacing w:before="43" w:line="309" w:lineRule="auto"/>
        <w:ind w:right="26" w:firstLine="660"/>
      </w:pPr>
      <w:r>
        <w:rPr>
          <w:spacing w:val="-2"/>
        </w:rPr>
        <w:t>另查明：申请人在全国投诉举报平台共投诉</w:t>
      </w:r>
      <w:r>
        <w:rPr>
          <w:spacing w:val="-3"/>
        </w:rPr>
        <w:t>4次、举报数</w:t>
      </w:r>
      <w:r>
        <w:t xml:space="preserve"> </w:t>
      </w:r>
      <w:r>
        <w:rPr>
          <w:spacing w:val="-4"/>
        </w:rPr>
        <w:t>量多达4601次，在永州市范围内曾多次在各个县区投诉举报</w:t>
      </w:r>
      <w:r>
        <w:rPr>
          <w:spacing w:val="3"/>
        </w:rPr>
        <w:t xml:space="preserve">   </w:t>
      </w:r>
      <w:r>
        <w:rPr>
          <w:spacing w:val="-16"/>
        </w:rPr>
        <w:t>足以证明申请人不是因生活所需购买商品，具有盈利的目的性。</w:t>
      </w:r>
    </w:p>
    <w:p w14:paraId="42E8D3FC">
      <w:pPr>
        <w:pStyle w:val="2"/>
        <w:spacing w:before="46" w:line="299" w:lineRule="auto"/>
        <w:ind w:right="81" w:firstLine="660"/>
      </w:pPr>
      <w:r>
        <w:rPr>
          <w:spacing w:val="-7"/>
        </w:rPr>
        <w:t>综上，被申请人在处理申请人的举报过程中，已全面充分</w:t>
      </w:r>
      <w:r>
        <w:rPr>
          <w:spacing w:val="14"/>
        </w:rPr>
        <w:t xml:space="preserve"> </w:t>
      </w:r>
      <w:r>
        <w:rPr>
          <w:spacing w:val="-6"/>
        </w:rPr>
        <w:t>履行法定职责，作出的不予立案处理结果认定事实清楚，适用</w:t>
      </w:r>
      <w:r>
        <w:t xml:space="preserve"> </w:t>
      </w:r>
      <w:r>
        <w:rPr>
          <w:spacing w:val="-15"/>
        </w:rPr>
        <w:t>法律法规正确，程序合法。</w:t>
      </w:r>
    </w:p>
    <w:p w14:paraId="53126541">
      <w:pPr>
        <w:pStyle w:val="2"/>
        <w:spacing w:before="88" w:line="303" w:lineRule="auto"/>
        <w:ind w:right="120" w:firstLine="660"/>
        <w:jc w:val="both"/>
      </w:pPr>
      <w:r>
        <w:rPr>
          <w:spacing w:val="-15"/>
        </w:rPr>
        <w:t>以上事实有下列证据予以证明：1、湖南市场监管投诉举报</w:t>
      </w:r>
      <w:r>
        <w:rPr>
          <w:spacing w:val="2"/>
        </w:rPr>
        <w:t xml:space="preserve"> </w:t>
      </w:r>
      <w:r>
        <w:rPr>
          <w:spacing w:val="-13"/>
        </w:rPr>
        <w:t>平台举报单：2、申请人所举报的产品图片：3.申请人全国投诉</w:t>
      </w:r>
      <w:r>
        <w:rPr>
          <w:spacing w:val="11"/>
        </w:rPr>
        <w:t xml:space="preserve"> </w:t>
      </w:r>
      <w:r>
        <w:rPr>
          <w:spacing w:val="-7"/>
        </w:rPr>
        <w:t>平台举报数截图；4.被举报人的营业执照；5.产品合格检测报</w:t>
      </w:r>
      <w:r>
        <w:rPr>
          <w:spacing w:val="1"/>
        </w:rPr>
        <w:t xml:space="preserve"> </w:t>
      </w:r>
      <w:r>
        <w:rPr>
          <w:spacing w:val="-5"/>
        </w:rPr>
        <w:t>告；6.产品合格证；7.现场检查照片；8.现场笔录1份。</w:t>
      </w:r>
    </w:p>
    <w:p w14:paraId="3CB4DA0F">
      <w:pPr>
        <w:pStyle w:val="2"/>
        <w:spacing w:before="60" w:line="300" w:lineRule="auto"/>
        <w:ind w:firstLine="660"/>
        <w:jc w:val="both"/>
      </w:pPr>
      <w:r>
        <w:rPr>
          <w:spacing w:val="-7"/>
        </w:rPr>
        <w:t>经审理查明：申请人于2024年7月8日在天猫平</w:t>
      </w:r>
      <w:r>
        <w:rPr>
          <w:spacing w:val="-8"/>
        </w:rPr>
        <w:t>台店铺“暖</w:t>
      </w:r>
      <w:r>
        <w:t xml:space="preserve"> </w:t>
      </w:r>
      <w:r>
        <w:rPr>
          <w:spacing w:val="3"/>
        </w:rPr>
        <w:t>恩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3"/>
        </w:rPr>
        <w:t>官方旗舰店”支付11.82元购买了“不锈钢叉</w:t>
      </w:r>
      <w:r>
        <w:rPr>
          <w:spacing w:val="2"/>
        </w:rPr>
        <w:t>勺”</w:t>
      </w:r>
      <w:r>
        <w:t xml:space="preserve"> </w:t>
      </w:r>
      <w:r>
        <w:rPr>
          <w:spacing w:val="-6"/>
        </w:rPr>
        <w:t>一份，收到商品后申请人认为该商品存在质量问题且没有出厂</w:t>
      </w:r>
      <w:r>
        <w:rPr>
          <w:spacing w:val="4"/>
        </w:rPr>
        <w:t xml:space="preserve"> </w:t>
      </w:r>
      <w:r>
        <w:rPr>
          <w:spacing w:val="10"/>
        </w:rPr>
        <w:t>检验报告、产品检测报告等信息。遂于2024年7月24日通过</w:t>
      </w:r>
    </w:p>
    <w:p w14:paraId="4204840E">
      <w:pPr>
        <w:spacing w:line="300" w:lineRule="auto"/>
        <w:sectPr>
          <w:footerReference r:id="rId9" w:type="default"/>
          <w:pgSz w:w="12080" w:h="16950"/>
          <w:pgMar w:top="1440" w:right="1698" w:bottom="1319" w:left="1549" w:header="0" w:footer="994" w:gutter="0"/>
          <w:cols w:space="720" w:num="1"/>
        </w:sectPr>
      </w:pPr>
    </w:p>
    <w:p w14:paraId="2B4F7DA8">
      <w:pPr>
        <w:pStyle w:val="2"/>
        <w:spacing w:before="336" w:line="303" w:lineRule="auto"/>
        <w:ind w:right="138"/>
      </w:pPr>
      <w:r>
        <w:rPr>
          <w:spacing w:val="43"/>
        </w:rPr>
        <w:t>全国12315平台向被申请人提出举报事项(举报单编号</w:t>
      </w:r>
      <w:r>
        <w:rPr>
          <w:spacing w:val="7"/>
        </w:rPr>
        <w:t xml:space="preserve"> </w:t>
      </w:r>
      <w:r>
        <w:rPr>
          <w:spacing w:val="-4"/>
        </w:rPr>
        <w:t>1431127002024072449172990),要求被申请人依法</w:t>
      </w:r>
      <w:r>
        <w:rPr>
          <w:spacing w:val="-5"/>
        </w:rPr>
        <w:t>进行查处。</w:t>
      </w:r>
    </w:p>
    <w:p w14:paraId="4F509C54">
      <w:pPr>
        <w:pStyle w:val="2"/>
        <w:spacing w:before="46" w:line="308" w:lineRule="auto"/>
        <w:ind w:firstLine="649"/>
        <w:jc w:val="both"/>
      </w:pPr>
      <w:r>
        <w:rPr>
          <w:spacing w:val="4"/>
        </w:rPr>
        <w:t>被申请人收到举报后，于2024年8月12日作出立案决定。</w:t>
      </w:r>
      <w:r>
        <w:rPr>
          <w:spacing w:val="7"/>
        </w:rPr>
        <w:t xml:space="preserve"> </w:t>
      </w:r>
      <w:r>
        <w:rPr>
          <w:spacing w:val="-1"/>
        </w:rPr>
        <w:t>2024年8月15日，被申请人对被举报店铺的实际经营者湖南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7"/>
        </w:rPr>
        <w:t>硅业有限公司进行了现场检查，检查过程中该公司提供了产</w:t>
      </w:r>
      <w:r>
        <w:rPr>
          <w:spacing w:val="1"/>
        </w:rPr>
        <w:t xml:space="preserve"> </w:t>
      </w:r>
      <w:r>
        <w:rPr>
          <w:spacing w:val="-7"/>
        </w:rPr>
        <w:t>品合格检测报告及产品合格证，经被申请人现</w:t>
      </w:r>
      <w:r>
        <w:rPr>
          <w:spacing w:val="-8"/>
        </w:rPr>
        <w:t>场调查后并未发</w:t>
      </w:r>
      <w:r>
        <w:t xml:space="preserve"> </w:t>
      </w:r>
      <w:r>
        <w:rPr>
          <w:spacing w:val="-1"/>
        </w:rPr>
        <w:t>现被举报人存在申请人所述的违法行为。2024年8月22日，被</w:t>
      </w:r>
      <w:r>
        <w:rPr>
          <w:spacing w:val="8"/>
        </w:rPr>
        <w:t xml:space="preserve"> </w:t>
      </w:r>
      <w:r>
        <w:rPr>
          <w:spacing w:val="-6"/>
        </w:rPr>
        <w:t>申请人通过全国12315平台对申请人进行了回复。</w:t>
      </w:r>
    </w:p>
    <w:p w14:paraId="0321B877">
      <w:pPr>
        <w:pStyle w:val="2"/>
        <w:spacing w:before="63" w:line="303" w:lineRule="auto"/>
        <w:ind w:right="150" w:firstLine="654"/>
      </w:pPr>
      <w:r>
        <w:rPr>
          <w:rFonts w:ascii="黑体" w:hAnsi="黑体" w:eastAsia="黑体" w:cs="黑体"/>
          <w:b/>
          <w:bCs/>
          <w:spacing w:val="11"/>
        </w:rPr>
        <w:t>另查明</w:t>
      </w:r>
      <w:r>
        <w:rPr>
          <w:b/>
          <w:bCs/>
          <w:spacing w:val="11"/>
        </w:rPr>
        <w:t>：</w:t>
      </w:r>
      <w:r>
        <w:rPr>
          <w:spacing w:val="11"/>
        </w:rPr>
        <w:t>申请人在全国平台投诉4次，举报</w:t>
      </w:r>
      <w:r>
        <w:rPr>
          <w:spacing w:val="10"/>
        </w:rPr>
        <w:t>数量达4601</w:t>
      </w:r>
      <w:r>
        <w:t xml:space="preserve"> </w:t>
      </w:r>
      <w:r>
        <w:rPr>
          <w:spacing w:val="-16"/>
        </w:rPr>
        <w:t>余次。</w:t>
      </w:r>
    </w:p>
    <w:p w14:paraId="5129F736">
      <w:pPr>
        <w:pStyle w:val="2"/>
        <w:spacing w:before="54" w:line="302" w:lineRule="auto"/>
        <w:ind w:right="129" w:firstLine="649"/>
        <w:jc w:val="both"/>
      </w:pPr>
      <w:r>
        <w:rPr>
          <w:spacing w:val="-7"/>
        </w:rPr>
        <w:t>为证明以上事实，被申请人在法定期间提供了以下证据和</w:t>
      </w:r>
      <w:r>
        <w:t xml:space="preserve"> </w:t>
      </w:r>
      <w:r>
        <w:rPr>
          <w:spacing w:val="-7"/>
        </w:rPr>
        <w:t>材料：湖南市场监管投诉举报平台举报单、申请人所举报的产</w:t>
      </w:r>
      <w:r>
        <w:rPr>
          <w:spacing w:val="1"/>
        </w:rPr>
        <w:t xml:space="preserve"> </w:t>
      </w:r>
      <w:r>
        <w:rPr>
          <w:spacing w:val="-7"/>
        </w:rPr>
        <w:t>品图片、申请人全国投诉平台举报数截图、被举</w:t>
      </w:r>
      <w:r>
        <w:rPr>
          <w:spacing w:val="-8"/>
        </w:rPr>
        <w:t>报人的营业执</w:t>
      </w:r>
      <w:r>
        <w:t xml:space="preserve"> </w:t>
      </w:r>
      <w:r>
        <w:rPr>
          <w:spacing w:val="-7"/>
        </w:rPr>
        <w:t>照、产品合格检测报告、产品合格证、现场检查照片、现场笔</w:t>
      </w:r>
      <w:r>
        <w:rPr>
          <w:spacing w:val="1"/>
        </w:rPr>
        <w:t xml:space="preserve"> </w:t>
      </w:r>
      <w:r>
        <w:rPr>
          <w:spacing w:val="-18"/>
        </w:rPr>
        <w:t>录等证据资料。</w:t>
      </w:r>
    </w:p>
    <w:p w14:paraId="1C046796">
      <w:pPr>
        <w:pStyle w:val="2"/>
        <w:spacing w:before="109" w:line="310" w:lineRule="auto"/>
        <w:ind w:right="104" w:firstLine="649"/>
      </w:pPr>
      <w:r>
        <w:rPr>
          <w:rFonts w:ascii="黑体" w:hAnsi="黑体" w:eastAsia="黑体" w:cs="黑体"/>
          <w:spacing w:val="-7"/>
        </w:rPr>
        <w:t>本机关认为</w:t>
      </w:r>
      <w:r>
        <w:rPr>
          <w:spacing w:val="-7"/>
        </w:rPr>
        <w:t>：根据《中华人民共和国行政处罚法》第四十</w:t>
      </w:r>
      <w:r>
        <w:rPr>
          <w:spacing w:val="9"/>
        </w:rPr>
        <w:t xml:space="preserve"> </w:t>
      </w:r>
      <w:r>
        <w:rPr>
          <w:spacing w:val="-18"/>
        </w:rPr>
        <w:t>条的规定：公民、法人或者其他组织违反行政管理秩序的行为，</w:t>
      </w:r>
      <w:r>
        <w:rPr>
          <w:spacing w:val="13"/>
        </w:rPr>
        <w:t xml:space="preserve"> </w:t>
      </w:r>
      <w:r>
        <w:rPr>
          <w:spacing w:val="-19"/>
        </w:rPr>
        <w:t>依法应当给予行政处罚的，行政机关必须查明事实；违法事实不</w:t>
      </w:r>
      <w:r>
        <w:rPr>
          <w:spacing w:val="8"/>
        </w:rPr>
        <w:t xml:space="preserve"> </w:t>
      </w:r>
      <w:r>
        <w:rPr>
          <w:spacing w:val="-7"/>
        </w:rPr>
        <w:t>清、证据不足的，不得给予行政处罚。在被申请人对被举报店</w:t>
      </w:r>
      <w:r>
        <w:rPr>
          <w:spacing w:val="1"/>
        </w:rPr>
        <w:t xml:space="preserve"> </w:t>
      </w:r>
      <w:r>
        <w:rPr>
          <w:spacing w:val="6"/>
        </w:rPr>
        <w:t>铺的实际经营者湖南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6"/>
        </w:rPr>
        <w:t>硅业有限公司进行现场检查和调查</w:t>
      </w:r>
      <w:r>
        <w:rPr>
          <w:spacing w:val="13"/>
        </w:rPr>
        <w:t xml:space="preserve"> </w:t>
      </w:r>
      <w:r>
        <w:rPr>
          <w:spacing w:val="-7"/>
        </w:rPr>
        <w:t>中，并未发现违反行政管理秩序的行为，申请人提</w:t>
      </w:r>
      <w:r>
        <w:rPr>
          <w:spacing w:val="-8"/>
        </w:rPr>
        <w:t>供的购物票</w:t>
      </w:r>
      <w:r>
        <w:t xml:space="preserve"> </w:t>
      </w:r>
      <w:r>
        <w:rPr>
          <w:spacing w:val="-7"/>
        </w:rPr>
        <w:t>据和所购物品照片不足以证明被举报人存在违法行为，不足以</w:t>
      </w:r>
      <w:r>
        <w:rPr>
          <w:spacing w:val="5"/>
        </w:rPr>
        <w:t xml:space="preserve"> </w:t>
      </w:r>
      <w:r>
        <w:rPr>
          <w:spacing w:val="-8"/>
        </w:rPr>
        <w:t>直接作为定案的证据。被申请人依职权经调查后查明被举报人</w:t>
      </w:r>
      <w:r>
        <w:rPr>
          <w:spacing w:val="15"/>
        </w:rPr>
        <w:t xml:space="preserve"> </w:t>
      </w:r>
      <w:r>
        <w:rPr>
          <w:spacing w:val="-7"/>
        </w:rPr>
        <w:t>不存在申请人所述的违法行为，因此被申请人作出的结案反馈</w:t>
      </w:r>
    </w:p>
    <w:p w14:paraId="6BDE9D83">
      <w:pPr>
        <w:spacing w:line="310" w:lineRule="auto"/>
        <w:sectPr>
          <w:footerReference r:id="rId10" w:type="default"/>
          <w:pgSz w:w="12090" w:h="16950"/>
          <w:pgMar w:top="1440" w:right="1554" w:bottom="1421" w:left="1680" w:header="0" w:footer="1094" w:gutter="0"/>
          <w:cols w:space="720" w:num="1"/>
        </w:sectPr>
      </w:pPr>
    </w:p>
    <w:p w14:paraId="3F677600">
      <w:pPr>
        <w:spacing w:line="363" w:lineRule="auto"/>
        <w:rPr>
          <w:rFonts w:ascii="Arial"/>
          <w:sz w:val="21"/>
        </w:rPr>
      </w:pPr>
    </w:p>
    <w:p w14:paraId="01C35322">
      <w:pPr>
        <w:pStyle w:val="2"/>
        <w:spacing w:before="104" w:line="313" w:lineRule="auto"/>
        <w:ind w:right="26"/>
        <w:jc w:val="both"/>
        <w:rPr>
          <w:sz w:val="32"/>
          <w:szCs w:val="32"/>
        </w:rPr>
      </w:pPr>
      <w:r>
        <w:rPr>
          <w:spacing w:val="4"/>
          <w:sz w:val="32"/>
          <w:szCs w:val="32"/>
        </w:rPr>
        <w:t>答复认定事实清楚，证据确凿，适用依据正</w:t>
      </w:r>
      <w:r>
        <w:rPr>
          <w:spacing w:val="3"/>
          <w:sz w:val="32"/>
          <w:szCs w:val="32"/>
        </w:rPr>
        <w:t>确，程序合法，内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容适当。依照《中华人民共和国行政复议法》第六十八条</w:t>
      </w:r>
      <w:r>
        <w:rPr>
          <w:spacing w:val="1"/>
          <w:sz w:val="32"/>
          <w:szCs w:val="32"/>
        </w:rPr>
        <w:t>之规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定，决定如下：</w:t>
      </w:r>
    </w:p>
    <w:p w14:paraId="56890FC6">
      <w:pPr>
        <w:pStyle w:val="2"/>
        <w:spacing w:before="44" w:line="320" w:lineRule="auto"/>
        <w:ind w:right="36" w:firstLine="649"/>
        <w:rPr>
          <w:sz w:val="32"/>
          <w:szCs w:val="32"/>
        </w:rPr>
      </w:pPr>
      <w:r>
        <w:rPr>
          <w:spacing w:val="13"/>
          <w:sz w:val="32"/>
          <w:szCs w:val="32"/>
        </w:rPr>
        <w:t>维持蓝山县市场监督管理局2024年8月22日在全国12315</w:t>
      </w:r>
      <w:r>
        <w:rPr>
          <w:spacing w:val="1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平台上作出的举报投诉处理结案反馈答复。</w:t>
      </w:r>
    </w:p>
    <w:p w14:paraId="25A1CAD9">
      <w:pPr>
        <w:pStyle w:val="2"/>
        <w:spacing w:before="32" w:line="309" w:lineRule="auto"/>
        <w:ind w:right="55" w:firstLine="659"/>
        <w:rPr>
          <w:sz w:val="32"/>
          <w:szCs w:val="32"/>
        </w:rPr>
      </w:pPr>
      <w:r>
        <w:rPr>
          <w:spacing w:val="2"/>
          <w:sz w:val="32"/>
          <w:szCs w:val="32"/>
        </w:rPr>
        <w:t>如对本复议决定不服，可在本行政复议决定书送达之日起</w:t>
      </w:r>
      <w:r>
        <w:rPr>
          <w:spacing w:val="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15日内，向道县人民法院提起行政诉讼。</w:t>
      </w:r>
    </w:p>
    <w:p w14:paraId="0C4E043A">
      <w:pPr>
        <w:spacing w:line="270" w:lineRule="auto"/>
        <w:rPr>
          <w:rFonts w:ascii="Arial"/>
          <w:sz w:val="21"/>
        </w:rPr>
      </w:pPr>
    </w:p>
    <w:p w14:paraId="0BA3A376">
      <w:pPr>
        <w:spacing w:line="270" w:lineRule="auto"/>
        <w:rPr>
          <w:rFonts w:ascii="Arial"/>
          <w:sz w:val="21"/>
        </w:rPr>
      </w:pPr>
    </w:p>
    <w:p w14:paraId="4D0B9494">
      <w:pPr>
        <w:spacing w:line="270" w:lineRule="auto"/>
        <w:rPr>
          <w:rFonts w:ascii="Arial"/>
          <w:sz w:val="21"/>
        </w:rPr>
      </w:pPr>
    </w:p>
    <w:p w14:paraId="02D69F11">
      <w:pPr>
        <w:spacing w:line="270" w:lineRule="auto"/>
        <w:rPr>
          <w:rFonts w:ascii="Arial"/>
          <w:sz w:val="21"/>
        </w:rPr>
      </w:pPr>
    </w:p>
    <w:p w14:paraId="10ED801F">
      <w:pPr>
        <w:spacing w:line="270" w:lineRule="auto"/>
        <w:rPr>
          <w:rFonts w:ascii="Arial"/>
          <w:sz w:val="21"/>
        </w:rPr>
      </w:pPr>
    </w:p>
    <w:p w14:paraId="09A86F6F">
      <w:pPr>
        <w:spacing w:line="271" w:lineRule="auto"/>
        <w:rPr>
          <w:rFonts w:ascii="Arial"/>
          <w:sz w:val="21"/>
        </w:rPr>
      </w:pPr>
    </w:p>
    <w:p w14:paraId="3CC66C5F">
      <w:pPr>
        <w:pStyle w:val="2"/>
        <w:spacing w:before="104" w:line="223" w:lineRule="auto"/>
        <w:ind w:left="4700"/>
        <w:rPr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-792480</wp:posOffset>
            </wp:positionV>
            <wp:extent cx="1644650" cy="16383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4861" cy="16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32"/>
          <w:szCs w:val="32"/>
        </w:rPr>
        <w:t>蓝山县人民政府</w:t>
      </w:r>
    </w:p>
    <w:p w14:paraId="5F422EB9">
      <w:pPr>
        <w:pStyle w:val="2"/>
        <w:spacing w:before="192" w:line="222" w:lineRule="auto"/>
        <w:ind w:left="4589"/>
        <w:rPr>
          <w:sz w:val="32"/>
          <w:szCs w:val="32"/>
        </w:rPr>
      </w:pPr>
      <w:r>
        <w:rPr>
          <w:spacing w:val="37"/>
          <w:sz w:val="32"/>
          <w:szCs w:val="32"/>
        </w:rPr>
        <w:t>2024年9月26日</w:t>
      </w:r>
    </w:p>
    <w:p w14:paraId="4B696A76">
      <w:pPr>
        <w:spacing w:line="222" w:lineRule="auto"/>
        <w:rPr>
          <w:sz w:val="32"/>
          <w:szCs w:val="32"/>
        </w:rPr>
        <w:sectPr>
          <w:footerReference r:id="rId11" w:type="default"/>
          <w:pgSz w:w="12120" w:h="16970"/>
          <w:pgMar w:top="1442" w:right="1782" w:bottom="1312" w:left="1570" w:header="0" w:footer="997" w:gutter="0"/>
          <w:cols w:space="720" w:num="1"/>
        </w:sectPr>
      </w:pPr>
    </w:p>
    <w:p w14:paraId="16187651">
      <w:pPr>
        <w:spacing w:line="253" w:lineRule="auto"/>
        <w:rPr>
          <w:rFonts w:ascii="Arial"/>
          <w:sz w:val="21"/>
        </w:rPr>
      </w:pPr>
    </w:p>
    <w:p w14:paraId="76FD781A">
      <w:pPr>
        <w:pStyle w:val="2"/>
        <w:spacing w:before="104" w:line="222" w:lineRule="auto"/>
        <w:rPr>
          <w:sz w:val="32"/>
          <w:szCs w:val="32"/>
        </w:rPr>
      </w:pPr>
      <w:r>
        <w:rPr>
          <w:spacing w:val="-2"/>
          <w:sz w:val="32"/>
          <w:szCs w:val="32"/>
        </w:rPr>
        <w:t>附法律依据</w:t>
      </w:r>
    </w:p>
    <w:p w14:paraId="75398B8C">
      <w:pPr>
        <w:spacing w:line="321" w:lineRule="auto"/>
        <w:rPr>
          <w:rFonts w:ascii="Arial"/>
          <w:sz w:val="21"/>
        </w:rPr>
      </w:pPr>
    </w:p>
    <w:p w14:paraId="6A36F26B">
      <w:pPr>
        <w:spacing w:line="322" w:lineRule="auto"/>
        <w:rPr>
          <w:rFonts w:ascii="Arial"/>
          <w:sz w:val="21"/>
        </w:rPr>
      </w:pPr>
    </w:p>
    <w:p w14:paraId="2AF4E844">
      <w:pPr>
        <w:pStyle w:val="2"/>
        <w:spacing w:before="104" w:line="221" w:lineRule="auto"/>
        <w:ind w:left="2120"/>
        <w:rPr>
          <w:sz w:val="32"/>
          <w:szCs w:val="32"/>
        </w:rPr>
      </w:pPr>
      <w:r>
        <w:rPr>
          <w:spacing w:val="1"/>
          <w:sz w:val="32"/>
          <w:szCs w:val="32"/>
        </w:rPr>
        <w:t>《中华人民共和国行政复议法》</w:t>
      </w:r>
    </w:p>
    <w:p w14:paraId="166DB368">
      <w:pPr>
        <w:spacing w:line="314" w:lineRule="auto"/>
        <w:rPr>
          <w:rFonts w:ascii="Arial"/>
          <w:sz w:val="21"/>
        </w:rPr>
      </w:pPr>
    </w:p>
    <w:p w14:paraId="7BE7F749">
      <w:pPr>
        <w:spacing w:line="315" w:lineRule="auto"/>
        <w:rPr>
          <w:rFonts w:ascii="Arial"/>
          <w:sz w:val="21"/>
        </w:rPr>
      </w:pPr>
    </w:p>
    <w:p w14:paraId="4A3A875E">
      <w:pPr>
        <w:pStyle w:val="2"/>
        <w:spacing w:before="104" w:line="307" w:lineRule="auto"/>
        <w:ind w:firstLine="659"/>
        <w:jc w:val="both"/>
        <w:rPr>
          <w:sz w:val="32"/>
          <w:szCs w:val="32"/>
        </w:rPr>
      </w:pPr>
      <w:r>
        <w:rPr>
          <w:spacing w:val="16"/>
          <w:sz w:val="32"/>
          <w:szCs w:val="32"/>
        </w:rPr>
        <w:t>第六十八条行政行为认定事实清楚，证据确凿，适用依</w:t>
      </w:r>
      <w:r>
        <w:rPr>
          <w:spacing w:val="7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据正确，程序合法，内容适当的，行政复议机关决定维持该行</w:t>
      </w:r>
      <w:r>
        <w:rPr>
          <w:spacing w:val="10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政行为。</w:t>
      </w:r>
    </w:p>
    <w:p w14:paraId="6353253C">
      <w:pPr>
        <w:spacing w:line="443" w:lineRule="auto"/>
        <w:rPr>
          <w:rFonts w:ascii="Arial"/>
          <w:sz w:val="21"/>
        </w:rPr>
      </w:pPr>
    </w:p>
    <w:p w14:paraId="564F91C6">
      <w:pPr>
        <w:spacing w:line="2630" w:lineRule="exact"/>
        <w:ind w:firstLine="1789"/>
      </w:pPr>
      <w:r>
        <w:rPr>
          <w:position w:val="-52"/>
        </w:rPr>
        <w:drawing>
          <wp:inline distT="0" distB="0" distL="0" distR="0">
            <wp:extent cx="1682750" cy="16694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63" cy="167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2" w:type="default"/>
      <w:pgSz w:w="12100" w:h="16960"/>
      <w:pgMar w:top="1441" w:right="1647" w:bottom="1404" w:left="1720" w:header="0" w:footer="10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C8B8E">
    <w:pPr>
      <w:pStyle w:val="2"/>
      <w:spacing w:line="175" w:lineRule="auto"/>
      <w:ind w:left="8000"/>
    </w:pPr>
    <w:r>
      <w:rPr>
        <w:spacing w:val="-3"/>
      </w:rPr>
      <w:t>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444DD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2"/>
        <w:w w:val="98"/>
        <w:sz w:val="33"/>
        <w:szCs w:val="3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79853">
    <w:pPr>
      <w:spacing w:line="177" w:lineRule="auto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0"/>
        <w:w w:val="91"/>
        <w:sz w:val="33"/>
        <w:szCs w:val="33"/>
      </w:rPr>
      <w:t>—</w:t>
    </w:r>
    <w:r>
      <w:rPr>
        <w:rFonts w:ascii="宋体" w:hAnsi="宋体" w:eastAsia="宋体" w:cs="宋体"/>
        <w:spacing w:val="-29"/>
        <w:w w:val="91"/>
        <w:sz w:val="33"/>
        <w:szCs w:val="33"/>
      </w:rPr>
      <w:t>3</w:t>
    </w:r>
    <w:r>
      <w:rPr>
        <w:rFonts w:ascii="宋体" w:hAnsi="宋体" w:eastAsia="宋体" w:cs="宋体"/>
        <w:spacing w:val="-10"/>
        <w:w w:val="91"/>
        <w:sz w:val="33"/>
        <w:szCs w:val="33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728D6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8"/>
        <w:w w:val="95"/>
        <w:sz w:val="33"/>
        <w:szCs w:val="33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65426">
    <w:pPr>
      <w:spacing w:line="176" w:lineRule="auto"/>
      <w:ind w:right="46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4"/>
        <w:w w:val="99"/>
        <w:sz w:val="33"/>
        <w:szCs w:val="33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F602B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1"/>
        <w:w w:val="96"/>
        <w:sz w:val="33"/>
        <w:szCs w:val="33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82F64">
    <w:pPr>
      <w:spacing w:before="1" w:line="175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2"/>
        <w:sz w:val="32"/>
        <w:szCs w:val="32"/>
      </w:rPr>
      <w:t>—</w:t>
    </w:r>
    <w:r>
      <w:rPr>
        <w:rFonts w:ascii="宋体" w:hAnsi="宋体" w:eastAsia="宋体" w:cs="宋体"/>
        <w:spacing w:val="-31"/>
        <w:sz w:val="32"/>
        <w:szCs w:val="32"/>
      </w:rPr>
      <w:t>7</w:t>
    </w:r>
    <w:r>
      <w:rPr>
        <w:rFonts w:ascii="宋体" w:hAnsi="宋体" w:eastAsia="宋体" w:cs="宋体"/>
        <w:spacing w:val="-9"/>
        <w:sz w:val="32"/>
        <w:szCs w:val="32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CA134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jZTc5ZGZiNzAwOWVkY2NiMjRjMzAyNzlmMWViOTcifQ=="/>
  </w:docVars>
  <w:rsids>
    <w:rsidRoot w:val="00000000"/>
    <w:rsid w:val="6795367E"/>
    <w:rsid w:val="7DAC3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3576</Words>
  <Characters>3951</Characters>
  <TotalTime>5</TotalTime>
  <ScaleCrop>false</ScaleCrop>
  <LinksUpToDate>false</LinksUpToDate>
  <CharactersWithSpaces>4072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2024-11-19T11:24:00Z</dcterms:created>
  <dc:creator>Kingsoft-PDF</dc:creator>
  <cp:lastModifiedBy>江山</cp:lastModifiedBy>
  <dcterms:modified xsi:type="dcterms:W3CDTF">2024-12-02T02:05:44Z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2024-11-19T11:24:43Z</vt:filetime>
  </property>
  <property fmtid="{D5CDD505-2E9C-101B-9397-08002B2CF9AE}" pid="4" name="UsrData">
    <vt:lpwstr>673c04f8bf5aca001faa0302wl</vt:lpwstr>
  </property>
  <property fmtid="{D5CDD505-2E9C-101B-9397-08002B2CF9AE}" pid="5" name="KSOProductBuildVer">
    <vt:lpwstr>2052-12.1.0.18912</vt:lpwstr>
  </property>
  <property fmtid="{D5CDD505-2E9C-101B-9397-08002B2CF9AE}" pid="6" name="ICV">
    <vt:lpwstr>46255D53462645B0A3FFBF2826395A3A_12</vt:lpwstr>
  </property>
</Properties>
</file>