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p>
    <w:tbl>
      <w:tblPr>
        <w:tblW w:w="2896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autofit"/>
        <w:tblCellMar>
          <w:top w:w="0" w:type="dxa"/>
          <w:left w:w="0" w:type="dxa"/>
          <w:bottom w:w="0" w:type="dxa"/>
          <w:right w:w="0" w:type="dxa"/>
        </w:tblCellMar>
      </w:tblPr>
      <w:tblGrid>
        <w:gridCol w:w="545"/>
        <w:gridCol w:w="535"/>
        <w:gridCol w:w="732"/>
        <w:gridCol w:w="624"/>
        <w:gridCol w:w="2580"/>
        <w:gridCol w:w="2990"/>
        <w:gridCol w:w="3403"/>
        <w:gridCol w:w="1456"/>
        <w:gridCol w:w="932"/>
        <w:gridCol w:w="723"/>
        <w:gridCol w:w="796"/>
        <w:gridCol w:w="683"/>
        <w:gridCol w:w="618"/>
        <w:gridCol w:w="683"/>
        <w:gridCol w:w="5250"/>
        <w:gridCol w:w="618"/>
        <w:gridCol w:w="5250"/>
        <w:gridCol w:w="5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175"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2</w:t>
            </w:r>
          </w:p>
        </w:tc>
        <w:tc>
          <w:tcPr>
            <w:tcW w:w="69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税收规范性文件</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非政务服务事项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1.文件标题</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2.文号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3.发布部门</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4.发布日期</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5.实施日期</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6.正文</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1.国家税务总局湖南省税务局关于发布《办税事项“最多跑一次”清单》的公告（国家税务总局湖南省税务局公告2019年第8号）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2.国家税务总局永州市税务局关于公布继续有效税务规范性文件目录的公告（国家税务总局永州市税务局2020年第1号）</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1.《中华人民共和国政府信息公开条例》（中华人民共和国国务院令第711号）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2.《国家税务总局关于印发&lt;全面推进政务公开工作实施办法&gt;的通知》（税总发〔2017〕44号） </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自该政府信息形成或者变更之日起20个工作日内及时公开</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70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3</w:t>
            </w:r>
          </w:p>
        </w:tc>
        <w:tc>
          <w:tcPr>
            <w:tcW w:w="69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政策解读</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非政务服务事项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1.解读政策出台背景</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2.解读政策内容</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3.公告政策施行时间</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1.关于《国家税务总局关于发布&lt;海南岛离岛免税店销售离岛免税商品免征增值税和消费税管理办法&gt;的公告》的解读</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2.关于《国家税务总局湖南省税务局关于废止和修改部分税务规范性文件的公告》的解读</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3.关于《国家税务总局永州市税务局关于公布继续有效税务规范性文件目录的公告》的解读</w:t>
            </w:r>
            <w:bookmarkStart w:id="0" w:name="_GoBack"/>
            <w:bookmarkEnd w:id="0"/>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1.《中华人民共和国政府信息公开条例》（中华人民共和国国务院令第711号）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2.《国家税务总局关于印发&lt;全面推进政务公开工作实施办法&gt;的通知》（税总发〔2017〕44号） </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自该政府信息形成或者变更之日起20个工作日内及时公开</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34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4</w:t>
            </w:r>
          </w:p>
        </w:tc>
        <w:tc>
          <w:tcPr>
            <w:tcW w:w="69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纳税服务</w:t>
            </w: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纳税人权利</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非政务服务事项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纳税人权力清单</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纳税人权利和义务</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1.《中华人民共和国税收征收管理法》   </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2.《国家税务总局关于纳税人权利与义务的公告》（公告2009年第1号）</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自该政府信息形成或者变更之日起20个工作日内及时公开</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34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5</w:t>
            </w: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纳税人义务</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非政务服务事项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纳税人义务清单</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纳税人权利和义务</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1.《中华人民共和国税收征收管理法》   </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2.《国家税务总局关于纳税人权利与义务的公告》（公告2009年第1号）</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自该政府信息形成或者变更之日起20个工作日内及时公开</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34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6</w:t>
            </w: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A级纳税人名单</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非政务服务事项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1.纳税人识别号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2.纳税人名称</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3.评价年度</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国家税务总局蓝山县税务局XX年度A级纳税人名单</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1.《国家税务总局关于明确纳税信用管理若干业务口径的公告》（国家税务总局公告2015年第85号）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2.《国家税务总局关于印发&lt;全面推进政务公开工作实施办法&gt;的通知》（税总发〔2017〕44号） </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自该政府信息形成或者变更之日起20个工作日内及时公开</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67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7</w:t>
            </w: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涉税专业服务相关信息</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非政务服务事项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1.纳入监管的涉税专业服务机构名单及其信用情况</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2.未经行政登记的税务师事务所名单</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3.涉税服务失信名录</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涉税信息</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1.《涉税专业服务监管办法（试行）》（国家税务总局公告2017年第13号）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2.《涉税专业服务信用评价管理办法（试行）》（国家税务总局公告2017年第48号）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3.《国家税务总局关于印发&lt;全国税务系统深化“放管服”改革五年工作方案（2018年-2022年）全面推进政务公开工作实施办法&gt;的通知》（税总发〔2018〕199号）</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自该政府信息形成或者变更之日起20个工作日内及时公开</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34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8</w:t>
            </w: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办税地图</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非政务服务事项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1.办税服务厅名称</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2.地址</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3.电话</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4.办公时间</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5.主要职责</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办税地图</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《国家税务总局关于印发&lt;全面推进政务公开工作实施办法&gt;的通知》（税总发〔2017〕44号） </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自该政府信息形成或者变更之日起20个工作日内及时公开</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34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9</w:t>
            </w: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办税日历</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非政务服务事项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1.申报征收期</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2.申报征收项目</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3.备注</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办税日历</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《国家税务总局关于印发&lt;全面推进政务公开工作实施办法&gt;的通知》（税总发〔2017〕44号） </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自该政府信息形成或者变更之日起20个工作日内及时公开</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3045"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10</w:t>
            </w: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办税指南</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非政务服务事项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1.事项名称</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2.设定依据</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3.申请条件</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4.办理材料</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5.办理地点</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6.办理机构</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7.收费标准</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8.办理时间</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9.联系电话</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10.办理流程</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11.纳税人注意事项</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12.政策依据</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办税指南</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《国家税务总局关于印发&lt;全面推进政务公开工作实施办法&gt;的通知》（税总发〔2017〕44号） </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自该政府信息形成或者变更之日起20个工作日内及时公开</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0" w:type="auto"/>
            <w:tcBorders>
              <w:tl2br w:val="nil"/>
              <w:tr2bl w:val="nil"/>
            </w:tcBorders>
            <w:shd w:val="clear" w:color="auto" w:fill="FFFFFF"/>
            <w:noWrap/>
            <w:tcMar>
              <w:top w:w="15" w:type="dxa"/>
              <w:left w:w="15" w:type="dxa"/>
              <w:right w:w="15" w:type="dxa"/>
            </w:tcMar>
            <w:vAlign w:val="bottom"/>
          </w:tcPr>
          <w:p>
            <w:pPr>
              <w:jc w:val="center"/>
              <w:rPr>
                <w:rFonts w:hint="eastAsia" w:ascii="宋体" w:hAnsi="宋体" w:eastAsia="宋体" w:cs="宋体"/>
                <w:i w:val="0"/>
                <w:iCs w:val="0"/>
                <w:caps w:val="0"/>
                <w:color w:val="000000"/>
                <w:spacing w:val="0"/>
                <w:sz w:val="22"/>
                <w:szCs w:val="22"/>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0" w:type="auto"/>
            <w:tcBorders>
              <w:tl2br w:val="nil"/>
              <w:tr2bl w:val="nil"/>
            </w:tcBorders>
            <w:shd w:val="clear" w:color="auto" w:fill="FFFFFF"/>
            <w:noWrap/>
            <w:tcMar>
              <w:top w:w="15" w:type="dxa"/>
              <w:left w:w="15" w:type="dxa"/>
              <w:right w:w="15" w:type="dxa"/>
            </w:tcMar>
            <w:vAlign w:val="bottom"/>
          </w:tcPr>
          <w:p>
            <w:pPr>
              <w:jc w:val="center"/>
              <w:rPr>
                <w:rFonts w:hint="eastAsia" w:ascii="宋体" w:hAnsi="宋体" w:eastAsia="宋体" w:cs="宋体"/>
                <w:i w:val="0"/>
                <w:iCs w:val="0"/>
                <w:caps w:val="0"/>
                <w:color w:val="000000"/>
                <w:spacing w:val="0"/>
                <w:sz w:val="22"/>
                <w:szCs w:val="22"/>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34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11</w:t>
            </w:r>
          </w:p>
        </w:tc>
        <w:tc>
          <w:tcPr>
            <w:tcW w:w="69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行政执法</w:t>
            </w: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权责清单</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非政务服务事项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1.职权名称          </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2.设定依据           </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3.履责方式            </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4.追责情形           </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5.权责事项信息表（包括基本信息、办理信息、监管措施、咨询查询、行政相对人责任、监督责任、法律救济、行政职权运行流程图等）           </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国家税务总局蓝山县税务局权责清单</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《国家税务总局关于印发&lt;全面推进政务公开工作实施办法&gt;的通知》（税总发〔2017〕44号） </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自该政府信息形成或者变更之日起20个工作日内及时公开</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34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12</w:t>
            </w: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准予行政许可决定公示</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1.行政许可决定书及其文号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2.设定依据</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3.项目名称</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4.行政相对人统一社会信用代码</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5.审批部门</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国家税务总局蓝山县税务局XX年税务行政许可第X期</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《国家税务总局办公厅关于做好行政许可和行政处罚等信用信息公示工作的通知》（税总办发〔2016〕19号）</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在做出行政许可决定之日起7个工作日内完成公示</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34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13</w:t>
            </w: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行政处罚决定和结果公示</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1.行政处罚决定书文号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2.执法依据</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3.案件名称</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4.行政相对人统一社会信用代码</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5.处罚事由</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6.作出处罚决定的部门</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7.处罚结果</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国家税务总局蓝山县税务局行政处罚公示内容（XXXX.XX.XX-XXXX.XX.XX）</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1.《国家税务总局关于印发&lt;全面推进政务公开工作实施办法&gt;的通知》（税总发〔2017〕44号）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2.《国家税务总局办公厅关于做好行政许可和行政处罚等信用信息公示工作的通知》（税总办发〔2016〕19号）                             </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在做出行政处罚决定之日起7个工作日内完成公示</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34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14</w:t>
            </w: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非正常户公告</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1.纳税人名称</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2.纳税人识别号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3.法定代表人或负责人姓名</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4.居民身份证或其他有效身份证件号码（隐去出生年、月、日6位数）、5.经营地点</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国家税务总局蓝山县税务局XX年XX月非正常户公告</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1.《中华人民共和国税收征收管理法》</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2.《中华人民共和国税收征收管理法实施细则》(国务院令第362号公布,国务院令第666号《国务院关于修改部分行政法规的决定》第三次修订)</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3.《国家税务总局关于进一步完善税务登记管理有关问题的公告》（国家税务总局公告 2011年第21号）</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在非正常户认定的次月公告非正常户</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340" w:hRule="atLeast"/>
        </w:trPr>
        <w:tc>
          <w:tcPr>
            <w:tcW w:w="705"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15</w:t>
            </w: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欠税公告</w:t>
            </w:r>
          </w:p>
        </w:tc>
        <w:tc>
          <w:tcPr>
            <w:tcW w:w="825"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政务服务事项</w:t>
            </w:r>
          </w:p>
        </w:tc>
        <w:tc>
          <w:tcPr>
            <w:tcW w:w="327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1.企业或单位的名称</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2.纳税人识别号</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3.法定代表人或负责人姓名</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4.居民身份证或其他有效身份证件号码（隐去出生年、月、日6位数）</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5.经营地点</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6.欠税税种</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7.欠税余额</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8.当期新发生的欠税金额</w:t>
            </w:r>
          </w:p>
        </w:tc>
        <w:tc>
          <w:tcPr>
            <w:tcW w:w="3225"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国家税务总局蓝山县税务局欠税公告（第X季度）</w:t>
            </w:r>
          </w:p>
        </w:tc>
        <w:tc>
          <w:tcPr>
            <w:tcW w:w="3645"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1.《中华人民共和国税收征收管理法》</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2.《中华人民共和国税收征收管理法实施细则》(国务院令第362号公布,国务院令第666号《国务院关于修改部分行政法规的决定》第三次修订)</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3.《欠税公告办法（试行）》（国家税务总局令第 9 号）</w:t>
            </w:r>
          </w:p>
        </w:tc>
        <w:tc>
          <w:tcPr>
            <w:tcW w:w="198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企业或单位欠税的，每季公告一次；个体工商户和其他个人欠税的，每半年公告一次；走逃、失踪的纳税户以及其他经税务机关查无下落的非正常户欠税的，随时公告</w:t>
            </w:r>
          </w:p>
        </w:tc>
        <w:tc>
          <w:tcPr>
            <w:tcW w:w="129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vMerge w:val="restart"/>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vMerge w:val="restart"/>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vMerge w:val="restart"/>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3060" w:type="dxa"/>
            <w:vMerge w:val="restart"/>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vMerge w:val="restart"/>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900" w:hRule="atLeast"/>
        </w:trPr>
        <w:tc>
          <w:tcPr>
            <w:tcW w:w="705"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25"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327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18"/>
                <w:szCs w:val="18"/>
                <w:u w:val="none"/>
              </w:rPr>
            </w:pPr>
          </w:p>
        </w:tc>
        <w:tc>
          <w:tcPr>
            <w:tcW w:w="3225"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20"/>
                <w:szCs w:val="20"/>
                <w:u w:val="none"/>
              </w:rPr>
            </w:pPr>
          </w:p>
        </w:tc>
        <w:tc>
          <w:tcPr>
            <w:tcW w:w="3645"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20"/>
                <w:szCs w:val="20"/>
                <w:u w:val="none"/>
              </w:rPr>
            </w:pPr>
          </w:p>
        </w:tc>
        <w:tc>
          <w:tcPr>
            <w:tcW w:w="1980" w:type="dxa"/>
            <w:vMerge w:val="continue"/>
            <w:tcBorders>
              <w:tl2br w:val="nil"/>
              <w:tr2bl w:val="nil"/>
            </w:tcBorders>
            <w:shd w:val="clear" w:color="auto" w:fill="FFFFFF"/>
            <w:tcMar>
              <w:top w:w="15" w:type="dxa"/>
              <w:left w:w="15" w:type="dxa"/>
              <w:right w:w="15" w:type="dxa"/>
            </w:tcMar>
            <w:vAlign w:val="center"/>
          </w:tcPr>
          <w:p>
            <w:pPr>
              <w:jc w:val="left"/>
              <w:rPr>
                <w:rFonts w:hint="eastAsia" w:ascii="宋体" w:hAnsi="宋体" w:eastAsia="宋体" w:cs="宋体"/>
                <w:i w:val="0"/>
                <w:iCs w:val="0"/>
                <w:caps w:val="0"/>
                <w:color w:val="000000"/>
                <w:spacing w:val="0"/>
                <w:sz w:val="20"/>
                <w:szCs w:val="20"/>
                <w:u w:val="none"/>
              </w:rPr>
            </w:pPr>
          </w:p>
        </w:tc>
        <w:tc>
          <w:tcPr>
            <w:tcW w:w="12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75"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1185"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276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8"/>
                <w:szCs w:val="18"/>
                <w:u w:val="none"/>
              </w:rPr>
            </w:pPr>
          </w:p>
        </w:tc>
        <w:tc>
          <w:tcPr>
            <w:tcW w:w="915"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306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18"/>
                <w:szCs w:val="18"/>
                <w:u w:val="none"/>
              </w:rPr>
            </w:pPr>
          </w:p>
        </w:tc>
        <w:tc>
          <w:tcPr>
            <w:tcW w:w="81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291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16</w:t>
            </w: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个体工商户定额公示（公布）公告</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1.纳税人名称</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2.统一社会信用代码（纳税人识别号）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3.生产经营地址</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4.定额项目</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5.行业类别</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6.核定定额</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7.应纳税额</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8.定额执行起止日期</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9.主管税务机关</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国家税务总局蓝山县税务局XXXX年XX月个体工商户定期定额公告</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1.《中华人民共和国税收征收管理法》</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2.《中华人民共和国税收征收管理法实施细则》(国务院令第362号公布,国务院令第666号《国务院关于修改部分行政法规的决定》第三次修订)</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3.《国家税务总局关于印发个体工商户税收定期定额征收管理文书的通知》（国税函〔2006〕1199 号）</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4.《国家税务总局关于个体工商户定期定额征收管理有关问题的通知》（国税发〔2006〕183号）</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自该政府信息形成或者变更之日起20个工作日内及时公开</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rPr>
                <w:rFonts w:hint="eastAsia" w:ascii="宋体" w:hAnsi="宋体" w:eastAsia="宋体" w:cs="宋体"/>
                <w:i w:val="0"/>
                <w:iCs w:val="0"/>
                <w:caps w:val="0"/>
                <w:color w:val="000000"/>
                <w:spacing w:val="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0" w:hRule="atLeast"/>
        </w:trPr>
        <w:tc>
          <w:tcPr>
            <w:tcW w:w="70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17</w:t>
            </w:r>
          </w:p>
        </w:tc>
        <w:tc>
          <w:tcPr>
            <w:tcW w:w="690" w:type="dxa"/>
            <w:vMerge w:val="continue"/>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b/>
                <w:bCs/>
                <w:i w:val="0"/>
                <w:iCs w:val="0"/>
                <w:caps w:val="0"/>
                <w:color w:val="000000"/>
                <w:spacing w:val="0"/>
                <w:sz w:val="20"/>
                <w:szCs w:val="20"/>
                <w:u w:val="none"/>
              </w:rPr>
            </w:pPr>
          </w:p>
        </w:tc>
        <w:tc>
          <w:tcPr>
            <w:tcW w:w="88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aps w:val="0"/>
                <w:color w:val="000000"/>
                <w:spacing w:val="0"/>
                <w:sz w:val="20"/>
                <w:szCs w:val="20"/>
                <w:u w:val="none"/>
              </w:rPr>
            </w:pPr>
            <w:r>
              <w:rPr>
                <w:rFonts w:hint="eastAsia" w:ascii="宋体" w:hAnsi="宋体" w:eastAsia="宋体" w:cs="宋体"/>
                <w:b/>
                <w:bCs/>
                <w:i w:val="0"/>
                <w:iCs w:val="0"/>
                <w:caps w:val="0"/>
                <w:color w:val="000000"/>
                <w:spacing w:val="0"/>
                <w:kern w:val="0"/>
                <w:sz w:val="20"/>
                <w:szCs w:val="20"/>
                <w:u w:val="none"/>
                <w:bdr w:val="none" w:color="auto" w:sz="0" w:space="0"/>
                <w:lang w:val="en-US" w:eastAsia="zh-CN" w:bidi="ar"/>
              </w:rPr>
              <w:t>委托代征公告</w:t>
            </w:r>
          </w:p>
        </w:tc>
        <w:tc>
          <w:tcPr>
            <w:tcW w:w="8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政务服务事项</w:t>
            </w:r>
          </w:p>
        </w:tc>
        <w:tc>
          <w:tcPr>
            <w:tcW w:w="327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1.税务机关和代征人的名称、联系电话,代征人为行政、事业、企业单位及其他社会组织的，应包括法定代表人或负责人姓名和地址；代征人为自然人的，应包括姓名、户口所在地、现居住地址</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2.委托代征的范围和期限</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3.委托代征的税种及附加、计税依据及税率</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4.税务机关确定的其他需要公告的事项</w:t>
            </w:r>
          </w:p>
        </w:tc>
        <w:tc>
          <w:tcPr>
            <w:tcW w:w="322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国家税务总局蓝山县税务局委托代征公告</w:t>
            </w:r>
          </w:p>
        </w:tc>
        <w:tc>
          <w:tcPr>
            <w:tcW w:w="364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1.《中华人民共和国税收征收管理法》</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2.《中华人民共和国税收征收管理法实施细则》(国务院令第362号公布,国务院令第666号《国务院关于修改部分行政法规的决定》第三次修订)</w:t>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20"/>
                <w:szCs w:val="20"/>
                <w:u w:val="none"/>
                <w:bdr w:val="none" w:color="auto" w:sz="0" w:space="0"/>
                <w:lang w:val="en-US" w:eastAsia="zh-CN" w:bidi="ar"/>
              </w:rPr>
              <w:t>3.《国家税务总局关于发布＜委托代征管理办法＞的公告》（国家税务总局公告2013年第24号）</w:t>
            </w:r>
          </w:p>
        </w:tc>
        <w:tc>
          <w:tcPr>
            <w:tcW w:w="198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自该政府信息形成或者变更之日起20个工作日内及时公开</w:t>
            </w:r>
          </w:p>
        </w:tc>
        <w:tc>
          <w:tcPr>
            <w:tcW w:w="129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国家税务总局蓝山县税务局</w:t>
            </w:r>
          </w:p>
        </w:tc>
        <w:tc>
          <w:tcPr>
            <w:tcW w:w="97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118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0"/>
                <w:szCs w:val="20"/>
                <w:u w:val="none"/>
              </w:rPr>
            </w:pPr>
          </w:p>
        </w:tc>
        <w:tc>
          <w:tcPr>
            <w:tcW w:w="915"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w:t>
            </w:r>
          </w:p>
        </w:tc>
        <w:tc>
          <w:tcPr>
            <w:tcW w:w="27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915" w:type="dxa"/>
            <w:tcBorders>
              <w:tl2br w:val="nil"/>
              <w:tr2bl w:val="nil"/>
            </w:tcBorders>
            <w:shd w:val="clear" w:color="auto" w:fill="FFFFFF"/>
            <w:tcMar>
              <w:top w:w="15" w:type="dxa"/>
              <w:left w:w="15" w:type="dxa"/>
              <w:right w:w="15" w:type="dxa"/>
            </w:tcMar>
            <w:vAlign w:val="center"/>
          </w:tcPr>
          <w:p>
            <w:pPr>
              <w:jc w:val="center"/>
              <w:rPr>
                <w:rFonts w:hint="eastAsia" w:ascii="宋体" w:hAnsi="宋体" w:eastAsia="宋体" w:cs="宋体"/>
                <w:i w:val="0"/>
                <w:iCs w:val="0"/>
                <w:caps w:val="0"/>
                <w:color w:val="000000"/>
                <w:spacing w:val="0"/>
                <w:sz w:val="24"/>
                <w:szCs w:val="24"/>
                <w:u w:val="none"/>
              </w:rPr>
            </w:pPr>
          </w:p>
        </w:tc>
        <w:tc>
          <w:tcPr>
            <w:tcW w:w="3060" w:type="dxa"/>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18"/>
                <w:szCs w:val="18"/>
                <w:u w:val="none"/>
              </w:rPr>
            </w:pP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政府网站   □ 政府公报    □ 两微一端   □ 发布会\听证会</w:t>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u w:val="none"/>
                <w:bdr w:val="none" w:color="auto" w:sz="0" w:space="0"/>
                <w:lang w:val="en-US" w:eastAsia="zh-CN" w:bidi="ar"/>
              </w:rPr>
              <w:t>□ 广播电视   □ 纸质媒体    □ 公开查阅点 □ 政务服务中心 □ 便民服务站 □ 入户/现场   □ 社区/企事业单位/村公示栏（电子屏）                      □ 精准推送 □ 其他：办税服务厅                                                          </w:t>
            </w:r>
          </w:p>
        </w:tc>
        <w:tc>
          <w:tcPr>
            <w:tcW w:w="810" w:type="dxa"/>
            <w:tcBorders>
              <w:tl2br w:val="nil"/>
              <w:tr2bl w:val="nil"/>
            </w:tcBorders>
            <w:shd w:val="clear" w:color="auto" w:fill="FFFFFF"/>
            <w:tcMar>
              <w:top w:w="15" w:type="dxa"/>
              <w:left w:w="15" w:type="dxa"/>
              <w:right w:w="15" w:type="dxa"/>
            </w:tcMar>
            <w:vAlign w:val="center"/>
          </w:tcPr>
          <w:p>
            <w:pPr>
              <w:rPr>
                <w:rFonts w:hint="eastAsia" w:ascii="宋体" w:hAnsi="宋体" w:eastAsia="宋体" w:cs="宋体"/>
                <w:i w:val="0"/>
                <w:iCs w:val="0"/>
                <w:caps w:val="0"/>
                <w:color w:val="000000"/>
                <w:spacing w:val="0"/>
                <w:sz w:val="20"/>
                <w:szCs w:val="20"/>
                <w:u w:val="none"/>
              </w:rPr>
            </w:pPr>
          </w:p>
        </w:tc>
      </w:tr>
    </w:tbl>
    <w:p>
      <w:pPr>
        <w:keepNext w:val="0"/>
        <w:keepLines w:val="0"/>
        <w:widowControl/>
        <w:suppressLineNumbers w:val="0"/>
        <w:jc w:val="left"/>
      </w:pPr>
    </w:p>
    <w:p>
      <w:pPr>
        <w:rPr>
          <w:rFonts w:hint="eastAsia" w:eastAsiaTheme="minorEastAsia"/>
          <w:lang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00000000"/>
    <w:rsid w:val="00E645F8"/>
    <w:rsid w:val="05F33A1A"/>
    <w:rsid w:val="09000221"/>
    <w:rsid w:val="09497B09"/>
    <w:rsid w:val="182C4B8E"/>
    <w:rsid w:val="1DC6338F"/>
    <w:rsid w:val="1FA31BDA"/>
    <w:rsid w:val="2C752470"/>
    <w:rsid w:val="2C7566AC"/>
    <w:rsid w:val="3F2046F2"/>
    <w:rsid w:val="452C16A5"/>
    <w:rsid w:val="45821CD9"/>
    <w:rsid w:val="46E75FA1"/>
    <w:rsid w:val="4B3853E5"/>
    <w:rsid w:val="4D423F31"/>
    <w:rsid w:val="4F622668"/>
    <w:rsid w:val="587F6039"/>
    <w:rsid w:val="5B6339F0"/>
    <w:rsid w:val="66E63727"/>
    <w:rsid w:val="6DA57E98"/>
    <w:rsid w:val="74D177C5"/>
    <w:rsid w:val="7A287E87"/>
    <w:rsid w:val="7BAC4186"/>
    <w:rsid w:val="7C7C44BA"/>
    <w:rsid w:val="7DD520D4"/>
    <w:rsid w:val="7F333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6574</Words>
  <Characters>9573</Characters>
  <Lines>0</Lines>
  <Paragraphs>0</Paragraphs>
  <TotalTime>3</TotalTime>
  <ScaleCrop>false</ScaleCrop>
  <LinksUpToDate>false</LinksUpToDate>
  <CharactersWithSpaces>10345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2022-06-01T07:37:00Z</dcterms:created>
  <dc:creator>Administrator</dc:creator>
  <cp:lastModifiedBy>Administrator</cp:lastModifiedBy>
  <dcterms:modified xsi:type="dcterms:W3CDTF">2023-07-20T03:39:20Z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8E07980020A949508AB0D8211C5EAD31_13</vt:lpwstr>
  </property>
</Properties>
</file>