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蓝山县民族中学</w:t>
      </w: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蓝山县民族中学</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蓝山县民族中学</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eastAsia="楷体_GB2312"/>
          <w:b/>
          <w:sz w:val="32"/>
          <w:szCs w:val="32"/>
        </w:rPr>
        <w:t>职能职责。</w:t>
      </w:r>
      <w:r>
        <w:rPr>
          <w:rFonts w:hint="eastAsia"/>
          <w:sz w:val="28"/>
          <w:szCs w:val="28"/>
        </w:rPr>
        <w:t>学校主要实施</w:t>
      </w:r>
      <w:r>
        <w:rPr>
          <w:rFonts w:hint="eastAsia"/>
          <w:sz w:val="28"/>
          <w:szCs w:val="28"/>
          <w:lang w:eastAsia="zh-CN"/>
        </w:rPr>
        <w:t>初中</w:t>
      </w:r>
      <w:r>
        <w:rPr>
          <w:rFonts w:hint="eastAsia"/>
          <w:sz w:val="28"/>
          <w:szCs w:val="28"/>
        </w:rPr>
        <w:t>义务教育，促进基础教育发展，完成</w:t>
      </w:r>
      <w:r>
        <w:rPr>
          <w:rFonts w:hint="eastAsia"/>
          <w:sz w:val="28"/>
          <w:szCs w:val="28"/>
          <w:lang w:eastAsia="zh-CN"/>
        </w:rPr>
        <w:t>初中</w:t>
      </w:r>
      <w:r>
        <w:rPr>
          <w:rFonts w:hint="eastAsia"/>
          <w:sz w:val="28"/>
          <w:szCs w:val="28"/>
        </w:rPr>
        <w:t>学历教育。</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b w:val="0"/>
          <w:bCs/>
          <w:kern w:val="0"/>
          <w:sz w:val="32"/>
          <w:szCs w:val="32"/>
          <w:lang w:val="en-US" w:eastAsia="zh-CN"/>
        </w:rPr>
        <w:t>2</w:t>
      </w:r>
      <w:r>
        <w:rPr>
          <w:rFonts w:hint="eastAsia" w:ascii="Times New Roman" w:hAnsi="Times New Roman" w:eastAsia="仿宋_GB2312"/>
          <w:bCs/>
          <w:kern w:val="0"/>
          <w:sz w:val="32"/>
          <w:szCs w:val="32"/>
        </w:rPr>
        <w:t>02</w:t>
      </w:r>
      <w:r>
        <w:rPr>
          <w:rFonts w:hint="eastAsia" w:ascii="Times New Roman" w:hAnsi="Times New Roman" w:eastAsia="仿宋_GB2312"/>
          <w:bCs/>
          <w:kern w:val="0"/>
          <w:sz w:val="32"/>
          <w:szCs w:val="32"/>
          <w:lang w:val="en-US" w:eastAsia="zh-CN"/>
        </w:rPr>
        <w:t>5</w:t>
      </w:r>
      <w:r>
        <w:rPr>
          <w:rFonts w:hint="eastAsia" w:ascii="Times New Roman" w:hAnsi="Times New Roman" w:eastAsia="仿宋_GB2312"/>
          <w:bCs/>
          <w:kern w:val="0"/>
          <w:sz w:val="32"/>
          <w:szCs w:val="32"/>
        </w:rPr>
        <w:t>年</w:t>
      </w:r>
      <w:r>
        <w:rPr>
          <w:rFonts w:hint="eastAsia" w:ascii="Times New Roman" w:hAnsi="Times New Roman" w:eastAsia="仿宋_GB2312" w:cs="Times New Roman"/>
          <w:bCs/>
          <w:kern w:val="0"/>
          <w:sz w:val="32"/>
          <w:szCs w:val="32"/>
        </w:rPr>
        <w:t>我校</w:t>
      </w:r>
      <w:r>
        <w:rPr>
          <w:rFonts w:hint="eastAsia" w:ascii="Times New Roman" w:hAnsi="Times New Roman" w:eastAsia="仿宋_GB2312"/>
          <w:bCs/>
          <w:kern w:val="0"/>
          <w:sz w:val="32"/>
          <w:szCs w:val="32"/>
          <w:lang w:eastAsia="zh-CN"/>
        </w:rPr>
        <w:t>设有书记室，办公室，</w:t>
      </w:r>
      <w:r>
        <w:rPr>
          <w:rFonts w:hint="eastAsia" w:ascii="Times New Roman" w:hAnsi="Times New Roman" w:eastAsia="仿宋_GB2312" w:cs="Times New Roman"/>
          <w:bCs/>
          <w:kern w:val="0"/>
          <w:sz w:val="32"/>
          <w:szCs w:val="32"/>
          <w:lang w:eastAsia="zh-CN"/>
        </w:rPr>
        <w:t>教导处，政教处，后勤部等部门。</w:t>
      </w:r>
      <w:r>
        <w:rPr>
          <w:rFonts w:hint="eastAsia" w:ascii="Times New Roman" w:hAnsi="Times New Roman" w:eastAsia="仿宋_GB2312"/>
          <w:bCs/>
          <w:kern w:val="0"/>
          <w:sz w:val="32"/>
          <w:szCs w:val="32"/>
        </w:rPr>
        <w:t>我校现有教职工</w:t>
      </w:r>
      <w:r>
        <w:rPr>
          <w:rFonts w:hint="eastAsia" w:eastAsia="仿宋_GB2312"/>
          <w:bCs/>
          <w:kern w:val="0"/>
          <w:sz w:val="32"/>
          <w:szCs w:val="32"/>
          <w:lang w:val="en-US" w:eastAsia="zh-CN"/>
        </w:rPr>
        <w:t>212</w:t>
      </w:r>
      <w:r>
        <w:rPr>
          <w:rFonts w:hint="eastAsia" w:ascii="Times New Roman" w:hAnsi="Times New Roman" w:eastAsia="仿宋_GB2312"/>
          <w:bCs/>
          <w:kern w:val="0"/>
          <w:sz w:val="32"/>
          <w:szCs w:val="32"/>
          <w:lang w:eastAsia="zh-CN"/>
        </w:rPr>
        <w:t>人</w:t>
      </w:r>
      <w:r>
        <w:rPr>
          <w:rFonts w:hint="eastAsia" w:ascii="Times New Roman" w:hAnsi="Times New Roman" w:eastAsia="仿宋_GB2312"/>
          <w:bCs/>
          <w:kern w:val="0"/>
          <w:sz w:val="32"/>
          <w:szCs w:val="32"/>
        </w:rPr>
        <w:t>，其中在职在编教师</w:t>
      </w:r>
      <w:r>
        <w:rPr>
          <w:rFonts w:hint="eastAsia" w:eastAsia="仿宋_GB2312"/>
          <w:bCs/>
          <w:kern w:val="0"/>
          <w:sz w:val="32"/>
          <w:szCs w:val="32"/>
          <w:lang w:val="en-US" w:eastAsia="zh-CN"/>
        </w:rPr>
        <w:t>163</w:t>
      </w:r>
      <w:r>
        <w:rPr>
          <w:rFonts w:hint="eastAsia" w:ascii="Times New Roman" w:hAnsi="Times New Roman" w:eastAsia="仿宋_GB2312"/>
          <w:bCs/>
          <w:kern w:val="0"/>
          <w:sz w:val="32"/>
          <w:szCs w:val="32"/>
        </w:rPr>
        <w:t>人</w:t>
      </w:r>
      <w:r>
        <w:rPr>
          <w:rFonts w:hint="eastAsia" w:ascii="Times New Roman" w:hAnsi="Times New Roman" w:eastAsia="仿宋_GB2312"/>
          <w:bCs/>
          <w:kern w:val="0"/>
          <w:sz w:val="32"/>
          <w:szCs w:val="32"/>
          <w:lang w:eastAsia="zh-CN"/>
        </w:rPr>
        <w:t>，</w:t>
      </w:r>
      <w:r>
        <w:rPr>
          <w:rFonts w:hint="eastAsia" w:eastAsia="仿宋_GB2312"/>
          <w:bCs/>
          <w:kern w:val="0"/>
          <w:sz w:val="32"/>
          <w:szCs w:val="32"/>
          <w:lang w:eastAsia="zh-CN"/>
        </w:rPr>
        <w:t>退休</w:t>
      </w:r>
      <w:r>
        <w:rPr>
          <w:rFonts w:hint="eastAsia" w:ascii="Times New Roman" w:hAnsi="Times New Roman" w:eastAsia="仿宋_GB2312"/>
          <w:bCs/>
          <w:kern w:val="0"/>
          <w:sz w:val="32"/>
          <w:szCs w:val="32"/>
          <w:lang w:val="en-US" w:eastAsia="zh-CN"/>
        </w:rPr>
        <w:t>人员</w:t>
      </w:r>
      <w:r>
        <w:rPr>
          <w:rFonts w:hint="eastAsia" w:eastAsia="仿宋_GB2312"/>
          <w:bCs/>
          <w:kern w:val="0"/>
          <w:sz w:val="32"/>
          <w:szCs w:val="32"/>
          <w:lang w:val="en-US" w:eastAsia="zh-CN"/>
        </w:rPr>
        <w:t>49</w:t>
      </w:r>
      <w:r>
        <w:rPr>
          <w:rFonts w:hint="eastAsia" w:ascii="Times New Roman" w:hAnsi="Times New Roman" w:eastAsia="仿宋_GB2312"/>
          <w:bCs/>
          <w:kern w:val="0"/>
          <w:sz w:val="32"/>
          <w:szCs w:val="32"/>
          <w:lang w:val="en-US" w:eastAsia="zh-CN"/>
        </w:rPr>
        <w:t>人</w:t>
      </w:r>
      <w:r>
        <w:rPr>
          <w:rFonts w:hint="eastAsia" w:ascii="Times New Roman" w:hAnsi="Times New Roman" w:eastAsia="仿宋_GB2312"/>
          <w:bCs/>
          <w:kern w:val="0"/>
          <w:sz w:val="32"/>
          <w:szCs w:val="32"/>
        </w:rPr>
        <w:t>。</w:t>
      </w:r>
    </w:p>
    <w:p>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eastAsia="仿宋_GB2312"/>
          <w:sz w:val="32"/>
          <w:szCs w:val="32"/>
        </w:rPr>
        <w:t>本部门</w:t>
      </w:r>
      <w:r>
        <w:rPr>
          <w:rFonts w:hint="eastAsia" w:eastAsia="仿宋_GB2312"/>
          <w:sz w:val="32"/>
          <w:szCs w:val="32"/>
          <w:lang w:eastAsia="zh-CN"/>
        </w:rPr>
        <w:t>决</w:t>
      </w:r>
      <w:r>
        <w:rPr>
          <w:rFonts w:eastAsia="仿宋_GB2312"/>
          <w:sz w:val="32"/>
          <w:szCs w:val="32"/>
        </w:rPr>
        <w:t>算为汇总</w:t>
      </w:r>
      <w:r>
        <w:rPr>
          <w:rFonts w:hint="eastAsia" w:eastAsia="仿宋_GB2312"/>
          <w:sz w:val="32"/>
          <w:szCs w:val="32"/>
          <w:lang w:eastAsia="zh-CN"/>
        </w:rPr>
        <w:t>决</w:t>
      </w:r>
      <w:r>
        <w:rPr>
          <w:rFonts w:eastAsia="仿宋_GB2312"/>
          <w:sz w:val="32"/>
          <w:szCs w:val="32"/>
        </w:rPr>
        <w:t>算，纳入编制范围的</w:t>
      </w:r>
      <w:r>
        <w:rPr>
          <w:rFonts w:hint="eastAsia" w:eastAsia="仿宋_GB2312"/>
          <w:sz w:val="32"/>
          <w:szCs w:val="32"/>
          <w:lang w:eastAsia="zh-CN"/>
        </w:rPr>
        <w:t>决</w:t>
      </w:r>
      <w:r>
        <w:rPr>
          <w:rFonts w:eastAsia="仿宋_GB2312"/>
          <w:sz w:val="32"/>
          <w:szCs w:val="32"/>
        </w:rPr>
        <w:t>算单位包括：</w:t>
      </w:r>
      <w:r>
        <w:rPr>
          <w:rFonts w:hint="eastAsia" w:eastAsia="仿宋_GB2312"/>
          <w:sz w:val="32"/>
          <w:szCs w:val="32"/>
          <w:lang w:eastAsia="zh-CN"/>
        </w:rPr>
        <w:t>蓝山县民族中学</w:t>
      </w:r>
      <w:r>
        <w:rPr>
          <w:rFonts w:eastAsia="仿宋_GB2312"/>
          <w:sz w:val="32"/>
          <w:szCs w:val="32"/>
        </w:rPr>
        <w:t>部门只有本级，没有其他</w:t>
      </w:r>
      <w:r>
        <w:rPr>
          <w:rFonts w:hint="eastAsia" w:eastAsia="仿宋_GB2312"/>
          <w:sz w:val="32"/>
          <w:szCs w:val="32"/>
          <w:lang w:eastAsia="zh-CN"/>
        </w:rPr>
        <w:t>决</w:t>
      </w:r>
      <w:r>
        <w:rPr>
          <w:rFonts w:eastAsia="仿宋_GB2312"/>
          <w:sz w:val="32"/>
          <w:szCs w:val="32"/>
        </w:rPr>
        <w:t>算单位，因此本部门</w:t>
      </w:r>
      <w:r>
        <w:rPr>
          <w:rFonts w:hint="eastAsia" w:eastAsia="仿宋_GB2312"/>
          <w:sz w:val="32"/>
          <w:szCs w:val="32"/>
          <w:lang w:eastAsia="zh-CN"/>
        </w:rPr>
        <w:t>决</w:t>
      </w:r>
      <w:r>
        <w:rPr>
          <w:rFonts w:eastAsia="仿宋_GB2312"/>
          <w:sz w:val="32"/>
          <w:szCs w:val="32"/>
        </w:rPr>
        <w:t>算仅含本级</w:t>
      </w:r>
      <w:r>
        <w:rPr>
          <w:rFonts w:hint="eastAsia" w:eastAsia="仿宋_GB2312"/>
          <w:sz w:val="32"/>
          <w:szCs w:val="32"/>
          <w:lang w:eastAsia="zh-CN"/>
        </w:rPr>
        <w:t>决</w:t>
      </w:r>
      <w:r>
        <w:rPr>
          <w:rFonts w:eastAsia="仿宋_GB2312"/>
          <w:sz w:val="32"/>
          <w:szCs w:val="32"/>
        </w:rPr>
        <w:t>算。</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2552.18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2451.05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268.20</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102.93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2822.18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2822.18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2822.18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2822.18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蓝山县民族中学</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041"/>
        <w:gridCol w:w="2145"/>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14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2822.18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2552.18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270.00</w:t>
            </w: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2050101</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0.23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0.23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2050203</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初中教育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2450.36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2180.35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270.00</w:t>
            </w: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2050299</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其他普通教育支出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2080502</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事业单位离退休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14.81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14.81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2080505</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221.26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221.26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2080599</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29.64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2080801</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死亡抚恤</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2101102</w:t>
            </w:r>
          </w:p>
        </w:tc>
        <w:tc>
          <w:tcPr>
            <w:tcW w:w="21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事业单位医疗</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102.93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102.93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蓝山县民族中学</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1185"/>
        <w:gridCol w:w="2915"/>
        <w:gridCol w:w="1753"/>
        <w:gridCol w:w="1440"/>
        <w:gridCol w:w="1380"/>
        <w:gridCol w:w="1665"/>
        <w:gridCol w:w="1343"/>
        <w:gridCol w:w="2528"/>
      </w:tblGrid>
      <w:tr>
        <w:tblPrEx>
          <w:tblLayout w:type="fixed"/>
          <w:tblCellMar>
            <w:top w:w="0" w:type="dxa"/>
            <w:left w:w="108" w:type="dxa"/>
            <w:bottom w:w="0" w:type="dxa"/>
            <w:right w:w="108" w:type="dxa"/>
          </w:tblCellMar>
        </w:tblPrEx>
        <w:trPr>
          <w:trHeight w:val="405" w:hRule="atLeast"/>
          <w:jc w:val="center"/>
        </w:trPr>
        <w:tc>
          <w:tcPr>
            <w:tcW w:w="410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5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9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312"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91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70" w:hRule="atLeast"/>
          <w:jc w:val="center"/>
        </w:trPr>
        <w:tc>
          <w:tcPr>
            <w:tcW w:w="410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5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4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52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325" w:hRule="atLeast"/>
          <w:jc w:val="center"/>
        </w:trPr>
        <w:tc>
          <w:tcPr>
            <w:tcW w:w="410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2822.18</w:t>
            </w:r>
            <w:r>
              <w:rPr>
                <w:rFonts w:ascii="Times New Roman" w:hAnsi="Times New Roman" w:eastAsia="仿宋_GB2312" w:cs="Times New Roman"/>
                <w:kern w:val="0"/>
                <w:sz w:val="24"/>
                <w:szCs w:val="24"/>
              </w:rPr>
              <w:t>　</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2822.18</w:t>
            </w:r>
            <w:r>
              <w:rPr>
                <w:rFonts w:ascii="Times New Roman" w:hAnsi="Times New Roman" w:eastAsia="仿宋_GB2312" w:cs="Times New Roman"/>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2050101</w:t>
            </w:r>
          </w:p>
        </w:tc>
        <w:tc>
          <w:tcPr>
            <w:tcW w:w="2915"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0.23</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0.23</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2050203</w:t>
            </w:r>
          </w:p>
        </w:tc>
        <w:tc>
          <w:tcPr>
            <w:tcW w:w="2915"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初中教育</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2450.36</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2450.36</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2050299</w:t>
            </w:r>
          </w:p>
        </w:tc>
        <w:tc>
          <w:tcPr>
            <w:tcW w:w="29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其他普通教育支出</w:t>
            </w:r>
            <w:r>
              <w:rPr>
                <w:rFonts w:ascii="Times New Roman" w:hAnsi="Times New Roman" w:eastAsia="仿宋_GB2312" w:cs="Times New Roman"/>
              </w:rPr>
              <w:t>　</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0.46</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0.46</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2080502</w:t>
            </w:r>
          </w:p>
        </w:tc>
        <w:tc>
          <w:tcPr>
            <w:tcW w:w="29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事业单位离退休</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14.81</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14.81</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2080505</w:t>
            </w:r>
          </w:p>
        </w:tc>
        <w:tc>
          <w:tcPr>
            <w:tcW w:w="2915"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机关事业单位基本养老保险缴费支出</w:t>
            </w:r>
          </w:p>
        </w:tc>
        <w:tc>
          <w:tcPr>
            <w:tcW w:w="1753"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221.26</w:t>
            </w:r>
          </w:p>
        </w:tc>
        <w:tc>
          <w:tcPr>
            <w:tcW w:w="144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221.26</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2080599</w:t>
            </w:r>
          </w:p>
        </w:tc>
        <w:tc>
          <w:tcPr>
            <w:tcW w:w="2915"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其他行政事业单位养老支出</w:t>
            </w:r>
          </w:p>
        </w:tc>
        <w:tc>
          <w:tcPr>
            <w:tcW w:w="1753"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29.64</w:t>
            </w:r>
          </w:p>
        </w:tc>
        <w:tc>
          <w:tcPr>
            <w:tcW w:w="144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29.64</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2080801</w:t>
            </w:r>
          </w:p>
        </w:tc>
        <w:tc>
          <w:tcPr>
            <w:tcW w:w="29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死亡抚恤</w:t>
            </w:r>
            <w:r>
              <w:rPr>
                <w:rFonts w:ascii="Times New Roman" w:hAnsi="Times New Roman" w:eastAsia="仿宋_GB2312" w:cs="Times New Roman"/>
              </w:rPr>
              <w:t>　</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2.48</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2.48</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2101102</w:t>
            </w:r>
          </w:p>
        </w:tc>
        <w:tc>
          <w:tcPr>
            <w:tcW w:w="2915"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事业单位医疗</w:t>
            </w:r>
          </w:p>
        </w:tc>
        <w:tc>
          <w:tcPr>
            <w:tcW w:w="17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102.93</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102.93</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52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spacing w:after="156" w:afterLines="50"/>
        <w:jc w:val="center"/>
        <w:textAlignment w:val="cente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蓝山县民族中学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931"/>
        <w:gridCol w:w="2856"/>
        <w:gridCol w:w="616"/>
        <w:gridCol w:w="1151"/>
        <w:gridCol w:w="1452"/>
        <w:gridCol w:w="1569"/>
        <w:gridCol w:w="1513"/>
      </w:tblGrid>
      <w:tr>
        <w:tblPrEx>
          <w:tblLayout w:type="fixed"/>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2181.05</w:t>
            </w:r>
          </w:p>
        </w:tc>
        <w:tc>
          <w:tcPr>
            <w:tcW w:w="145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2181.05</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268.20</w:t>
            </w:r>
          </w:p>
        </w:tc>
        <w:tc>
          <w:tcPr>
            <w:tcW w:w="145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268.20</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102.93</w:t>
            </w:r>
          </w:p>
        </w:tc>
        <w:tc>
          <w:tcPr>
            <w:tcW w:w="145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102.93</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51" w:type="dxa"/>
            <w:tcBorders>
              <w:top w:val="nil"/>
              <w:left w:val="nil"/>
              <w:bottom w:val="single" w:color="auto" w:sz="4" w:space="0"/>
              <w:right w:val="single" w:color="auto" w:sz="4" w:space="0"/>
            </w:tcBorders>
            <w:shd w:val="clear" w:color="000000" w:fill="FFFFFF"/>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000000" w:fill="FFFFFF"/>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2552.18</w:t>
            </w:r>
            <w:r>
              <w:rPr>
                <w:rFonts w:ascii="Times New Roman" w:hAnsi="Times New Roman" w:eastAsia="仿宋_GB2312" w:cs="Times New Roman"/>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蓝山县民族中学</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2552.18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2552.18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2050101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0.23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2180.35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2180.35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其他普通教育支出</w:t>
            </w:r>
            <w:r>
              <w:rPr>
                <w:rFonts w:ascii="Times New Roman" w:hAnsi="Times New Roman" w:eastAsia="仿宋_GB2312" w:cs="Times New Roman"/>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0.46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14.81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221.26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221.26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29.64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29.64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死亡抚恤</w:t>
            </w:r>
            <w:r>
              <w:rPr>
                <w:rFonts w:ascii="Times New Roman" w:hAnsi="Times New Roman" w:eastAsia="仿宋_GB2312" w:cs="Times New Roman"/>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102.93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102.93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蓝山县民族中学</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2248.58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255.57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745.09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83.64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17.03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518.03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6.57</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113.50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26.96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6.57</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336.61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130.53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20.30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163.65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24.54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132.29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26.39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6.40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55.42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0.00</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5.85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2290.03</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262.14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蓝山县民族中学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蓝山县民族中学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sz w:val="20"/>
          <w:szCs w:val="20"/>
          <w:lang w:eastAsia="zh-CN"/>
        </w:rPr>
        <w:t>蓝山县民族中学</w:t>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2822.18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95.18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教师人数增加</w:t>
      </w:r>
      <w:r>
        <w:rPr>
          <w:rFonts w:hint="eastAsia" w:ascii="Times New Roman" w:hAnsi="Times New Roman" w:eastAsia="仿宋_GB2312" w:cs="Times New Roman"/>
          <w:sz w:val="32"/>
          <w:szCs w:val="32"/>
          <w:lang w:val="en-US" w:eastAsia="zh-CN"/>
        </w:rPr>
        <w:t>2人</w:t>
      </w:r>
      <w:r>
        <w:rPr>
          <w:rFonts w:hint="eastAsia" w:ascii="Times New Roman" w:hAnsi="Times New Roman" w:eastAsia="仿宋_GB2312" w:cs="Times New Roman"/>
          <w:sz w:val="32"/>
          <w:szCs w:val="32"/>
          <w:lang w:eastAsia="zh-CN"/>
        </w:rPr>
        <w:t>，人员经费收入支出相应增加。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2822.18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90.43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270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9.57</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2822.18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2822.18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492.18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19.28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教师数增加，工资提标，人员经费相应增加。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90.43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492.18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19.28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教师数增加，工资提标，人员经费相应增加。</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教育（类）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2181.05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268.20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10.51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102.93万元，占4.03%。</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2181.05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2181.05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3、卫生健康支出。</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102.93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2552.18</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2290.04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89.73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、社会保障缴费、其他工资福利费用</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262.14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10.27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水费、电费、邮电费、维修费、会议费、培训费、工会经费、福利费、其他商品和服务支出等。</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1.因公出国（境）费支出预算为万元，支出决算为万元，完成预算的%；与上年相比增加（减少）万元，增长（降低）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p>
    <w:p>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本部门</w:t>
      </w:r>
      <w:r>
        <w:rPr>
          <w:rFonts w:hint="eastAsia" w:ascii="Times New Roman" w:hAnsi="Times New Roman" w:eastAsia="仿宋_GB2312" w:cs="Times New Roman"/>
          <w:sz w:val="32"/>
          <w:szCs w:val="32"/>
          <w:lang w:val="en-US" w:eastAsia="zh-CN"/>
        </w:rPr>
        <w:t>2024年度</w:t>
      </w:r>
      <w:r>
        <w:rPr>
          <w:rFonts w:hint="eastAsia" w:ascii="Times New Roman" w:hAnsi="Times New Roman" w:eastAsia="仿宋_GB2312" w:cs="Times New Roman"/>
          <w:sz w:val="32"/>
          <w:szCs w:val="32"/>
          <w:lang w:eastAsia="zh-CN"/>
        </w:rPr>
        <w:t>无政府性基金收支。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4次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期中期末考试会议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4.24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45次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258</w:t>
      </w:r>
      <w:r>
        <w:rPr>
          <w:rFonts w:ascii="Times New Roman" w:hAnsi="Times New Roman" w:eastAsia="仿宋_GB2312" w:cs="Times New Roman"/>
          <w:sz w:val="32"/>
          <w:szCs w:val="32"/>
        </w:rPr>
        <w:t>人，内容为</w:t>
      </w:r>
      <w:r>
        <w:rPr>
          <w:rFonts w:hint="eastAsia" w:eastAsia="仿宋_GB2312"/>
          <w:sz w:val="32"/>
          <w:szCs w:val="32"/>
          <w:u w:val="none"/>
          <w:lang w:eastAsia="zh-CN"/>
        </w:rPr>
        <w:t>教师能力素养提升，课堂教学能力提升等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117.68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101.18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117.68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89.74</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85.99</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14.01</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2822.18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2822.18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义务教育公用经费及寄宿制学校配套经费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课后服务费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388.46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3083.94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2822.18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91.51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91.5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2个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398.46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388.46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97.49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2024年度绩效自评、部门评价、财政评价</w:t>
      </w:r>
      <w:r>
        <w:rPr>
          <w:rFonts w:hint="eastAsia" w:ascii="Times New Roman" w:hAnsi="Times New Roman" w:eastAsia="仿宋_GB2312" w:cs="Times New Roman"/>
          <w:color w:val="auto"/>
          <w:sz w:val="32"/>
          <w:szCs w:val="32"/>
          <w:lang w:eastAsia="zh-CN"/>
        </w:rPr>
        <w:t>均为优秀，能良好完成学校教育教学工作，</w:t>
      </w:r>
      <w:r>
        <w:rPr>
          <w:rFonts w:ascii="Times New Roman" w:hAnsi="Times New Roman" w:eastAsia="仿宋_GB2312" w:cs="Times New Roman"/>
          <w:color w:val="auto"/>
          <w:sz w:val="32"/>
          <w:szCs w:val="32"/>
        </w:rPr>
        <w:t>2025年度</w:t>
      </w:r>
      <w:r>
        <w:rPr>
          <w:rFonts w:hint="eastAsia" w:ascii="Times New Roman" w:hAnsi="Times New Roman" w:eastAsia="仿宋_GB2312" w:cs="Times New Roman"/>
          <w:color w:val="auto"/>
          <w:sz w:val="32"/>
          <w:szCs w:val="32"/>
          <w:lang w:eastAsia="zh-CN"/>
        </w:rPr>
        <w:t>将沿用</w:t>
      </w:r>
      <w:r>
        <w:rPr>
          <w:rFonts w:hint="eastAsia" w:ascii="Times New Roman" w:hAnsi="Times New Roman" w:eastAsia="仿宋_GB2312" w:cs="Times New Roman"/>
          <w:color w:val="auto"/>
          <w:sz w:val="32"/>
          <w:szCs w:val="32"/>
          <w:lang w:val="en-US" w:eastAsia="zh-CN"/>
        </w:rPr>
        <w:t>2024年度</w:t>
      </w:r>
      <w:r>
        <w:rPr>
          <w:rFonts w:ascii="Times New Roman" w:hAnsi="Times New Roman" w:eastAsia="仿宋_GB2312" w:cs="Times New Roman"/>
          <w:color w:val="auto"/>
          <w:sz w:val="32"/>
          <w:szCs w:val="32"/>
        </w:rPr>
        <w:t>预算安排，支出结构调，资金管理，制度建设等方面</w:t>
      </w:r>
      <w:r>
        <w:rPr>
          <w:rFonts w:hint="eastAsia" w:ascii="Times New Roman" w:hAnsi="Times New Roman" w:eastAsia="仿宋_GB2312" w:cs="Times New Roman"/>
          <w:color w:val="auto"/>
          <w:sz w:val="32"/>
          <w:szCs w:val="32"/>
          <w:lang w:eastAsia="zh-CN"/>
        </w:rPr>
        <w:t>经验，争取以优秀成绩完成任务。</w:t>
      </w: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u w:val="none"/>
          <w:shd w:val="clear" w:color="auto" w:fill="FFFFFF"/>
        </w:rPr>
        <w:t> </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3"/>
        <w:spacing w:line="600" w:lineRule="exact"/>
        <w:ind w:firstLine="640" w:firstLineChars="200"/>
        <w:rPr>
          <w:rFonts w:ascii="Times New Roman" w:hAnsi="Times New Roman" w:eastAsia="仿宋_GB2312" w:cs="Times New Roman"/>
          <w:sz w:val="32"/>
          <w:szCs w:val="32"/>
        </w:rPr>
      </w:pPr>
      <w:bookmarkStart w:id="3" w:name="_GoBack"/>
      <w:bookmarkEnd w:id="3"/>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284763-F9B3-4A3F-AC9A-0849195BD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01F53E9-46AC-4DAF-9F1D-A404F848E347}"/>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560C3376-5D10-44C3-A8FD-A2015C62A8BC}"/>
  </w:font>
  <w:font w:name="仿宋_GB2312">
    <w:panose1 w:val="02010609030101010101"/>
    <w:charset w:val="86"/>
    <w:family w:val="auto"/>
    <w:pitch w:val="default"/>
    <w:sig w:usb0="00000001" w:usb1="080E0000" w:usb2="00000000" w:usb3="00000000" w:csb0="00040000" w:csb1="00000000"/>
    <w:embedRegular r:id="rId4" w:fontKey="{AFCE286F-875D-458B-8571-D7D423D2466B}"/>
  </w:font>
  <w:font w:name="楷体_GB2312">
    <w:panose1 w:val="02010609030101010101"/>
    <w:charset w:val="86"/>
    <w:family w:val="auto"/>
    <w:pitch w:val="default"/>
    <w:sig w:usb0="00000001" w:usb1="080E0000" w:usb2="00000000" w:usb3="00000000" w:csb0="00040000" w:csb1="00000000"/>
    <w:embedRegular r:id="rId5" w:fontKey="{B2DC977D-274D-4173-9271-A2EB17AEA565}"/>
  </w:font>
  <w:font w:name="华文中宋">
    <w:altName w:val="宋体"/>
    <w:panose1 w:val="02010600040101010101"/>
    <w:charset w:val="86"/>
    <w:family w:val="auto"/>
    <w:pitch w:val="default"/>
    <w:sig w:usb0="00000000" w:usb1="00000000" w:usb2="00000010" w:usb3="00000000" w:csb0="0004009F" w:csb1="00000000"/>
    <w:embedRegular r:id="rId6" w:fontKey="{CF862831-9C99-410E-82B5-F3B4D0D0CCDD}"/>
  </w:font>
  <w:font w:name="楷体">
    <w:panose1 w:val="02010609060101010101"/>
    <w:charset w:val="86"/>
    <w:family w:val="auto"/>
    <w:pitch w:val="default"/>
    <w:sig w:usb0="800002BF" w:usb1="38CF7CFA" w:usb2="00000016" w:usb3="00000000" w:csb0="00040001" w:csb1="00000000"/>
    <w:embedRegular r:id="rId7" w:fontKey="{E5176F30-32EC-451E-BC96-3C9A0FA08F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BgN/Hs/gEAAOgDAAAOAAAAAAAAAAEAIAAAAB8BAABkcnMvZTJvRG9jLnht&#10;bFBLBQYAAAAABgAGAFkBAACPBQAAAAA=&#10;">
              <v:fill on="f" focussize="0,0"/>
              <v:stroke on="f"/>
              <v:imagedata o:title=""/>
              <o:lock v:ext="edit" aspectratio="t"/>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60CAA"/>
    <w:multiLevelType w:val="singleLevel"/>
    <w:tmpl w:val="37F60CA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94C35"/>
    <w:rsid w:val="2F8412F5"/>
    <w:rsid w:val="33B71B1A"/>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页眉 Char"/>
    <w:basedOn w:val="8"/>
    <w:link w:val="7"/>
    <w:qFormat/>
    <w:uiPriority w:val="99"/>
    <w:rPr>
      <w:sz w:val="18"/>
      <w:szCs w:val="18"/>
    </w:rPr>
  </w:style>
  <w:style w:type="character" w:customStyle="1" w:styleId="12">
    <w:name w:val="页脚 Char"/>
    <w:basedOn w:val="8"/>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8"/>
    <w:link w:val="5"/>
    <w:semiHidden/>
    <w:qFormat/>
    <w:uiPriority w:val="99"/>
    <w:rPr>
      <w:sz w:val="18"/>
      <w:szCs w:val="18"/>
    </w:rPr>
  </w:style>
  <w:style w:type="character" w:customStyle="1" w:styleId="16">
    <w:name w:val="font01"/>
    <w:basedOn w:val="8"/>
    <w:qFormat/>
    <w:uiPriority w:val="0"/>
    <w:rPr>
      <w:rFonts w:hint="eastAsia" w:ascii="宋体" w:hAnsi="宋体" w:eastAsia="宋体" w:cs="宋体"/>
      <w:color w:val="000000"/>
      <w:sz w:val="22"/>
      <w:szCs w:val="22"/>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bc1aa-c4c5-4f58-8ae7-c64f60d25c4e}">
  <ds:schemaRefs/>
</ds:datastoreItem>
</file>

<file path=customXml/itemProps3.xml><?xml version="1.0" encoding="utf-8"?>
<ds:datastoreItem xmlns:ds="http://schemas.openxmlformats.org/officeDocument/2006/customXml" ds:itemID="{4f3af16d-499e-4309-92a4-2618ac606573}">
  <ds:schemaRefs/>
</ds:datastoreItem>
</file>

<file path=customXml/itemProps4.xml><?xml version="1.0" encoding="utf-8"?>
<ds:datastoreItem xmlns:ds="http://schemas.openxmlformats.org/officeDocument/2006/customXml" ds:itemID="{776c97b6-6cbd-41fa-8b21-4011b27f2f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0</TotalTime>
  <ScaleCrop>false</ScaleCrop>
  <LinksUpToDate>false</LinksUpToDate>
  <CharactersWithSpaces>9786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2025-09-17T08:40:33Z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ies>
</file>