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楷体_GB2312"/>
          <w:bCs/>
          <w:kern w:val="0"/>
          <w:sz w:val="32"/>
          <w:szCs w:val="32"/>
        </w:rPr>
      </w:pP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lang w:eastAsia="zh-CN"/>
        </w:rPr>
        <w:t>蓝山县</w:t>
      </w:r>
      <w:r>
        <w:rPr>
          <w:rFonts w:hint="eastAsia" w:ascii="黑体" w:hAnsi="黑体" w:eastAsia="黑体" w:cs="黑体"/>
          <w:b/>
          <w:bCs w:val="0"/>
          <w:kern w:val="0"/>
          <w:sz w:val="44"/>
          <w:szCs w:val="44"/>
          <w:lang w:val="en-US" w:eastAsia="zh-CN"/>
        </w:rPr>
        <w:t>公安局</w:t>
      </w:r>
      <w:r>
        <w:rPr>
          <w:rFonts w:hint="eastAsia" w:ascii="黑体" w:hAnsi="黑体" w:eastAsia="黑体" w:cs="黑体"/>
          <w:b/>
          <w:bCs w:val="0"/>
          <w:kern w:val="0"/>
          <w:sz w:val="44"/>
          <w:szCs w:val="44"/>
        </w:rPr>
        <w:t>部门决算</w:t>
      </w:r>
    </w:p>
    <w:p>
      <w:pPr>
        <w:widowControl/>
        <w:spacing w:line="600" w:lineRule="exact"/>
        <w:jc w:val="center"/>
        <w:rPr>
          <w:rFonts w:eastAsia="黑体"/>
          <w:b/>
          <w:bCs w:val="0"/>
          <w:kern w:val="0"/>
          <w:sz w:val="32"/>
          <w:szCs w:val="32"/>
        </w:rPr>
      </w:pPr>
    </w:p>
    <w:p>
      <w:pPr>
        <w:widowControl/>
        <w:spacing w:line="600" w:lineRule="exact"/>
        <w:jc w:val="center"/>
        <w:rPr>
          <w:rFonts w:eastAsia="黑体"/>
          <w:b/>
          <w:bCs w:val="0"/>
          <w:kern w:val="0"/>
          <w:sz w:val="32"/>
          <w:szCs w:val="32"/>
        </w:rPr>
      </w:pPr>
      <w:r>
        <w:rPr>
          <w:rFonts w:eastAsia="黑体"/>
          <w:b/>
          <w:bCs w:val="0"/>
          <w:kern w:val="0"/>
          <w:sz w:val="32"/>
          <w:szCs w:val="32"/>
        </w:rPr>
        <w:t>目 录</w:t>
      </w:r>
    </w:p>
    <w:p>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eastAsia="zh-CN"/>
        </w:rPr>
        <w:t>蓝山县</w:t>
      </w:r>
      <w:r>
        <w:rPr>
          <w:rFonts w:hint="eastAsia" w:ascii="黑体" w:hAnsi="黑体" w:eastAsia="黑体" w:cs="黑体"/>
          <w:b/>
          <w:bCs/>
          <w:kern w:val="0"/>
          <w:sz w:val="32"/>
          <w:szCs w:val="32"/>
          <w:lang w:val="en-US" w:eastAsia="zh-CN"/>
        </w:rPr>
        <w:t>公安局</w:t>
      </w:r>
      <w:r>
        <w:rPr>
          <w:rFonts w:hint="eastAsia" w:ascii="黑体" w:hAnsi="黑体" w:eastAsia="黑体" w:cs="黑体"/>
          <w:b/>
          <w:bCs/>
          <w:kern w:val="0"/>
          <w:sz w:val="32"/>
          <w:szCs w:val="32"/>
        </w:rPr>
        <w:t>部门概况</w:t>
      </w:r>
    </w:p>
    <w:p>
      <w:pPr>
        <w:pStyle w:val="11"/>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pPr>
        <w:pStyle w:val="11"/>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部门决算表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财政拨款“三公”经费支出决算表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度部门决算情况说明</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pPr>
        <w:widowControl/>
        <w:spacing w:line="600" w:lineRule="exact"/>
        <w:ind w:firstLine="643" w:firstLineChars="200"/>
        <w:jc w:val="left"/>
        <w:rPr>
          <w:rFonts w:hint="eastAsia" w:eastAsia="仿宋_GB2312"/>
          <w:b/>
          <w:bCs/>
          <w:kern w:val="0"/>
          <w:sz w:val="32"/>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p>
    <w:p>
      <w:pPr>
        <w:rPr>
          <w:rFonts w:hint="eastAsia"/>
          <w:sz w:val="72"/>
          <w:szCs w:val="72"/>
        </w:rPr>
      </w:pPr>
    </w:p>
    <w:p>
      <w:pPr>
        <w:rPr>
          <w:rFonts w:hint="eastAsia"/>
          <w:sz w:val="72"/>
          <w:szCs w:val="72"/>
        </w:rPr>
      </w:pPr>
    </w:p>
    <w:p>
      <w:pPr>
        <w:rPr>
          <w:rFonts w:hint="eastAsia"/>
          <w:sz w:val="72"/>
          <w:szCs w:val="7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eastAsia="zh-CN"/>
        </w:rPr>
        <w:t>蓝山县</w:t>
      </w:r>
      <w:r>
        <w:rPr>
          <w:rFonts w:hint="eastAsia" w:ascii="黑体" w:hAnsi="黑体" w:eastAsia="黑体" w:cs="黑体"/>
          <w:b/>
          <w:bCs w:val="0"/>
          <w:kern w:val="0"/>
          <w:sz w:val="44"/>
          <w:szCs w:val="44"/>
          <w:lang w:val="en-US" w:eastAsia="zh-CN"/>
        </w:rPr>
        <w:t>公安局</w:t>
      </w:r>
      <w:r>
        <w:rPr>
          <w:rFonts w:hint="eastAsia" w:ascii="黑体" w:hAnsi="黑体" w:eastAsia="黑体" w:cs="黑体"/>
          <w:b/>
          <w:bCs w:val="0"/>
          <w:kern w:val="0"/>
          <w:sz w:val="44"/>
          <w:szCs w:val="44"/>
        </w:rPr>
        <w:t>部门概况</w:t>
      </w:r>
    </w:p>
    <w:p>
      <w:pPr>
        <w:pStyle w:val="12"/>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pPr>
        <w:widowControl/>
        <w:spacing w:line="600" w:lineRule="exact"/>
        <w:ind w:firstLine="640" w:firstLineChars="200"/>
        <w:outlineLvl w:val="1"/>
        <w:rPr>
          <w:rFonts w:hint="eastAsia" w:ascii="Times New Roman" w:hAnsi="Times New Roman" w:eastAsia="仿宋_GB2312" w:cs="Times New Roman"/>
          <w:b w:val="0"/>
          <w:bCs w:val="0"/>
          <w:kern w:val="2"/>
          <w:sz w:val="32"/>
          <w:szCs w:val="32"/>
          <w:u w:val="none"/>
        </w:rPr>
      </w:pPr>
      <w:r>
        <w:rPr>
          <w:rFonts w:hint="eastAsia" w:ascii="Times New Roman" w:hAnsi="Times New Roman" w:eastAsia="仿宋_GB2312" w:cs="Times New Roman"/>
          <w:b w:val="0"/>
          <w:bCs w:val="0"/>
          <w:kern w:val="2"/>
          <w:sz w:val="32"/>
          <w:szCs w:val="32"/>
          <w:u w:val="none"/>
        </w:rPr>
        <w:t>预防、制止和侦查违法犯罪活动；维护社会治安秩序，制止危害社会治安秩序的行为；维护交通安全和交通秩序，处理交通事故；组织、实施消防工作，实行消防监督；管理枪支弹药、管制刀具和易燃易爆、剧毒、放射等危险物品；对法律、法规指定的特种行业进行管理；警卫国家规定的特定人员，守卫重要的场所和设施；管理集会、游行、示威活动；管理户政、国籍、入境出境事务和外国人在中国境内居留、旅行的有关事务；维护国（边）境地区的治安秩序；对被判处管制、拘役、剥夺政治权利的罪犯和监外执行的罪犯执行刑罚，对被宣告缓刑、假释的罪犯实行监督、考察；监督管理计算机信息系统的安全保护工作；指导和监督国家机关、社会团体、企业事业组织和重点建设工程的治安保卫工作，指导治安保卫委员会等群众性组织的治安防范工作；法律、法规规定的其他职责。</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3" w:firstLineChars="200"/>
        <w:rPr>
          <w:rFonts w:hint="eastAsia" w:eastAsia="仿宋_GB2312"/>
          <w:sz w:val="32"/>
          <w:szCs w:val="32"/>
          <w:u w:val="none"/>
        </w:rPr>
      </w:pPr>
      <w:r>
        <w:rPr>
          <w:rFonts w:hint="eastAsia" w:ascii="楷体_GB2312" w:hAnsi="宋体" w:eastAsia="楷体_GB2312"/>
          <w:b/>
          <w:bCs/>
          <w:kern w:val="0"/>
          <w:sz w:val="32"/>
          <w:szCs w:val="32"/>
        </w:rPr>
        <w:t>（一）内设机构设置。</w:t>
      </w:r>
      <w:r>
        <w:rPr>
          <w:rFonts w:hint="eastAsia" w:eastAsia="仿宋_GB2312"/>
          <w:sz w:val="32"/>
          <w:szCs w:val="32"/>
          <w:u w:val="none"/>
          <w:lang w:val="en-US" w:eastAsia="zh-CN"/>
        </w:rPr>
        <w:t>1、</w:t>
      </w:r>
      <w:r>
        <w:rPr>
          <w:rFonts w:hint="eastAsia" w:eastAsia="仿宋_GB2312"/>
          <w:sz w:val="32"/>
          <w:szCs w:val="32"/>
          <w:u w:val="none"/>
        </w:rPr>
        <w:t>办公室，负责机关日常运转。</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2、</w:t>
      </w:r>
      <w:r>
        <w:rPr>
          <w:rFonts w:hint="eastAsia" w:eastAsia="仿宋_GB2312"/>
          <w:sz w:val="32"/>
          <w:szCs w:val="32"/>
          <w:u w:val="none"/>
        </w:rPr>
        <w:t>党建科。负责机关党的组织建设，宣传和执行党的路线、方针、政策。落实局党委的有关指示、决定和部署。指导县局各级党组织抓好党员思想、组织和作风建设。</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3、</w:t>
      </w:r>
      <w:r>
        <w:rPr>
          <w:rFonts w:hint="eastAsia" w:eastAsia="仿宋_GB2312"/>
          <w:sz w:val="32"/>
          <w:szCs w:val="32"/>
          <w:u w:val="none"/>
        </w:rPr>
        <w:t>警务保障室。负责全县公安机关财务、武器（弹药）、装备、被装、政府采购、固定资产、公务用车、房地产管理和基础设施建设。负责公务接待及重大警务活动应急保障工作。指导、监督执法部门涉案财物集中管理。指导、监督县局交警大队及下属事业单位的财务活动。</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4、</w:t>
      </w:r>
      <w:r>
        <w:rPr>
          <w:rFonts w:hint="eastAsia" w:eastAsia="仿宋_GB2312"/>
          <w:sz w:val="32"/>
          <w:szCs w:val="32"/>
          <w:u w:val="none"/>
        </w:rPr>
        <w:t>指挥中心。负责全县110接处警、社会联动和指挥调度工作。负责全县公安数据统计分析。指导、监督公安派出机构接处警工作规范化和专业化建设。负责全县公安快速反应和应急机制建设，协调跨区域案（事）件先期处置工作。负责信息的搜集、汇总和归口报送工作。负责全县公安机关“情指行”全域作战体系建设。负责开展全局综合实绩评估工作。</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5、</w:t>
      </w:r>
      <w:r>
        <w:rPr>
          <w:rFonts w:hint="eastAsia" w:eastAsia="仿宋_GB2312"/>
          <w:sz w:val="32"/>
          <w:szCs w:val="32"/>
          <w:u w:val="none"/>
        </w:rPr>
        <w:t>治安大队。指导、办理治安部门管辖刑事案件。承担全县重点工程、重点项目建设、民警维权、涉及食品、药品、破坏生态环境资源保护等治安刑事案件侦办工作。组织、协调排查、研判、处置涉及重点工程、重点项目建设的不稳定因素。拟订重点工程、重点项目建设的安全保卫预案工作。按职责分工，指导、监督环境污染防治工作。</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6、</w:t>
      </w:r>
      <w:r>
        <w:rPr>
          <w:rFonts w:hint="eastAsia" w:eastAsia="仿宋_GB2312"/>
          <w:sz w:val="32"/>
          <w:szCs w:val="32"/>
          <w:u w:val="none"/>
        </w:rPr>
        <w:t>安防管理大队。承担全县治安基础管理，防范和查处涉黄赌等危害社会治安秩序行为。</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7、</w:t>
      </w:r>
      <w:r>
        <w:rPr>
          <w:rFonts w:hint="eastAsia" w:eastAsia="仿宋_GB2312"/>
          <w:sz w:val="32"/>
          <w:szCs w:val="32"/>
          <w:u w:val="none"/>
        </w:rPr>
        <w:t>人口服务管理大队。拟订全县人口服务管理及居住出租房屋治安管理工作规范性文件、发展规划及年度计划。负责全县户籍人口、流动人口综合信息数据统计和分析，组织、指导全县户籍人口、流动人口、居民身份证、居住证管理、城镇户籍制度改革及户籍窗口建设。</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8、</w:t>
      </w:r>
      <w:r>
        <w:rPr>
          <w:rFonts w:hint="eastAsia" w:eastAsia="仿宋_GB2312"/>
          <w:sz w:val="32"/>
          <w:szCs w:val="32"/>
          <w:u w:val="none"/>
        </w:rPr>
        <w:t>特巡警大队。负责对暴恐犯罪、大规模群体事件、突发应急事件和非法集会、游行、示威活动等处突防暴现场处置。负责全县专业武装巡逻执勤任务，预防和制止现行违法犯罪活动。</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9、</w:t>
      </w:r>
      <w:r>
        <w:rPr>
          <w:rFonts w:hint="eastAsia" w:eastAsia="仿宋_GB2312"/>
          <w:sz w:val="32"/>
          <w:szCs w:val="32"/>
          <w:u w:val="none"/>
        </w:rPr>
        <w:t>刑事侦查大队。负责拟定并组织实施全县刑侦工作发展规划。负责全县公安专业情报研判体系建设。</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10、</w:t>
      </w:r>
      <w:r>
        <w:rPr>
          <w:rFonts w:hint="eastAsia" w:eastAsia="仿宋_GB2312"/>
          <w:sz w:val="32"/>
          <w:szCs w:val="32"/>
          <w:u w:val="none"/>
        </w:rPr>
        <w:t>禁毒大队。负责掌握、分析、研判全县毒品违法犯罪活动的情报信息，研究制定预防、打击对策。组织、指导对涉毒违法犯罪行为的查处及管理、监督易涉毒场所。</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11、</w:t>
      </w:r>
      <w:r>
        <w:rPr>
          <w:rFonts w:hint="eastAsia" w:eastAsia="仿宋_GB2312"/>
          <w:sz w:val="32"/>
          <w:szCs w:val="32"/>
          <w:u w:val="none"/>
        </w:rPr>
        <w:t>网络安全保卫大队（挂县网络与信息安全信息通报中心牌子）。负责网络信息管理、网络违法犯罪案件侦查、电子证据勘验检查及行政执法工作。</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12、</w:t>
      </w:r>
      <w:r>
        <w:rPr>
          <w:rFonts w:hint="eastAsia" w:eastAsia="仿宋_GB2312"/>
          <w:sz w:val="32"/>
          <w:szCs w:val="32"/>
          <w:u w:val="none"/>
        </w:rPr>
        <w:t>出入境管理大队。负责公民因私出国（境）管理，受理港澳台居民定居申请及审核工作。</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13、</w:t>
      </w:r>
      <w:r>
        <w:rPr>
          <w:rFonts w:hint="eastAsia" w:eastAsia="仿宋_GB2312"/>
          <w:sz w:val="32"/>
          <w:szCs w:val="32"/>
          <w:u w:val="none"/>
        </w:rPr>
        <w:t>信访科。承担全县公安机关的信访工作。负责受理、交办、转送信访人提出的信访事项。</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lang w:val="en-US" w:eastAsia="zh-CN"/>
        </w:rPr>
        <w:t>14、</w:t>
      </w:r>
      <w:r>
        <w:rPr>
          <w:rFonts w:hint="eastAsia" w:eastAsia="仿宋_GB2312"/>
          <w:sz w:val="32"/>
          <w:szCs w:val="32"/>
          <w:u w:val="none"/>
        </w:rPr>
        <w:t>监所管理大队。负责县看守所、拘留所、强制隔离戒毒所的管理工作。掌握分析研究全县羁押情况，贯彻与制定实施有关制度。负责监所和队伍安全防范、智慧监管、教育管理、生活卫生、人权保障、刑罚执行等工作，及时分析研究情况。负责监所基础设施建设和警务信息化建设工作。承担监察留置人员的日常生活与安全看护工作。</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rPr>
        <w:t>县公安局设2个直属单位：</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rPr>
        <w:t>1、县看守所；2、县拘留所。</w:t>
      </w:r>
    </w:p>
    <w:p>
      <w:pPr>
        <w:widowControl/>
        <w:spacing w:line="600" w:lineRule="exact"/>
        <w:ind w:firstLine="640" w:firstLineChars="200"/>
        <w:rPr>
          <w:rFonts w:hint="eastAsia" w:eastAsia="仿宋_GB2312"/>
          <w:sz w:val="32"/>
          <w:szCs w:val="32"/>
          <w:u w:val="none"/>
        </w:rPr>
      </w:pPr>
      <w:r>
        <w:rPr>
          <w:rFonts w:hint="eastAsia" w:eastAsia="仿宋_GB2312"/>
          <w:sz w:val="32"/>
          <w:szCs w:val="32"/>
          <w:u w:val="none"/>
        </w:rPr>
        <w:t>人员编制：单位行政编制277人，实有在职人员235人，辅警204人，农村辅警217人。退休人员74人。实有车辆40台。</w:t>
      </w:r>
    </w:p>
    <w:p>
      <w:pPr>
        <w:widowControl/>
        <w:spacing w:line="600" w:lineRule="exact"/>
        <w:ind w:firstLine="643" w:firstLineChars="200"/>
        <w:rPr>
          <w:rFonts w:eastAsia="仿宋_GB2312"/>
          <w:bCs/>
          <w:kern w:val="0"/>
          <w:sz w:val="32"/>
          <w:szCs w:val="32"/>
        </w:rPr>
      </w:pPr>
      <w:r>
        <w:rPr>
          <w:rFonts w:hint="eastAsia" w:ascii="楷体_GB2312" w:hAnsi="宋体" w:eastAsia="楷体_GB2312"/>
          <w:b/>
          <w:bCs/>
          <w:kern w:val="0"/>
          <w:sz w:val="32"/>
          <w:szCs w:val="32"/>
        </w:rPr>
        <w:t>（二）决算单位构成。</w:t>
      </w:r>
      <w:r>
        <w:rPr>
          <w:rFonts w:hint="eastAsia" w:eastAsia="仿宋_GB2312"/>
          <w:sz w:val="32"/>
          <w:szCs w:val="32"/>
        </w:rPr>
        <w:t>蓝山县</w:t>
      </w:r>
      <w:r>
        <w:rPr>
          <w:rFonts w:hint="eastAsia" w:eastAsia="仿宋_GB2312"/>
          <w:sz w:val="32"/>
          <w:szCs w:val="32"/>
          <w:lang w:eastAsia="zh-CN"/>
        </w:rPr>
        <w:t>公安局</w:t>
      </w:r>
      <w:r>
        <w:rPr>
          <w:rFonts w:eastAsia="仿宋_GB2312"/>
          <w:bCs/>
          <w:kern w:val="0"/>
          <w:sz w:val="32"/>
          <w:szCs w:val="32"/>
        </w:rPr>
        <w:t>单位</w:t>
      </w:r>
      <w:r>
        <w:rPr>
          <w:rFonts w:hint="eastAsia" w:eastAsia="仿宋_GB2312"/>
          <w:bCs/>
          <w:kern w:val="0"/>
          <w:sz w:val="32"/>
          <w:szCs w:val="32"/>
        </w:rPr>
        <w:t>202</w:t>
      </w:r>
      <w:r>
        <w:rPr>
          <w:rFonts w:hint="eastAsia" w:eastAsia="仿宋_GB2312"/>
          <w:bCs/>
          <w:kern w:val="0"/>
          <w:sz w:val="32"/>
          <w:szCs w:val="32"/>
          <w:lang w:val="en-US" w:eastAsia="zh-CN"/>
        </w:rPr>
        <w:t>4</w:t>
      </w:r>
      <w:r>
        <w:rPr>
          <w:rFonts w:hint="eastAsia" w:eastAsia="仿宋_GB2312"/>
          <w:bCs/>
          <w:kern w:val="0"/>
          <w:sz w:val="32"/>
          <w:szCs w:val="32"/>
        </w:rPr>
        <w:t>年</w:t>
      </w:r>
      <w:r>
        <w:rPr>
          <w:rFonts w:eastAsia="仿宋_GB2312"/>
          <w:bCs/>
          <w:kern w:val="0"/>
          <w:sz w:val="32"/>
          <w:szCs w:val="32"/>
        </w:rPr>
        <w:t>部门决算汇总公开单位构成包括：</w:t>
      </w:r>
      <w:r>
        <w:rPr>
          <w:rFonts w:hint="eastAsia" w:eastAsia="仿宋_GB2312"/>
          <w:sz w:val="32"/>
          <w:szCs w:val="32"/>
        </w:rPr>
        <w:t>蓝山县</w:t>
      </w:r>
      <w:r>
        <w:rPr>
          <w:rFonts w:hint="eastAsia" w:eastAsia="仿宋_GB2312"/>
          <w:sz w:val="32"/>
          <w:szCs w:val="32"/>
          <w:lang w:eastAsia="zh-CN"/>
        </w:rPr>
        <w:t>公安局</w:t>
      </w:r>
      <w:r>
        <w:rPr>
          <w:rFonts w:eastAsia="仿宋_GB2312"/>
          <w:bCs/>
          <w:kern w:val="0"/>
          <w:sz w:val="32"/>
          <w:szCs w:val="32"/>
        </w:rPr>
        <w:t>单位本级</w:t>
      </w:r>
    </w:p>
    <w:p>
      <w:pPr>
        <w:widowControl/>
        <w:spacing w:line="600" w:lineRule="exact"/>
        <w:ind w:firstLine="640" w:firstLineChars="200"/>
        <w:rPr>
          <w:rFonts w:hint="eastAsia" w:eastAsia="仿宋_GB2312"/>
          <w:bCs/>
          <w:kern w:val="0"/>
          <w:sz w:val="32"/>
          <w:szCs w:val="32"/>
          <w:lang w:eastAsia="zh-CN"/>
        </w:rPr>
      </w:pPr>
    </w:p>
    <w:p>
      <w:pPr>
        <w:jc w:val="left"/>
        <w:rPr>
          <w:rFonts w:hint="eastAsia" w:ascii="仿宋_GB2312" w:hAnsi="宋体" w:eastAsia="仿宋_GB2312"/>
          <w:sz w:val="28"/>
          <w:szCs w:val="32"/>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rPr>
          <w:sz w:val="72"/>
          <w:szCs w:val="72"/>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2024</w:t>
      </w:r>
      <w:r>
        <w:rPr>
          <w:rFonts w:hint="eastAsia" w:ascii="黑体" w:hAnsi="黑体" w:eastAsia="黑体" w:cs="黑体"/>
          <w:bCs/>
          <w:kern w:val="0"/>
          <w:sz w:val="44"/>
          <w:szCs w:val="44"/>
        </w:rPr>
        <w:t>年部门决算表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jc w:val="center"/>
        <w:rPr>
          <w:rFonts w:ascii="方正小标宋_GBK" w:hAnsi="黑体" w:eastAsia="方正小标宋_GBK"/>
          <w:sz w:val="36"/>
          <w:szCs w:val="32"/>
        </w:rPr>
      </w:pPr>
    </w:p>
    <w:tbl>
      <w:tblPr>
        <w:tblStyle w:val="10"/>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Layout w:type="fixed"/>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46" w:hRule="atLeast"/>
        </w:trPr>
        <w:tc>
          <w:tcPr>
            <w:tcW w:w="812"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4842"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46" w:hRule="atLeast"/>
        </w:trPr>
        <w:tc>
          <w:tcPr>
            <w:tcW w:w="812" w:type="dxa"/>
            <w:tcBorders>
              <w:top w:val="nil"/>
              <w:left w:val="nil"/>
              <w:bottom w:val="nil"/>
              <w:right w:val="nil"/>
            </w:tcBorders>
            <w:vAlign w:val="center"/>
          </w:tcPr>
          <w:p>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w:t>
            </w:r>
          </w:p>
        </w:tc>
        <w:tc>
          <w:tcPr>
            <w:tcW w:w="241"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10"/>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vAlign w:val="center"/>
          </w:tcPr>
          <w:p>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47.48</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10162.39</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rPr>
              <w:t>五、</w:t>
            </w:r>
            <w:r>
              <w:rPr>
                <w:rFonts w:hint="eastAsia" w:eastAsia="仿宋_GB2312"/>
                <w:kern w:val="0"/>
                <w:szCs w:val="21"/>
                <w:lang w:val="en-US" w:eastAsia="zh-CN"/>
              </w:rPr>
              <w:t>社会保障和就业支出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365.45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rPr>
              <w:t>六、</w:t>
            </w:r>
            <w:r>
              <w:rPr>
                <w:rFonts w:hint="eastAsia" w:eastAsia="仿宋_GB2312"/>
                <w:kern w:val="0"/>
                <w:szCs w:val="21"/>
                <w:lang w:val="en-US" w:eastAsia="zh-CN"/>
              </w:rPr>
              <w:t>卫生健康支出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91.42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93.53</w:t>
            </w:r>
          </w:p>
        </w:tc>
        <w:tc>
          <w:tcPr>
            <w:tcW w:w="4820" w:type="dxa"/>
            <w:tcBorders>
              <w:top w:val="nil"/>
              <w:left w:val="nil"/>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农林水支出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48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vAlign w:val="center"/>
          </w:tcPr>
          <w:p>
            <w:pPr>
              <w:widowControl/>
              <w:jc w:val="center"/>
              <w:rPr>
                <w:rFonts w:eastAsia="仿宋_GB2312"/>
                <w:b w:val="0"/>
                <w:bCs w:val="0"/>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vAlign w:val="center"/>
          </w:tcPr>
          <w:p>
            <w:pPr>
              <w:widowControl/>
              <w:jc w:val="center"/>
              <w:rPr>
                <w:rFonts w:eastAsia="仿宋_GB2312"/>
                <w:b w:val="0"/>
                <w:bCs w:val="0"/>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vAlign w:val="center"/>
          </w:tcPr>
          <w:p>
            <w:pPr>
              <w:widowControl/>
              <w:jc w:val="center"/>
              <w:rPr>
                <w:rFonts w:eastAsia="仿宋_GB2312"/>
                <w:b w:val="0"/>
                <w:bCs w:val="0"/>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48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r>
    </w:tbl>
    <w:p>
      <w:pPr>
        <w:widowControl/>
        <w:jc w:val="left"/>
        <w:rPr>
          <w:rFonts w:eastAsia="仿宋_GB2312"/>
          <w:kern w:val="0"/>
          <w:szCs w:val="21"/>
        </w:rPr>
      </w:pPr>
      <w:r>
        <w:rPr>
          <w:rFonts w:hint="eastAsia" w:eastAsia="仿宋_GB2312"/>
          <w:kern w:val="0"/>
          <w:szCs w:val="21"/>
        </w:rPr>
        <w:t>注：本表反映部门本年度的总收支和年末结转结余情况。</w:t>
      </w:r>
    </w:p>
    <w:p>
      <w:pPr>
        <w:widowControl/>
        <w:jc w:val="left"/>
        <w:rPr>
          <w:rFonts w:eastAsia="黑体"/>
          <w:bCs/>
          <w:kern w:val="0"/>
          <w:sz w:val="32"/>
          <w:szCs w:val="32"/>
        </w:rPr>
      </w:pPr>
    </w:p>
    <w:tbl>
      <w:tblPr>
        <w:tblStyle w:val="10"/>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Layout w:type="fixed"/>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45" w:hRule="atLeast"/>
        </w:trPr>
        <w:tc>
          <w:tcPr>
            <w:tcW w:w="763"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4800"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45" w:hRule="atLeast"/>
        </w:trPr>
        <w:tc>
          <w:tcPr>
            <w:tcW w:w="763"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vAlign w:val="center"/>
          </w:tcPr>
          <w:p>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公安局</w:t>
            </w:r>
          </w:p>
        </w:tc>
        <w:tc>
          <w:tcPr>
            <w:tcW w:w="240"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firstLine="630" w:firstLineChars="300"/>
        <w:jc w:val="left"/>
        <w:rPr>
          <w:rFonts w:eastAsia="仿宋_GB2312"/>
          <w:color w:val="000000"/>
          <w:kern w:val="0"/>
          <w:szCs w:val="21"/>
        </w:rPr>
      </w:pPr>
    </w:p>
    <w:tbl>
      <w:tblPr>
        <w:tblStyle w:val="10"/>
        <w:tblW w:w="13813" w:type="dxa"/>
        <w:jc w:val="center"/>
        <w:tblInd w:w="0" w:type="dxa"/>
        <w:tblLayout w:type="fixed"/>
        <w:tblCellMar>
          <w:top w:w="0" w:type="dxa"/>
          <w:left w:w="108" w:type="dxa"/>
          <w:bottom w:w="0" w:type="dxa"/>
          <w:right w:w="108" w:type="dxa"/>
        </w:tblCellMar>
      </w:tblPr>
      <w:tblGrid>
        <w:gridCol w:w="1197"/>
        <w:gridCol w:w="1368"/>
        <w:gridCol w:w="1496"/>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565" w:type="dxa"/>
            <w:gridSpan w:val="2"/>
            <w:tcBorders>
              <w:top w:val="single" w:color="auto" w:sz="8" w:space="0"/>
              <w:left w:val="single" w:color="auto" w:sz="8" w:space="0"/>
              <w:bottom w:val="single" w:color="auto" w:sz="4" w:space="0"/>
              <w:right w:val="nil"/>
            </w:tcBorders>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49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vAlign w:val="center"/>
          </w:tcPr>
          <w:p>
            <w:pPr>
              <w:widowControl/>
              <w:jc w:val="center"/>
              <w:rPr>
                <w:rFonts w:eastAsia="仿宋_GB2312"/>
                <w:kern w:val="0"/>
                <w:szCs w:val="21"/>
              </w:rPr>
            </w:pPr>
            <w:r>
              <w:rPr>
                <w:rFonts w:hint="eastAsia" w:eastAsia="仿宋_GB2312"/>
                <w:kern w:val="0"/>
                <w:szCs w:val="21"/>
              </w:rPr>
              <w:t>功能分类科目编码</w:t>
            </w:r>
          </w:p>
        </w:tc>
        <w:tc>
          <w:tcPr>
            <w:tcW w:w="136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科目名称</w:t>
            </w:r>
          </w:p>
        </w:tc>
        <w:tc>
          <w:tcPr>
            <w:tcW w:w="14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eastAsia="仿宋_GB2312"/>
                <w:kern w:val="0"/>
                <w:szCs w:val="21"/>
              </w:rPr>
            </w:pPr>
          </w:p>
        </w:tc>
        <w:tc>
          <w:tcPr>
            <w:tcW w:w="136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Layout w:type="fixed"/>
          <w:tblCellMar>
            <w:top w:w="0" w:type="dxa"/>
            <w:left w:w="108" w:type="dxa"/>
            <w:bottom w:w="0" w:type="dxa"/>
            <w:right w:w="108" w:type="dxa"/>
          </w:tblCellMar>
        </w:tblPrEx>
        <w:trPr>
          <w:trHeight w:val="450" w:hRule="atLeast"/>
          <w:jc w:val="center"/>
        </w:trPr>
        <w:tc>
          <w:tcPr>
            <w:tcW w:w="2565"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栏次</w:t>
            </w:r>
          </w:p>
        </w:tc>
        <w:tc>
          <w:tcPr>
            <w:tcW w:w="149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7</w:t>
            </w:r>
          </w:p>
        </w:tc>
      </w:tr>
      <w:tr>
        <w:tblPrEx>
          <w:tblLayout w:type="fixed"/>
          <w:tblCellMar>
            <w:top w:w="0" w:type="dxa"/>
            <w:left w:w="108" w:type="dxa"/>
            <w:bottom w:w="0" w:type="dxa"/>
            <w:right w:w="108" w:type="dxa"/>
          </w:tblCellMar>
        </w:tblPrEx>
        <w:trPr>
          <w:trHeight w:val="450" w:hRule="atLeast"/>
          <w:jc w:val="center"/>
        </w:trPr>
        <w:tc>
          <w:tcPr>
            <w:tcW w:w="2565" w:type="dxa"/>
            <w:gridSpan w:val="2"/>
            <w:tcBorders>
              <w:top w:val="nil"/>
              <w:left w:val="single" w:color="auto" w:sz="8" w:space="0"/>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合计</w:t>
            </w:r>
          </w:p>
        </w:tc>
        <w:tc>
          <w:tcPr>
            <w:tcW w:w="14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159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93.53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204</w:t>
            </w:r>
          </w:p>
        </w:tc>
        <w:tc>
          <w:tcPr>
            <w:tcW w:w="13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公共安全支出</w:t>
            </w:r>
          </w:p>
        </w:tc>
        <w:tc>
          <w:tcPr>
            <w:tcW w:w="14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159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93.53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u w:val="none"/>
              </w:rPr>
              <w:t>20402</w:t>
            </w:r>
          </w:p>
        </w:tc>
        <w:tc>
          <w:tcPr>
            <w:tcW w:w="1368" w:type="dxa"/>
            <w:tcBorders>
              <w:top w:val="nil"/>
              <w:left w:val="nil"/>
              <w:bottom w:val="single" w:color="auto" w:sz="4" w:space="0"/>
              <w:right w:val="single" w:color="auto" w:sz="4" w:space="0"/>
            </w:tcBorders>
            <w:vAlign w:val="center"/>
          </w:tcPr>
          <w:p>
            <w:pPr>
              <w:widowControl/>
              <w:jc w:val="left"/>
              <w:rPr>
                <w:rFonts w:hint="eastAsia" w:eastAsia="仿宋_GB2312"/>
                <w:kern w:val="0"/>
                <w:szCs w:val="21"/>
                <w:lang w:val="en-US" w:eastAsia="zh-CN"/>
              </w:rPr>
            </w:pPr>
            <w:r>
              <w:rPr>
                <w:rFonts w:hint="eastAsia" w:eastAsia="仿宋_GB2312"/>
                <w:kern w:val="0"/>
                <w:szCs w:val="21"/>
                <w:u w:val="none"/>
                <w:lang w:val="en-US" w:eastAsia="zh-CN"/>
              </w:rPr>
              <w:t>公安</w:t>
            </w:r>
          </w:p>
        </w:tc>
        <w:tc>
          <w:tcPr>
            <w:tcW w:w="14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159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93.53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2040201</w:t>
            </w:r>
          </w:p>
        </w:tc>
        <w:tc>
          <w:tcPr>
            <w:tcW w:w="13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行政运行</w:t>
            </w:r>
          </w:p>
        </w:tc>
        <w:tc>
          <w:tcPr>
            <w:tcW w:w="14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159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93.53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jc w:val="left"/>
        <w:rPr>
          <w:rFonts w:eastAsia="黑体"/>
          <w:bCs/>
          <w:kern w:val="0"/>
          <w:sz w:val="32"/>
          <w:szCs w:val="32"/>
        </w:rPr>
      </w:pPr>
    </w:p>
    <w:p>
      <w:pPr>
        <w:widowControl/>
        <w:jc w:val="left"/>
        <w:rPr>
          <w:rFonts w:eastAsia="黑体"/>
          <w:bCs/>
          <w:kern w:val="0"/>
          <w:sz w:val="32"/>
          <w:szCs w:val="32"/>
        </w:rPr>
      </w:pPr>
    </w:p>
    <w:p>
      <w:pPr>
        <w:widowControl/>
        <w:rPr>
          <w:rFonts w:eastAsia="方正小标宋_GBK"/>
          <w:color w:val="000000"/>
          <w:kern w:val="0"/>
          <w:sz w:val="36"/>
          <w:szCs w:val="36"/>
        </w:rPr>
      </w:pPr>
    </w:p>
    <w:tbl>
      <w:tblPr>
        <w:tblStyle w:val="10"/>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Layout w:type="fixed"/>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53" w:hRule="atLeast"/>
        </w:trPr>
        <w:tc>
          <w:tcPr>
            <w:tcW w:w="97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057"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53" w:hRule="atLeast"/>
        </w:trPr>
        <w:tc>
          <w:tcPr>
            <w:tcW w:w="975"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vAlign w:val="center"/>
          </w:tcPr>
          <w:p>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公安局</w:t>
            </w:r>
          </w:p>
        </w:tc>
        <w:tc>
          <w:tcPr>
            <w:tcW w:w="708"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jc w:val="left"/>
        <w:rPr>
          <w:rFonts w:eastAsia="仿宋_GB2312"/>
          <w:color w:val="000000"/>
          <w:kern w:val="0"/>
          <w:sz w:val="20"/>
          <w:szCs w:val="20"/>
        </w:rPr>
      </w:pPr>
    </w:p>
    <w:tbl>
      <w:tblPr>
        <w:tblStyle w:val="10"/>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科目名称</w:t>
            </w:r>
          </w:p>
        </w:tc>
        <w:tc>
          <w:tcPr>
            <w:tcW w:w="17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24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7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198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4946.95</w:t>
            </w:r>
          </w:p>
        </w:tc>
        <w:tc>
          <w:tcPr>
            <w:tcW w:w="184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5719.78</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lang w:val="en-US" w:eastAsia="zh-CN"/>
              </w:rPr>
              <w:t>204</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公共安全支出</w:t>
            </w:r>
          </w:p>
        </w:tc>
        <w:tc>
          <w:tcPr>
            <w:tcW w:w="1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198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4946.95</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5719.78</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u w:val="none"/>
              </w:rPr>
              <w:t>20402</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u w:val="none"/>
                <w:lang w:val="en-US" w:eastAsia="zh-CN"/>
              </w:rPr>
              <w:t>公安</w:t>
            </w:r>
          </w:p>
        </w:tc>
        <w:tc>
          <w:tcPr>
            <w:tcW w:w="1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198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4946.95</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5719.78</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2040201</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行政运行</w:t>
            </w:r>
          </w:p>
        </w:tc>
        <w:tc>
          <w:tcPr>
            <w:tcW w:w="1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10666.73</w:t>
            </w:r>
          </w:p>
        </w:tc>
        <w:tc>
          <w:tcPr>
            <w:tcW w:w="198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4946.95</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5719.78</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pPr>
        <w:widowControl/>
        <w:jc w:val="left"/>
        <w:rPr>
          <w:rFonts w:eastAsia="仿宋_GB2312"/>
          <w:bCs/>
          <w:kern w:val="0"/>
          <w:szCs w:val="21"/>
        </w:rPr>
      </w:pPr>
      <w:r>
        <w:rPr>
          <w:rFonts w:eastAsia="仿宋_GB2312"/>
          <w:bCs/>
          <w:kern w:val="0"/>
          <w:szCs w:val="21"/>
        </w:rPr>
        <w:br w:type="page"/>
      </w:r>
    </w:p>
    <w:p>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部门：蓝山县</w:t>
      </w:r>
      <w:r>
        <w:rPr>
          <w:rFonts w:hint="eastAsia" w:eastAsia="仿宋_GB2312"/>
          <w:color w:val="000000"/>
          <w:kern w:val="0"/>
          <w:szCs w:val="21"/>
          <w:lang w:val="en-US" w:eastAsia="zh-CN"/>
        </w:rPr>
        <w:t>公安局</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10"/>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10573.2</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47.48</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47.48</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10068.86</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10068.86</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eastAsia="仿宋_GB2312"/>
                <w:kern w:val="0"/>
                <w:szCs w:val="21"/>
                <w:lang w:val="en-US" w:eastAsia="zh-CN"/>
              </w:rPr>
            </w:pPr>
            <w:r>
              <w:rPr>
                <w:rFonts w:hint="eastAsia" w:eastAsia="仿宋_GB2312"/>
                <w:kern w:val="0"/>
                <w:szCs w:val="21"/>
              </w:rPr>
              <w:t>五、</w:t>
            </w:r>
            <w:r>
              <w:rPr>
                <w:rFonts w:hint="eastAsia" w:eastAsia="仿宋_GB2312"/>
                <w:kern w:val="0"/>
                <w:szCs w:val="21"/>
                <w:lang w:val="en-US" w:eastAsia="zh-CN"/>
              </w:rPr>
              <w:t>社会保障和就业支出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365.45</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365.45</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eastAsia="仿宋_GB2312"/>
                <w:kern w:val="0"/>
                <w:szCs w:val="21"/>
                <w:lang w:val="en-US" w:eastAsia="zh-CN"/>
              </w:rPr>
            </w:pPr>
            <w:r>
              <w:rPr>
                <w:rFonts w:hint="eastAsia" w:eastAsia="仿宋_GB2312"/>
                <w:kern w:val="0"/>
                <w:szCs w:val="21"/>
              </w:rPr>
              <w:t>六、</w:t>
            </w:r>
            <w:r>
              <w:rPr>
                <w:rFonts w:hint="eastAsia" w:eastAsia="仿宋_GB2312"/>
                <w:kern w:val="0"/>
                <w:szCs w:val="21"/>
                <w:lang w:val="en-US" w:eastAsia="zh-CN"/>
              </w:rPr>
              <w:t>卫生健康支出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91.42</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91.42</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农林水支出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6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10573.2</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10573.2</w:t>
            </w:r>
          </w:p>
        </w:tc>
        <w:tc>
          <w:tcPr>
            <w:tcW w:w="16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10573.2</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10573.2</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10573.2</w:t>
            </w:r>
          </w:p>
        </w:tc>
        <w:tc>
          <w:tcPr>
            <w:tcW w:w="16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10573.2</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p>
        </w:tc>
      </w:tr>
    </w:tbl>
    <w:p>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pPr>
        <w:widowControl/>
        <w:jc w:val="left"/>
        <w:rPr>
          <w:rFonts w:hint="eastAsia" w:eastAsia="仿宋_GB2312"/>
          <w:kern w:val="0"/>
          <w:szCs w:val="21"/>
          <w:lang w:val="en-US" w:eastAsia="zh-CN"/>
        </w:rPr>
      </w:pPr>
    </w:p>
    <w:tbl>
      <w:tblPr>
        <w:tblStyle w:val="10"/>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Layout w:type="fixed"/>
        </w:tblPrEx>
        <w:trPr>
          <w:trHeight w:val="1431" w:hRule="atLeast"/>
        </w:trPr>
        <w:tc>
          <w:tcPr>
            <w:tcW w:w="14191" w:type="dxa"/>
            <w:gridSpan w:val="6"/>
            <w:tcBorders>
              <w:top w:val="nil"/>
              <w:left w:val="nil"/>
              <w:bottom w:val="nil"/>
              <w:right w:val="nil"/>
            </w:tcBorders>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57" w:hRule="atLeast"/>
        </w:trPr>
        <w:tc>
          <w:tcPr>
            <w:tcW w:w="79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235"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57" w:hRule="atLeast"/>
        </w:trPr>
        <w:tc>
          <w:tcPr>
            <w:tcW w:w="796"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vAlign w:val="center"/>
          </w:tcPr>
          <w:p>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公安局</w:t>
            </w:r>
          </w:p>
        </w:tc>
        <w:tc>
          <w:tcPr>
            <w:tcW w:w="134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before="156" w:beforeLines="50"/>
        <w:jc w:val="left"/>
        <w:rPr>
          <w:color w:val="000000"/>
          <w:kern w:val="0"/>
          <w:sz w:val="20"/>
          <w:szCs w:val="20"/>
        </w:rPr>
      </w:pPr>
    </w:p>
    <w:tbl>
      <w:tblPr>
        <w:tblStyle w:val="10"/>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eastAsia="仿宋_GB2312"/>
                <w:b/>
                <w:kern w:val="0"/>
                <w:szCs w:val="21"/>
              </w:rPr>
            </w:pPr>
            <w:r>
              <w:rPr>
                <w:rFonts w:hint="eastAsia" w:eastAsia="仿宋_GB2312"/>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b/>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b/>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4946.95</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5626.25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lang w:val="en-US" w:eastAsia="zh-CN"/>
              </w:rPr>
              <w:t>204</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公共安全支出</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4946.95</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5626.25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hint="eastAsia" w:eastAsia="仿宋_GB2312"/>
                <w:kern w:val="0"/>
                <w:szCs w:val="21"/>
                <w:lang w:eastAsia="zh-CN"/>
              </w:rPr>
            </w:pPr>
            <w:r>
              <w:rPr>
                <w:rFonts w:hint="eastAsia" w:eastAsia="仿宋_GB2312"/>
                <w:kern w:val="0"/>
                <w:szCs w:val="21"/>
              </w:rPr>
              <w:t>2</w:t>
            </w:r>
            <w:r>
              <w:rPr>
                <w:rFonts w:eastAsia="仿宋_GB2312"/>
                <w:kern w:val="0"/>
                <w:szCs w:val="21"/>
              </w:rPr>
              <w:t>040</w:t>
            </w:r>
            <w:r>
              <w:rPr>
                <w:rFonts w:hint="eastAsia" w:eastAsia="仿宋_GB2312"/>
                <w:kern w:val="0"/>
                <w:szCs w:val="21"/>
                <w:lang w:val="en-US" w:eastAsia="zh-CN"/>
              </w:rPr>
              <w:t>2</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u w:val="none"/>
                <w:lang w:val="en-US" w:eastAsia="zh-CN"/>
              </w:rPr>
              <w:t>公安</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4946.95</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5626.25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2040201</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行政运行</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10573.2</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4946.95</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5626.25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645" w:hRule="atLeast"/>
          <w:jc w:val="center"/>
        </w:trPr>
        <w:tc>
          <w:tcPr>
            <w:tcW w:w="14219" w:type="dxa"/>
            <w:gridSpan w:val="5"/>
            <w:vAlign w:val="center"/>
          </w:tcPr>
          <w:p>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pPr>
        <w:widowControl/>
        <w:jc w:val="left"/>
        <w:rPr>
          <w:rFonts w:eastAsia="仿宋_GB2312"/>
          <w:bCs/>
          <w:kern w:val="0"/>
          <w:szCs w:val="21"/>
        </w:rPr>
      </w:pPr>
    </w:p>
    <w:p>
      <w:pPr>
        <w:widowControl/>
        <w:jc w:val="left"/>
        <w:rPr>
          <w:rFonts w:eastAsia="仿宋_GB2312"/>
          <w:bCs/>
          <w:kern w:val="0"/>
          <w:szCs w:val="21"/>
        </w:rPr>
      </w:pPr>
      <w:r>
        <w:rPr>
          <w:rFonts w:eastAsia="仿宋_GB2312"/>
          <w:bCs/>
          <w:kern w:val="0"/>
          <w:szCs w:val="21"/>
        </w:rPr>
        <w:br w:type="page"/>
      </w:r>
    </w:p>
    <w:p>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pPr>
        <w:widowControl/>
        <w:ind w:left="14490" w:hanging="14490" w:hangingChars="6900"/>
        <w:jc w:val="left"/>
        <w:rPr>
          <w:rFonts w:eastAsia="仿宋_GB2312"/>
          <w:color w:val="000000"/>
          <w:kern w:val="0"/>
          <w:szCs w:val="21"/>
        </w:rPr>
      </w:pPr>
      <w:r>
        <w:rPr>
          <w:rFonts w:hint="eastAsia" w:eastAsia="仿宋_GB2312"/>
          <w:color w:val="000000"/>
          <w:kern w:val="0"/>
          <w:szCs w:val="21"/>
        </w:rPr>
        <w:t>部门：蓝山县</w:t>
      </w:r>
      <w:r>
        <w:rPr>
          <w:rFonts w:hint="eastAsia" w:eastAsia="仿宋_GB2312"/>
          <w:color w:val="000000"/>
          <w:kern w:val="0"/>
          <w:szCs w:val="21"/>
          <w:lang w:val="en-US" w:eastAsia="zh-CN"/>
        </w:rPr>
        <w:t>公安局</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10"/>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3652.97</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1037.69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975.42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118.9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1219.03</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75.82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777.38</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vAlign w:val="bottom"/>
          </w:tcPr>
          <w:p>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117.19</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40</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12.73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vAlign w:val="bottom"/>
          </w:tcPr>
          <w:p>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46.65</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325.68</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95.38</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vAlign w:val="bottom"/>
          </w:tcPr>
          <w:p>
            <w:pPr>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vAlign w:val="top"/>
          </w:tcPr>
          <w:p>
            <w:pPr>
              <w:jc w:val="center"/>
              <w:rPr>
                <w:rFonts w:hint="eastAsia"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12.88</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127.74</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vAlign w:val="bottom"/>
          </w:tcPr>
          <w:p>
            <w:pPr>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31.59</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13.08</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48.67</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50.34</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174.65</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10.67</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139.11</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ind w:firstLine="180" w:firstLineChars="10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5.22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vAlign w:val="bottom"/>
          </w:tcPr>
          <w:p>
            <w:pPr>
              <w:keepNext w:val="0"/>
              <w:keepLines w:val="0"/>
              <w:widowControl/>
              <w:suppressLineNumbers w:val="0"/>
              <w:jc w:val="center"/>
              <w:textAlignment w:val="bottom"/>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23.22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30.76</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8.04</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42.73</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vAlign w:val="bottom"/>
          </w:tcPr>
          <w:p>
            <w:pPr>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2.95</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3.72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32.23</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40.93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78.9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5.23</w:t>
            </w: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40.54</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vAlign w:val="top"/>
          </w:tcPr>
          <w:p>
            <w:pPr>
              <w:jc w:val="center"/>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170.16</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28.15</w:t>
            </w:r>
          </w:p>
        </w:tc>
        <w:tc>
          <w:tcPr>
            <w:tcW w:w="1110"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169.15</w:t>
            </w:r>
          </w:p>
        </w:tc>
        <w:tc>
          <w:tcPr>
            <w:tcW w:w="1076" w:type="dxa"/>
            <w:tcBorders>
              <w:top w:val="single" w:color="auto" w:sz="8" w:space="0"/>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vAlign w:val="top"/>
          </w:tcPr>
          <w:p>
            <w:pPr>
              <w:jc w:val="center"/>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vAlign w:val="top"/>
          </w:tcPr>
          <w:p>
            <w:pPr>
              <w:jc w:val="center"/>
              <w:rPr>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vAlign w:val="top"/>
          </w:tcPr>
          <w:p>
            <w:pPr>
              <w:jc w:val="both"/>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72.4</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3792.08</w:t>
            </w:r>
          </w:p>
        </w:tc>
        <w:tc>
          <w:tcPr>
            <w:tcW w:w="9733" w:type="dxa"/>
            <w:gridSpan w:val="5"/>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1154.88</w:t>
            </w:r>
          </w:p>
        </w:tc>
      </w:tr>
    </w:tbl>
    <w:p>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p>
    <w:tbl>
      <w:tblPr>
        <w:tblStyle w:val="10"/>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Layout w:type="fixed"/>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财政拨款“三公”经费支出决算表</w:t>
            </w:r>
          </w:p>
        </w:tc>
      </w:tr>
      <w:tr>
        <w:tblPrEx>
          <w:tblLayout w:type="fixed"/>
          <w:tblCellMar>
            <w:top w:w="0" w:type="dxa"/>
            <w:left w:w="108" w:type="dxa"/>
            <w:bottom w:w="0" w:type="dxa"/>
            <w:right w:w="108" w:type="dxa"/>
          </w:tblCellMar>
        </w:tblPrEx>
        <w:trPr>
          <w:trHeight w:val="357" w:hRule="atLeast"/>
        </w:trPr>
        <w:tc>
          <w:tcPr>
            <w:tcW w:w="788"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298"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57" w:hRule="atLeast"/>
        </w:trPr>
        <w:tc>
          <w:tcPr>
            <w:tcW w:w="788"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vAlign w:val="center"/>
          </w:tcPr>
          <w:p>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公安局</w:t>
            </w:r>
          </w:p>
        </w:tc>
        <w:tc>
          <w:tcPr>
            <w:tcW w:w="136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eastAsia="仿宋_GB2312"/>
          <w:color w:val="000000"/>
          <w:kern w:val="0"/>
          <w:szCs w:val="21"/>
        </w:rPr>
      </w:pPr>
    </w:p>
    <w:tbl>
      <w:tblPr>
        <w:tblStyle w:val="10"/>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eastAsia="仿宋_GB2312"/>
                <w:b/>
                <w:bCs/>
                <w:kern w:val="0"/>
                <w:szCs w:val="21"/>
              </w:rPr>
            </w:pPr>
            <w:r>
              <w:rPr>
                <w:rFonts w:hint="eastAsia" w:eastAsia="仿宋_GB2312"/>
                <w:b/>
                <w:bCs/>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220</w:t>
            </w:r>
          </w:p>
        </w:tc>
        <w:tc>
          <w:tcPr>
            <w:tcW w:w="1220" w:type="dxa"/>
            <w:tcBorders>
              <w:top w:val="nil"/>
              <w:left w:val="nil"/>
              <w:bottom w:val="single" w:color="auto" w:sz="8" w:space="0"/>
              <w:right w:val="single" w:color="auto"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195</w:t>
            </w:r>
          </w:p>
        </w:tc>
        <w:tc>
          <w:tcPr>
            <w:tcW w:w="1220" w:type="dxa"/>
            <w:tcBorders>
              <w:top w:val="nil"/>
              <w:left w:val="nil"/>
              <w:bottom w:val="single" w:color="auto" w:sz="8" w:space="0"/>
              <w:right w:val="single" w:color="auto"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195</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25</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215.52</w:t>
            </w:r>
          </w:p>
        </w:tc>
        <w:tc>
          <w:tcPr>
            <w:tcW w:w="1220" w:type="dxa"/>
            <w:tcBorders>
              <w:top w:val="nil"/>
              <w:left w:val="nil"/>
              <w:bottom w:val="single" w:color="auto" w:sz="8" w:space="0"/>
              <w:right w:val="single" w:color="auto"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192.3</w:t>
            </w:r>
          </w:p>
        </w:tc>
        <w:tc>
          <w:tcPr>
            <w:tcW w:w="1220" w:type="dxa"/>
            <w:tcBorders>
              <w:top w:val="nil"/>
              <w:left w:val="nil"/>
              <w:bottom w:val="single" w:color="auto" w:sz="8" w:space="0"/>
              <w:right w:val="single" w:color="auto"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nil"/>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192.3</w:t>
            </w:r>
          </w:p>
        </w:tc>
        <w:tc>
          <w:tcPr>
            <w:tcW w:w="1220" w:type="dxa"/>
            <w:tcBorders>
              <w:top w:val="nil"/>
              <w:left w:val="single" w:color="auto" w:sz="4" w:space="0"/>
              <w:bottom w:val="single" w:color="auto" w:sz="8" w:space="0"/>
              <w:right w:val="single" w:color="auto" w:sz="8"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23.22</w:t>
            </w:r>
          </w:p>
        </w:tc>
      </w:tr>
    </w:tbl>
    <w:p>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注：本表反映部门本年度“三公”经费支出预决算情况。其中，预算数为“三公”经费全年预算数，反映按规定程序调整后的预算数；决算数是包括当年财政拨款和以前年度结转资金安排的实际支出。</w:t>
      </w:r>
    </w:p>
    <w:p>
      <w:pPr>
        <w:widowControl/>
        <w:jc w:val="left"/>
        <w:rPr>
          <w:rFonts w:hint="eastAsia" w:ascii="宋体" w:cs="宋体"/>
          <w:kern w:val="0"/>
          <w:sz w:val="24"/>
        </w:rPr>
      </w:pPr>
      <w:r>
        <w:rPr>
          <w:rFonts w:hint="eastAsia" w:ascii="宋体" w:cs="宋体"/>
          <w:kern w:val="0"/>
          <w:sz w:val="24"/>
        </w:rPr>
        <w:br w:type="page"/>
      </w:r>
    </w:p>
    <w:p>
      <w:pPr>
        <w:autoSpaceDE w:val="0"/>
        <w:autoSpaceDN w:val="0"/>
        <w:adjustRightInd w:val="0"/>
        <w:ind w:left="315" w:leftChars="150"/>
        <w:jc w:val="left"/>
        <w:rPr>
          <w:rFonts w:hint="eastAsia" w:ascii="宋体" w:cs="宋体"/>
          <w:kern w:val="0"/>
          <w:sz w:val="24"/>
        </w:rPr>
      </w:pPr>
    </w:p>
    <w:tbl>
      <w:tblPr>
        <w:tblStyle w:val="10"/>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Layout w:type="fixed"/>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55" w:hRule="atLeast"/>
        </w:trPr>
        <w:tc>
          <w:tcPr>
            <w:tcW w:w="89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vAlign w:val="center"/>
          </w:tcPr>
          <w:p>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55" w:hRule="atLeast"/>
        </w:trPr>
        <w:tc>
          <w:tcPr>
            <w:tcW w:w="895"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vAlign w:val="center"/>
          </w:tcPr>
          <w:p>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公安局</w:t>
            </w:r>
          </w:p>
        </w:tc>
        <w:tc>
          <w:tcPr>
            <w:tcW w:w="1359"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jc w:val="right"/>
        <w:rPr>
          <w:rFonts w:eastAsia="仿宋_GB2312"/>
          <w:color w:val="000000"/>
          <w:kern w:val="0"/>
          <w:szCs w:val="21"/>
        </w:rPr>
      </w:pPr>
    </w:p>
    <w:tbl>
      <w:tblPr>
        <w:tblStyle w:val="10"/>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bl>
    <w:p>
      <w:pPr>
        <w:widowControl/>
        <w:ind w:firstLine="420" w:firstLineChars="2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ind w:firstLine="420" w:firstLineChars="200"/>
        <w:jc w:val="left"/>
        <w:rPr>
          <w:rFonts w:eastAsia="仿宋_GB2312"/>
          <w:kern w:val="0"/>
          <w:szCs w:val="21"/>
        </w:rPr>
      </w:pPr>
      <w:r>
        <w:rPr>
          <w:rFonts w:hint="eastAsia" w:eastAsia="仿宋_GB2312"/>
          <w:kern w:val="0"/>
          <w:szCs w:val="21"/>
        </w:rPr>
        <w:t>蓝山县森林公安局没有政府性基金收入，也没有使用政府性基金安排的支出，故本表无数据。</w:t>
      </w:r>
    </w:p>
    <w:p>
      <w:pPr>
        <w:widowControl/>
        <w:jc w:val="left"/>
        <w:rPr>
          <w:rFonts w:ascii="黑体" w:hAnsi="黑体" w:eastAsia="黑体"/>
          <w:szCs w:val="21"/>
        </w:rPr>
      </w:pPr>
      <w:r>
        <w:rPr>
          <w:rFonts w:hint="eastAsia" w:ascii="黑体" w:hAnsi="黑体" w:eastAsia="黑体"/>
          <w:kern w:val="0"/>
          <w:szCs w:val="21"/>
        </w:rPr>
        <w:br w:type="page"/>
      </w:r>
    </w:p>
    <w:p>
      <w:pPr>
        <w:widowControl/>
        <w:jc w:val="left"/>
        <w:rPr>
          <w:rFonts w:ascii="黑体" w:hAnsi="黑体" w:eastAsia="黑体"/>
          <w:szCs w:val="21"/>
        </w:rPr>
      </w:pPr>
    </w:p>
    <w:tbl>
      <w:tblPr>
        <w:tblStyle w:val="10"/>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Layout w:type="fixed"/>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Layout w:type="fixed"/>
          <w:tblCellMar>
            <w:top w:w="0" w:type="dxa"/>
            <w:left w:w="108" w:type="dxa"/>
            <w:bottom w:w="0" w:type="dxa"/>
            <w:right w:w="108" w:type="dxa"/>
          </w:tblCellMar>
        </w:tblPrEx>
        <w:trPr>
          <w:trHeight w:val="285" w:hRule="atLeast"/>
        </w:trPr>
        <w:tc>
          <w:tcPr>
            <w:tcW w:w="80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Layout w:type="fixed"/>
          <w:tblCellMar>
            <w:top w:w="0" w:type="dxa"/>
            <w:left w:w="108" w:type="dxa"/>
            <w:bottom w:w="0" w:type="dxa"/>
            <w:right w:w="108" w:type="dxa"/>
          </w:tblCellMar>
        </w:tblPrEx>
        <w:trPr>
          <w:trHeight w:val="285" w:hRule="atLeast"/>
        </w:trPr>
        <w:tc>
          <w:tcPr>
            <w:tcW w:w="800"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vAlign w:val="center"/>
          </w:tcPr>
          <w:p>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公安局</w:t>
            </w:r>
          </w:p>
        </w:tc>
        <w:tc>
          <w:tcPr>
            <w:tcW w:w="1215" w:type="dxa"/>
            <w:tcBorders>
              <w:top w:val="nil"/>
              <w:left w:val="nil"/>
              <w:bottom w:val="single" w:color="auto" w:sz="8" w:space="0"/>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Layout w:type="fixed"/>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Layout w:type="fixed"/>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Layout w:type="fixed"/>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蓝山县森林公安局</w:t>
            </w:r>
            <w:r>
              <w:rPr>
                <w:rFonts w:hint="eastAsia" w:eastAsia="仿宋_GB2312" w:cs="Times New Roman"/>
                <w:kern w:val="0"/>
                <w:szCs w:val="21"/>
                <w:lang w:val="en-US" w:eastAsia="zh-CN"/>
              </w:rPr>
              <w:t>无国有资本经营预算财政拨款支出，故本表无数据。</w:t>
            </w:r>
          </w:p>
        </w:tc>
      </w:tr>
    </w:tbl>
    <w:p>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rPr>
        <w:t>度部门决算情况说明</w:t>
      </w:r>
    </w:p>
    <w:p>
      <w:pPr>
        <w:widowControl/>
        <w:jc w:val="left"/>
        <w:rPr>
          <w:rFonts w:hint="eastAsia" w:ascii="黑体" w:eastAsia="黑体" w:cs="黑体"/>
          <w:color w:val="000000"/>
          <w:kern w:val="0"/>
          <w:sz w:val="70"/>
          <w:szCs w:val="70"/>
        </w:rPr>
      </w:pP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2024年度</w:t>
      </w:r>
      <w:r>
        <w:rPr>
          <w:rFonts w:hint="eastAsia" w:ascii="Times New Roman" w:hAnsi="Times New Roman" w:eastAsia="仿宋_GB2312" w:cs="Times New Roman"/>
          <w:b w:val="0"/>
          <w:bCs w:val="0"/>
          <w:color w:val="auto"/>
          <w:sz w:val="32"/>
          <w:szCs w:val="32"/>
          <w:u w:val="none"/>
          <w:lang w:eastAsia="zh-CN"/>
        </w:rPr>
        <w:t>蓝山县</w:t>
      </w:r>
      <w:r>
        <w:rPr>
          <w:rFonts w:hint="eastAsia" w:ascii="Times New Roman" w:hAnsi="Times New Roman" w:eastAsia="仿宋_GB2312" w:cs="Times New Roman"/>
          <w:b w:val="0"/>
          <w:bCs w:val="0"/>
          <w:color w:val="auto"/>
          <w:sz w:val="32"/>
          <w:szCs w:val="32"/>
          <w:u w:val="none"/>
          <w:lang w:val="en-US" w:eastAsia="zh-CN"/>
        </w:rPr>
        <w:t>公安局</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10666.73</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2024年</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增加885.2</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增加9.05</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增加人员经费</w:t>
      </w:r>
      <w:r>
        <w:rPr>
          <w:rFonts w:hint="eastAsia" w:ascii="Times New Roman" w:hAnsi="Times New Roman" w:eastAsia="仿宋_GB2312" w:cs="Times New Roman"/>
          <w:color w:val="auto"/>
          <w:sz w:val="32"/>
          <w:szCs w:val="32"/>
          <w:u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10666.73</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10573.2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99.12</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93.53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0.88</w:t>
      </w:r>
      <w:r>
        <w:rPr>
          <w:rFonts w:ascii="Times New Roman" w:hAnsi="Times New Roman" w:eastAsia="仿宋_GB2312" w:cs="Times New Roman"/>
          <w:color w:val="auto"/>
          <w:sz w:val="32"/>
          <w:szCs w:val="32"/>
          <w:u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pPr>
        <w:pStyle w:val="11"/>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10666.73</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4946.95</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46.38</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5719.78</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53.62</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10573.2</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2024年</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增加791.67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增加8.09</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人员经费增加</w:t>
      </w:r>
      <w:r>
        <w:rPr>
          <w:rFonts w:hint="eastAsia" w:ascii="Times New Roman" w:hAnsi="Times New Roman" w:eastAsia="仿宋_GB2312" w:cs="Times New Roman"/>
          <w:color w:val="auto"/>
          <w:sz w:val="32"/>
          <w:szCs w:val="32"/>
          <w:u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蓝山县</w:t>
      </w:r>
      <w:r>
        <w:rPr>
          <w:rFonts w:hint="eastAsia" w:ascii="Times New Roman" w:hAnsi="Times New Roman" w:eastAsia="仿宋_GB2312" w:cs="Times New Roman"/>
          <w:color w:val="auto"/>
          <w:sz w:val="32"/>
          <w:szCs w:val="32"/>
          <w:u w:val="none"/>
          <w:lang w:val="en-US" w:eastAsia="zh-CN"/>
        </w:rPr>
        <w:t>公安局</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10573.2</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99.12</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eastAsia="zh-CN"/>
        </w:rPr>
        <w:t>2024年</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增加791.67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增加8.09</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人员经费增加</w:t>
      </w:r>
      <w:r>
        <w:rPr>
          <w:rFonts w:hint="eastAsia" w:ascii="Times New Roman" w:hAnsi="Times New Roman" w:eastAsia="仿宋_GB2312" w:cs="Times New Roman"/>
          <w:color w:val="auto"/>
          <w:sz w:val="32"/>
          <w:szCs w:val="32"/>
          <w:u w:val="none"/>
        </w:rPr>
        <w:t>。</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pPr>
        <w:pStyle w:val="11"/>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eastAsia="zh-CN"/>
        </w:rPr>
        <w:t>蓝山县</w:t>
      </w:r>
      <w:r>
        <w:rPr>
          <w:rFonts w:hint="eastAsia" w:ascii="Times New Roman" w:hAnsi="Times New Roman" w:eastAsia="仿宋_GB2312" w:cs="Times New Roman"/>
          <w:color w:val="auto"/>
          <w:sz w:val="32"/>
          <w:szCs w:val="32"/>
          <w:u w:val="none"/>
          <w:lang w:val="en-US" w:eastAsia="zh-CN"/>
        </w:rPr>
        <w:t>公安局</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10573.2</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；公共安全支出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10573.2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highlight w:val="none"/>
          <w:u w:val="none"/>
          <w:lang w:val="en-US" w:eastAsia="zh-CN"/>
        </w:rPr>
        <w:t>8024.67</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10573.2</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highlight w:val="none"/>
          <w:u w:val="none"/>
          <w:lang w:val="en-US" w:eastAsia="zh-CN"/>
        </w:rPr>
        <w:t>131.76</w:t>
      </w:r>
      <w:r>
        <w:rPr>
          <w:rFonts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u w:val="none"/>
        </w:rPr>
        <w:t>，其中：</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公共安全支出（类）司法（款）行政运行（项）。</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8024.67</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10573.2</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highlight w:val="none"/>
          <w:u w:val="none"/>
          <w:lang w:val="en-US" w:eastAsia="zh-CN"/>
        </w:rPr>
        <w:t>131.76</w:t>
      </w:r>
      <w:r>
        <w:rPr>
          <w:rFonts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u w:val="none"/>
        </w:rPr>
        <w:t>决算数大于年初预算数的主要原因是：</w:t>
      </w:r>
      <w:r>
        <w:rPr>
          <w:rFonts w:hint="eastAsia" w:ascii="Times New Roman" w:hAnsi="Times New Roman" w:eastAsia="仿宋_GB2312" w:cs="Times New Roman"/>
          <w:color w:val="auto"/>
          <w:sz w:val="32"/>
          <w:szCs w:val="32"/>
          <w:u w:val="none"/>
          <w:lang w:val="en-US" w:eastAsia="zh-CN"/>
        </w:rPr>
        <w:t>有些追加经费未列入年初预算。</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pPr>
        <w:pStyle w:val="11"/>
        <w:spacing w:line="60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u w:val="none"/>
          <w:lang w:eastAsia="zh-CN"/>
        </w:rPr>
        <w:t>蓝山县</w:t>
      </w:r>
      <w:r>
        <w:rPr>
          <w:rFonts w:hint="eastAsia" w:ascii="Times New Roman" w:hAnsi="Times New Roman" w:eastAsia="仿宋_GB2312" w:cs="Times New Roman"/>
          <w:color w:val="auto"/>
          <w:sz w:val="32"/>
          <w:szCs w:val="32"/>
          <w:highlight w:val="none"/>
          <w:u w:val="none"/>
          <w:lang w:val="en-US" w:eastAsia="zh-CN"/>
        </w:rPr>
        <w:t>公安局</w:t>
      </w:r>
      <w:r>
        <w:rPr>
          <w:rFonts w:ascii="Times New Roman" w:hAnsi="Times New Roman" w:eastAsia="仿宋_GB2312" w:cs="Times New Roman"/>
          <w:color w:val="auto"/>
          <w:sz w:val="32"/>
          <w:szCs w:val="32"/>
          <w:highlight w:val="none"/>
          <w:u w:val="none"/>
        </w:rPr>
        <w:t>年度财政拨款基本支出</w:t>
      </w:r>
      <w:r>
        <w:rPr>
          <w:rFonts w:hint="eastAsia" w:ascii="Times New Roman" w:hAnsi="Times New Roman" w:eastAsia="仿宋_GB2312" w:cs="Times New Roman"/>
          <w:color w:val="auto"/>
          <w:sz w:val="32"/>
          <w:szCs w:val="32"/>
          <w:u w:val="none"/>
          <w:lang w:val="en-US" w:eastAsia="zh-CN"/>
        </w:rPr>
        <w:t>4946.95</w:t>
      </w:r>
      <w:r>
        <w:rPr>
          <w:rFonts w:ascii="Times New Roman" w:hAnsi="Times New Roman" w:eastAsia="仿宋_GB2312" w:cs="Times New Roman"/>
          <w:color w:val="auto"/>
          <w:sz w:val="32"/>
          <w:szCs w:val="32"/>
          <w:highlight w:val="none"/>
          <w:u w:val="none"/>
        </w:rPr>
        <w:t>万元，其中：人员经费</w:t>
      </w:r>
      <w:r>
        <w:rPr>
          <w:rFonts w:hint="eastAsia" w:ascii="Times New Roman" w:hAnsi="Times New Roman" w:eastAsia="仿宋_GB2312" w:cs="Times New Roman"/>
          <w:color w:val="auto"/>
          <w:sz w:val="32"/>
          <w:szCs w:val="32"/>
          <w:highlight w:val="none"/>
          <w:u w:val="none"/>
          <w:lang w:val="en-US" w:eastAsia="zh-CN"/>
        </w:rPr>
        <w:t>3792.08</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76.65</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主要包括基本工资、津贴补贴、奖金、</w:t>
      </w:r>
      <w:r>
        <w:rPr>
          <w:rFonts w:hint="eastAsia" w:ascii="Times New Roman" w:hAnsi="Times New Roman" w:eastAsia="仿宋_GB2312" w:cs="Times New Roman"/>
          <w:color w:val="auto"/>
          <w:sz w:val="32"/>
          <w:szCs w:val="32"/>
          <w:highlight w:val="none"/>
          <w:u w:val="none"/>
        </w:rPr>
        <w:t>机关事业单位基本养老保险费</w:t>
      </w:r>
      <w:r>
        <w:rPr>
          <w:rFonts w:hint="eastAsia" w:ascii="Times New Roman" w:hAnsi="Times New Roman" w:eastAsia="仿宋_GB2312" w:cs="Times New Roman"/>
          <w:color w:val="auto"/>
          <w:sz w:val="32"/>
          <w:szCs w:val="32"/>
          <w:highlight w:val="none"/>
          <w:u w:val="none"/>
          <w:lang w:eastAsia="zh-CN"/>
        </w:rPr>
        <w:t>、职工基本医疗保险缴费、其他社会保障缴费、其他工资福利支出、</w:t>
      </w:r>
      <w:r>
        <w:rPr>
          <w:rFonts w:hint="eastAsia" w:ascii="Times New Roman" w:hAnsi="Times New Roman" w:eastAsia="仿宋_GB2312" w:cs="Times New Roman"/>
          <w:color w:val="auto"/>
          <w:sz w:val="32"/>
          <w:szCs w:val="32"/>
          <w:highlight w:val="none"/>
          <w:u w:val="none"/>
          <w:lang w:val="en-US" w:eastAsia="zh-CN"/>
        </w:rPr>
        <w:t>抚恤金、奖励金、对其他个人和家庭的补助支出</w:t>
      </w:r>
      <w:r>
        <w:rPr>
          <w:rFonts w:ascii="Times New Roman" w:hAnsi="Times New Roman" w:eastAsia="仿宋_GB2312" w:cs="Times New Roman"/>
          <w:color w:val="auto"/>
          <w:sz w:val="32"/>
          <w:szCs w:val="32"/>
          <w:highlight w:val="none"/>
          <w:u w:val="none"/>
        </w:rPr>
        <w:t>；公用经费</w:t>
      </w:r>
      <w:r>
        <w:rPr>
          <w:rFonts w:hint="eastAsia" w:ascii="Times New Roman" w:hAnsi="Times New Roman" w:eastAsia="仿宋_GB2312" w:cs="Times New Roman"/>
          <w:color w:val="auto"/>
          <w:sz w:val="32"/>
          <w:szCs w:val="32"/>
          <w:highlight w:val="none"/>
          <w:u w:val="none"/>
          <w:lang w:val="en-US" w:eastAsia="zh-CN"/>
        </w:rPr>
        <w:t>1154.88</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23.35</w:t>
      </w:r>
      <w:r>
        <w:rPr>
          <w:rFonts w:ascii="Times New Roman" w:hAnsi="Times New Roman" w:eastAsia="仿宋_GB2312" w:cs="Times New Roman"/>
          <w:color w:val="auto"/>
          <w:sz w:val="32"/>
          <w:szCs w:val="32"/>
          <w:highlight w:val="none"/>
          <w:u w:val="none"/>
        </w:rPr>
        <w:t>%，主要包括办公费、印刷费、</w:t>
      </w:r>
      <w:r>
        <w:rPr>
          <w:rFonts w:hint="eastAsia" w:ascii="Times New Roman" w:hAnsi="Times New Roman" w:eastAsia="仿宋_GB2312" w:cs="Times New Roman"/>
          <w:color w:val="auto"/>
          <w:sz w:val="32"/>
          <w:szCs w:val="32"/>
          <w:highlight w:val="none"/>
          <w:u w:val="none"/>
          <w:lang w:val="en-US" w:eastAsia="zh-CN"/>
        </w:rPr>
        <w:t>水费</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电费、邮电费、差旅费、维修费、培训费、公务接待费、工会</w:t>
      </w:r>
      <w:r>
        <w:rPr>
          <w:rFonts w:hint="eastAsia" w:ascii="Times New Roman" w:hAnsi="Times New Roman" w:eastAsia="仿宋_GB2312" w:cs="Times New Roman"/>
          <w:color w:val="auto"/>
          <w:sz w:val="32"/>
          <w:szCs w:val="32"/>
          <w:highlight w:val="none"/>
          <w:lang w:val="en-US" w:eastAsia="zh-CN"/>
        </w:rPr>
        <w:t>经费、福利费、公务用车运行维护费、其他交通费用、其他商品和服务支出</w:t>
      </w:r>
      <w:r>
        <w:rPr>
          <w:rFonts w:ascii="Times New Roman" w:hAnsi="Times New Roman" w:eastAsia="仿宋_GB2312" w:cs="Times New Roman"/>
          <w:color w:val="auto"/>
          <w:sz w:val="32"/>
          <w:szCs w:val="32"/>
          <w:highlight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highlight w:val="none"/>
        </w:rPr>
        <w:t>七、财政拨款三</w:t>
      </w:r>
      <w:r>
        <w:rPr>
          <w:rFonts w:hAnsi="黑体" w:cs="Times New Roman"/>
          <w:color w:val="auto"/>
          <w:sz w:val="32"/>
          <w:szCs w:val="32"/>
        </w:rPr>
        <w:t>公经费支出决算情况说明</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220</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支出决算为</w:t>
      </w:r>
      <w:r>
        <w:rPr>
          <w:rFonts w:hint="eastAsia" w:ascii="Times New Roman" w:hAnsi="Times New Roman" w:eastAsia="仿宋_GB2312" w:cs="Times New Roman"/>
          <w:color w:val="auto"/>
          <w:sz w:val="32"/>
          <w:szCs w:val="32"/>
          <w:highlight w:val="none"/>
          <w:u w:val="none"/>
          <w:lang w:val="en-US" w:eastAsia="zh-CN"/>
        </w:rPr>
        <w:t>215.52</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97.96</w:t>
      </w:r>
      <w:r>
        <w:rPr>
          <w:rFonts w:ascii="Times New Roman" w:hAnsi="Times New Roman" w:eastAsia="仿宋_GB2312" w:cs="Times New Roman"/>
          <w:color w:val="auto"/>
          <w:sz w:val="32"/>
          <w:szCs w:val="32"/>
          <w:u w:val="none"/>
        </w:rPr>
        <w:t>%，其中：</w:t>
      </w:r>
    </w:p>
    <w:p>
      <w:pPr>
        <w:pStyle w:val="11"/>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p>
    <w:p>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25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23.22</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92.88</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w:t>
      </w:r>
    </w:p>
    <w:p>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195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192.3</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98.62</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小</w:t>
      </w:r>
      <w:r>
        <w:rPr>
          <w:rFonts w:ascii="Times New Roman" w:hAnsi="Times New Roman" w:eastAsia="仿宋_GB2312" w:cs="Times New Roman"/>
          <w:color w:val="auto"/>
          <w:sz w:val="32"/>
          <w:szCs w:val="32"/>
          <w:u w:val="none"/>
        </w:rPr>
        <w:t>于年初预算数的</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增加11.95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维修维护费增加。</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pPr>
        <w:pStyle w:val="11"/>
        <w:spacing w:line="60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eastAsia="zh-CN"/>
        </w:rPr>
        <w:t>蓝山县</w:t>
      </w:r>
      <w:r>
        <w:rPr>
          <w:rFonts w:hint="eastAsia" w:ascii="Times New Roman" w:hAnsi="Times New Roman" w:eastAsia="仿宋_GB2312" w:cs="Times New Roman"/>
          <w:color w:val="auto"/>
          <w:sz w:val="32"/>
          <w:szCs w:val="32"/>
          <w:u w:val="none"/>
          <w:lang w:val="en-US" w:eastAsia="zh-CN"/>
        </w:rPr>
        <w:t>公安局</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23.22</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，占</w:t>
      </w:r>
      <w:r>
        <w:rPr>
          <w:rFonts w:hint="eastAsia" w:ascii="Times New Roman" w:hAnsi="Times New Roman" w:eastAsia="仿宋_GB2312" w:cs="Times New Roman"/>
          <w:color w:val="auto"/>
          <w:sz w:val="32"/>
          <w:szCs w:val="32"/>
          <w:highlight w:val="none"/>
          <w:u w:val="none"/>
          <w:lang w:val="en-US" w:eastAsia="zh-CN"/>
        </w:rPr>
        <w:t>10.77</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因公出国（境）费支出决算</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公务用车购置费及运行维护费支出决算</w:t>
      </w:r>
      <w:r>
        <w:rPr>
          <w:rFonts w:hint="eastAsia" w:ascii="Times New Roman" w:hAnsi="Times New Roman" w:eastAsia="仿宋_GB2312" w:cs="Times New Roman"/>
          <w:color w:val="auto"/>
          <w:sz w:val="32"/>
          <w:szCs w:val="32"/>
          <w:highlight w:val="none"/>
          <w:u w:val="none"/>
          <w:lang w:val="en-US" w:eastAsia="zh-CN"/>
        </w:rPr>
        <w:t>192.3</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89.23</w:t>
      </w:r>
      <w:r>
        <w:rPr>
          <w:rFonts w:ascii="Times New Roman" w:hAnsi="Times New Roman" w:eastAsia="仿宋_GB2312" w:cs="Times New Roman"/>
          <w:color w:val="auto"/>
          <w:sz w:val="32"/>
          <w:szCs w:val="32"/>
          <w:highlight w:val="none"/>
          <w:u w:val="none"/>
        </w:rPr>
        <w:t>%。其中：</w:t>
      </w:r>
    </w:p>
    <w:p>
      <w:pPr>
        <w:pStyle w:val="11"/>
        <w:spacing w:line="600" w:lineRule="exact"/>
        <w:ind w:firstLine="640" w:firstLineChars="200"/>
        <w:rPr>
          <w:rFonts w:hint="eastAsia" w:ascii="Times New Roman" w:hAnsi="Times New Roman" w:eastAsia="仿宋_GB2312" w:cs="Times New Roman"/>
          <w:b/>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val="en-US" w:eastAsia="zh-CN"/>
        </w:rPr>
        <w:t>无。</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23.22</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523</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5846</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rPr>
        <w:t>业务交流</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eastAsia="仿宋_GB2312"/>
          <w:kern w:val="0"/>
          <w:sz w:val="32"/>
          <w:szCs w:val="32"/>
          <w:highlight w:val="none"/>
          <w:u w:val="none"/>
        </w:rPr>
      </w:pPr>
      <w:r>
        <w:rPr>
          <w:rFonts w:eastAsia="仿宋_GB2312"/>
          <w:sz w:val="32"/>
          <w:szCs w:val="32"/>
          <w:u w:val="none"/>
        </w:rPr>
        <w:t>3、公务用车购置费及运行维护费支出决算为</w:t>
      </w:r>
      <w:r>
        <w:rPr>
          <w:rFonts w:hint="eastAsia" w:eastAsia="仿宋_GB2312" w:cs="Times New Roman"/>
          <w:color w:val="auto"/>
          <w:sz w:val="32"/>
          <w:szCs w:val="32"/>
          <w:u w:val="none"/>
          <w:lang w:val="en-US" w:eastAsia="zh-CN"/>
        </w:rPr>
        <w:t>192.3</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万元。公务用车运行维护费</w:t>
      </w:r>
      <w:r>
        <w:rPr>
          <w:rFonts w:hint="eastAsia" w:eastAsia="仿宋_GB2312" w:cs="Times New Roman"/>
          <w:color w:val="auto"/>
          <w:sz w:val="32"/>
          <w:szCs w:val="32"/>
          <w:u w:val="none"/>
          <w:lang w:val="en-US" w:eastAsia="zh-CN"/>
        </w:rPr>
        <w:t>192.3</w:t>
      </w:r>
      <w:r>
        <w:rPr>
          <w:rFonts w:eastAsia="仿宋_GB2312"/>
          <w:sz w:val="32"/>
          <w:szCs w:val="32"/>
          <w:u w:val="none"/>
        </w:rPr>
        <w:t>万元，主要是</w:t>
      </w:r>
      <w:r>
        <w:rPr>
          <w:rFonts w:hint="eastAsia" w:eastAsia="仿宋_GB2312"/>
          <w:sz w:val="32"/>
          <w:szCs w:val="32"/>
          <w:u w:val="none"/>
          <w:lang w:val="en-US" w:eastAsia="zh-CN"/>
        </w:rPr>
        <w:t>维修费等</w:t>
      </w:r>
      <w:r>
        <w:rPr>
          <w:rFonts w:eastAsia="仿宋_GB2312"/>
          <w:sz w:val="32"/>
          <w:szCs w:val="32"/>
          <w:u w:val="none"/>
        </w:rPr>
        <w:t>支出，截止</w:t>
      </w:r>
      <w:r>
        <w:rPr>
          <w:rFonts w:hint="eastAsia" w:eastAsia="仿宋_GB2312"/>
          <w:sz w:val="32"/>
          <w:szCs w:val="32"/>
          <w:u w:val="none"/>
          <w:lang w:val="en-US" w:eastAsia="zh-CN"/>
        </w:rPr>
        <w:t>2024</w:t>
      </w:r>
      <w:r>
        <w:rPr>
          <w:rFonts w:eastAsia="仿宋_GB2312"/>
          <w:sz w:val="32"/>
          <w:szCs w:val="32"/>
          <w:u w:val="none"/>
        </w:rPr>
        <w:t>年12月31日，</w:t>
      </w:r>
      <w:r>
        <w:rPr>
          <w:rFonts w:eastAsia="仿宋_GB2312"/>
          <w:sz w:val="32"/>
          <w:szCs w:val="32"/>
          <w:highlight w:val="none"/>
          <w:u w:val="none"/>
        </w:rPr>
        <w:t>我单位开支财政拨款的公务用车保有量为</w:t>
      </w:r>
      <w:r>
        <w:rPr>
          <w:rFonts w:hint="eastAsia" w:eastAsia="仿宋_GB2312"/>
          <w:sz w:val="32"/>
          <w:szCs w:val="32"/>
          <w:highlight w:val="none"/>
          <w:u w:val="none"/>
          <w:lang w:val="en-US" w:eastAsia="zh-CN"/>
        </w:rPr>
        <w:t>40</w:t>
      </w:r>
      <w:r>
        <w:rPr>
          <w:rFonts w:eastAsia="仿宋_GB2312"/>
          <w:sz w:val="32"/>
          <w:szCs w:val="32"/>
          <w:highlight w:val="none"/>
          <w:u w:val="none"/>
        </w:rPr>
        <w:t>辆。</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cs="Times New Roman"/>
          <w:color w:val="auto"/>
          <w:sz w:val="32"/>
          <w:szCs w:val="32"/>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国有资本经营预算支出。</w:t>
      </w:r>
    </w:p>
    <w:p>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十</w:t>
      </w:r>
      <w:r>
        <w:rPr>
          <w:rFonts w:hAnsi="黑体" w:cs="Times New Roman"/>
          <w:color w:val="auto"/>
          <w:sz w:val="32"/>
          <w:szCs w:val="32"/>
        </w:rPr>
        <w:t>、关于</w:t>
      </w:r>
      <w:r>
        <w:rPr>
          <w:rFonts w:hint="eastAsia" w:hAnsi="黑体" w:cs="Times New Roman"/>
          <w:color w:val="auto"/>
          <w:sz w:val="32"/>
          <w:szCs w:val="32"/>
          <w:lang w:eastAsia="zh-CN"/>
        </w:rPr>
        <w:t>蓝山县</w:t>
      </w:r>
      <w:r>
        <w:rPr>
          <w:rFonts w:hint="eastAsia" w:hAnsi="黑体" w:cs="Times New Roman"/>
          <w:color w:val="auto"/>
          <w:sz w:val="32"/>
          <w:szCs w:val="32"/>
          <w:lang w:val="en-US" w:eastAsia="zh-CN"/>
        </w:rPr>
        <w:t>公安局</w:t>
      </w:r>
      <w:r>
        <w:rPr>
          <w:rFonts w:hAnsi="黑体" w:cs="Times New Roman"/>
          <w:color w:val="auto"/>
          <w:sz w:val="32"/>
          <w:szCs w:val="32"/>
        </w:rPr>
        <w:t>年度预算绩效情况说明</w:t>
      </w:r>
    </w:p>
    <w:p>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2024年整体支出10666.73万元，其中项目支出5719.78万元，本年度重点项目支出0万元，本单位按照县财政局绩效管理股的要求，从预算的执行、控制与调整，决算与绩效评价等方面对专项资金进行管理，做到了专项资金预算编制有目标、预算执行有监控、预算完成有评价、评价结果有反馈、反馈结果有应用。预算绩效管理开展情况、绩效目标和绩效评价报告等已作为附件公开。</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lang w:eastAsia="zh-CN"/>
        </w:rPr>
        <w:t>一</w:t>
      </w:r>
      <w:r>
        <w:rPr>
          <w:rFonts w:hAnsi="黑体" w:cs="Times New Roman"/>
          <w:color w:val="auto"/>
          <w:sz w:val="32"/>
          <w:szCs w:val="32"/>
        </w:rPr>
        <w:t>、其他重要事项情况说明</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pPr>
        <w:spacing w:line="600" w:lineRule="exact"/>
        <w:ind w:firstLine="640" w:firstLineChars="200"/>
        <w:rPr>
          <w:rFonts w:hint="default" w:eastAsia="仿宋_GB2312"/>
          <w:kern w:val="0"/>
          <w:sz w:val="32"/>
          <w:szCs w:val="32"/>
          <w:highlight w:val="none"/>
          <w:u w:val="none"/>
          <w:lang w:val="en-US" w:eastAsia="zh-CN"/>
        </w:rPr>
      </w:pPr>
      <w:r>
        <w:rPr>
          <w:rFonts w:eastAsia="仿宋_GB2312"/>
          <w:kern w:val="0"/>
          <w:sz w:val="32"/>
          <w:szCs w:val="32"/>
          <w:u w:val="none"/>
        </w:rPr>
        <w:t>本部门</w:t>
      </w:r>
      <w:r>
        <w:rPr>
          <w:rFonts w:hint="eastAsia" w:eastAsia="仿宋_GB2312"/>
          <w:b w:val="0"/>
          <w:bCs w:val="0"/>
          <w:kern w:val="0"/>
          <w:sz w:val="32"/>
          <w:szCs w:val="32"/>
          <w:u w:val="none"/>
          <w:lang w:val="en-US" w:eastAsia="zh-CN"/>
        </w:rPr>
        <w:t>2024</w:t>
      </w:r>
      <w:r>
        <w:rPr>
          <w:rFonts w:eastAsia="仿宋_GB2312"/>
          <w:kern w:val="0"/>
          <w:sz w:val="32"/>
          <w:szCs w:val="32"/>
          <w:u w:val="none"/>
        </w:rPr>
        <w:t>年度机关运行经费支出</w:t>
      </w:r>
      <w:r>
        <w:rPr>
          <w:rFonts w:hint="eastAsia" w:eastAsia="仿宋_GB2312"/>
          <w:sz w:val="32"/>
          <w:szCs w:val="32"/>
          <w:u w:val="none"/>
          <w:lang w:val="en-US" w:eastAsia="zh-CN"/>
        </w:rPr>
        <w:t>1154.88</w:t>
      </w:r>
      <w:r>
        <w:rPr>
          <w:rFonts w:eastAsia="仿宋_GB2312"/>
          <w:kern w:val="0"/>
          <w:sz w:val="32"/>
          <w:szCs w:val="32"/>
          <w:u w:val="none"/>
        </w:rPr>
        <w:t>万元，比年初预算数</w:t>
      </w:r>
      <w:r>
        <w:rPr>
          <w:rFonts w:hint="eastAsia" w:eastAsia="仿宋_GB2312"/>
          <w:kern w:val="0"/>
          <w:sz w:val="32"/>
          <w:szCs w:val="32"/>
          <w:u w:val="none"/>
          <w:lang w:val="en-US" w:eastAsia="zh-CN"/>
        </w:rPr>
        <w:t>增加419.4</w:t>
      </w:r>
      <w:r>
        <w:rPr>
          <w:rFonts w:eastAsia="仿宋_GB2312"/>
          <w:kern w:val="0"/>
          <w:sz w:val="32"/>
          <w:szCs w:val="32"/>
          <w:u w:val="none"/>
        </w:rPr>
        <w:t>万元，</w:t>
      </w:r>
      <w:r>
        <w:rPr>
          <w:rFonts w:hint="eastAsia" w:eastAsia="仿宋_GB2312"/>
          <w:kern w:val="0"/>
          <w:sz w:val="32"/>
          <w:szCs w:val="32"/>
          <w:u w:val="none"/>
          <w:lang w:val="en-US" w:eastAsia="zh-CN"/>
        </w:rPr>
        <w:t>增加</w:t>
      </w:r>
      <w:r>
        <w:rPr>
          <w:rFonts w:hint="eastAsia" w:eastAsia="仿宋_GB2312"/>
          <w:sz w:val="32"/>
          <w:szCs w:val="32"/>
          <w:highlight w:val="none"/>
          <w:u w:val="none"/>
          <w:lang w:val="en-US" w:eastAsia="zh-CN"/>
        </w:rPr>
        <w:t>57.02</w:t>
      </w:r>
      <w:r>
        <w:rPr>
          <w:rFonts w:eastAsia="仿宋_GB2312"/>
          <w:kern w:val="0"/>
          <w:sz w:val="32"/>
          <w:szCs w:val="32"/>
          <w:u w:val="none"/>
        </w:rPr>
        <w:t>%</w:t>
      </w:r>
      <w:r>
        <w:rPr>
          <w:rFonts w:eastAsia="仿宋_GB2312"/>
          <w:kern w:val="0"/>
          <w:sz w:val="32"/>
          <w:szCs w:val="32"/>
          <w:highlight w:val="none"/>
          <w:u w:val="none"/>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pPr>
        <w:spacing w:line="600" w:lineRule="exact"/>
        <w:ind w:firstLine="640" w:firstLineChars="200"/>
        <w:rPr>
          <w:rFonts w:eastAsia="仿宋_GB2312"/>
          <w:kern w:val="0"/>
          <w:sz w:val="32"/>
          <w:szCs w:val="32"/>
          <w:u w:val="none"/>
        </w:rPr>
      </w:pPr>
      <w:r>
        <w:rPr>
          <w:rFonts w:hint="eastAsia" w:eastAsia="仿宋_GB2312"/>
          <w:kern w:val="0"/>
          <w:sz w:val="32"/>
          <w:szCs w:val="32"/>
          <w:u w:val="none"/>
          <w:lang w:val="en-US" w:eastAsia="zh-CN"/>
        </w:rPr>
        <w:t>2024年</w:t>
      </w:r>
      <w:r>
        <w:rPr>
          <w:rFonts w:eastAsia="仿宋_GB2312"/>
          <w:kern w:val="0"/>
          <w:sz w:val="32"/>
          <w:szCs w:val="32"/>
          <w:u w:val="none"/>
        </w:rPr>
        <w:t>本部门开支会议费</w:t>
      </w:r>
      <w:r>
        <w:rPr>
          <w:rFonts w:hint="eastAsia" w:eastAsia="仿宋_GB2312"/>
          <w:kern w:val="0"/>
          <w:sz w:val="32"/>
          <w:szCs w:val="32"/>
          <w:u w:val="none"/>
          <w:lang w:val="en-US" w:eastAsia="zh-CN"/>
        </w:rPr>
        <w:t>0.03</w:t>
      </w:r>
      <w:r>
        <w:rPr>
          <w:rFonts w:eastAsia="仿宋_GB2312"/>
          <w:kern w:val="0"/>
          <w:sz w:val="32"/>
          <w:szCs w:val="32"/>
          <w:u w:val="none"/>
        </w:rPr>
        <w:t>万元，用于召开</w:t>
      </w:r>
      <w:r>
        <w:rPr>
          <w:rFonts w:hint="eastAsia" w:eastAsia="仿宋_GB2312"/>
          <w:kern w:val="0"/>
          <w:sz w:val="32"/>
          <w:szCs w:val="32"/>
          <w:u w:val="none"/>
        </w:rPr>
        <w:t>业务</w:t>
      </w:r>
      <w:r>
        <w:rPr>
          <w:rFonts w:eastAsia="仿宋_GB2312"/>
          <w:kern w:val="0"/>
          <w:sz w:val="32"/>
          <w:szCs w:val="32"/>
          <w:u w:val="none"/>
        </w:rPr>
        <w:t>会议，人数</w:t>
      </w:r>
      <w:r>
        <w:rPr>
          <w:rFonts w:hint="eastAsia" w:eastAsia="仿宋_GB2312"/>
          <w:sz w:val="32"/>
          <w:szCs w:val="32"/>
          <w:u w:val="none"/>
          <w:lang w:val="en-US" w:eastAsia="zh-CN"/>
        </w:rPr>
        <w:t>60</w:t>
      </w:r>
      <w:r>
        <w:rPr>
          <w:rFonts w:eastAsia="仿宋_GB2312"/>
          <w:kern w:val="0"/>
          <w:sz w:val="32"/>
          <w:szCs w:val="32"/>
          <w:u w:val="none"/>
        </w:rPr>
        <w:t>人，</w:t>
      </w:r>
      <w:r>
        <w:rPr>
          <w:rFonts w:eastAsia="仿宋_GB2312"/>
          <w:kern w:val="0"/>
          <w:sz w:val="32"/>
          <w:szCs w:val="32"/>
        </w:rPr>
        <w:t>内容为</w:t>
      </w:r>
      <w:r>
        <w:rPr>
          <w:rFonts w:hint="eastAsia" w:eastAsia="仿宋_GB2312"/>
          <w:kern w:val="0"/>
          <w:sz w:val="32"/>
          <w:szCs w:val="32"/>
        </w:rPr>
        <w:t>学习教育警示学习等</w:t>
      </w:r>
      <w:r>
        <w:rPr>
          <w:rFonts w:eastAsia="仿宋_GB2312"/>
          <w:kern w:val="0"/>
          <w:sz w:val="32"/>
          <w:szCs w:val="32"/>
          <w:u w:val="none"/>
        </w:rPr>
        <w:t>；开支培训费</w:t>
      </w:r>
      <w:r>
        <w:rPr>
          <w:rFonts w:hint="eastAsia" w:eastAsia="仿宋_GB2312"/>
          <w:sz w:val="32"/>
          <w:szCs w:val="32"/>
          <w:u w:val="none"/>
          <w:lang w:val="en-US" w:eastAsia="zh-CN"/>
        </w:rPr>
        <w:t>5.22</w:t>
      </w:r>
      <w:r>
        <w:rPr>
          <w:rFonts w:eastAsia="仿宋_GB2312"/>
          <w:kern w:val="0"/>
          <w:sz w:val="32"/>
          <w:szCs w:val="32"/>
          <w:u w:val="none"/>
        </w:rPr>
        <w:t>万元，用于</w:t>
      </w:r>
      <w:r>
        <w:rPr>
          <w:rFonts w:eastAsia="仿宋_GB2312"/>
          <w:kern w:val="0"/>
          <w:sz w:val="32"/>
          <w:szCs w:val="32"/>
        </w:rPr>
        <w:t>开展</w:t>
      </w:r>
      <w:r>
        <w:rPr>
          <w:rFonts w:hint="eastAsia" w:eastAsia="仿宋_GB2312"/>
          <w:kern w:val="0"/>
          <w:sz w:val="32"/>
          <w:szCs w:val="32"/>
        </w:rPr>
        <w:t>业务学习</w:t>
      </w:r>
      <w:r>
        <w:rPr>
          <w:rFonts w:eastAsia="仿宋_GB2312"/>
          <w:kern w:val="0"/>
          <w:sz w:val="32"/>
          <w:szCs w:val="32"/>
        </w:rPr>
        <w:t>培训</w:t>
      </w:r>
      <w:r>
        <w:rPr>
          <w:rFonts w:eastAsia="仿宋_GB2312"/>
          <w:kern w:val="0"/>
          <w:sz w:val="32"/>
          <w:szCs w:val="32"/>
          <w:u w:val="none"/>
        </w:rPr>
        <w:t>，人数</w:t>
      </w:r>
      <w:r>
        <w:rPr>
          <w:rFonts w:hint="eastAsia" w:eastAsia="仿宋_GB2312"/>
          <w:sz w:val="32"/>
          <w:szCs w:val="32"/>
          <w:u w:val="none"/>
          <w:lang w:val="en-US" w:eastAsia="zh-CN"/>
        </w:rPr>
        <w:t>890</w:t>
      </w:r>
      <w:r>
        <w:rPr>
          <w:rFonts w:eastAsia="仿宋_GB2312"/>
          <w:kern w:val="0"/>
          <w:sz w:val="32"/>
          <w:szCs w:val="32"/>
          <w:u w:val="none"/>
        </w:rPr>
        <w:t>人，内容为开展</w:t>
      </w:r>
      <w:r>
        <w:rPr>
          <w:rFonts w:hint="eastAsia" w:eastAsia="仿宋_GB2312"/>
          <w:kern w:val="0"/>
          <w:sz w:val="32"/>
          <w:szCs w:val="32"/>
          <w:u w:val="none"/>
        </w:rPr>
        <w:t>业务交流提升</w:t>
      </w:r>
      <w:r>
        <w:rPr>
          <w:rFonts w:eastAsia="仿宋_GB2312"/>
          <w:kern w:val="0"/>
          <w:sz w:val="32"/>
          <w:szCs w:val="32"/>
          <w:u w:val="none"/>
        </w:rPr>
        <w:t>培训</w:t>
      </w:r>
      <w:r>
        <w:rPr>
          <w:rFonts w:hint="eastAsia" w:eastAsia="仿宋_GB2312"/>
          <w:kern w:val="0"/>
          <w:sz w:val="32"/>
          <w:szCs w:val="32"/>
          <w:u w:val="none"/>
          <w:lang w:val="en-US" w:eastAsia="zh-CN"/>
        </w:rPr>
        <w:t>；举办0次</w:t>
      </w:r>
      <w:r>
        <w:rPr>
          <w:rFonts w:eastAsia="仿宋_GB2312"/>
          <w:kern w:val="0"/>
          <w:sz w:val="32"/>
          <w:szCs w:val="32"/>
          <w:u w:val="none"/>
        </w:rPr>
        <w:t>节庆、晚会、论坛、赛事活动，开支</w:t>
      </w:r>
      <w:r>
        <w:rPr>
          <w:rFonts w:hint="eastAsia" w:eastAsia="仿宋_GB2312"/>
          <w:kern w:val="0"/>
          <w:sz w:val="32"/>
          <w:szCs w:val="32"/>
          <w:u w:val="none"/>
          <w:lang w:val="en-US" w:eastAsia="zh-CN"/>
        </w:rPr>
        <w:t>0万元，主要是无</w:t>
      </w:r>
      <w:r>
        <w:rPr>
          <w:rFonts w:eastAsia="仿宋_GB2312"/>
          <w:kern w:val="0"/>
          <w:sz w:val="32"/>
          <w:szCs w:val="32"/>
          <w:u w:val="none"/>
        </w:rPr>
        <w:t>节庆、晚会、论坛、赛事活动</w:t>
      </w:r>
      <w:r>
        <w:rPr>
          <w:rFonts w:hint="eastAsia" w:eastAsia="仿宋_GB2312"/>
          <w:kern w:val="0"/>
          <w:sz w:val="32"/>
          <w:szCs w:val="32"/>
          <w:u w:val="none"/>
          <w:lang w:val="en-US" w:eastAsia="zh-CN"/>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pPr>
        <w:spacing w:line="600" w:lineRule="exact"/>
        <w:ind w:firstLine="640"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本部门</w:t>
      </w:r>
      <w:r>
        <w:rPr>
          <w:rFonts w:hint="eastAsia" w:eastAsia="仿宋_GB2312"/>
          <w:color w:val="auto"/>
          <w:kern w:val="0"/>
          <w:sz w:val="32"/>
          <w:szCs w:val="32"/>
          <w:highlight w:val="none"/>
          <w:u w:val="none"/>
          <w:lang w:val="en-US" w:eastAsia="zh-CN"/>
        </w:rPr>
        <w:t>2024</w:t>
      </w:r>
      <w:r>
        <w:rPr>
          <w:rFonts w:eastAsia="仿宋_GB2312"/>
          <w:color w:val="auto"/>
          <w:kern w:val="0"/>
          <w:sz w:val="32"/>
          <w:szCs w:val="32"/>
          <w:highlight w:val="none"/>
          <w:u w:val="none"/>
        </w:rPr>
        <w:t>年度政府采购支出总额</w:t>
      </w:r>
      <w:r>
        <w:rPr>
          <w:rFonts w:hint="eastAsia" w:eastAsia="仿宋_GB2312"/>
          <w:color w:val="auto"/>
          <w:sz w:val="32"/>
          <w:szCs w:val="32"/>
          <w:highlight w:val="none"/>
          <w:u w:val="none"/>
          <w:lang w:val="en-US" w:eastAsia="zh-CN"/>
        </w:rPr>
        <w:t>171.88</w:t>
      </w:r>
      <w:r>
        <w:rPr>
          <w:rFonts w:eastAsia="仿宋_GB2312"/>
          <w:color w:val="auto"/>
          <w:kern w:val="0"/>
          <w:sz w:val="32"/>
          <w:szCs w:val="32"/>
          <w:highlight w:val="none"/>
          <w:u w:val="none"/>
        </w:rPr>
        <w:t>万元，其中：政府采购货物支出</w:t>
      </w:r>
      <w:r>
        <w:rPr>
          <w:rFonts w:hint="eastAsia" w:eastAsia="仿宋_GB2312"/>
          <w:color w:val="auto"/>
          <w:sz w:val="32"/>
          <w:szCs w:val="32"/>
          <w:highlight w:val="none"/>
          <w:u w:val="none"/>
          <w:lang w:val="en-US" w:eastAsia="zh-CN"/>
        </w:rPr>
        <w:t>53.25</w:t>
      </w:r>
      <w:r>
        <w:rPr>
          <w:rFonts w:eastAsia="仿宋_GB2312"/>
          <w:color w:val="auto"/>
          <w:kern w:val="0"/>
          <w:sz w:val="32"/>
          <w:szCs w:val="32"/>
          <w:highlight w:val="none"/>
          <w:u w:val="none"/>
        </w:rPr>
        <w:t>万元、政府采购工程支出</w:t>
      </w:r>
      <w:r>
        <w:rPr>
          <w:rFonts w:hint="eastAsia" w:eastAsia="仿宋_GB2312"/>
          <w:color w:val="auto"/>
          <w:sz w:val="32"/>
          <w:szCs w:val="32"/>
          <w:highlight w:val="none"/>
          <w:u w:val="none"/>
          <w:lang w:val="en-US" w:eastAsia="zh-CN"/>
        </w:rPr>
        <w:t>0</w:t>
      </w:r>
      <w:r>
        <w:rPr>
          <w:rFonts w:eastAsia="仿宋_GB2312"/>
          <w:color w:val="auto"/>
          <w:kern w:val="0"/>
          <w:sz w:val="32"/>
          <w:szCs w:val="32"/>
          <w:highlight w:val="none"/>
          <w:u w:val="none"/>
        </w:rPr>
        <w:t>万元、政府采购服务支出</w:t>
      </w:r>
      <w:r>
        <w:rPr>
          <w:rFonts w:hint="eastAsia" w:eastAsia="仿宋_GB2312"/>
          <w:color w:val="auto"/>
          <w:sz w:val="32"/>
          <w:szCs w:val="32"/>
          <w:highlight w:val="none"/>
          <w:u w:val="none"/>
          <w:lang w:val="en-US" w:eastAsia="zh-CN"/>
        </w:rPr>
        <w:t>118.63</w:t>
      </w:r>
      <w:r>
        <w:rPr>
          <w:rFonts w:eastAsia="仿宋_GB2312"/>
          <w:color w:val="auto"/>
          <w:kern w:val="0"/>
          <w:sz w:val="32"/>
          <w:szCs w:val="32"/>
          <w:highlight w:val="none"/>
          <w:u w:val="none"/>
        </w:rPr>
        <w:t>万元。授予中小企业合同金额</w:t>
      </w:r>
      <w:r>
        <w:rPr>
          <w:rFonts w:hint="eastAsia" w:eastAsia="仿宋_GB2312"/>
          <w:color w:val="auto"/>
          <w:sz w:val="32"/>
          <w:szCs w:val="32"/>
          <w:highlight w:val="none"/>
          <w:u w:val="none"/>
          <w:lang w:val="en-US" w:eastAsia="zh-CN"/>
        </w:rPr>
        <w:t>159.92</w:t>
      </w:r>
      <w:r>
        <w:rPr>
          <w:rFonts w:eastAsia="仿宋_GB2312"/>
          <w:color w:val="auto"/>
          <w:kern w:val="0"/>
          <w:sz w:val="32"/>
          <w:szCs w:val="32"/>
          <w:highlight w:val="none"/>
          <w:u w:val="none"/>
        </w:rPr>
        <w:t>万元，占政府采购支出总额的</w:t>
      </w:r>
      <w:r>
        <w:rPr>
          <w:rFonts w:hint="eastAsia" w:eastAsia="仿宋_GB2312"/>
          <w:color w:val="auto"/>
          <w:sz w:val="32"/>
          <w:szCs w:val="32"/>
          <w:highlight w:val="none"/>
          <w:u w:val="none"/>
          <w:lang w:val="en-US" w:eastAsia="zh-CN"/>
        </w:rPr>
        <w:t>93.04</w:t>
      </w:r>
      <w:r>
        <w:rPr>
          <w:rFonts w:eastAsia="仿宋_GB2312"/>
          <w:color w:val="auto"/>
          <w:kern w:val="0"/>
          <w:sz w:val="32"/>
          <w:szCs w:val="32"/>
          <w:highlight w:val="none"/>
          <w:u w:val="none"/>
        </w:rPr>
        <w:t>%，其中：授予小微企业合同金额</w:t>
      </w:r>
      <w:r>
        <w:rPr>
          <w:rFonts w:hint="eastAsia" w:eastAsia="仿宋_GB2312"/>
          <w:color w:val="auto"/>
          <w:sz w:val="32"/>
          <w:szCs w:val="32"/>
          <w:highlight w:val="none"/>
          <w:u w:val="none"/>
          <w:lang w:val="en-US" w:eastAsia="zh-CN"/>
        </w:rPr>
        <w:t>122.76</w:t>
      </w:r>
      <w:r>
        <w:rPr>
          <w:rFonts w:eastAsia="仿宋_GB2312"/>
          <w:color w:val="auto"/>
          <w:kern w:val="0"/>
          <w:sz w:val="32"/>
          <w:szCs w:val="32"/>
          <w:highlight w:val="none"/>
          <w:u w:val="none"/>
        </w:rPr>
        <w:t>万元，占政府采购支出总额的</w:t>
      </w:r>
      <w:r>
        <w:rPr>
          <w:rFonts w:hint="eastAsia" w:eastAsia="仿宋_GB2312"/>
          <w:color w:val="auto"/>
          <w:sz w:val="32"/>
          <w:szCs w:val="32"/>
          <w:highlight w:val="none"/>
          <w:u w:val="none"/>
          <w:lang w:val="en-US" w:eastAsia="zh-CN"/>
        </w:rPr>
        <w:t>71.42</w:t>
      </w:r>
      <w:r>
        <w:rPr>
          <w:rFonts w:eastAsia="仿宋_GB2312"/>
          <w:color w:val="auto"/>
          <w:kern w:val="0"/>
          <w:sz w:val="32"/>
          <w:szCs w:val="32"/>
          <w:highlight w:val="none"/>
          <w:u w:val="none"/>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pPr>
        <w:spacing w:line="600" w:lineRule="exact"/>
        <w:ind w:firstLine="640" w:firstLineChars="200"/>
        <w:rPr>
          <w:rFonts w:eastAsia="仿宋_GB2312"/>
          <w:kern w:val="0"/>
          <w:sz w:val="32"/>
          <w:szCs w:val="32"/>
        </w:rPr>
      </w:pPr>
      <w:r>
        <w:rPr>
          <w:rFonts w:eastAsia="仿宋_GB2312"/>
          <w:kern w:val="0"/>
          <w:sz w:val="32"/>
          <w:szCs w:val="32"/>
          <w:u w:val="none"/>
        </w:rPr>
        <w:t>截至</w:t>
      </w:r>
      <w:r>
        <w:rPr>
          <w:rFonts w:hint="eastAsia" w:eastAsia="仿宋_GB2312"/>
          <w:kern w:val="0"/>
          <w:sz w:val="32"/>
          <w:szCs w:val="32"/>
          <w:u w:val="none"/>
          <w:lang w:val="en-US" w:eastAsia="zh-CN"/>
        </w:rPr>
        <w:t>2024年</w:t>
      </w:r>
      <w:r>
        <w:rPr>
          <w:rFonts w:eastAsia="仿宋_GB2312"/>
          <w:kern w:val="0"/>
          <w:sz w:val="32"/>
          <w:szCs w:val="32"/>
          <w:u w:val="none"/>
        </w:rPr>
        <w:t>12月31日，本单位</w:t>
      </w:r>
      <w:bookmarkStart w:id="2" w:name="_GoBack"/>
      <w:bookmarkEnd w:id="2"/>
      <w:r>
        <w:rPr>
          <w:rFonts w:eastAsia="仿宋_GB2312"/>
          <w:kern w:val="0"/>
          <w:sz w:val="32"/>
          <w:szCs w:val="32"/>
          <w:u w:val="none"/>
        </w:rPr>
        <w:t>共有车辆</w:t>
      </w:r>
      <w:r>
        <w:rPr>
          <w:rFonts w:hint="eastAsia" w:eastAsia="仿宋_GB2312"/>
          <w:sz w:val="32"/>
          <w:szCs w:val="32"/>
          <w:u w:val="none"/>
          <w:lang w:val="en-US" w:eastAsia="zh-CN"/>
        </w:rPr>
        <w:t>40</w:t>
      </w:r>
      <w:r>
        <w:rPr>
          <w:rFonts w:eastAsia="仿宋_GB2312"/>
          <w:kern w:val="0"/>
          <w:sz w:val="32"/>
          <w:szCs w:val="32"/>
          <w:u w:val="none"/>
        </w:rPr>
        <w:t>辆，其中，领导干部用车</w:t>
      </w:r>
      <w:r>
        <w:rPr>
          <w:rFonts w:hint="eastAsia" w:eastAsia="仿宋_GB2312"/>
          <w:sz w:val="32"/>
          <w:szCs w:val="32"/>
          <w:u w:val="none"/>
          <w:lang w:val="en-US" w:eastAsia="zh-CN"/>
        </w:rPr>
        <w:t>1</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39</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1</w:t>
      </w:r>
      <w:r>
        <w:rPr>
          <w:rFonts w:eastAsia="仿宋_GB2312"/>
          <w:kern w:val="0"/>
          <w:sz w:val="32"/>
          <w:szCs w:val="32"/>
          <w:u w:val="none"/>
        </w:rPr>
        <w:t>辆，其他用车主要是</w:t>
      </w:r>
      <w:r>
        <w:rPr>
          <w:rFonts w:hint="eastAsia" w:eastAsia="仿宋_GB2312"/>
          <w:kern w:val="0"/>
          <w:sz w:val="32"/>
          <w:szCs w:val="32"/>
          <w:u w:val="none"/>
          <w:lang w:val="en-US" w:eastAsia="zh-CN"/>
        </w:rPr>
        <w:t>森林消防宣传车</w:t>
      </w:r>
      <w:r>
        <w:rPr>
          <w:rFonts w:eastAsia="仿宋_GB2312"/>
          <w:kern w:val="0"/>
          <w:sz w:val="32"/>
          <w:szCs w:val="32"/>
          <w:u w:val="none"/>
        </w:rPr>
        <w:t>；单位价值50万元以上通用设备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widowControl/>
        <w:spacing w:line="600" w:lineRule="exact"/>
        <w:jc w:val="left"/>
        <w:rPr>
          <w:rFonts w:hint="eastAsia" w:eastAsia="仿宋_GB2312"/>
          <w:color w:val="000000"/>
          <w:kern w:val="0"/>
          <w:sz w:val="32"/>
          <w:szCs w:val="32"/>
        </w:rPr>
      </w:pPr>
    </w:p>
    <w:p>
      <w:pPr>
        <w:pStyle w:val="11"/>
        <w:jc w:val="center"/>
        <w:rPr>
          <w:rFonts w:hint="eastAsia"/>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rPr>
      </w:pPr>
      <w:r>
        <w:rPr>
          <w:rFonts w:eastAsia="仿宋_GB2312"/>
          <w:sz w:val="32"/>
          <w:szCs w:val="32"/>
        </w:rPr>
        <w:t>2、</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p>
    <w:p>
      <w:pPr>
        <w:jc w:val="left"/>
        <w:rPr>
          <w:rFonts w:hint="eastAsia"/>
        </w:rPr>
      </w:pPr>
    </w:p>
    <w:p>
      <w:pPr>
        <w:widowControl/>
        <w:jc w:val="left"/>
        <w:rPr>
          <w:rFonts w:hint="default" w:ascii="宋体" w:hAnsi="宋体" w:eastAsia="宋体" w:cs="黑体"/>
          <w:color w:val="000000"/>
          <w:kern w:val="0"/>
          <w:sz w:val="32"/>
          <w:szCs w:val="32"/>
          <w:lang w:val="en-US" w:eastAsia="zh-CN"/>
        </w:rPr>
      </w:pPr>
    </w:p>
    <w:p>
      <w:pPr>
        <w:widowControl/>
        <w:jc w:val="left"/>
        <w:rPr>
          <w:rFonts w:hint="eastAsia" w:ascii="宋体" w:hAnsi="宋体"/>
          <w:i/>
          <w:color w:val="FF0000"/>
          <w:kern w:val="0"/>
          <w:sz w:val="32"/>
          <w:szCs w:val="3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pPr>
        <w:pStyle w:val="6"/>
        <w:widowControl/>
        <w:spacing w:line="33" w:lineRule="atLeast"/>
        <w:jc w:val="right"/>
        <w:rPr>
          <w:rStyle w:val="8"/>
          <w:rFonts w:hint="eastAsia"/>
          <w:sz w:val="32"/>
          <w:szCs w:val="32"/>
        </w:rPr>
      </w:pPr>
    </w:p>
    <w:p>
      <w:pPr>
        <w:ind w:firstLine="640" w:firstLineChars="200"/>
        <w:jc w:val="left"/>
        <w:rPr>
          <w:rFonts w:hint="eastAsia"/>
        </w:rPr>
      </w:pPr>
      <w:r>
        <w:rPr>
          <w:rFonts w:hint="eastAsia" w:ascii="黑体" w:hAnsi="黑体" w:eastAsia="黑体" w:cs="黑体"/>
          <w:color w:val="000000"/>
          <w:kern w:val="0"/>
          <w:sz w:val="32"/>
          <w:szCs w:val="32"/>
          <w:lang w:val="en-US" w:eastAsia="zh-CN"/>
        </w:rPr>
        <w:t>2024年</w:t>
      </w:r>
      <w:r>
        <w:rPr>
          <w:rFonts w:hint="eastAsia" w:ascii="黑体" w:hAnsi="黑体" w:eastAsia="黑体" w:cs="黑体"/>
          <w:color w:val="000000"/>
          <w:kern w:val="0"/>
          <w:sz w:val="32"/>
          <w:szCs w:val="32"/>
        </w:rPr>
        <w:t>度部门整体支出绩效评价报告</w:t>
      </w:r>
    </w:p>
    <w:p>
      <w:pPr>
        <w:pStyle w:val="6"/>
        <w:keepNext w:val="0"/>
        <w:keepLines w:val="0"/>
        <w:pageBreakBefore w:val="0"/>
        <w:widowControl/>
        <w:kinsoku/>
        <w:overflowPunct/>
        <w:topLinePunct w:val="0"/>
        <w:autoSpaceDE/>
        <w:autoSpaceDN/>
        <w:bidi w:val="0"/>
        <w:adjustRightInd/>
        <w:snapToGrid/>
        <w:spacing w:line="600" w:lineRule="exact"/>
        <w:ind w:firstLine="560" w:firstLineChars="200"/>
        <w:jc w:val="both"/>
        <w:textAlignment w:val="auto"/>
        <w:rPr>
          <w:rStyle w:val="8"/>
          <w:rFonts w:hint="eastAsia" w:ascii="仿宋_GB2312" w:hAnsi="仿宋_GB2312" w:eastAsia="仿宋_GB2312" w:cs="仿宋_GB2312"/>
          <w:b w:val="0"/>
          <w:bCs w:val="0"/>
          <w:sz w:val="28"/>
          <w:szCs w:val="28"/>
        </w:rPr>
      </w:pPr>
    </w:p>
    <w:p/>
    <w:p>
      <w:pPr>
        <w:pStyle w:val="6"/>
        <w:widowControl/>
        <w:spacing w:line="33" w:lineRule="atLeast"/>
        <w:ind w:firstLine="880" w:firstLineChars="200"/>
        <w:jc w:val="center"/>
        <w:rPr>
          <w:rStyle w:val="8"/>
          <w:rFonts w:hint="eastAsia" w:ascii="黑体" w:hAnsi="黑体" w:eastAsia="黑体" w:cs="黑体"/>
          <w:b w:val="0"/>
          <w:bCs w:val="0"/>
          <w:sz w:val="36"/>
          <w:szCs w:val="36"/>
        </w:rPr>
      </w:pPr>
      <w:r>
        <w:rPr>
          <w:rStyle w:val="8"/>
          <w:rFonts w:hint="eastAsia" w:ascii="黑体" w:hAnsi="黑体" w:eastAsia="黑体" w:cs="黑体"/>
          <w:b w:val="0"/>
          <w:bCs w:val="0"/>
          <w:sz w:val="44"/>
          <w:szCs w:val="44"/>
        </w:rPr>
        <w:t>蓝山县</w:t>
      </w:r>
      <w:r>
        <w:rPr>
          <w:rStyle w:val="8"/>
          <w:rFonts w:hint="eastAsia" w:ascii="黑体" w:hAnsi="黑体" w:eastAsia="黑体" w:cs="黑体"/>
          <w:b w:val="0"/>
          <w:bCs w:val="0"/>
          <w:sz w:val="44"/>
          <w:szCs w:val="44"/>
          <w:lang w:val="en-US" w:eastAsia="zh-CN"/>
        </w:rPr>
        <w:t>公安</w:t>
      </w:r>
      <w:r>
        <w:rPr>
          <w:rStyle w:val="8"/>
          <w:rFonts w:hint="eastAsia" w:ascii="黑体" w:hAnsi="黑体" w:eastAsia="黑体" w:cs="黑体"/>
          <w:b w:val="0"/>
          <w:bCs w:val="0"/>
          <w:sz w:val="44"/>
          <w:szCs w:val="44"/>
        </w:rPr>
        <w:t>局整体支出绩效评价报告</w:t>
      </w:r>
    </w:p>
    <w:p>
      <w:pPr>
        <w:pStyle w:val="6"/>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为了进一步规范财政资金管理，牢固树立预算绩效理念，强化支出责任，提高财政资金使用效益，我们根据《蓝山县关于全面推进预算绩效管理的实施意见》，结合我局的具体情况，认真组织开展了2024年度部门绩效自评工作，现将我部门2024年度部门整体支出绩效评价情况报告如下：</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一、单位概况</w:t>
      </w:r>
    </w:p>
    <w:p>
      <w:pPr>
        <w:widowControl/>
        <w:spacing w:line="600" w:lineRule="exact"/>
        <w:ind w:firstLine="640" w:firstLineChars="200"/>
        <w:outlineLvl w:val="1"/>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1、公安是国家公安机关的重要组成部分，是兼有刑事执法和行政执法职能，</w:t>
      </w:r>
      <w:r>
        <w:rPr>
          <w:rFonts w:hint="default" w:ascii="Times New Roman" w:hAnsi="Times New Roman" w:eastAsia="仿宋" w:cs="Times New Roman"/>
          <w:b w:val="0"/>
          <w:bCs w:val="0"/>
          <w:kern w:val="0"/>
          <w:sz w:val="32"/>
          <w:szCs w:val="32"/>
        </w:rPr>
        <w:t>预防、制止和侦查违法犯罪活动；维护社会治安秩序，制止危害社会治安秩序的行为；维护交通安全和交通秩序，处理交通事故；组织、实施消防工作，实行消防监督；管理枪支弹药、管制刀具和易燃易爆、剧毒、放射等危险物品；对法律、法规指定的特种行业进行管理；警卫国家规定的特定人员，守卫重要的场所和设施；管理集会、游行、示威活动；管理户政、国籍、入境出境事务和外国人在中国境内居留、旅行的有关事务；维护国（边）境地区的治安秩序；对被判处管制、拘役、剥夺政治权利的罪犯和监外执行的罪犯执行刑罚，对被宣告缓刑、假释的罪犯实行监督、考察；监督管理计算机信息系统的安全保护工作；指导和监督国家机关、社会团体、企业事业组织和重点建设工程的治安保卫工作，指导治安保卫委员会等群众性组织的治安防范工作；法律、法规规定的其他职责。</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2、2024年取得的成效：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　 加大力度开展犯罪的案件查处，切实加强社会团体、企业事业和重点建设的治安保护工作，加强社会治安管理，维护社会秩序稳定，保护生态环境。进一步完善装备配备，加强公安信息化建设和执法规范化建设，规范公安补助资金管理，提高资金管理能力和资金使用效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二、公安局编制数及基本情况:</w:t>
      </w:r>
    </w:p>
    <w:p>
      <w:pPr>
        <w:widowControl/>
        <w:spacing w:line="600"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县公安局设2个直属单位：</w:t>
      </w:r>
    </w:p>
    <w:p>
      <w:pPr>
        <w:widowControl/>
        <w:spacing w:line="600"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1、县看守所；2、县拘留所。</w:t>
      </w:r>
    </w:p>
    <w:p>
      <w:pPr>
        <w:widowControl/>
        <w:spacing w:line="600" w:lineRule="exact"/>
        <w:ind w:firstLine="640" w:firstLineChars="200"/>
        <w:rPr>
          <w:rStyle w:val="8"/>
          <w:rFonts w:hint="default" w:ascii="Times New Roman" w:hAnsi="Times New Roman" w:eastAsia="仿宋" w:cs="Times New Roman"/>
          <w:b w:val="0"/>
          <w:bCs w:val="0"/>
          <w:kern w:val="0"/>
          <w:sz w:val="32"/>
          <w:szCs w:val="32"/>
          <w:lang w:val="en-US" w:eastAsia="zh-CN" w:bidi="ar-SA"/>
        </w:rPr>
      </w:pPr>
      <w:r>
        <w:rPr>
          <w:rFonts w:hint="default" w:ascii="Times New Roman" w:hAnsi="Times New Roman" w:eastAsia="仿宋" w:cs="Times New Roman"/>
          <w:sz w:val="32"/>
          <w:szCs w:val="32"/>
          <w:lang w:eastAsia="zh-CN"/>
        </w:rPr>
        <w:t>人员编制：单位行政编制277人，实有在职人员235人，辅警204人，农村辅警217人。退休人员74人。实有车辆40台。</w:t>
      </w:r>
    </w:p>
    <w:p>
      <w:pPr>
        <w:pStyle w:val="6"/>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三、部门整体支出概况：2024年部门收支完成情况: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2024年本单位预算收入</w:t>
      </w:r>
      <w:r>
        <w:rPr>
          <w:rFonts w:hint="default" w:ascii="Times New Roman" w:hAnsi="Times New Roman" w:eastAsia="仿宋_GB2312" w:cs="Times New Roman"/>
          <w:color w:val="auto"/>
          <w:sz w:val="32"/>
          <w:szCs w:val="32"/>
          <w:u w:val="none"/>
          <w:lang w:val="en-US" w:eastAsia="zh-CN"/>
        </w:rPr>
        <w:t>10666.73</w:t>
      </w:r>
      <w:r>
        <w:rPr>
          <w:rStyle w:val="8"/>
          <w:rFonts w:hint="default" w:ascii="Times New Roman" w:hAnsi="Times New Roman" w:eastAsia="仿宋" w:cs="Times New Roman"/>
          <w:b w:val="0"/>
          <w:bCs w:val="0"/>
          <w:kern w:val="0"/>
          <w:sz w:val="32"/>
          <w:szCs w:val="32"/>
          <w:lang w:val="en-US" w:eastAsia="zh-CN" w:bidi="ar-SA"/>
        </w:rPr>
        <w:t>万元，安排预算支出</w:t>
      </w:r>
      <w:r>
        <w:rPr>
          <w:rFonts w:hint="default" w:ascii="Times New Roman" w:hAnsi="Times New Roman" w:eastAsia="仿宋_GB2312" w:cs="Times New Roman"/>
          <w:color w:val="auto"/>
          <w:sz w:val="32"/>
          <w:szCs w:val="32"/>
          <w:u w:val="none"/>
          <w:lang w:val="en-US" w:eastAsia="zh-CN"/>
        </w:rPr>
        <w:t>10666.73</w:t>
      </w:r>
      <w:r>
        <w:rPr>
          <w:rStyle w:val="8"/>
          <w:rFonts w:hint="default" w:ascii="Times New Roman" w:hAnsi="Times New Roman" w:eastAsia="仿宋" w:cs="Times New Roman"/>
          <w:b w:val="0"/>
          <w:bCs w:val="0"/>
          <w:kern w:val="0"/>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1.收入：决算总收入</w:t>
      </w:r>
      <w:r>
        <w:rPr>
          <w:rFonts w:hint="default" w:ascii="Times New Roman" w:hAnsi="Times New Roman" w:eastAsia="仿宋_GB2312" w:cs="Times New Roman"/>
          <w:color w:val="auto"/>
          <w:sz w:val="32"/>
          <w:szCs w:val="32"/>
          <w:u w:val="none"/>
          <w:lang w:val="en-US" w:eastAsia="zh-CN"/>
        </w:rPr>
        <w:t>10666.73</w:t>
      </w:r>
      <w:r>
        <w:rPr>
          <w:rStyle w:val="8"/>
          <w:rFonts w:hint="default" w:ascii="Times New Roman" w:hAnsi="Times New Roman" w:eastAsia="仿宋" w:cs="Times New Roman"/>
          <w:b w:val="0"/>
          <w:bCs w:val="0"/>
          <w:kern w:val="0"/>
          <w:sz w:val="32"/>
          <w:szCs w:val="32"/>
          <w:lang w:val="en-US" w:eastAsia="zh-CN" w:bidi="ar-SA"/>
        </w:rPr>
        <w:t>万元，其中财政拨款收入10573.2万元；</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2.支出：决算总支出</w:t>
      </w:r>
      <w:r>
        <w:rPr>
          <w:rFonts w:hint="default" w:ascii="Times New Roman" w:hAnsi="Times New Roman" w:eastAsia="仿宋_GB2312" w:cs="Times New Roman"/>
          <w:color w:val="auto"/>
          <w:sz w:val="32"/>
          <w:szCs w:val="32"/>
          <w:u w:val="none"/>
          <w:lang w:val="en-US" w:eastAsia="zh-CN"/>
        </w:rPr>
        <w:t>10666.73</w:t>
      </w:r>
      <w:r>
        <w:rPr>
          <w:rStyle w:val="8"/>
          <w:rFonts w:hint="default" w:ascii="Times New Roman" w:hAnsi="Times New Roman" w:eastAsia="仿宋" w:cs="Times New Roman"/>
          <w:b w:val="0"/>
          <w:bCs w:val="0"/>
          <w:kern w:val="0"/>
          <w:sz w:val="32"/>
          <w:szCs w:val="32"/>
          <w:lang w:val="en-US" w:eastAsia="zh-CN" w:bidi="ar-SA"/>
        </w:rPr>
        <w:t>万元，其中财政拨款支出10573.2万元，非财政拨款支出0万元；项目支出5719.78万元。</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kern w:val="0"/>
          <w:sz w:val="32"/>
          <w:szCs w:val="32"/>
          <w:lang w:val="en-US" w:eastAsia="zh-CN" w:bidi="ar-SA"/>
        </w:rPr>
      </w:pPr>
      <w:r>
        <w:rPr>
          <w:rStyle w:val="8"/>
          <w:rFonts w:hint="default" w:ascii="Times New Roman" w:hAnsi="Times New Roman" w:eastAsia="仿宋" w:cs="Times New Roman"/>
          <w:b w:val="0"/>
          <w:bCs w:val="0"/>
          <w:kern w:val="0"/>
          <w:sz w:val="32"/>
          <w:szCs w:val="32"/>
          <w:lang w:val="en-US" w:eastAsia="zh-CN" w:bidi="ar-SA"/>
        </w:rPr>
        <w:t>四、整体支出管理及使用情况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kern w:val="0"/>
          <w:sz w:val="32"/>
          <w:szCs w:val="32"/>
          <w:lang w:val="en-US" w:eastAsia="zh-CN" w:bidi="ar-SA"/>
        </w:rPr>
        <w:t>1、根据上级文件批复，2024年我部门预算支出</w:t>
      </w:r>
      <w:r>
        <w:rPr>
          <w:rFonts w:eastAsia="仿宋_GB2312"/>
          <w:color w:val="auto"/>
          <w:kern w:val="0"/>
          <w:sz w:val="32"/>
          <w:szCs w:val="32"/>
          <w:shd w:val="clear" w:color="auto" w:fill="FFFFFF"/>
          <w:lang w:bidi="ar"/>
        </w:rPr>
        <w:t>8024.67</w:t>
      </w:r>
      <w:r>
        <w:rPr>
          <w:rStyle w:val="8"/>
          <w:rFonts w:hint="default" w:ascii="Times New Roman" w:hAnsi="Times New Roman" w:eastAsia="仿宋" w:cs="Times New Roman"/>
          <w:b w:val="0"/>
          <w:bCs w:val="0"/>
          <w:kern w:val="0"/>
          <w:sz w:val="32"/>
          <w:szCs w:val="32"/>
          <w:lang w:val="en-US" w:eastAsia="zh-CN" w:bidi="ar-SA"/>
        </w:rPr>
        <w:t>万元，其中工资福利支出</w:t>
      </w:r>
      <w:r>
        <w:rPr>
          <w:rStyle w:val="8"/>
          <w:rFonts w:hint="eastAsia" w:ascii="Times New Roman" w:hAnsi="Times New Roman" w:eastAsia="仿宋" w:cs="Times New Roman"/>
          <w:b w:val="0"/>
          <w:bCs w:val="0"/>
          <w:kern w:val="0"/>
          <w:sz w:val="32"/>
          <w:szCs w:val="32"/>
          <w:lang w:val="en-US" w:eastAsia="zh-CN" w:bidi="ar-SA"/>
        </w:rPr>
        <w:t>3184.75</w:t>
      </w:r>
      <w:r>
        <w:rPr>
          <w:rStyle w:val="8"/>
          <w:rFonts w:hint="default" w:ascii="Times New Roman" w:hAnsi="Times New Roman" w:eastAsia="仿宋" w:cs="Times New Roman"/>
          <w:b w:val="0"/>
          <w:bCs w:val="0"/>
          <w:kern w:val="0"/>
          <w:sz w:val="32"/>
          <w:szCs w:val="32"/>
          <w:lang w:val="en-US" w:eastAsia="zh-CN" w:bidi="ar-SA"/>
        </w:rPr>
        <w:t>万元，商品服务支出</w:t>
      </w:r>
      <w:r>
        <w:rPr>
          <w:rStyle w:val="8"/>
          <w:rFonts w:hint="eastAsia" w:ascii="Times New Roman" w:hAnsi="Times New Roman" w:eastAsia="仿宋" w:cs="Times New Roman"/>
          <w:b w:val="0"/>
          <w:bCs w:val="0"/>
          <w:kern w:val="0"/>
          <w:sz w:val="32"/>
          <w:szCs w:val="32"/>
          <w:lang w:val="en-US" w:eastAsia="zh-CN" w:bidi="ar-SA"/>
        </w:rPr>
        <w:t>735.48</w:t>
      </w:r>
      <w:r>
        <w:rPr>
          <w:rStyle w:val="8"/>
          <w:rFonts w:hint="default" w:ascii="Times New Roman" w:hAnsi="Times New Roman" w:eastAsia="仿宋" w:cs="Times New Roman"/>
          <w:b w:val="0"/>
          <w:bCs w:val="0"/>
          <w:kern w:val="0"/>
          <w:sz w:val="32"/>
          <w:szCs w:val="32"/>
          <w:lang w:val="en-US" w:eastAsia="zh-CN" w:bidi="ar-SA"/>
        </w:rPr>
        <w:t>万元，对个人和家庭的补助支出</w:t>
      </w:r>
      <w:r>
        <w:rPr>
          <w:rStyle w:val="8"/>
          <w:rFonts w:hint="eastAsia" w:ascii="Times New Roman" w:hAnsi="Times New Roman" w:eastAsia="仿宋" w:cs="Times New Roman"/>
          <w:b w:val="0"/>
          <w:bCs w:val="0"/>
          <w:kern w:val="0"/>
          <w:sz w:val="32"/>
          <w:szCs w:val="32"/>
          <w:lang w:val="en-US" w:eastAsia="zh-CN" w:bidi="ar-SA"/>
        </w:rPr>
        <w:t>0</w:t>
      </w:r>
      <w:r>
        <w:rPr>
          <w:rStyle w:val="8"/>
          <w:rFonts w:hint="default" w:ascii="Times New Roman" w:hAnsi="Times New Roman" w:eastAsia="仿宋" w:cs="Times New Roman"/>
          <w:b w:val="0"/>
          <w:bCs w:val="0"/>
          <w:kern w:val="0"/>
          <w:sz w:val="32"/>
          <w:szCs w:val="32"/>
          <w:lang w:val="en-US" w:eastAsia="zh-CN" w:bidi="ar-SA"/>
        </w:rPr>
        <w:t>万元，“三公”经费支出控制数22</w:t>
      </w:r>
      <w:r>
        <w:rPr>
          <w:rStyle w:val="8"/>
          <w:rFonts w:hint="eastAsia" w:ascii="Times New Roman" w:hAnsi="Times New Roman" w:eastAsia="仿宋" w:cs="Times New Roman"/>
          <w:b w:val="0"/>
          <w:bCs w:val="0"/>
          <w:kern w:val="0"/>
          <w:sz w:val="32"/>
          <w:szCs w:val="32"/>
          <w:lang w:val="en-US" w:eastAsia="zh-CN" w:bidi="ar-SA"/>
        </w:rPr>
        <w:t>0</w:t>
      </w:r>
      <w:r>
        <w:rPr>
          <w:rStyle w:val="8"/>
          <w:rFonts w:hint="default" w:ascii="Times New Roman" w:hAnsi="Times New Roman" w:eastAsia="仿宋" w:cs="Times New Roman"/>
          <w:b w:val="0"/>
          <w:bCs w:val="0"/>
          <w:kern w:val="0"/>
          <w:sz w:val="32"/>
          <w:szCs w:val="32"/>
          <w:lang w:val="en-US" w:eastAsia="zh-CN" w:bidi="ar-SA"/>
        </w:rPr>
        <w:t>万元，其中：公务接待费</w:t>
      </w:r>
      <w:r>
        <w:rPr>
          <w:rStyle w:val="8"/>
          <w:rFonts w:hint="eastAsia" w:ascii="Times New Roman" w:hAnsi="Times New Roman" w:eastAsia="仿宋" w:cs="Times New Roman"/>
          <w:b w:val="0"/>
          <w:bCs w:val="0"/>
          <w:kern w:val="0"/>
          <w:sz w:val="32"/>
          <w:szCs w:val="32"/>
          <w:lang w:val="en-US" w:eastAsia="zh-CN" w:bidi="ar-SA"/>
        </w:rPr>
        <w:t>25</w:t>
      </w:r>
      <w:r>
        <w:rPr>
          <w:rStyle w:val="8"/>
          <w:rFonts w:hint="default" w:ascii="Times New Roman" w:hAnsi="Times New Roman" w:eastAsia="仿宋" w:cs="Times New Roman"/>
          <w:b w:val="0"/>
          <w:bCs w:val="0"/>
          <w:kern w:val="0"/>
          <w:sz w:val="32"/>
          <w:szCs w:val="32"/>
          <w:lang w:val="en-US" w:eastAsia="zh-CN" w:bidi="ar-SA"/>
        </w:rPr>
        <w:t>万元，公务用车经费（</w:t>
      </w:r>
      <w:r>
        <w:rPr>
          <w:rStyle w:val="8"/>
          <w:rFonts w:hint="default" w:ascii="Times New Roman" w:hAnsi="Times New Roman" w:eastAsia="仿宋" w:cs="Times New Roman"/>
          <w:b w:val="0"/>
          <w:bCs w:val="0"/>
          <w:sz w:val="32"/>
          <w:szCs w:val="32"/>
          <w:lang w:val="en-US" w:eastAsia="zh-CN"/>
        </w:rPr>
        <w:t>公车运行维护费）1</w:t>
      </w:r>
      <w:r>
        <w:rPr>
          <w:rStyle w:val="8"/>
          <w:rFonts w:hint="eastAsia" w:ascii="Times New Roman" w:hAnsi="Times New Roman" w:eastAsia="仿宋" w:cs="Times New Roman"/>
          <w:b w:val="0"/>
          <w:bCs w:val="0"/>
          <w:sz w:val="32"/>
          <w:szCs w:val="32"/>
          <w:lang w:val="en-US" w:eastAsia="zh-CN"/>
        </w:rPr>
        <w:t>95</w:t>
      </w:r>
      <w:r>
        <w:rPr>
          <w:rStyle w:val="8"/>
          <w:rFonts w:hint="default" w:ascii="Times New Roman" w:hAnsi="Times New Roman" w:eastAsia="仿宋" w:cs="Times New Roman"/>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2、基本支出决算执行情况：</w:t>
      </w:r>
      <w:r>
        <w:rPr>
          <w:rStyle w:val="8"/>
          <w:rFonts w:hint="default" w:ascii="Times New Roman" w:hAnsi="Times New Roman" w:eastAsia="仿宋" w:cs="Times New Roman"/>
          <w:b w:val="0"/>
          <w:bCs w:val="0"/>
          <w:kern w:val="0"/>
          <w:sz w:val="32"/>
          <w:szCs w:val="32"/>
          <w:lang w:val="en-US" w:eastAsia="zh-CN" w:bidi="ar-SA"/>
        </w:rPr>
        <w:t>2024年我部门预算支出</w:t>
      </w:r>
      <w:r>
        <w:rPr>
          <w:rStyle w:val="8"/>
          <w:rFonts w:hint="eastAsia" w:ascii="Times New Roman" w:hAnsi="Times New Roman" w:eastAsia="仿宋" w:cs="Times New Roman"/>
          <w:b w:val="0"/>
          <w:bCs w:val="0"/>
          <w:kern w:val="0"/>
          <w:sz w:val="32"/>
          <w:szCs w:val="32"/>
          <w:lang w:val="en-US" w:eastAsia="zh-CN" w:bidi="ar-SA"/>
        </w:rPr>
        <w:t>4946.95</w:t>
      </w:r>
      <w:r>
        <w:rPr>
          <w:rStyle w:val="8"/>
          <w:rFonts w:hint="default" w:ascii="Times New Roman" w:hAnsi="Times New Roman" w:eastAsia="仿宋" w:cs="Times New Roman"/>
          <w:b w:val="0"/>
          <w:bCs w:val="0"/>
          <w:kern w:val="0"/>
          <w:sz w:val="32"/>
          <w:szCs w:val="32"/>
          <w:lang w:val="en-US" w:eastAsia="zh-CN" w:bidi="ar-SA"/>
        </w:rPr>
        <w:t>万元，其中工资福利支出3652.97万元，商品服务支出1037.69万元，对个人和家庭的补助支出</w:t>
      </w:r>
      <w:r>
        <w:rPr>
          <w:rStyle w:val="8"/>
          <w:rFonts w:hint="eastAsia" w:ascii="Times New Roman" w:hAnsi="Times New Roman" w:eastAsia="仿宋" w:cs="Times New Roman"/>
          <w:b w:val="0"/>
          <w:bCs w:val="0"/>
          <w:kern w:val="0"/>
          <w:sz w:val="32"/>
          <w:szCs w:val="32"/>
          <w:lang w:val="en-US" w:eastAsia="zh-CN" w:bidi="ar-SA"/>
        </w:rPr>
        <w:t>139.11</w:t>
      </w:r>
      <w:r>
        <w:rPr>
          <w:rStyle w:val="8"/>
          <w:rFonts w:hint="default" w:ascii="Times New Roman" w:hAnsi="Times New Roman" w:eastAsia="仿宋" w:cs="Times New Roman"/>
          <w:b w:val="0"/>
          <w:bCs w:val="0"/>
          <w:kern w:val="0"/>
          <w:sz w:val="32"/>
          <w:szCs w:val="32"/>
          <w:lang w:val="en-US" w:eastAsia="zh-CN" w:bidi="ar-SA"/>
        </w:rPr>
        <w:t>万元，</w:t>
      </w:r>
      <w:r>
        <w:rPr>
          <w:rStyle w:val="8"/>
          <w:rFonts w:hint="eastAsia" w:ascii="Times New Roman" w:hAnsi="Times New Roman" w:eastAsia="仿宋" w:cs="Times New Roman"/>
          <w:b w:val="0"/>
          <w:bCs w:val="0"/>
          <w:sz w:val="32"/>
          <w:szCs w:val="32"/>
          <w:lang w:val="en-US" w:eastAsia="zh-CN"/>
        </w:rPr>
        <w:t>资本性支出46.65</w:t>
      </w:r>
      <w:r>
        <w:rPr>
          <w:rStyle w:val="8"/>
          <w:rFonts w:hint="default" w:ascii="Times New Roman" w:hAnsi="Times New Roman" w:eastAsia="仿宋" w:cs="Times New Roman"/>
          <w:b w:val="0"/>
          <w:bCs w:val="0"/>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二、“三公经费”支出和使用情况</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1、2024年“三公经费”预算数22</w:t>
      </w:r>
      <w:r>
        <w:rPr>
          <w:rStyle w:val="8"/>
          <w:rFonts w:hint="eastAsia" w:ascii="Times New Roman" w:hAnsi="Times New Roman" w:eastAsia="仿宋" w:cs="Times New Roman"/>
          <w:b w:val="0"/>
          <w:bCs w:val="0"/>
          <w:sz w:val="32"/>
          <w:szCs w:val="32"/>
          <w:lang w:val="en-US" w:eastAsia="zh-CN"/>
        </w:rPr>
        <w:t>0</w:t>
      </w:r>
      <w:r>
        <w:rPr>
          <w:rStyle w:val="8"/>
          <w:rFonts w:hint="default" w:ascii="Times New Roman" w:hAnsi="Times New Roman" w:eastAsia="仿宋" w:cs="Times New Roman"/>
          <w:b w:val="0"/>
          <w:bCs w:val="0"/>
          <w:sz w:val="32"/>
          <w:szCs w:val="32"/>
          <w:lang w:val="en-US" w:eastAsia="zh-CN"/>
        </w:rPr>
        <w:t>万元，其中：公务接待费</w:t>
      </w:r>
      <w:r>
        <w:rPr>
          <w:rStyle w:val="8"/>
          <w:rFonts w:hint="eastAsia" w:ascii="Times New Roman" w:hAnsi="Times New Roman" w:eastAsia="仿宋" w:cs="Times New Roman"/>
          <w:b w:val="0"/>
          <w:bCs w:val="0"/>
          <w:sz w:val="32"/>
          <w:szCs w:val="32"/>
          <w:lang w:val="en-US" w:eastAsia="zh-CN"/>
        </w:rPr>
        <w:t>25</w:t>
      </w:r>
      <w:r>
        <w:rPr>
          <w:rStyle w:val="8"/>
          <w:rFonts w:hint="default" w:ascii="Times New Roman" w:hAnsi="Times New Roman" w:eastAsia="仿宋" w:cs="Times New Roman"/>
          <w:b w:val="0"/>
          <w:bCs w:val="0"/>
          <w:sz w:val="32"/>
          <w:szCs w:val="32"/>
          <w:lang w:val="en-US" w:eastAsia="zh-CN"/>
        </w:rPr>
        <w:t>万元，公务用车运行费1</w:t>
      </w:r>
      <w:r>
        <w:rPr>
          <w:rStyle w:val="8"/>
          <w:rFonts w:hint="eastAsia" w:ascii="Times New Roman" w:hAnsi="Times New Roman" w:eastAsia="仿宋" w:cs="Times New Roman"/>
          <w:b w:val="0"/>
          <w:bCs w:val="0"/>
          <w:sz w:val="32"/>
          <w:szCs w:val="32"/>
          <w:lang w:val="en-US" w:eastAsia="zh-CN"/>
        </w:rPr>
        <w:t>95</w:t>
      </w:r>
      <w:r>
        <w:rPr>
          <w:rStyle w:val="8"/>
          <w:rFonts w:hint="default" w:ascii="Times New Roman" w:hAnsi="Times New Roman" w:eastAsia="仿宋" w:cs="Times New Roman"/>
          <w:b w:val="0"/>
          <w:bCs w:val="0"/>
          <w:sz w:val="32"/>
          <w:szCs w:val="32"/>
          <w:lang w:val="en-US" w:eastAsia="zh-CN"/>
        </w:rPr>
        <w:t>万元，公务用车购置费0万元，因公出国（境）费0万元。</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2、2024年“三公经费”执行情况：2024年“三公经费”决算数</w:t>
      </w:r>
      <w:r>
        <w:rPr>
          <w:rStyle w:val="8"/>
          <w:rFonts w:hint="eastAsia" w:ascii="Times New Roman" w:hAnsi="Times New Roman" w:eastAsia="仿宋" w:cs="Times New Roman"/>
          <w:b w:val="0"/>
          <w:bCs w:val="0"/>
          <w:sz w:val="32"/>
          <w:szCs w:val="32"/>
          <w:lang w:val="en-US" w:eastAsia="zh-CN"/>
        </w:rPr>
        <w:t>215.52</w:t>
      </w:r>
      <w:r>
        <w:rPr>
          <w:rStyle w:val="8"/>
          <w:rFonts w:hint="default" w:ascii="Times New Roman" w:hAnsi="Times New Roman" w:eastAsia="仿宋" w:cs="Times New Roman"/>
          <w:b w:val="0"/>
          <w:bCs w:val="0"/>
          <w:sz w:val="32"/>
          <w:szCs w:val="32"/>
          <w:lang w:val="en-US" w:eastAsia="zh-CN"/>
        </w:rPr>
        <w:t>万元，其中：公务接待</w:t>
      </w:r>
      <w:r>
        <w:rPr>
          <w:rStyle w:val="8"/>
          <w:rFonts w:hint="eastAsia" w:ascii="Times New Roman" w:hAnsi="Times New Roman" w:eastAsia="仿宋" w:cs="Times New Roman"/>
          <w:b w:val="0"/>
          <w:bCs w:val="0"/>
          <w:sz w:val="32"/>
          <w:szCs w:val="32"/>
          <w:lang w:val="en-US" w:eastAsia="zh-CN"/>
        </w:rPr>
        <w:t>23.22</w:t>
      </w:r>
      <w:r>
        <w:rPr>
          <w:rStyle w:val="8"/>
          <w:rFonts w:hint="default" w:ascii="Times New Roman" w:hAnsi="Times New Roman" w:eastAsia="仿宋" w:cs="Times New Roman"/>
          <w:b w:val="0"/>
          <w:bCs w:val="0"/>
          <w:sz w:val="32"/>
          <w:szCs w:val="32"/>
          <w:lang w:val="en-US" w:eastAsia="zh-CN"/>
        </w:rPr>
        <w:t>万元，公务用车运行费</w:t>
      </w:r>
      <w:r>
        <w:rPr>
          <w:rStyle w:val="8"/>
          <w:rFonts w:hint="eastAsia" w:ascii="Times New Roman" w:hAnsi="Times New Roman" w:eastAsia="仿宋" w:cs="Times New Roman"/>
          <w:b w:val="0"/>
          <w:bCs w:val="0"/>
          <w:sz w:val="32"/>
          <w:szCs w:val="32"/>
          <w:lang w:val="en-US" w:eastAsia="zh-CN"/>
        </w:rPr>
        <w:t>192.3</w:t>
      </w:r>
      <w:r>
        <w:rPr>
          <w:rStyle w:val="8"/>
          <w:rFonts w:hint="default" w:ascii="Times New Roman" w:hAnsi="Times New Roman" w:eastAsia="仿宋" w:cs="Times New Roman"/>
          <w:b w:val="0"/>
          <w:bCs w:val="0"/>
          <w:sz w:val="32"/>
          <w:szCs w:val="32"/>
          <w:lang w:val="en-US" w:eastAsia="zh-CN"/>
        </w:rPr>
        <w:t>万元，公务用车购置费0万元，因公出国（境）费0万元。</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3、2024年我部门严格控制“三公经费”支出，比上年度“三公”经费支出数明显下降，厉行节约取得了良好效果。</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sz w:val="32"/>
          <w:szCs w:val="32"/>
          <w:lang w:eastAsia="zh-CN"/>
        </w:rPr>
      </w:pPr>
      <w:r>
        <w:rPr>
          <w:rStyle w:val="8"/>
          <w:rFonts w:hint="default" w:ascii="Times New Roman" w:hAnsi="Times New Roman" w:eastAsia="仿宋" w:cs="Times New Roman"/>
          <w:b w:val="0"/>
          <w:bCs w:val="0"/>
          <w:sz w:val="32"/>
          <w:szCs w:val="32"/>
          <w:lang w:val="en-US" w:eastAsia="zh-CN"/>
        </w:rPr>
        <w:t>三、</w:t>
      </w:r>
      <w:r>
        <w:rPr>
          <w:rStyle w:val="8"/>
          <w:rFonts w:hint="default" w:ascii="Times New Roman" w:hAnsi="Times New Roman" w:eastAsia="仿宋" w:cs="Times New Roman"/>
          <w:b w:val="0"/>
          <w:bCs w:val="0"/>
          <w:sz w:val="32"/>
          <w:szCs w:val="32"/>
          <w:lang w:eastAsia="zh-CN"/>
        </w:rPr>
        <w:t>绩效评价工作组织实施情况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sz w:val="32"/>
          <w:szCs w:val="32"/>
        </w:rPr>
      </w:pPr>
      <w:r>
        <w:rPr>
          <w:rStyle w:val="8"/>
          <w:rFonts w:hint="default" w:ascii="Times New Roman" w:hAnsi="Times New Roman" w:eastAsia="仿宋" w:cs="Times New Roman"/>
          <w:b w:val="0"/>
          <w:bCs w:val="0"/>
          <w:sz w:val="32"/>
          <w:szCs w:val="32"/>
          <w:lang w:eastAsia="zh-CN"/>
        </w:rPr>
        <w:t>根据绩效评价的要求，</w:t>
      </w:r>
      <w:r>
        <w:rPr>
          <w:rStyle w:val="8"/>
          <w:rFonts w:hint="default" w:ascii="Times New Roman" w:hAnsi="Times New Roman" w:eastAsia="仿宋" w:cs="Times New Roman"/>
          <w:b w:val="0"/>
          <w:bCs w:val="0"/>
          <w:sz w:val="32"/>
          <w:szCs w:val="32"/>
        </w:rPr>
        <w:t>本单位成立了绩效工作领导小组，</w:t>
      </w:r>
      <w:r>
        <w:rPr>
          <w:rStyle w:val="8"/>
          <w:rFonts w:hint="default" w:ascii="Times New Roman" w:hAnsi="Times New Roman" w:eastAsia="仿宋" w:cs="Times New Roman"/>
          <w:b w:val="0"/>
          <w:bCs w:val="0"/>
          <w:sz w:val="32"/>
          <w:szCs w:val="32"/>
          <w:lang w:eastAsia="zh-CN"/>
        </w:rPr>
        <w:t>对照自评方案进行研究和布署，按照自评方案的要求，对照各实施项目的内容逐条逐项自评。在自评过程发现问题，查找原因，及时纠正偏差，为下一步工作务实基础。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Style w:val="8"/>
          <w:rFonts w:hint="default" w:ascii="Times New Roman" w:hAnsi="Times New Roman" w:eastAsia="仿宋" w:cs="Times New Roman"/>
          <w:b w:val="0"/>
          <w:bCs w:val="0"/>
          <w:sz w:val="32"/>
          <w:szCs w:val="32"/>
        </w:rPr>
      </w:pPr>
      <w:r>
        <w:rPr>
          <w:rStyle w:val="8"/>
          <w:rFonts w:hint="default" w:ascii="Times New Roman" w:hAnsi="Times New Roman" w:eastAsia="仿宋" w:cs="Times New Roman"/>
          <w:b w:val="0"/>
          <w:bCs w:val="0"/>
          <w:sz w:val="32"/>
          <w:szCs w:val="32"/>
          <w:lang w:eastAsia="zh-CN"/>
        </w:rPr>
        <w:t>四、</w:t>
      </w:r>
      <w:r>
        <w:rPr>
          <w:rStyle w:val="8"/>
          <w:rFonts w:hint="default" w:ascii="Times New Roman" w:hAnsi="Times New Roman" w:eastAsia="仿宋" w:cs="Times New Roman"/>
          <w:b w:val="0"/>
          <w:bCs w:val="0"/>
          <w:sz w:val="32"/>
          <w:szCs w:val="32"/>
        </w:rPr>
        <w:t>整体</w:t>
      </w:r>
      <w:r>
        <w:rPr>
          <w:rStyle w:val="8"/>
          <w:rFonts w:hint="default" w:ascii="Times New Roman" w:hAnsi="Times New Roman" w:eastAsia="仿宋" w:cs="Times New Roman"/>
          <w:b w:val="0"/>
          <w:bCs w:val="0"/>
          <w:sz w:val="32"/>
          <w:szCs w:val="32"/>
          <w:lang w:eastAsia="zh-CN"/>
        </w:rPr>
        <w:t>支出</w:t>
      </w:r>
      <w:r>
        <w:rPr>
          <w:rStyle w:val="8"/>
          <w:rFonts w:hint="default" w:ascii="Times New Roman" w:hAnsi="Times New Roman" w:eastAsia="仿宋" w:cs="Times New Roman"/>
          <w:b w:val="0"/>
          <w:bCs w:val="0"/>
          <w:sz w:val="32"/>
          <w:szCs w:val="32"/>
        </w:rPr>
        <w:t>绩效情况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从整体情况来看，我部门严格按照年初预算进行部门整体支出。在支出过程中，能严格遵守各项规章制度，“三公经费”明显下降。实行了先有预算、后有执行、“用钱必问效、无效问责”的新常态。社会和公众满意度较高。根据对我单位2024年部门整体支出项目绩效评价指标体系和绩效情况的检查，2024年我单位部门整体绩效自评分9.6分，为“优”等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五、存在的问题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106" w:rightChars="0" w:firstLine="640" w:firstLineChars="200"/>
        <w:jc w:val="left"/>
        <w:textAlignment w:val="auto"/>
        <w:rPr>
          <w:rStyle w:val="8"/>
          <w:rFonts w:hint="default" w:ascii="Times New Roman" w:hAnsi="Times New Roman" w:eastAsia="仿宋" w:cs="Times New Roman"/>
          <w:b w:val="0"/>
          <w:bCs w:val="0"/>
          <w:kern w:val="2"/>
          <w:sz w:val="32"/>
          <w:szCs w:val="32"/>
          <w:lang w:val="en-US" w:eastAsia="zh-CN" w:bidi="ar-SA"/>
        </w:rPr>
      </w:pPr>
      <w:r>
        <w:rPr>
          <w:rStyle w:val="8"/>
          <w:rFonts w:hint="default" w:ascii="Times New Roman" w:hAnsi="Times New Roman" w:eastAsia="仿宋" w:cs="Times New Roman"/>
          <w:b w:val="0"/>
          <w:bCs w:val="0"/>
          <w:kern w:val="2"/>
          <w:sz w:val="32"/>
          <w:szCs w:val="32"/>
          <w:lang w:val="en-US" w:eastAsia="zh-CN" w:bidi="ar-SA"/>
        </w:rPr>
        <w:t>1.思想认识有待进一步增强。对预算绩效管理有关工作的认识还有待从上至下进一步强化。当前，仍一定程度存在认为预算绩效管理工作只是财务部门的工作，与业务工作不相关的认识，对预算绩效管理工作管全盘、贯穿工作全过程的认识有待深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108" w:rightChars="0" w:firstLine="640" w:firstLineChars="200"/>
        <w:jc w:val="left"/>
        <w:textAlignment w:val="auto"/>
        <w:rPr>
          <w:rStyle w:val="8"/>
          <w:rFonts w:hint="default" w:ascii="Times New Roman" w:hAnsi="Times New Roman" w:eastAsia="仿宋" w:cs="Times New Roman"/>
          <w:b w:val="0"/>
          <w:bCs w:val="0"/>
          <w:kern w:val="2"/>
          <w:sz w:val="32"/>
          <w:szCs w:val="32"/>
          <w:lang w:val="en-US" w:eastAsia="zh-CN" w:bidi="ar-SA"/>
        </w:rPr>
      </w:pPr>
      <w:r>
        <w:rPr>
          <w:rStyle w:val="8"/>
          <w:rFonts w:hint="default" w:ascii="Times New Roman" w:hAnsi="Times New Roman" w:eastAsia="仿宋" w:cs="Times New Roman"/>
          <w:b w:val="0"/>
          <w:bCs w:val="0"/>
          <w:kern w:val="2"/>
          <w:sz w:val="32"/>
          <w:szCs w:val="32"/>
          <w:lang w:val="en-US" w:eastAsia="zh-CN" w:bidi="ar-SA"/>
        </w:rPr>
        <w:t>2.业务水平有待进一步提升。我局的财务人员，对预算编制、预算执行、预算绩效管理等业务知识的掌握不系统不牢固，有些工作是边学边做，对上级有关要求的理解和把握也一定程度存在偏差，导致预算绩效管理工作成效差强意识。</w:t>
      </w:r>
    </w:p>
    <w:p>
      <w:pPr>
        <w:shd w:val="clear" w:color="auto" w:fill="FFFFFF"/>
        <w:spacing w:line="560" w:lineRule="exact"/>
        <w:ind w:firstLine="480"/>
        <w:rPr>
          <w:rFonts w:hint="default" w:ascii="Times New Roman" w:hAnsi="Times New Roman" w:eastAsia="仿宋" w:cs="Times New Roman"/>
          <w:sz w:val="32"/>
          <w:szCs w:val="32"/>
          <w:lang w:val="en-US" w:eastAsia="zh-CN"/>
        </w:rPr>
      </w:pPr>
    </w:p>
    <w:p>
      <w:pPr>
        <w:widowControl w:val="0"/>
        <w:numPr>
          <w:ilvl w:val="0"/>
          <w:numId w:val="0"/>
        </w:numPr>
        <w:spacing w:line="520" w:lineRule="exact"/>
        <w:ind w:leftChars="0"/>
        <w:jc w:val="right"/>
        <w:rPr>
          <w:rStyle w:val="8"/>
          <w:rFonts w:hint="default" w:ascii="Times New Roman" w:hAnsi="Times New Roman" w:eastAsia="仿宋" w:cs="Times New Roman"/>
          <w:b w:val="0"/>
          <w:bCs w:val="0"/>
          <w:sz w:val="32"/>
          <w:szCs w:val="32"/>
          <w:lang w:val="en-US" w:eastAsia="zh-CN"/>
        </w:rPr>
      </w:pPr>
    </w:p>
    <w:p>
      <w:pPr>
        <w:widowControl w:val="0"/>
        <w:numPr>
          <w:ilvl w:val="0"/>
          <w:numId w:val="0"/>
        </w:numPr>
        <w:spacing w:line="520" w:lineRule="exact"/>
        <w:ind w:leftChars="0"/>
        <w:jc w:val="right"/>
        <w:rPr>
          <w:rStyle w:val="8"/>
          <w:rFonts w:hint="default" w:ascii="Times New Roman" w:hAnsi="Times New Roman" w:eastAsia="仿宋" w:cs="Times New Roman"/>
          <w:b w:val="0"/>
          <w:bCs w:val="0"/>
          <w:sz w:val="32"/>
          <w:szCs w:val="32"/>
          <w:lang w:val="en-US" w:eastAsia="zh-CN"/>
        </w:rPr>
      </w:pPr>
      <w:r>
        <w:rPr>
          <w:rStyle w:val="8"/>
          <w:rFonts w:hint="default" w:ascii="Times New Roman" w:hAnsi="Times New Roman" w:eastAsia="仿宋" w:cs="Times New Roman"/>
          <w:b w:val="0"/>
          <w:bCs w:val="0"/>
          <w:sz w:val="32"/>
          <w:szCs w:val="32"/>
          <w:lang w:val="en-US" w:eastAsia="zh-CN"/>
        </w:rPr>
        <w:t>蓝山县公安局</w:t>
      </w:r>
    </w:p>
    <w:p>
      <w:pPr>
        <w:wordWrap w:val="0"/>
        <w:spacing w:line="520" w:lineRule="exact"/>
        <w:jc w:val="right"/>
        <w:rPr>
          <w:rStyle w:val="8"/>
          <w:rFonts w:hint="eastAsia"/>
          <w:b w:val="0"/>
          <w:bCs w:val="0"/>
          <w:sz w:val="32"/>
          <w:szCs w:val="32"/>
        </w:rPr>
      </w:pPr>
      <w:r>
        <w:rPr>
          <w:rStyle w:val="8"/>
          <w:rFonts w:hint="default" w:ascii="Times New Roman" w:hAnsi="Times New Roman" w:eastAsia="仿宋" w:cs="Times New Roman"/>
          <w:b w:val="0"/>
          <w:bCs w:val="0"/>
          <w:sz w:val="32"/>
          <w:szCs w:val="32"/>
          <w:lang w:val="en-US" w:eastAsia="zh-CN"/>
        </w:rPr>
        <w:t>2025年8月30日</w:t>
      </w:r>
    </w:p>
    <w:p/>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2E4815-9A3A-4542-9D08-E3CE34A9C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619E98B-D289-4B3D-AF71-4283EC150860}"/>
  </w:font>
  <w:font w:name="楷体_GB2312">
    <w:panose1 w:val="02010609030101010101"/>
    <w:charset w:val="86"/>
    <w:family w:val="modern"/>
    <w:pitch w:val="default"/>
    <w:sig w:usb0="00000001" w:usb1="080E0000" w:usb2="00000000" w:usb3="00000000" w:csb0="00040000" w:csb1="00000000"/>
    <w:embedRegular r:id="rId3" w:fontKey="{2C455647-DF42-49FD-8FFD-2EF2244A3C8C}"/>
  </w:font>
  <w:font w:name="仿宋_GB2312">
    <w:panose1 w:val="02010609030101010101"/>
    <w:charset w:val="86"/>
    <w:family w:val="auto"/>
    <w:pitch w:val="default"/>
    <w:sig w:usb0="00000001" w:usb1="080E0000" w:usb2="00000000" w:usb3="00000000" w:csb0="00040000" w:csb1="00000000"/>
    <w:embedRegular r:id="rId4" w:fontKey="{09B2CDBC-10B8-4C71-ADDF-1940A40938BD}"/>
  </w:font>
  <w:font w:name="方正小标宋_GBK">
    <w:panose1 w:val="02000000000000000000"/>
    <w:charset w:val="86"/>
    <w:family w:val="script"/>
    <w:pitch w:val="default"/>
    <w:sig w:usb0="A00002BF" w:usb1="38CF7CFA" w:usb2="00082016" w:usb3="00000000" w:csb0="00040001" w:csb1="00000000"/>
    <w:embedRegular r:id="rId5" w:fontKey="{5588844F-6F60-4368-9347-6863A60147CB}"/>
  </w:font>
  <w:font w:name="华文中宋">
    <w:altName w:val="宋体"/>
    <w:panose1 w:val="02010600040101010101"/>
    <w:charset w:val="86"/>
    <w:family w:val="auto"/>
    <w:pitch w:val="default"/>
    <w:sig w:usb0="00000000" w:usb1="00000000" w:usb2="00000000" w:usb3="00000000" w:csb0="0004009F" w:csb1="DFD70000"/>
    <w:embedRegular r:id="rId6" w:fontKey="{59484F23-E762-4E6B-ADCB-2BC38F95B46F}"/>
  </w:font>
  <w:font w:name="仿宋">
    <w:panose1 w:val="02010609060101010101"/>
    <w:charset w:val="86"/>
    <w:family w:val="auto"/>
    <w:pitch w:val="default"/>
    <w:sig w:usb0="800002BF" w:usb1="38CF7CFA" w:usb2="00000016" w:usb3="00000000" w:csb0="00040001" w:csb1="00000000"/>
    <w:embedRegular r:id="rId7" w:fontKey="{DECE8599-3842-4644-9387-781B5395B6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firstLine="360"/>
      <w:jc w:val="right"/>
      <w:rPr>
        <w:rFonts w:hint="eastAsia"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9</w:t>
    </w:r>
    <w:r>
      <w:rPr>
        <w:rFonts w:ascii="宋体" w:hAnsi="宋体"/>
        <w:sz w:val="28"/>
        <w:szCs w:val="28"/>
      </w:rPr>
      <w:fldChar w:fldCharType="end"/>
    </w:r>
    <w:r>
      <w:rPr>
        <w:rStyle w:val="9"/>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rFonts w:hint="eastAsia"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82923"/>
    <w:rsid w:val="03C66668"/>
    <w:rsid w:val="14F9694D"/>
    <w:rsid w:val="15D62BE2"/>
    <w:rsid w:val="16144808"/>
    <w:rsid w:val="279A2408"/>
    <w:rsid w:val="2B553513"/>
    <w:rsid w:val="2C352408"/>
    <w:rsid w:val="3BF2637D"/>
    <w:rsid w:val="48EF1A16"/>
    <w:rsid w:val="4AD00587"/>
    <w:rsid w:val="4BB44BBF"/>
    <w:rsid w:val="4C805CA5"/>
    <w:rsid w:val="50F85D22"/>
    <w:rsid w:val="57BE1B48"/>
    <w:rsid w:val="5BDB7A2A"/>
    <w:rsid w:val="6CAE465D"/>
    <w:rsid w:val="6F88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styleId="8">
    <w:name w:val="Strong"/>
    <w:basedOn w:val="7"/>
    <w:qFormat/>
    <w:uiPriority w:val="22"/>
    <w:rPr>
      <w:b/>
      <w:bCs/>
    </w:rPr>
  </w:style>
  <w:style w:type="character" w:styleId="9">
    <w:name w:val="page number"/>
    <w:basedOn w:val="7"/>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3384</Words>
  <Characters>4067</Characters>
  <Lines>0</Lines>
  <Paragraphs>0</Paragraphs>
  <TotalTime>6</TotalTime>
  <ScaleCrop>false</ScaleCrop>
  <LinksUpToDate>false</LinksUpToDate>
  <CharactersWithSpaces>4620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2025-08-28T06:28:00Z</dcterms:created>
  <dc:creator>本子</dc:creator>
  <cp:lastModifiedBy>Administrator</cp:lastModifiedBy>
  <dcterms:modified xsi:type="dcterms:W3CDTF">2025-09-17T03:11:30Z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576884329AEC48589E900CD5049D3D68_13</vt:lpwstr>
  </property>
  <property fmtid="{D5CDD505-2E9C-101B-9397-08002B2CF9AE}" pid="4" name="KSOTemplateDocerSaveRecord">
    <vt:lpwstr>eyJoZGlkIjoiNmY0YTg3ZjRjMjMyZDRlMGM3Mzk0MzA3NGIzOTk4NWYiLCJ1c2VySWQiOiIxMDA1NzM0NDg3In0=</vt:lpwstr>
  </property>
</Properties>
</file>