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蓝山县疾病预防控制中心</w:t>
      </w: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蓝山县疾病预防控制中心</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蓝山县疾病预防控制中心</w:t>
      </w:r>
      <w:r>
        <w:rPr>
          <w:rFonts w:ascii="Times New Roman" w:hAnsi="Times New Roman" w:eastAsia="方正小标宋_GBK" w:cs="Times New Roman"/>
          <w:sz w:val="52"/>
          <w:szCs w:val="52"/>
        </w:rPr>
        <w:t>概况</w:t>
      </w:r>
    </w:p>
    <w:p>
      <w:pPr>
        <w:pStyle w:val="4"/>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仿宋_GB2312" w:cs="Times New Roman"/>
          <w:sz w:val="32"/>
          <w:szCs w:val="32"/>
        </w:rPr>
        <w:t>蓝山县疾病预防控制中心于2004年4月经县人民政府批准在原县卫生防疫站的基础上改建而成的履行公共卫生职能的公益性全额事业单位，承担全县的疾病预防与控制、突发公共卫生事件应急处置、疫情报告及健康相关因素信息管理、健康危害因素监测与干预、实验室检测分析与评价、健康教育与健康促进、技术管理与应用研究指导。是全县疾病预防控制、卫生检测检验和评价、公共卫生从业人员体检和培训，职业病防治、健康教育和促进、预防技术咨询与服务的中心，也是全县疾病控制机构的业务指导、技术考核和专业人员培训中心。承担着全县6个社区，15个乡镇，42.2万余人的疾病预防控制工作。</w:t>
      </w: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蓝山县疾病预防控制中心内设机构包括：办公室、后勤保障管理科、财务科、健康教育所、质量管理科、传防科及应急办、免疫规划科、公共卫生健康危害因素控制科、结核病预防与控制科、检验科、艾滋病性病预防与控制科、慢病和地寄科、药剂科、狂犬病暴露预防处置门诊、预防接种门诊、美沙酮门诊十六个管理科室。公务用车编制3台，实有车辆3台。</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蓝山县疾病预防控制中心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蓝山县疾病预防控制中心</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蓝山县疾病预防控制中心</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1225.14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4.15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78.01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1142.98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1225.14</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1225.14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1225.14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1225.14</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蓝山县疾病预防控制中心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1"/>
        <w:tblW w:w="14666" w:type="dxa"/>
        <w:jc w:val="center"/>
        <w:tblInd w:w="0" w:type="dxa"/>
        <w:tblLayout w:type="fixed"/>
        <w:tblCellMar>
          <w:top w:w="0" w:type="dxa"/>
          <w:left w:w="0" w:type="dxa"/>
          <w:bottom w:w="0" w:type="dxa"/>
          <w:right w:w="0" w:type="dxa"/>
        </w:tblCellMar>
      </w:tblPr>
      <w:tblGrid>
        <w:gridCol w:w="1131"/>
        <w:gridCol w:w="2280"/>
        <w:gridCol w:w="1530"/>
        <w:gridCol w:w="1525"/>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4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1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功能分类</w:t>
            </w:r>
          </w:p>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科目编码</w:t>
            </w:r>
          </w:p>
        </w:tc>
        <w:tc>
          <w:tcPr>
            <w:tcW w:w="22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28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4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4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2,204.47</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1,225.14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979.33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2019999</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2080501</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行政单位离退休</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0.30</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0.30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2080502</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事业单位离退休</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6.57</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6.57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2080505</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50.68</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50.68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2080599</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其他行政事业单位养老支出</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11.17</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11.17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2080801</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死亡抚恤</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9.29</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9.29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2100101</w:t>
            </w:r>
          </w:p>
        </w:tc>
        <w:tc>
          <w:tcPr>
            <w:tcW w:w="22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5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11.88</w:t>
            </w:r>
          </w:p>
        </w:tc>
        <w:tc>
          <w:tcPr>
            <w:tcW w:w="15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11.88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2100399</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其他基层医疗卫生机构支出</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21.48</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21.48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2100401</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疾病预防控制机构</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1,632.18</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652.86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979.33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2100402</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卫生监督机构</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91.44</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91.44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2100408</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基本公共卫生服务</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169.96</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169.96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2100409</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重大公共卫生服务</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182.45</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182.45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2100499</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其他公共卫生支出</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1.17</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2101102</w:t>
            </w:r>
          </w:p>
        </w:tc>
        <w:tc>
          <w:tcPr>
            <w:tcW w:w="228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事业单位医疗</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11.74</w:t>
            </w:r>
          </w:p>
        </w:tc>
        <w:tc>
          <w:tcPr>
            <w:tcW w:w="1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11.74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Times New Roman" w:hAnsi="Times New Roman" w:eastAsia="仿宋_GB2312" w:cs="Times New Roman"/>
                <w:color w:val="000000"/>
                <w:kern w:val="0"/>
                <w:sz w:val="22"/>
                <w:lang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蓝山县疾病预防控制中心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326" w:type="dxa"/>
        <w:tblInd w:w="0" w:type="dxa"/>
        <w:tblLayout w:type="fixed"/>
        <w:tblCellMar>
          <w:top w:w="0" w:type="dxa"/>
          <w:left w:w="108" w:type="dxa"/>
          <w:bottom w:w="0" w:type="dxa"/>
          <w:right w:w="108" w:type="dxa"/>
        </w:tblCellMar>
      </w:tblPr>
      <w:tblGrid>
        <w:gridCol w:w="1338"/>
        <w:gridCol w:w="2459"/>
        <w:gridCol w:w="1890"/>
        <w:gridCol w:w="1740"/>
        <w:gridCol w:w="1395"/>
        <w:gridCol w:w="1740"/>
        <w:gridCol w:w="1291"/>
        <w:gridCol w:w="2473"/>
      </w:tblGrid>
      <w:tr>
        <w:tblPrEx>
          <w:tblLayout w:type="fixed"/>
          <w:tblCellMar>
            <w:top w:w="0" w:type="dxa"/>
            <w:left w:w="108" w:type="dxa"/>
            <w:bottom w:w="0" w:type="dxa"/>
            <w:right w:w="108" w:type="dxa"/>
          </w:tblCellMar>
        </w:tblPrEx>
        <w:trPr>
          <w:trHeight w:val="595" w:hRule="atLeast"/>
        </w:trPr>
        <w:tc>
          <w:tcPr>
            <w:tcW w:w="37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4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trPr>
        <w:tc>
          <w:tcPr>
            <w:tcW w:w="13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w:t>
            </w:r>
          </w:p>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科目编码</w:t>
            </w:r>
          </w:p>
        </w:tc>
        <w:tc>
          <w:tcPr>
            <w:tcW w:w="24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37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9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74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9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4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47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trPr>
        <w:tc>
          <w:tcPr>
            <w:tcW w:w="37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9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2,204.47</w:t>
            </w:r>
          </w:p>
        </w:tc>
        <w:tc>
          <w:tcPr>
            <w:tcW w:w="174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574.64</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1,629.82</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2019999</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2080501</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行政单位离退休</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0.30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0.30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2080502</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事业单位离退休</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6.57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6.57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2080505</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50.68</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50.68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2080599</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其他行政事业单位养老支出</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11.17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9.62</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2080801</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死亡抚恤</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9.29</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9.29</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2100101</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行政运行</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11.88</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11.88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2100399</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其他基层医疗卫生机构支出</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21.48</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21.48</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2100401</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疾病预防控制机构</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1,632.18</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385.55</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1,246.64</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2100402</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卫生监督机构</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91.44</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91.44</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2100408</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基本公共卫生服务</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169.96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169.96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2100409</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重大公共卫生服务</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182.45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182.45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2100499</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其他公共卫生支出</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trPr>
        <w:tc>
          <w:tcPr>
            <w:tcW w:w="133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2101102</w:t>
            </w:r>
          </w:p>
        </w:tc>
        <w:tc>
          <w:tcPr>
            <w:tcW w:w="2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事业单位医疗</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11.74</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11.74</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蓝山县疾病预防控制中心</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468" w:type="dxa"/>
        <w:jc w:val="center"/>
        <w:tblInd w:w="0" w:type="dxa"/>
        <w:tblLayout w:type="fixed"/>
        <w:tblCellMar>
          <w:top w:w="0" w:type="dxa"/>
          <w:left w:w="108" w:type="dxa"/>
          <w:bottom w:w="0" w:type="dxa"/>
          <w:right w:w="108" w:type="dxa"/>
        </w:tblCellMar>
      </w:tblPr>
      <w:tblGrid>
        <w:gridCol w:w="3516"/>
        <w:gridCol w:w="616"/>
        <w:gridCol w:w="1051"/>
        <w:gridCol w:w="2516"/>
        <w:gridCol w:w="469"/>
        <w:gridCol w:w="1279"/>
        <w:gridCol w:w="1560"/>
        <w:gridCol w:w="1695"/>
        <w:gridCol w:w="1766"/>
      </w:tblGrid>
      <w:tr>
        <w:tblPrEx>
          <w:tblLayout w:type="fixed"/>
          <w:tblCellMar>
            <w:top w:w="0" w:type="dxa"/>
            <w:left w:w="108" w:type="dxa"/>
            <w:bottom w:w="0" w:type="dxa"/>
            <w:right w:w="108" w:type="dxa"/>
          </w:tblCellMar>
        </w:tblPrEx>
        <w:trPr>
          <w:trHeight w:val="402" w:hRule="atLeast"/>
          <w:jc w:val="center"/>
        </w:trPr>
        <w:tc>
          <w:tcPr>
            <w:tcW w:w="518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85"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4.15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4.15</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七、、社会保障和就业支出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78.01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78.01</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八、卫生健康支出</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1142.98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1142.98</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r>
              <w:rPr>
                <w:rFonts w:ascii="Times New Roman" w:hAnsi="Times New Roman" w:eastAsia="仿宋_GB2312" w:cs="Times New Roman"/>
                <w:kern w:val="0"/>
                <w:sz w:val="22"/>
              </w:rPr>
              <w:t>　</w:t>
            </w:r>
          </w:p>
        </w:tc>
        <w:tc>
          <w:tcPr>
            <w:tcW w:w="25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6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7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1225.14</w:t>
            </w:r>
          </w:p>
        </w:tc>
        <w:tc>
          <w:tcPr>
            <w:tcW w:w="169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部门：蓝山县疾病预防控制中心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Ind w:w="0" w:type="dxa"/>
        <w:tblLayout w:type="fixed"/>
        <w:tblCellMar>
          <w:top w:w="0" w:type="dxa"/>
          <w:left w:w="108" w:type="dxa"/>
          <w:bottom w:w="0" w:type="dxa"/>
          <w:right w:w="108" w:type="dxa"/>
        </w:tblCellMar>
      </w:tblPr>
      <w:tblGrid>
        <w:gridCol w:w="1328"/>
        <w:gridCol w:w="3930"/>
        <w:gridCol w:w="2685"/>
        <w:gridCol w:w="3276"/>
        <w:gridCol w:w="3000"/>
      </w:tblGrid>
      <w:tr>
        <w:tblPrEx>
          <w:tblLayout w:type="fixed"/>
          <w:tblCellMar>
            <w:top w:w="0" w:type="dxa"/>
            <w:left w:w="108" w:type="dxa"/>
            <w:bottom w:w="0" w:type="dxa"/>
            <w:right w:w="108" w:type="dxa"/>
          </w:tblCellMar>
        </w:tblPrEx>
        <w:trPr>
          <w:trHeight w:val="545" w:hRule="atLeast"/>
          <w:jc w:val="center"/>
        </w:trPr>
        <w:tc>
          <w:tcPr>
            <w:tcW w:w="525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6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32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w:t>
            </w:r>
          </w:p>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科目编码</w:t>
            </w:r>
          </w:p>
        </w:tc>
        <w:tc>
          <w:tcPr>
            <w:tcW w:w="39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32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32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3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2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2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合计</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1,225.14</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574.47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650.67</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2019999</w:t>
            </w:r>
          </w:p>
        </w:tc>
        <w:tc>
          <w:tcPr>
            <w:tcW w:w="39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其他一般公共服务支出</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4.15</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2080501</w:t>
            </w:r>
          </w:p>
        </w:tc>
        <w:tc>
          <w:tcPr>
            <w:tcW w:w="39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行政单位离退休</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0.30</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0.30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2080502</w:t>
            </w:r>
          </w:p>
        </w:tc>
        <w:tc>
          <w:tcPr>
            <w:tcW w:w="39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事业单位离退休</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6.57</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6.57</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2080505</w:t>
            </w:r>
          </w:p>
        </w:tc>
        <w:tc>
          <w:tcPr>
            <w:tcW w:w="39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机关事业单位基本养老保险缴费支出</w:t>
            </w:r>
          </w:p>
        </w:tc>
        <w:tc>
          <w:tcPr>
            <w:tcW w:w="268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50.68</w:t>
            </w:r>
          </w:p>
        </w:tc>
        <w:tc>
          <w:tcPr>
            <w:tcW w:w="32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50.68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2080599</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其他行政事业单位养老支出</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11.17</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9.62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1.55</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2080801</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死亡抚恤</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9.29</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9.29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2100101</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行政运行</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11.88</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2100399</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其他基层医疗卫生机构支出</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21.48</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21.48</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2100401</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疾病预防控制机构</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652.86</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385.38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267.48</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2100402</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卫生监督机构</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91.44</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91.44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2100408</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基本公共卫生服务</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169.96</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169.96</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2100409</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重大公共卫生服务</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182.45</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182.45</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2100499</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其他公共卫生支出</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1.17</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1.17</w:t>
            </w:r>
          </w:p>
        </w:tc>
      </w:tr>
      <w:tr>
        <w:tblPrEx>
          <w:tblLayout w:type="fixed"/>
          <w:tblCellMar>
            <w:top w:w="0" w:type="dxa"/>
            <w:left w:w="108" w:type="dxa"/>
            <w:bottom w:w="0" w:type="dxa"/>
            <w:right w:w="108" w:type="dxa"/>
          </w:tblCellMar>
        </w:tblPrEx>
        <w:trPr>
          <w:trHeight w:val="450" w:hRule="atLeast"/>
          <w:jc w:val="center"/>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2101102</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事业单位医疗</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11.74</w:t>
            </w:r>
          </w:p>
        </w:tc>
        <w:tc>
          <w:tcPr>
            <w:tcW w:w="3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11.74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部门：蓝山县疾病预防控制中心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506.37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193.77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4.34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118.29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85.83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2.41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50.68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8.77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0.62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11.74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1.20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1.04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38.93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0.23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1.18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20.02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0.03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4.52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12.30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8.90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9.22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0.11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2.99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7.16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1.50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1.90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color w:val="000000"/>
                <w:kern w:val="0"/>
                <w:sz w:val="21"/>
                <w:szCs w:val="20"/>
                <w:lang w:val="en-US" w:eastAsia="zh-CN" w:bidi="ar-SA"/>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1.68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526.39</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48.08</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部门：蓝山县疾病预防控制中心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rPr>
        <w:t>蓝山县疾病预防控制中心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8"/>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sz w:val="20"/>
          <w:szCs w:val="20"/>
        </w:rPr>
        <w:t>蓝山县疾病预防控制中心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13.5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7.5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7.5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12.75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7.16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7.16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5.59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2204.47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268.59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87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一般公共预算收入</w:t>
      </w:r>
      <w:r>
        <w:rPr>
          <w:rFonts w:hint="eastAsia" w:ascii="Times New Roman" w:hAnsi="Times New Roman" w:eastAsia="仿宋_GB2312" w:cs="Times New Roman"/>
          <w:sz w:val="32"/>
          <w:szCs w:val="32"/>
          <w:lang w:val="en-US" w:eastAsia="zh-CN"/>
        </w:rPr>
        <w:t>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u w:val="single"/>
        </w:rPr>
        <w:t>2204.47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55.57</w:t>
      </w:r>
      <w:r>
        <w:rPr>
          <w:rFonts w:ascii="Times New Roman" w:hAnsi="Times New Roman" w:eastAsia="仿宋_GB2312" w:cs="Times New Roman"/>
          <w:sz w:val="32"/>
          <w:szCs w:val="32"/>
        </w:rPr>
        <w:t>%；上级补助收入</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u w:val="single"/>
        </w:rPr>
        <w:t>979.33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44.4</w:t>
      </w:r>
      <w:r>
        <w:rPr>
          <w:rFonts w:hint="eastAsia" w:ascii="Times New Roman" w:hAnsi="Times New Roman" w:eastAsia="仿宋_GB2312" w:cs="Times New Roman"/>
          <w:sz w:val="32"/>
          <w:szCs w:val="32"/>
          <w:u w:val="single"/>
          <w:lang w:val="en-US" w:eastAsia="zh-CN"/>
        </w:rPr>
        <w:t>3</w:t>
      </w:r>
      <w:r>
        <w:rPr>
          <w:rFonts w:ascii="Times New Roman" w:hAnsi="Times New Roman" w:eastAsia="仿宋_GB2312" w:cs="Times New Roman"/>
          <w:sz w:val="32"/>
          <w:szCs w:val="32"/>
        </w:rPr>
        <w:t>%；经营收入</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%；附属单位上缴收入</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%；其他收入</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u w:val="single"/>
        </w:rPr>
        <w:t>2204.47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u w:val="single"/>
        </w:rPr>
        <w:t>574.64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26.07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u w:val="single"/>
        </w:rPr>
        <w:t>1629.82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73.93</w:t>
      </w:r>
      <w:r>
        <w:rPr>
          <w:rFonts w:ascii="Times New Roman" w:hAnsi="Times New Roman" w:eastAsia="仿宋_GB2312" w:cs="Times New Roman"/>
          <w:sz w:val="32"/>
          <w:szCs w:val="32"/>
        </w:rPr>
        <w:t>%；上缴上级支出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%；经营支出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%；对附属单位补助支出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万元，占</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u w:val="single"/>
        </w:rPr>
        <w:t>417.21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u w:val="single"/>
        </w:rPr>
        <w:t>51</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rPr>
        <w:t>63</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val="en-US" w:eastAsia="zh-CN"/>
        </w:rPr>
        <w:t>疫情防控支出的增加。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u w:val="single"/>
        </w:rPr>
        <w:t>55.5</w:t>
      </w:r>
      <w:r>
        <w:rPr>
          <w:rFonts w:hint="eastAsia" w:ascii="Times New Roman" w:hAnsi="Times New Roman" w:eastAsia="仿宋_GB2312" w:cs="Times New Roman"/>
          <w:sz w:val="32"/>
          <w:szCs w:val="32"/>
          <w:u w:val="single"/>
          <w:lang w:val="en-US" w:eastAsia="zh-CN"/>
        </w:rPr>
        <w:t>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u w:val="single"/>
        </w:rPr>
        <w:t>417.21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u w:val="single"/>
        </w:rPr>
        <w:t>51</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rPr>
        <w:t>63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疫情防控支出的增加。</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u w:val="single"/>
        </w:rPr>
        <w:t>4.15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0.3</w:t>
      </w:r>
      <w:r>
        <w:rPr>
          <w:rFonts w:hint="eastAsia" w:ascii="Times New Roman" w:hAnsi="Times New Roman" w:eastAsia="仿宋_GB2312" w:cs="Times New Roman"/>
          <w:sz w:val="32"/>
          <w:szCs w:val="32"/>
          <w:u w:val="single"/>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u w:val="single"/>
        </w:rPr>
        <w:t>78.01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u w:val="single"/>
        </w:rPr>
        <w:t>6.3</w:t>
      </w:r>
      <w:r>
        <w:rPr>
          <w:rFonts w:hint="eastAsia" w:ascii="Times New Roman" w:hAnsi="Times New Roman" w:eastAsia="仿宋_GB2312" w:cs="Times New Roman"/>
          <w:sz w:val="32"/>
          <w:szCs w:val="32"/>
          <w:u w:val="single"/>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u w:val="single"/>
        </w:rPr>
        <w:t>1142.98</w:t>
      </w:r>
      <w:r>
        <w:rPr>
          <w:rFonts w:hint="eastAsia" w:ascii="Times New Roman" w:hAnsi="Times New Roman" w:eastAsia="仿宋_GB2312" w:cs="Times New Roman"/>
          <w:sz w:val="32"/>
          <w:szCs w:val="32"/>
          <w:u w:val="none"/>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u w:val="single"/>
        </w:rPr>
        <w:t>93.29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u w:val="single"/>
        </w:rPr>
        <w:t>1225.14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u w:val="single"/>
          <w:lang w:val="en-US" w:eastAsia="zh-CN"/>
        </w:rPr>
        <w:t>100</w:t>
      </w:r>
      <w:r>
        <w:rPr>
          <w:rFonts w:ascii="Times New Roman" w:hAnsi="Times New Roman" w:eastAsia="仿宋_GB2312" w:cs="Times New Roman"/>
          <w:sz w:val="32"/>
          <w:szCs w:val="32"/>
        </w:rPr>
        <w:t>%，其中：</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p>
    <w:p>
      <w:pPr>
        <w:pStyle w:val="14"/>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sz w:val="32"/>
          <w:szCs w:val="32"/>
          <w:u w:val="single"/>
        </w:rPr>
        <w:t>4.15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sz w:val="32"/>
          <w:szCs w:val="32"/>
          <w:u w:val="single"/>
        </w:rPr>
        <w:t>4.15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社会保障和就业支出</w:t>
      </w:r>
      <w:r>
        <w:rPr>
          <w:rFonts w:ascii="Times New Roman" w:hAnsi="Times New Roman" w:eastAsia="仿宋_GB2312" w:cs="Times New Roman"/>
          <w:color w:val="auto"/>
          <w:sz w:val="32"/>
          <w:szCs w:val="32"/>
        </w:rPr>
        <w:t>（类）。</w:t>
      </w:r>
    </w:p>
    <w:p>
      <w:pPr>
        <w:pStyle w:val="14"/>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sz w:val="32"/>
          <w:szCs w:val="32"/>
          <w:u w:val="single"/>
        </w:rPr>
        <w:t>78.01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sz w:val="32"/>
          <w:szCs w:val="32"/>
          <w:u w:val="single"/>
        </w:rPr>
        <w:t>78.01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4"/>
        <w:spacing w:line="60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3、卫生健康支出（类）公共卫生（款）疾病预防控制支出（项）</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sz w:val="32"/>
          <w:szCs w:val="32"/>
          <w:u w:val="single"/>
        </w:rPr>
        <w:t>1142.98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sz w:val="32"/>
          <w:szCs w:val="32"/>
          <w:u w:val="single"/>
        </w:rPr>
        <w:t>1142.98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single"/>
          <w:lang w:val="en-US" w:eastAsia="zh-CN"/>
        </w:rPr>
        <w:t>100</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u w:val="single"/>
        </w:rPr>
        <w:t>574.47</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u w:val="single"/>
        </w:rPr>
        <w:t>526.39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u w:val="single"/>
        </w:rPr>
        <w:t>91</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rPr>
        <w:t>63</w:t>
      </w:r>
      <w:r>
        <w:rPr>
          <w:rFonts w:ascii="Times New Roman" w:hAnsi="Times New Roman" w:eastAsia="仿宋_GB2312" w:cs="Times New Roman"/>
          <w:sz w:val="32"/>
          <w:szCs w:val="32"/>
        </w:rPr>
        <w:t>%,主要包括基本工资、津贴补贴、奖金、伙食补助费。</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u w:val="single"/>
        </w:rPr>
        <w:t>48.08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u w:val="single"/>
        </w:rPr>
        <w:t>8</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rPr>
        <w:t>3</w:t>
      </w:r>
      <w:r>
        <w:rPr>
          <w:rFonts w:hint="eastAsia" w:ascii="Times New Roman" w:hAnsi="Times New Roman" w:eastAsia="仿宋_GB2312" w:cs="Times New Roman"/>
          <w:sz w:val="32"/>
          <w:szCs w:val="32"/>
          <w:u w:val="single"/>
          <w:lang w:val="en-US" w:eastAsia="zh-CN"/>
        </w:rPr>
        <w:t>7</w:t>
      </w:r>
      <w:r>
        <w:rPr>
          <w:rFonts w:ascii="Times New Roman" w:hAnsi="Times New Roman" w:eastAsia="仿宋_GB2312" w:cs="Times New Roman"/>
          <w:sz w:val="32"/>
          <w:szCs w:val="32"/>
        </w:rPr>
        <w:t>%，主要包括办公费、印刷费、咨询费、手续费。</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4.05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严格按照上级有关规定，压缩公务用车费开支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疫情防控期间增加了公务用车的使用</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%。决算数大于（小于）预算数的主要原因是……。决算数大于（小于）上年数的主要原因是……。2024年度安排因公出国（境）团组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7.16</w:t>
      </w:r>
      <w:r>
        <w:rPr>
          <w:rFonts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车辆油料费、修理费及保险等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95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严格按照上级有关规定，压缩公务用车费开支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疫情防控期间增加了公务用车的使用</w:t>
      </w:r>
      <w:r>
        <w:rPr>
          <w:rFonts w:ascii="Times New Roman" w:hAnsi="Times New Roman" w:eastAsia="仿宋_GB2312" w:cs="Times New Roman"/>
          <w:sz w:val="32"/>
          <w:szCs w:val="32"/>
        </w:rPr>
        <w:t>。截止2024年12月31日，我单位开支财政拨款的公务用车保有量为</w:t>
      </w:r>
      <w:r>
        <w:rPr>
          <w:rFonts w:hint="eastAsia" w:eastAsia="仿宋_GB2312"/>
          <w:sz w:val="32"/>
          <w:szCs w:val="32"/>
          <w:u w:val="single"/>
          <w:lang w:val="en-US" w:eastAsia="zh-CN"/>
        </w:rPr>
        <w:t>3</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bookmarkStart w:id="3" w:name="_GoBack"/>
      <w:bookmarkEnd w:id="3"/>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。决算数小于预算数的</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rPr>
        <w:t>合理范围内正确使用公务接待费</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执行公务接待增加</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rPr>
        <w:t>42</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226</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省市疾控中心对本单位的督查、调研等一系列业务工作所发生的接待支出</w:t>
      </w:r>
      <w:r>
        <w:rPr>
          <w:rFonts w:ascii="Times New Roman" w:hAnsi="Times New Roman" w:eastAsia="仿宋_GB2312" w:cs="Times New Roman"/>
          <w:color w:val="auto"/>
          <w:sz w:val="32"/>
          <w:szCs w:val="32"/>
        </w:rPr>
        <w:t>发生的接待支出。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年度本单位无政府性基金收支</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年度本单位无</w:t>
      </w:r>
      <w:r>
        <w:rPr>
          <w:rFonts w:hint="eastAsia" w:ascii="Times New Roman" w:hAnsi="Times New Roman" w:eastAsia="仿宋_GB2312" w:cs="Times New Roman"/>
          <w:color w:val="auto"/>
          <w:sz w:val="32"/>
          <w:szCs w:val="32"/>
          <w:lang w:eastAsia="zh-CN"/>
        </w:rPr>
        <w:t>国有资本经营预算支出。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2024</w:t>
      </w:r>
      <w:r>
        <w:rPr>
          <w:rFonts w:eastAsia="仿宋_GB2312"/>
          <w:kern w:val="0"/>
          <w:sz w:val="32"/>
          <w:szCs w:val="32"/>
        </w:rPr>
        <w:t>年本部门开支会议费</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万元；开支培训费</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万元</w:t>
      </w:r>
      <w:r>
        <w:rPr>
          <w:rFonts w:hint="eastAsia" w:eastAsia="仿宋_GB2312"/>
          <w:kern w:val="0"/>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none"/>
        </w:rPr>
      </w:pPr>
      <w:r>
        <w:rPr>
          <w:rFonts w:ascii="Times New Roman" w:hAnsi="Times New Roman" w:eastAsia="仿宋_GB2312" w:cs="Times New Roman"/>
          <w:color w:val="auto"/>
          <w:sz w:val="32"/>
          <w:szCs w:val="32"/>
          <w:highlight w:val="none"/>
        </w:rPr>
        <w:t>本部门2024年度政府采购支出总额</w:t>
      </w:r>
      <w:r>
        <w:rPr>
          <w:rFonts w:hint="eastAsia" w:ascii="Times New Roman" w:hAnsi="Times New Roman" w:eastAsia="仿宋_GB2312" w:cs="Times New Roman"/>
          <w:color w:val="auto"/>
          <w:sz w:val="32"/>
          <w:szCs w:val="32"/>
          <w:highlight w:val="none"/>
          <w:lang w:val="en-US" w:eastAsia="zh-CN"/>
        </w:rPr>
        <w:t>196.41</w:t>
      </w:r>
      <w:r>
        <w:rPr>
          <w:rFonts w:ascii="Times New Roman" w:hAnsi="Times New Roman" w:eastAsia="仿宋_GB2312" w:cs="Times New Roman"/>
          <w:color w:val="auto"/>
          <w:sz w:val="32"/>
          <w:szCs w:val="32"/>
          <w:highlight w:val="none"/>
        </w:rPr>
        <w:t>万元，其中：政府采购货物支出</w:t>
      </w:r>
      <w:r>
        <w:rPr>
          <w:rFonts w:hint="eastAsia" w:ascii="Times New Roman" w:hAnsi="Times New Roman" w:eastAsia="仿宋_GB2312" w:cs="Times New Roman"/>
          <w:color w:val="auto"/>
          <w:sz w:val="32"/>
          <w:szCs w:val="32"/>
          <w:highlight w:val="none"/>
          <w:lang w:val="en-US" w:eastAsia="zh-CN"/>
        </w:rPr>
        <w:t>69.53</w:t>
      </w:r>
      <w:r>
        <w:rPr>
          <w:rFonts w:ascii="Times New Roman" w:hAnsi="Times New Roman" w:eastAsia="仿宋_GB2312" w:cs="Times New Roman"/>
          <w:color w:val="auto"/>
          <w:sz w:val="32"/>
          <w:szCs w:val="32"/>
          <w:highlight w:val="none"/>
        </w:rPr>
        <w:t>万元、政府采购工程支出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万元、政府采购服务支出</w:t>
      </w:r>
      <w:r>
        <w:rPr>
          <w:rFonts w:hint="eastAsia" w:ascii="Times New Roman" w:hAnsi="Times New Roman" w:eastAsia="仿宋_GB2312" w:cs="Times New Roman"/>
          <w:color w:val="auto"/>
          <w:sz w:val="32"/>
          <w:szCs w:val="32"/>
          <w:highlight w:val="none"/>
          <w:lang w:val="en-US" w:eastAsia="zh-CN"/>
        </w:rPr>
        <w:t>126.88</w:t>
      </w:r>
      <w:r>
        <w:rPr>
          <w:rFonts w:ascii="Times New Roman" w:hAnsi="Times New Roman" w:eastAsia="仿宋_GB2312" w:cs="Times New Roman"/>
          <w:color w:val="auto"/>
          <w:sz w:val="32"/>
          <w:szCs w:val="32"/>
          <w:highlight w:val="none"/>
        </w:rPr>
        <w:t>万元。授予中小企业合同金额</w:t>
      </w:r>
      <w:r>
        <w:rPr>
          <w:rFonts w:hint="eastAsia" w:ascii="Times New Roman" w:hAnsi="Times New Roman" w:eastAsia="仿宋_GB2312" w:cs="Times New Roman"/>
          <w:color w:val="auto"/>
          <w:sz w:val="32"/>
          <w:szCs w:val="32"/>
          <w:highlight w:val="none"/>
          <w:lang w:val="en-US" w:eastAsia="zh-CN"/>
        </w:rPr>
        <w:t>196.41</w:t>
      </w:r>
      <w:r>
        <w:rPr>
          <w:rFonts w:ascii="Times New Roman" w:hAnsi="Times New Roman" w:eastAsia="仿宋_GB2312" w:cs="Times New Roman"/>
          <w:color w:val="auto"/>
          <w:sz w:val="32"/>
          <w:szCs w:val="32"/>
          <w:highlight w:val="none"/>
        </w:rPr>
        <w:t>万元，占政府采购支出总额的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%，其中：授予小微企业合同金额</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万元，占授予中小企业合同金额的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35.4</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64.6</w:t>
      </w:r>
      <w:r>
        <w:rPr>
          <w:rFonts w:ascii="Times New Roman" w:hAnsi="Times New Roman" w:eastAsia="仿宋_GB2312" w:cs="Times New Roman"/>
          <w:color w:val="auto"/>
          <w:sz w:val="32"/>
          <w:szCs w:val="32"/>
          <w:highlight w:val="none"/>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506.58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506.58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50</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w:t>
      </w:r>
      <w:r>
        <w:rPr>
          <w:rFonts w:ascii="Times New Roman" w:hAnsi="Times New Roman" w:eastAsia="仿宋_GB2312" w:cs="Times New Roman"/>
          <w:b/>
          <w:bCs/>
          <w:kern w:val="0"/>
          <w:sz w:val="32"/>
          <w:szCs w:val="32"/>
          <w:highlight w:val="none"/>
        </w:rPr>
        <w:t>结果。</w:t>
      </w:r>
      <w:r>
        <w:rPr>
          <w:rFonts w:ascii="Times New Roman" w:hAnsi="Times New Roman" w:eastAsia="仿宋_GB2312" w:cs="Times New Roman"/>
          <w:kern w:val="0"/>
          <w:sz w:val="32"/>
          <w:szCs w:val="32"/>
          <w:highlight w:val="none"/>
        </w:rPr>
        <w:t>2024年度本部门整体支出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1011.41</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rPr>
        <w:t>1011.41</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仿宋" w:hAnsi="仿宋" w:eastAsia="仿宋" w:cs="仿宋"/>
          <w:b w:val="0"/>
          <w:bCs/>
          <w:kern w:val="0"/>
          <w:sz w:val="32"/>
          <w:szCs w:val="32"/>
          <w:highlight w:val="none"/>
          <w:lang w:val="en-US" w:eastAsia="zh-CN" w:bidi="ar-SA"/>
        </w:rPr>
        <w:t>97.8</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优</w:t>
      </w:r>
      <w:r>
        <w:rPr>
          <w:rFonts w:ascii="Times New Roman" w:hAnsi="Times New Roman" w:eastAsia="仿宋_GB2312" w:cs="Times New Roman"/>
          <w:sz w:val="32"/>
          <w:szCs w:val="32"/>
          <w:highlight w:val="none"/>
        </w:rPr>
        <w:t>”。绩效目标完成情况：一是</w:t>
      </w:r>
      <w:r>
        <w:rPr>
          <w:rFonts w:hint="eastAsia" w:ascii="Times New Roman" w:hAnsi="Times New Roman" w:eastAsia="仿宋_GB2312" w:cs="Times New Roman"/>
          <w:sz w:val="32"/>
          <w:szCs w:val="32"/>
          <w:highlight w:val="none"/>
          <w:lang w:val="en-US" w:eastAsia="zh-CN"/>
        </w:rPr>
        <w:t>完成省市业务主管部门及县委县政府下达的各项工作任务</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lang w:val="en-US" w:eastAsia="zh-CN"/>
        </w:rPr>
        <w:t>完成省市业务主管部门及</w:t>
      </w:r>
      <w:r>
        <w:rPr>
          <w:rFonts w:hint="eastAsia" w:ascii="Times New Roman" w:hAnsi="Times New Roman" w:eastAsia="仿宋_GB2312" w:cs="Times New Roman"/>
          <w:sz w:val="32"/>
          <w:szCs w:val="32"/>
          <w:lang w:val="en-US" w:eastAsia="zh-CN"/>
        </w:rPr>
        <w:t>县委县政府下达的各项工作指标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经费保障不到位</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人员编制不足，专业结构不合理</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加强财务管理，严格财务审核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持续抓好“三公”经费控制管理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加强项目开展进度的跟踪</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ind w:firstLine="640" w:firstLineChars="200"/>
        <w:jc w:val="left"/>
        <w:rPr>
          <w:rFonts w:ascii="Times New Roman" w:hAnsi="Times New Roman" w:cs="Times New Roman"/>
          <w:sz w:val="72"/>
          <w:szCs w:val="72"/>
        </w:rPr>
      </w:pPr>
      <w:r>
        <w:rPr>
          <w:rFonts w:hint="eastAsia" w:ascii="宋体" w:hAnsi="宋体" w:cs="黑体"/>
          <w:color w:val="000000"/>
          <w:kern w:val="0"/>
          <w:sz w:val="32"/>
          <w:szCs w:val="32"/>
        </w:rPr>
        <w:t>……</w:t>
      </w: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wordWrap/>
        <w:snapToGrid w:val="0"/>
        <w:spacing w:line="240" w:lineRule="auto"/>
        <w:jc w:val="center"/>
        <w:textAlignment w:val="auto"/>
        <w:outlineLvl w:val="0"/>
        <w:rPr>
          <w:rFonts w:hint="eastAsia" w:ascii="仿宋" w:hAnsi="仿宋" w:eastAsia="仿宋" w:cs="仿宋"/>
          <w:b w:val="0"/>
          <w:bCs/>
          <w:sz w:val="32"/>
          <w:szCs w:val="32"/>
        </w:rPr>
      </w:pPr>
      <w:r>
        <w:rPr>
          <w:rFonts w:hint="eastAsia" w:ascii="黑体" w:hAnsi="黑体" w:eastAsia="黑体" w:cs="黑体"/>
          <w:b w:val="0"/>
          <w:bCs/>
          <w:sz w:val="36"/>
          <w:szCs w:val="36"/>
          <w:lang w:eastAsia="zh-CN"/>
        </w:rPr>
        <w:t>202</w:t>
      </w:r>
      <w:r>
        <w:rPr>
          <w:rFonts w:hint="eastAsia" w:ascii="黑体" w:hAnsi="黑体" w:eastAsia="黑体" w:cs="黑体"/>
          <w:b w:val="0"/>
          <w:bCs/>
          <w:sz w:val="36"/>
          <w:szCs w:val="36"/>
          <w:lang w:val="en-US" w:eastAsia="zh-CN"/>
        </w:rPr>
        <w:t>4</w:t>
      </w:r>
      <w:r>
        <w:rPr>
          <w:rFonts w:hint="eastAsia" w:ascii="黑体" w:hAnsi="黑体" w:eastAsia="黑体" w:cs="黑体"/>
          <w:b w:val="0"/>
          <w:bCs/>
          <w:sz w:val="36"/>
          <w:szCs w:val="36"/>
        </w:rPr>
        <w:t>年度</w:t>
      </w:r>
      <w:r>
        <w:rPr>
          <w:rFonts w:hint="eastAsia" w:ascii="黑体" w:hAnsi="黑体" w:eastAsia="黑体" w:cs="黑体"/>
          <w:b w:val="0"/>
          <w:bCs/>
          <w:sz w:val="36"/>
          <w:szCs w:val="36"/>
          <w:lang w:val="en-US" w:eastAsia="zh-CN"/>
        </w:rPr>
        <w:t>蓝山县疾病预防控制中心</w:t>
      </w:r>
      <w:r>
        <w:rPr>
          <w:rFonts w:hint="eastAsia" w:ascii="黑体" w:hAnsi="黑体" w:eastAsia="黑体" w:cs="黑体"/>
          <w:b w:val="0"/>
          <w:bCs/>
          <w:sz w:val="36"/>
          <w:szCs w:val="36"/>
        </w:rPr>
        <w:t>整体绩效评价报告</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640"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一、部门概况</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rPr>
        <w:t>部门基本情况</w:t>
      </w:r>
    </w:p>
    <w:p>
      <w:pPr>
        <w:wordWrap/>
        <w:snapToGrid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蓝山县疾病预防控制中心</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2004年4月经县人民政府批准在原县卫生防疫站的基础上改建而成的</w:t>
      </w:r>
      <w:r>
        <w:rPr>
          <w:rFonts w:hint="eastAsia" w:ascii="仿宋" w:hAnsi="仿宋" w:eastAsia="仿宋" w:cs="仿宋"/>
          <w:sz w:val="32"/>
          <w:szCs w:val="32"/>
        </w:rPr>
        <w:t>履行公共卫生职能的公益性</w:t>
      </w:r>
      <w:r>
        <w:rPr>
          <w:rFonts w:hint="eastAsia" w:ascii="仿宋" w:hAnsi="仿宋" w:eastAsia="仿宋" w:cs="仿宋"/>
          <w:sz w:val="32"/>
          <w:szCs w:val="32"/>
          <w:lang w:eastAsia="zh-CN"/>
        </w:rPr>
        <w:t>全额</w:t>
      </w:r>
      <w:r>
        <w:rPr>
          <w:rFonts w:hint="eastAsia" w:ascii="仿宋" w:hAnsi="仿宋" w:eastAsia="仿宋" w:cs="仿宋"/>
          <w:sz w:val="32"/>
          <w:szCs w:val="32"/>
        </w:rPr>
        <w:t>事业单位</w:t>
      </w:r>
      <w:r>
        <w:rPr>
          <w:rFonts w:hint="eastAsia" w:ascii="仿宋" w:hAnsi="仿宋" w:eastAsia="仿宋" w:cs="仿宋"/>
          <w:sz w:val="32"/>
          <w:szCs w:val="32"/>
          <w:lang w:val="en-US" w:eastAsia="zh-CN"/>
        </w:rPr>
        <w:t>，</w:t>
      </w:r>
      <w:r>
        <w:rPr>
          <w:rFonts w:hint="eastAsia" w:ascii="仿宋" w:hAnsi="仿宋" w:eastAsia="仿宋" w:cs="仿宋"/>
          <w:sz w:val="32"/>
          <w:szCs w:val="32"/>
        </w:rPr>
        <w:t>承担全县的疾病预防与控制、突发公共卫生事件应急处置、疫情报告及健康相关因素信息管理、健康危害因素监测与干预、实验室检测分析与评价、健康教育与健康促进、技术管理与应用研究指导。是全县疾病预防控制、卫生检测检验和评价、公共卫生从业人员体检和培训，职业病防治、健康教育和促进、预防技术咨询与服务的中心，也是全县疾病控制机构的业务指导、技术考核和专业人员培训中心。</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人员情况</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rPr>
        <w:t>核定人员编制</w:t>
      </w:r>
      <w:r>
        <w:rPr>
          <w:rFonts w:hint="eastAsia" w:ascii="仿宋" w:hAnsi="仿宋" w:eastAsia="仿宋" w:cs="仿宋"/>
          <w:b w:val="0"/>
          <w:bCs/>
          <w:sz w:val="32"/>
          <w:szCs w:val="32"/>
          <w:lang w:val="en-US" w:eastAsia="zh-CN"/>
        </w:rPr>
        <w:t>49</w:t>
      </w:r>
      <w:r>
        <w:rPr>
          <w:rFonts w:hint="eastAsia" w:ascii="仿宋" w:hAnsi="仿宋" w:eastAsia="仿宋" w:cs="仿宋"/>
          <w:b w:val="0"/>
          <w:bCs/>
          <w:sz w:val="32"/>
          <w:szCs w:val="32"/>
        </w:rPr>
        <w:t>人，实有在职在编人数</w:t>
      </w:r>
      <w:r>
        <w:rPr>
          <w:rFonts w:hint="eastAsia" w:ascii="仿宋" w:hAnsi="仿宋" w:eastAsia="仿宋" w:cs="仿宋"/>
          <w:b w:val="0"/>
          <w:bCs/>
          <w:sz w:val="32"/>
          <w:szCs w:val="32"/>
          <w:lang w:val="en-US" w:eastAsia="zh-CN"/>
        </w:rPr>
        <w:t>39</w:t>
      </w:r>
      <w:r>
        <w:rPr>
          <w:rFonts w:hint="eastAsia" w:ascii="仿宋" w:hAnsi="仿宋" w:eastAsia="仿宋" w:cs="仿宋"/>
          <w:b w:val="0"/>
          <w:bCs/>
          <w:sz w:val="32"/>
          <w:szCs w:val="32"/>
        </w:rPr>
        <w:t>人</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退休人员</w:t>
      </w:r>
      <w:r>
        <w:rPr>
          <w:rFonts w:hint="eastAsia" w:ascii="仿宋" w:hAnsi="仿宋" w:eastAsia="仿宋" w:cs="仿宋"/>
          <w:b w:val="0"/>
          <w:bCs/>
          <w:sz w:val="32"/>
          <w:szCs w:val="32"/>
          <w:lang w:val="en-US" w:eastAsia="zh-CN"/>
        </w:rPr>
        <w:t>33</w:t>
      </w:r>
      <w:r>
        <w:rPr>
          <w:rFonts w:hint="eastAsia" w:ascii="仿宋" w:hAnsi="仿宋" w:eastAsia="仿宋" w:cs="仿宋"/>
          <w:b w:val="0"/>
          <w:bCs/>
          <w:sz w:val="32"/>
          <w:szCs w:val="32"/>
        </w:rPr>
        <w:t>人，遗属抚养人员</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人，临时人员</w:t>
      </w:r>
      <w:r>
        <w:rPr>
          <w:rFonts w:hint="eastAsia" w:ascii="仿宋" w:hAnsi="仿宋" w:eastAsia="仿宋" w:cs="仿宋"/>
          <w:b w:val="0"/>
          <w:bCs/>
          <w:sz w:val="32"/>
          <w:szCs w:val="32"/>
          <w:lang w:val="en-US" w:eastAsia="zh-CN"/>
        </w:rPr>
        <w:t>18</w:t>
      </w:r>
      <w:r>
        <w:rPr>
          <w:rFonts w:hint="eastAsia" w:ascii="仿宋" w:hAnsi="仿宋" w:eastAsia="仿宋" w:cs="仿宋"/>
          <w:b w:val="0"/>
          <w:bCs/>
          <w:sz w:val="32"/>
          <w:szCs w:val="32"/>
        </w:rPr>
        <w:t>人，现有车辆编制</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台</w:t>
      </w:r>
      <w:r>
        <w:rPr>
          <w:rFonts w:hint="eastAsia" w:ascii="仿宋" w:hAnsi="仿宋" w:eastAsia="仿宋" w:cs="仿宋"/>
          <w:b w:val="0"/>
          <w:bCs/>
          <w:sz w:val="32"/>
          <w:szCs w:val="32"/>
          <w:lang w:eastAsia="zh-CN"/>
        </w:rPr>
        <w:t>。</w:t>
      </w:r>
    </w:p>
    <w:p>
      <w:pPr>
        <w:wordWrap/>
        <w:snapToGrid w:val="0"/>
        <w:spacing w:line="240" w:lineRule="auto"/>
        <w:ind w:firstLine="640"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二、部门整体收支结余情况</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我单位202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年收到财政资金</w:t>
      </w:r>
      <w:r>
        <w:rPr>
          <w:rFonts w:hint="eastAsia" w:ascii="仿宋" w:hAnsi="仿宋" w:eastAsia="仿宋" w:cs="仿宋"/>
          <w:b w:val="0"/>
          <w:bCs/>
          <w:sz w:val="32"/>
          <w:szCs w:val="32"/>
          <w:lang w:val="en-US" w:eastAsia="zh-CN"/>
        </w:rPr>
        <w:t>2204.46万元</w:t>
      </w:r>
      <w:r>
        <w:rPr>
          <w:rFonts w:hint="eastAsia" w:ascii="仿宋" w:hAnsi="仿宋" w:eastAsia="仿宋" w:cs="仿宋"/>
          <w:b w:val="0"/>
          <w:bCs/>
          <w:sz w:val="32"/>
          <w:szCs w:val="32"/>
          <w:lang w:eastAsia="zh-CN"/>
        </w:rPr>
        <w:t>，合计</w:t>
      </w:r>
      <w:r>
        <w:rPr>
          <w:rFonts w:hint="eastAsia" w:ascii="仿宋" w:hAnsi="仿宋" w:eastAsia="仿宋" w:cs="仿宋"/>
          <w:b w:val="0"/>
          <w:bCs/>
          <w:sz w:val="32"/>
          <w:szCs w:val="32"/>
          <w:lang w:val="en-US" w:eastAsia="zh-CN"/>
        </w:rPr>
        <w:t>2204.46万元。</w:t>
      </w:r>
      <w:r>
        <w:rPr>
          <w:rFonts w:hint="eastAsia" w:ascii="仿宋" w:hAnsi="仿宋" w:eastAsia="仿宋" w:cs="仿宋"/>
          <w:b w:val="0"/>
          <w:bCs/>
          <w:sz w:val="32"/>
          <w:szCs w:val="32"/>
        </w:rPr>
        <w:t>其中</w:t>
      </w:r>
      <w:r>
        <w:rPr>
          <w:rFonts w:hint="eastAsia" w:ascii="仿宋" w:hAnsi="仿宋" w:eastAsia="仿宋" w:cs="仿宋"/>
          <w:b w:val="0"/>
          <w:bCs/>
          <w:sz w:val="32"/>
          <w:szCs w:val="32"/>
          <w:lang w:eastAsia="zh-CN"/>
        </w:rPr>
        <w:t>基本支出</w:t>
      </w:r>
      <w:r>
        <w:rPr>
          <w:rFonts w:hint="eastAsia" w:ascii="仿宋" w:hAnsi="仿宋" w:eastAsia="仿宋" w:cs="仿宋"/>
          <w:b w:val="0"/>
          <w:bCs/>
          <w:sz w:val="32"/>
          <w:szCs w:val="32"/>
          <w:lang w:val="en-US" w:eastAsia="zh-CN"/>
        </w:rPr>
        <w:t>574.64万元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项目支出</w:t>
      </w:r>
      <w:r>
        <w:rPr>
          <w:rFonts w:hint="eastAsia" w:ascii="仿宋" w:hAnsi="仿宋" w:eastAsia="仿宋" w:cs="仿宋"/>
          <w:b w:val="0"/>
          <w:bCs/>
          <w:sz w:val="32"/>
          <w:szCs w:val="32"/>
          <w:lang w:val="en-US" w:eastAsia="zh-CN"/>
        </w:rPr>
        <w:t>1629.82万元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年全年</w:t>
      </w:r>
      <w:r>
        <w:rPr>
          <w:rFonts w:hint="eastAsia" w:ascii="仿宋" w:hAnsi="仿宋" w:eastAsia="仿宋" w:cs="仿宋"/>
          <w:b w:val="0"/>
          <w:bCs/>
          <w:sz w:val="32"/>
          <w:szCs w:val="32"/>
          <w:lang w:eastAsia="zh-CN"/>
        </w:rPr>
        <w:t>实际</w:t>
      </w:r>
      <w:r>
        <w:rPr>
          <w:rFonts w:hint="eastAsia" w:ascii="仿宋" w:hAnsi="仿宋" w:eastAsia="仿宋" w:cs="仿宋"/>
          <w:b w:val="0"/>
          <w:bCs/>
          <w:sz w:val="32"/>
          <w:szCs w:val="32"/>
        </w:rPr>
        <w:t>支出</w:t>
      </w:r>
      <w:r>
        <w:rPr>
          <w:rFonts w:hint="eastAsia" w:ascii="仿宋" w:hAnsi="仿宋" w:eastAsia="仿宋" w:cs="仿宋"/>
          <w:b w:val="0"/>
          <w:bCs/>
          <w:sz w:val="32"/>
          <w:szCs w:val="32"/>
          <w:lang w:val="en-US" w:eastAsia="zh-CN"/>
        </w:rPr>
        <w:t>2204.46万元。</w:t>
      </w:r>
    </w:p>
    <w:p>
      <w:pPr>
        <w:wordWrap/>
        <w:snapToGrid w:val="0"/>
        <w:spacing w:line="240" w:lineRule="auto"/>
        <w:ind w:firstLine="640"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三、预算执行与管理情况</w:t>
      </w:r>
    </w:p>
    <w:p>
      <w:pPr>
        <w:pStyle w:val="9"/>
        <w:widowControl/>
        <w:pBdr>
          <w:top w:val="none" w:color="auto" w:sz="0" w:space="0"/>
          <w:left w:val="none" w:color="auto" w:sz="0" w:space="0"/>
          <w:bottom w:val="none" w:color="auto" w:sz="0" w:space="0"/>
          <w:right w:val="none" w:color="auto" w:sz="0" w:space="0"/>
        </w:pBdr>
        <w:shd w:val="clear" w:color="070000" w:fill="FFFFFF"/>
        <w:wordWrap/>
        <w:snapToGrid w:val="0"/>
        <w:spacing w:before="0" w:beforeAutospacing="0" w:after="0" w:afterAutospacing="0" w:line="240" w:lineRule="auto"/>
        <w:ind w:right="0" w:firstLine="640" w:firstLineChars="200"/>
        <w:jc w:val="both"/>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2024年，我单位积极履职，强化管理，较好地完成了年度工作目标。根据部门整体支出绩效评价指标体系，我单位2024年度评价得分为97.8分。部门整体支出绩效情况如下：</w:t>
      </w:r>
    </w:p>
    <w:p>
      <w:pPr>
        <w:pStyle w:val="9"/>
        <w:widowControl/>
        <w:pBdr>
          <w:top w:val="none" w:color="auto" w:sz="0" w:space="0"/>
          <w:left w:val="none" w:color="auto" w:sz="0" w:space="0"/>
          <w:bottom w:val="none" w:color="auto" w:sz="0" w:space="0"/>
          <w:right w:val="none" w:color="auto" w:sz="0" w:space="0"/>
        </w:pBdr>
        <w:shd w:val="clear" w:color="070000" w:fill="FFFFFF"/>
        <w:wordWrap/>
        <w:snapToGrid w:val="0"/>
        <w:spacing w:before="0" w:beforeAutospacing="0" w:after="0" w:afterAutospacing="0" w:line="240" w:lineRule="auto"/>
        <w:ind w:right="0" w:firstLine="640" w:firstLineChars="200"/>
        <w:jc w:val="both"/>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1、投入10分</w:t>
      </w:r>
    </w:p>
    <w:p>
      <w:pPr>
        <w:pStyle w:val="9"/>
        <w:widowControl/>
        <w:numPr>
          <w:ilvl w:val="0"/>
          <w:numId w:val="0"/>
        </w:numPr>
        <w:pBdr>
          <w:top w:val="none" w:color="auto" w:sz="0" w:space="0"/>
          <w:left w:val="none" w:color="auto" w:sz="0" w:space="0"/>
          <w:bottom w:val="none" w:color="auto" w:sz="0" w:space="0"/>
          <w:right w:val="none" w:color="auto" w:sz="0" w:space="0"/>
        </w:pBdr>
        <w:shd w:val="clear" w:color="080000" w:fill="FFFFFF"/>
        <w:wordWrap/>
        <w:snapToGrid w:val="0"/>
        <w:spacing w:before="0" w:beforeAutospacing="0" w:after="0" w:afterAutospacing="0" w:line="240" w:lineRule="auto"/>
        <w:ind w:right="0" w:firstLine="640" w:firstLineChars="200"/>
        <w:jc w:val="both"/>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预算配置得10分。其中：在职人员控制率：在职46人/编制49人*100%=94%，得 5分；“三公”经费预算数无变动，变动率小于等于0，得5分。</w:t>
      </w:r>
    </w:p>
    <w:p>
      <w:pPr>
        <w:pStyle w:val="9"/>
        <w:widowControl/>
        <w:numPr>
          <w:ilvl w:val="0"/>
          <w:numId w:val="0"/>
        </w:numPr>
        <w:pBdr>
          <w:top w:val="none" w:color="auto" w:sz="0" w:space="0"/>
          <w:left w:val="none" w:color="auto" w:sz="0" w:space="0"/>
          <w:bottom w:val="none" w:color="auto" w:sz="0" w:space="0"/>
          <w:right w:val="none" w:color="auto" w:sz="0" w:space="0"/>
        </w:pBdr>
        <w:shd w:val="clear" w:color="080000" w:fill="FFFFFF"/>
        <w:wordWrap/>
        <w:snapToGrid w:val="0"/>
        <w:spacing w:before="0" w:beforeAutospacing="0" w:after="0" w:afterAutospacing="0" w:line="240" w:lineRule="auto"/>
        <w:ind w:right="0" w:firstLine="640" w:firstLineChars="200"/>
        <w:jc w:val="both"/>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2、过程50分</w:t>
      </w:r>
    </w:p>
    <w:p>
      <w:pPr>
        <w:wordWrap/>
        <w:snapToGrid w:val="0"/>
        <w:spacing w:line="240" w:lineRule="auto"/>
        <w:ind w:firstLine="640" w:firstLineChars="200"/>
        <w:textAlignment w:val="auto"/>
        <w:rPr>
          <w:rFonts w:hint="default"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（1）预算执行得17.8分。预算完成率78.04 %得7.8分；预算控制率得5分；无新建楼堂馆所得2.5分，新建楼堂馆所投资概算控制率所得2.5分。</w:t>
      </w:r>
    </w:p>
    <w:p>
      <w:pPr>
        <w:wordWrap/>
        <w:snapToGrid w:val="0"/>
        <w:spacing w:line="240" w:lineRule="auto"/>
        <w:ind w:firstLine="640" w:firstLineChars="200"/>
        <w:textAlignment w:val="auto"/>
        <w:rPr>
          <w:rFonts w:hint="default"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（2）预算管理得29分。政府采购执行率得5分，管理制度健全性得8分，资金使用合规性得6分，预决算信息公开性得10分。</w:t>
      </w:r>
    </w:p>
    <w:p>
      <w:pPr>
        <w:pStyle w:val="9"/>
        <w:widowControl/>
        <w:numPr>
          <w:ilvl w:val="0"/>
          <w:numId w:val="0"/>
        </w:numPr>
        <w:pBdr>
          <w:top w:val="none" w:color="auto" w:sz="0" w:space="0"/>
          <w:left w:val="none" w:color="auto" w:sz="0" w:space="0"/>
          <w:bottom w:val="none" w:color="auto" w:sz="0" w:space="0"/>
          <w:right w:val="none" w:color="auto" w:sz="0" w:space="0"/>
        </w:pBdr>
        <w:shd w:val="clear" w:color="080000" w:fill="FFFFFF"/>
        <w:wordWrap/>
        <w:snapToGrid w:val="0"/>
        <w:spacing w:before="0" w:beforeAutospacing="0" w:after="0" w:afterAutospacing="0" w:line="240" w:lineRule="auto"/>
        <w:ind w:leftChars="0" w:right="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b w:val="0"/>
          <w:bCs/>
          <w:kern w:val="0"/>
          <w:sz w:val="32"/>
          <w:szCs w:val="32"/>
          <w:lang w:val="en-US" w:eastAsia="zh-CN" w:bidi="ar-SA"/>
        </w:rPr>
        <w:t>3、职责履行</w:t>
      </w:r>
      <w:r>
        <w:rPr>
          <w:rFonts w:hint="eastAsia" w:ascii="仿宋" w:hAnsi="仿宋" w:eastAsia="仿宋" w:cs="仿宋"/>
          <w:kern w:val="0"/>
          <w:sz w:val="32"/>
          <w:szCs w:val="32"/>
          <w:lang w:val="en-US" w:eastAsia="zh-CN" w:bidi="ar-SA"/>
        </w:rPr>
        <w:t>得分。总体目标实际完成率得10分。</w:t>
      </w:r>
    </w:p>
    <w:p>
      <w:pPr>
        <w:pStyle w:val="9"/>
        <w:widowControl/>
        <w:numPr>
          <w:ilvl w:val="0"/>
          <w:numId w:val="0"/>
        </w:numPr>
        <w:pBdr>
          <w:top w:val="none" w:color="auto" w:sz="0" w:space="0"/>
          <w:left w:val="none" w:color="auto" w:sz="0" w:space="0"/>
          <w:bottom w:val="none" w:color="auto" w:sz="0" w:space="0"/>
          <w:right w:val="none" w:color="auto" w:sz="0" w:space="0"/>
        </w:pBdr>
        <w:shd w:val="clear" w:color="080000" w:fill="FFFFFF"/>
        <w:wordWrap/>
        <w:snapToGrid w:val="0"/>
        <w:spacing w:before="0" w:beforeAutospacing="0" w:after="0" w:afterAutospacing="0" w:line="240" w:lineRule="auto"/>
        <w:ind w:leftChars="0" w:right="0" w:firstLine="640" w:firstLineChars="200"/>
        <w:jc w:val="both"/>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4、履职效益</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（1）产出指标内容：</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指标1：乡村振兴及“创国卫”，实际完成100%，得10分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指标2;疾病预防控业务工作，实际完成100%，得10分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指标3：各项工作任务完成预期目标，实际完成100%，得10分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指标4：2024年1月1日至2024年12月31日各项工作任务完成预期目标，实际完成100%，得10分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指标5：不超过预算总成本，实际完成100%，得10分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right="0"/>
        <w:jc w:val="both"/>
        <w:rPr>
          <w:rFonts w:hint="eastAsia" w:ascii="仿宋" w:hAnsi="仿宋" w:eastAsia="仿宋" w:cs="仿宋"/>
          <w:kern w:val="0"/>
          <w:sz w:val="32"/>
          <w:szCs w:val="32"/>
          <w:lang w:val="en-US" w:eastAsia="zh-CN" w:bidi="ar-SA"/>
        </w:rPr>
      </w:pPr>
    </w:p>
    <w:p>
      <w:pPr>
        <w:pStyle w:val="9"/>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效益指标方面：</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指标1：加强财政资金使用管理，实际完成100%，得10分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指标2;乡村及县城面貌焕然一新</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降低传染病等突发公共卫生事件发生率，实际完成100%，得9分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指标3：全面深化卫生体制改革，实际完成100%，得10分</w:t>
      </w: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360" w:lineRule="atLeast"/>
        <w:ind w:left="0" w:right="0" w:firstLine="480"/>
        <w:jc w:val="both"/>
        <w:rPr>
          <w:rFonts w:hint="eastAsia" w:ascii="仿宋" w:hAnsi="仿宋" w:eastAsia="仿宋" w:cs="仿宋"/>
          <w:b w:val="0"/>
          <w:bCs/>
          <w:kern w:val="0"/>
          <w:sz w:val="32"/>
          <w:szCs w:val="32"/>
          <w:lang w:val="en-US" w:eastAsia="zh-CN" w:bidi="ar-SA"/>
        </w:rPr>
      </w:pPr>
      <w:r>
        <w:rPr>
          <w:rFonts w:hint="eastAsia" w:ascii="仿宋" w:hAnsi="仿宋" w:eastAsia="仿宋" w:cs="仿宋"/>
          <w:kern w:val="0"/>
          <w:sz w:val="32"/>
          <w:szCs w:val="32"/>
          <w:lang w:val="en-US" w:eastAsia="zh-CN" w:bidi="ar-SA"/>
        </w:rPr>
        <w:t>（3）社会公众或服务对象满意度得10分：在年度绩效考核中成绩优异。</w:t>
      </w:r>
    </w:p>
    <w:p>
      <w:pPr>
        <w:wordWrap/>
        <w:snapToGrid w:val="0"/>
        <w:spacing w:line="240" w:lineRule="auto"/>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、绩效情况</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部门职责履行情况分析。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line="560" w:lineRule="exact"/>
        <w:ind w:firstLine="640" w:firstLineChars="200"/>
        <w:jc w:val="left"/>
        <w:textAlignment w:val="auto"/>
        <w:rPr>
          <w:rFonts w:hint="eastAsia"/>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传染病和突发公共卫生事件防控稳步推进。</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sz w:val="32"/>
          <w:szCs w:val="32"/>
          <w:lang w:val="en-US" w:eastAsia="zh-CN"/>
        </w:rPr>
        <w:t>是扎实做好重点传染病防控。坚持以重点传染病监测为核心、以卫生应急为底线，加大传染病防控工作力度，</w:t>
      </w:r>
      <w:r>
        <w:rPr>
          <w:rFonts w:hint="eastAsia" w:ascii="仿宋_GB2312" w:hAnsi="仿宋_GB2312" w:eastAsia="仿宋_GB2312" w:cs="仿宋_GB2312"/>
          <w:sz w:val="32"/>
          <w:szCs w:val="32"/>
        </w:rPr>
        <w:t>全面落实传染病防控措施，圆满完成了手足口病、流感、布鲁氏菌病、禽流感、霍乱、登革热、狂犬病等重点传染病的监测和防控任务，</w:t>
      </w:r>
      <w:r>
        <w:rPr>
          <w:rFonts w:hint="eastAsia" w:ascii="仿宋_GB2312" w:eastAsia="仿宋_GB2312"/>
          <w:sz w:val="32"/>
          <w:szCs w:val="32"/>
        </w:rPr>
        <w:t>申报的“布鲁菌病防控新模式”入选永州市卫生健康“小微改革”项目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今年</w:t>
      </w:r>
      <w:r>
        <w:rPr>
          <w:rFonts w:hint="eastAsia" w:ascii="仿宋_GB2312" w:eastAsia="仿宋_GB2312"/>
          <w:sz w:val="32"/>
          <w:szCs w:val="32"/>
        </w:rPr>
        <w:t>全县传染病疫情基本稳定，未发生重大传染病流行。</w:t>
      </w:r>
      <w:r>
        <w:rPr>
          <w:rFonts w:hint="eastAsia" w:ascii="仿宋_GB2312" w:eastAsia="仿宋_GB2312"/>
          <w:sz w:val="32"/>
          <w:szCs w:val="32"/>
          <w:lang w:val="en-US" w:eastAsia="zh-CN"/>
        </w:rPr>
        <w:t>二是做好传染病常态化监测。</w:t>
      </w:r>
      <w:r>
        <w:rPr>
          <w:rFonts w:hint="eastAsia" w:ascii="仿宋_GB2312" w:hAnsi="宋体" w:eastAsia="仿宋_GB2312" w:cs="宋体"/>
          <w:kern w:val="0"/>
          <w:sz w:val="32"/>
          <w:szCs w:val="32"/>
          <w:lang w:eastAsia="zh-CN"/>
        </w:rPr>
        <w:t>全年</w:t>
      </w:r>
      <w:r>
        <w:rPr>
          <w:rFonts w:hint="eastAsia" w:ascii="仿宋_GB2312" w:hAnsi="宋体" w:eastAsia="仿宋_GB2312" w:cs="宋体"/>
          <w:kern w:val="0"/>
          <w:sz w:val="32"/>
          <w:szCs w:val="32"/>
          <w:lang w:val="en-US" w:eastAsia="zh-CN"/>
        </w:rPr>
        <w:t>乙</w:t>
      </w:r>
      <w:r>
        <w:rPr>
          <w:rFonts w:hint="eastAsia" w:ascii="仿宋_GB2312" w:hAnsi="宋体" w:eastAsia="仿宋_GB2312" w:cs="宋体"/>
          <w:kern w:val="0"/>
          <w:sz w:val="32"/>
          <w:szCs w:val="32"/>
        </w:rPr>
        <w:t>染病报告</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种</w:t>
      </w:r>
      <w:r>
        <w:rPr>
          <w:rFonts w:hint="eastAsia" w:ascii="仿宋_GB2312" w:hAnsi="宋体" w:eastAsia="仿宋_GB2312" w:cs="宋体"/>
          <w:kern w:val="0"/>
          <w:sz w:val="32"/>
          <w:szCs w:val="32"/>
          <w:lang w:val="en-US" w:eastAsia="zh-CN"/>
        </w:rPr>
        <w:t>1235</w:t>
      </w:r>
      <w:r>
        <w:rPr>
          <w:rFonts w:hint="eastAsia" w:ascii="仿宋_GB2312" w:hAnsi="宋体" w:eastAsia="仿宋_GB2312" w:cs="宋体"/>
          <w:kern w:val="0"/>
          <w:sz w:val="32"/>
          <w:szCs w:val="32"/>
        </w:rPr>
        <w:t>例，死亡</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例(艾滋病</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例)，丙类传染病</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种</w:t>
      </w:r>
      <w:r>
        <w:rPr>
          <w:rFonts w:hint="eastAsia" w:ascii="仿宋_GB2312" w:hAnsi="宋体" w:eastAsia="仿宋_GB2312" w:cs="宋体"/>
          <w:kern w:val="0"/>
          <w:sz w:val="32"/>
          <w:szCs w:val="32"/>
          <w:lang w:val="en-US" w:eastAsia="zh-CN"/>
        </w:rPr>
        <w:t>2433</w:t>
      </w:r>
      <w:r>
        <w:rPr>
          <w:rFonts w:hint="eastAsia" w:ascii="仿宋_GB2312" w:hAnsi="宋体" w:eastAsia="仿宋_GB2312" w:cs="宋体"/>
          <w:kern w:val="0"/>
          <w:sz w:val="32"/>
          <w:szCs w:val="32"/>
        </w:rPr>
        <w:t>例，无死亡病例。报告病例数居前五位的乙丙类传染病病种依次为</w:t>
      </w:r>
      <w:r>
        <w:rPr>
          <w:rFonts w:hint="eastAsia" w:ascii="仿宋_GB2312" w:hAnsi="宋体" w:eastAsia="仿宋_GB2312" w:cs="宋体"/>
          <w:kern w:val="0"/>
          <w:sz w:val="32"/>
          <w:szCs w:val="32"/>
          <w:lang w:val="en-US" w:eastAsia="zh-CN"/>
        </w:rPr>
        <w:t>流感(2203例)、乙肝（531例）、梅毒（243例）、肺TB（203例）、手足口病（143例）</w:t>
      </w:r>
      <w:r>
        <w:rPr>
          <w:rFonts w:hint="eastAsia" w:ascii="仿宋_GB2312" w:hAnsi="宋体" w:eastAsia="仿宋_GB2312" w:cs="宋体"/>
          <w:kern w:val="0"/>
          <w:sz w:val="32"/>
          <w:szCs w:val="32"/>
        </w:rPr>
        <w:t>占报告病例总数的</w:t>
      </w:r>
      <w:r>
        <w:rPr>
          <w:rFonts w:hint="eastAsia" w:ascii="仿宋_GB2312" w:hAnsi="宋体" w:eastAsia="仿宋_GB2312" w:cs="宋体"/>
          <w:kern w:val="0"/>
          <w:sz w:val="32"/>
          <w:szCs w:val="32"/>
          <w:lang w:val="en-US" w:eastAsia="zh-CN"/>
        </w:rPr>
        <w:t>90.59</w:t>
      </w:r>
      <w:r>
        <w:rPr>
          <w:rFonts w:hint="eastAsia" w:ascii="仿宋_GB2312" w:hAnsi="宋体" w:eastAsia="仿宋_GB2312" w:cs="宋体"/>
          <w:kern w:val="0"/>
          <w:sz w:val="32"/>
          <w:szCs w:val="32"/>
        </w:rPr>
        <w:t>%。我县总体疫情与去年同期相比有</w:t>
      </w:r>
      <w:r>
        <w:rPr>
          <w:rFonts w:hint="eastAsia" w:ascii="仿宋_GB2312" w:hAnsi="宋体" w:eastAsia="仿宋_GB2312" w:cs="宋体"/>
          <w:kern w:val="0"/>
          <w:sz w:val="32"/>
          <w:szCs w:val="32"/>
          <w:lang w:val="en-US" w:eastAsia="zh-CN"/>
        </w:rPr>
        <w:t>上升趋势</w:t>
      </w:r>
      <w:r>
        <w:rPr>
          <w:rFonts w:hint="eastAsia" w:ascii="仿宋_GB2312" w:hAnsi="仿宋_GB2312" w:eastAsia="仿宋_GB2312" w:cs="仿宋_GB2312"/>
          <w:sz w:val="32"/>
          <w:szCs w:val="32"/>
          <w:lang w:val="en-US" w:eastAsia="zh-CN"/>
        </w:rPr>
        <w:t>,法定传染病报告管理规范，报告综合质量全面提高。三是</w:t>
      </w:r>
      <w:r>
        <w:rPr>
          <w:rFonts w:hint="eastAsia" w:ascii="仿宋_GB2312" w:eastAsia="仿宋_GB2312"/>
          <w:sz w:val="32"/>
          <w:szCs w:val="32"/>
        </w:rPr>
        <w:t>高质量完成省级病媒生物监测项目工作</w:t>
      </w:r>
      <w:r>
        <w:rPr>
          <w:rFonts w:hint="eastAsia" w:ascii="仿宋_GB2312" w:eastAsia="仿宋_GB2312"/>
          <w:sz w:val="32"/>
          <w:szCs w:val="32"/>
          <w:lang w:eastAsia="zh-CN"/>
        </w:rPr>
        <w:t>。</w:t>
      </w:r>
      <w:r>
        <w:rPr>
          <w:rFonts w:hint="eastAsia" w:ascii="仿宋_GB2312" w:hAnsi="仿宋" w:eastAsia="仿宋_GB2312"/>
          <w:sz w:val="32"/>
          <w:szCs w:val="32"/>
          <w:lang w:val="en-US" w:eastAsia="zh-CN"/>
        </w:rPr>
        <w:t>监测到寄生蜱78只，蜱指数为0.87；游离蜱87只，密度指数为2.18；监测恙螨103只，共捕获到90只老鼠，4只老鼠恙螨阳性，老鼠组织标本送省疾控75份</w:t>
      </w:r>
      <w:r>
        <w:rPr>
          <w:rFonts w:hint="eastAsia" w:ascii="仿宋_GB2312" w:hAnsi="仿宋_GB2312" w:eastAsia="仿宋_GB2312" w:cs="仿宋_GB2312"/>
          <w:sz w:val="32"/>
          <w:szCs w:val="32"/>
          <w:lang w:val="en-US" w:eastAsia="zh-CN"/>
        </w:rPr>
        <w:t>。四是及时有效处置突发公共卫生事件。2024年我中心积极稳妥处置突发事件13起，</w:t>
      </w:r>
      <w:r>
        <w:rPr>
          <w:rFonts w:hint="eastAsia" w:ascii="仿宋_GB2312" w:hAnsi="宋体" w:eastAsia="仿宋_GB2312" w:cs="宋体"/>
          <w:kern w:val="0"/>
          <w:sz w:val="32"/>
          <w:szCs w:val="32"/>
          <w:lang w:val="en-US" w:eastAsia="zh-CN"/>
        </w:rPr>
        <w:t>其中手足口事件1起；诺如病毒感染事件5起；一犬伤人2起，新冠疫情1起，登革热2起，流感事件2起</w:t>
      </w:r>
      <w:r>
        <w:rPr>
          <w:rFonts w:hint="eastAsia" w:ascii="仿宋_GB2312" w:hAnsi="仿宋_GB2312" w:eastAsia="仿宋_GB2312" w:cs="仿宋_GB2312"/>
          <w:sz w:val="32"/>
          <w:szCs w:val="32"/>
          <w:lang w:val="en-US" w:eastAsia="zh-CN"/>
        </w:rPr>
        <w:t>。疫情发生后，中心第一时间派出传染病机动队员赶赴现场进行处置，未造成扩散和流行，维护社会稳定大局。</w:t>
      </w:r>
    </w:p>
    <w:p>
      <w:pPr>
        <w:keepNext w:val="0"/>
        <w:keepLines w:val="0"/>
        <w:pageBreakBefore w:val="0"/>
        <w:widowControl w:val="0"/>
        <w:kinsoku/>
        <w:wordWrap/>
        <w:overflowPunct/>
        <w:topLinePunct w:val="0"/>
        <w:autoSpaceDE/>
        <w:autoSpaceDN/>
        <w:bidi w:val="0"/>
        <w:adjustRightInd/>
        <w:snapToGrid/>
        <w:spacing w:before="157" w:beforeLines="50"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免疫规划管理工作规范有序。</w:t>
      </w:r>
      <w:r>
        <w:rPr>
          <w:rFonts w:hint="eastAsia" w:ascii="仿宋_GB2312" w:hAnsi="仿宋_GB2312" w:eastAsia="仿宋_GB2312" w:cs="仿宋_GB2312"/>
          <w:sz w:val="32"/>
          <w:szCs w:val="32"/>
          <w:lang w:val="en-US" w:eastAsia="zh-CN"/>
        </w:rPr>
        <w:t>一是有序开展入托入学接种证查验与疫苗补种工作。累计查验幼儿园（76所）和学校（34所）共110所，查验覆盖率为100％；</w:t>
      </w:r>
      <w:r>
        <w:rPr>
          <w:rFonts w:hint="eastAsia" w:ascii="仿宋_GB2312" w:hAnsi="仿宋_GB2312" w:eastAsia="仿宋_GB2312" w:cs="仿宋_GB2312"/>
          <w:kern w:val="0"/>
          <w:sz w:val="32"/>
          <w:szCs w:val="32"/>
          <w:lang w:val="en-US" w:eastAsia="zh-CN"/>
        </w:rPr>
        <w:t>应查验儿童11914人，实查验儿童11914人，查验率为100%；持接种证人数11911人，应补证人数3人，实补证人数3人，补证率为100%；接种记录完整人数11292人，完整率94.80%；应补种人数622人，实际补种人数602人，补种率96.78%。二是</w:t>
      </w:r>
      <w:r>
        <w:rPr>
          <w:rFonts w:hint="eastAsia" w:ascii="仿宋_GB2312" w:hAnsi="仿宋_GB2312" w:eastAsia="仿宋_GB2312" w:cs="仿宋_GB2312"/>
          <w:sz w:val="32"/>
          <w:szCs w:val="32"/>
          <w:lang w:val="en-US" w:eastAsia="zh-CN"/>
        </w:rPr>
        <w:t>扎实推进基础免疫工作。全程接种率统计（1-12月）:</w:t>
      </w:r>
      <w:r>
        <w:rPr>
          <w:rFonts w:hint="eastAsia" w:ascii="仿宋_GB2312" w:hAnsi="仿宋_GB2312" w:eastAsia="仿宋_GB2312" w:cs="仿宋_GB2312"/>
          <w:sz w:val="32"/>
          <w:szCs w:val="32"/>
        </w:rPr>
        <w:t>卡介苗接种1941剂次，接种率98.23%；脊灰接种9036剂次，接种率97.61%；百白破疫苗接种7736剂次，接种率97.74%；麻腮风疫苗接种3941剂次，接种率97.72%;乙脑接种4044剂次，接种率97.61%；A群流脑接种3554剂次，接种率97.50%；A群C群流脑接种6232剂次，接种率98.41%；甲肝疫苗接种2031剂次，接种率97.88%；乙肝疫苗接种7654剂次，接种率98.67%；白破接种3759剂次，接种率99.34%。</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积极争取</w:t>
      </w:r>
      <w:r>
        <w:rPr>
          <w:rFonts w:hint="eastAsia" w:ascii="仿宋_GB2312" w:hAnsi="仿宋_GB2312" w:eastAsia="仿宋_GB2312" w:cs="仿宋_GB2312"/>
          <w:sz w:val="32"/>
          <w:szCs w:val="32"/>
          <w:lang w:val="en-US" w:eastAsia="zh-CN"/>
        </w:rPr>
        <w:t>HPV疫苗和流感疫苗</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免费为我县初中阶段困难家庭的女生免费接种二价宫颈癌疫苗504人次，免费为我县小学困难家庭的儿童接种流感疫苗2500人次；免费为我县老年人和糖尿病人接种流感疫苗500人次，总计投入经费90余万元。</w:t>
      </w:r>
      <w:r>
        <w:rPr>
          <w:rFonts w:hint="eastAsia" w:ascii="仿宋_GB2312" w:hAnsi="仿宋_GB2312" w:eastAsia="仿宋_GB2312" w:cs="仿宋_GB2312"/>
          <w:sz w:val="32"/>
          <w:szCs w:val="32"/>
          <w:lang w:val="en-US" w:eastAsia="zh-CN"/>
        </w:rPr>
        <w:t>四是广泛开展免疫规划宣传，提高人群预防接种意识。</w:t>
      </w:r>
      <w:r>
        <w:rPr>
          <w:rFonts w:hint="eastAsia" w:ascii="仿宋_GB2312" w:hAnsi="仿宋_GB2312" w:eastAsia="仿宋_GB2312" w:cs="仿宋_GB2312"/>
          <w:kern w:val="0"/>
          <w:sz w:val="32"/>
          <w:szCs w:val="32"/>
          <w:lang w:val="en-US" w:eastAsia="zh-CN"/>
        </w:rPr>
        <w:t>在县疾控中心LED宣传屏幕循环播放全国儿童预防接种宣传视频</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kern w:val="0"/>
          <w:sz w:val="32"/>
          <w:szCs w:val="32"/>
          <w:lang w:val="en-US" w:eastAsia="zh-CN"/>
        </w:rPr>
        <w:t>拍摄了预防接种宣传视频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开展了预防接种日现场宣传活动，向群众发放预防接种宣传折纸，展示预防接种海报，现场讲解回答居民在接受预防接种服务过程中遇到的问题和困惑。</w:t>
      </w:r>
    </w:p>
    <w:p>
      <w:pPr>
        <w:keepNext w:val="0"/>
        <w:keepLines w:val="0"/>
        <w:pageBreakBefore w:val="0"/>
        <w:widowControl/>
        <w:kinsoku/>
        <w:wordWrap/>
        <w:overflowPunct/>
        <w:topLinePunct w:val="0"/>
        <w:autoSpaceDE/>
        <w:autoSpaceDN/>
        <w:bidi w:val="0"/>
        <w:spacing w:before="157" w:beforeLines="50" w:beforeAutospacing="0" w:line="560" w:lineRule="exact"/>
        <w:ind w:firstLine="643"/>
        <w:textAlignment w:val="auto"/>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b/>
          <w:bCs/>
          <w:kern w:val="2"/>
          <w:sz w:val="32"/>
          <w:szCs w:val="32"/>
          <w:lang w:val="en-US" w:eastAsia="zh-CN" w:bidi="ar-SA"/>
        </w:rPr>
        <w:t>结核病防控工作成效显著。</w:t>
      </w:r>
      <w:r>
        <w:rPr>
          <w:rFonts w:hint="eastAsia" w:ascii="仿宋_GB2312" w:hAnsi="仿宋_GB2312" w:eastAsia="仿宋_GB2312" w:cs="仿宋_GB2312"/>
          <w:color w:val="000000"/>
          <w:kern w:val="0"/>
          <w:sz w:val="32"/>
          <w:szCs w:val="32"/>
          <w:lang w:val="en-US" w:eastAsia="zh-CN" w:bidi="ar"/>
        </w:rPr>
        <w:t>一是结核病防治工作亮点纷呈。今年</w:t>
      </w:r>
      <w:r>
        <w:rPr>
          <w:rFonts w:hint="eastAsia" w:ascii="仿宋_GB2312" w:hAnsi="仿宋_GB2312" w:eastAsia="仿宋_GB2312" w:cs="仿宋_GB2312"/>
          <w:color w:val="000000"/>
          <w:kern w:val="0"/>
          <w:sz w:val="32"/>
          <w:szCs w:val="32"/>
          <w:lang w:bidi="ar"/>
        </w:rPr>
        <w:t>1-1</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月结核病防治工作</w:t>
      </w:r>
      <w:r>
        <w:rPr>
          <w:rFonts w:hint="eastAsia" w:ascii="仿宋_GB2312" w:hAnsi="仿宋_GB2312" w:eastAsia="仿宋_GB2312" w:cs="仿宋_GB2312"/>
          <w:color w:val="000000"/>
          <w:kern w:val="0"/>
          <w:sz w:val="32"/>
          <w:szCs w:val="32"/>
          <w:lang w:eastAsia="zh-CN" w:bidi="ar"/>
        </w:rPr>
        <w:t>多</w:t>
      </w:r>
      <w:r>
        <w:rPr>
          <w:rFonts w:hint="eastAsia" w:ascii="仿宋_GB2312" w:hAnsi="仿宋_GB2312" w:eastAsia="仿宋_GB2312" w:cs="仿宋_GB2312"/>
          <w:color w:val="000000"/>
          <w:kern w:val="0"/>
          <w:sz w:val="32"/>
          <w:szCs w:val="32"/>
          <w:lang w:bidi="ar"/>
        </w:rPr>
        <w:t>项指标列全市第一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结核病预防性门诊工作经验获省级推介；湖南省结核病防治所现场调研我县建设使用的“入学新生结核病筛查管理”系统，予以充分肯定</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二</w:t>
      </w:r>
      <w:r>
        <w:rPr>
          <w:rFonts w:hint="eastAsia" w:ascii="仿宋_GB2312" w:hAnsi="仿宋_GB2312" w:eastAsia="仿宋_GB2312" w:cs="仿宋_GB2312"/>
          <w:sz w:val="32"/>
          <w:szCs w:val="32"/>
          <w:lang w:val="en-US" w:eastAsia="zh-CN"/>
        </w:rPr>
        <w:t>是深入</w:t>
      </w:r>
      <w:r>
        <w:rPr>
          <w:rFonts w:hint="eastAsia" w:ascii="仿宋_GB2312" w:hAnsi="仿宋_GB2312" w:eastAsia="仿宋_GB2312" w:cs="仿宋_GB2312"/>
          <w:sz w:val="32"/>
          <w:szCs w:val="32"/>
        </w:rPr>
        <w:t>推进病人发现、治疗及管理工作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今年</w:t>
      </w:r>
      <w:r>
        <w:rPr>
          <w:rFonts w:hint="eastAsia" w:ascii="仿宋_GB2312" w:hAnsi="仿宋_GB2312" w:eastAsia="仿宋_GB2312" w:cs="仿宋_GB2312"/>
          <w:sz w:val="32"/>
          <w:szCs w:val="32"/>
        </w:rPr>
        <w:t>我县已经发现活动性肺结核患者</w:t>
      </w:r>
      <w:r>
        <w:rPr>
          <w:rFonts w:hint="eastAsia" w:ascii="仿宋_GB2312" w:hAnsi="仿宋_GB2312" w:eastAsia="仿宋_GB2312" w:cs="仿宋_GB2312"/>
          <w:sz w:val="32"/>
          <w:szCs w:val="32"/>
          <w:lang w:val="en-US" w:eastAsia="zh-CN"/>
        </w:rPr>
        <w:t xml:space="preserve"> 137 </w:t>
      </w:r>
      <w:r>
        <w:rPr>
          <w:rFonts w:hint="eastAsia" w:ascii="仿宋_GB2312" w:hAnsi="仿宋_GB2312" w:eastAsia="仿宋_GB2312" w:cs="仿宋_GB2312"/>
          <w:sz w:val="32"/>
          <w:szCs w:val="32"/>
        </w:rPr>
        <w:t>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其中新涂阳病例</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例、复治涂阳病例</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例、新涂阴病例</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例、复治阴病例</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例、结核性胸膜炎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例。全县非结防机构网络直报肺结核病人</w:t>
      </w:r>
      <w:r>
        <w:rPr>
          <w:rFonts w:hint="eastAsia" w:ascii="仿宋_GB2312" w:hAnsi="仿宋_GB2312" w:eastAsia="仿宋_GB2312" w:cs="仿宋_GB2312"/>
          <w:sz w:val="32"/>
          <w:szCs w:val="32"/>
          <w:lang w:val="en-US" w:eastAsia="zh-CN"/>
        </w:rPr>
        <w:t>373</w:t>
      </w:r>
      <w:r>
        <w:rPr>
          <w:rFonts w:hint="eastAsia" w:ascii="仿宋_GB2312" w:hAnsi="仿宋_GB2312" w:eastAsia="仿宋_GB2312" w:cs="仿宋_GB2312"/>
          <w:sz w:val="32"/>
          <w:szCs w:val="32"/>
        </w:rPr>
        <w:t>例,重报</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例，重报率</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％；报告结核病患者和疑似患者总体到位率为</w:t>
      </w:r>
      <w:r>
        <w:rPr>
          <w:rFonts w:hint="eastAsia" w:ascii="仿宋_GB2312" w:hAnsi="仿宋_GB2312" w:eastAsia="仿宋_GB2312" w:cs="仿宋_GB2312"/>
          <w:sz w:val="32"/>
          <w:szCs w:val="32"/>
          <w:lang w:val="en-US" w:eastAsia="zh-CN"/>
        </w:rPr>
        <w:t>96.38</w:t>
      </w:r>
      <w:r>
        <w:rPr>
          <w:rFonts w:hint="eastAsia" w:ascii="仿宋_GB2312" w:hAnsi="仿宋_GB2312" w:eastAsia="仿宋_GB2312" w:cs="仿宋_GB2312"/>
          <w:sz w:val="32"/>
          <w:szCs w:val="32"/>
        </w:rPr>
        <w:t>％；病原学阳性率</w:t>
      </w:r>
      <w:r>
        <w:rPr>
          <w:rFonts w:hint="eastAsia" w:ascii="仿宋_GB2312" w:hAnsi="仿宋_GB2312" w:eastAsia="仿宋_GB2312" w:cs="仿宋_GB2312"/>
          <w:sz w:val="32"/>
          <w:szCs w:val="32"/>
          <w:lang w:val="en-US" w:eastAsia="zh-CN"/>
        </w:rPr>
        <w:t>69.23</w:t>
      </w:r>
      <w:r>
        <w:rPr>
          <w:rFonts w:hint="eastAsia" w:ascii="仿宋_GB2312" w:hAnsi="仿宋_GB2312" w:eastAsia="仿宋_GB2312" w:cs="仿宋_GB2312"/>
          <w:sz w:val="32"/>
          <w:szCs w:val="32"/>
        </w:rPr>
        <w:t>％;活动性肺结核成功治疗率</w:t>
      </w:r>
      <w:r>
        <w:rPr>
          <w:rFonts w:hint="eastAsia" w:ascii="仿宋_GB2312" w:hAnsi="仿宋_GB2312" w:eastAsia="仿宋_GB2312" w:cs="仿宋_GB2312"/>
          <w:sz w:val="32"/>
          <w:szCs w:val="32"/>
          <w:lang w:val="en-US" w:eastAsia="zh-CN"/>
        </w:rPr>
        <w:t>96.3</w:t>
      </w:r>
      <w:r>
        <w:rPr>
          <w:rFonts w:hint="eastAsia" w:ascii="仿宋_GB2312" w:hAnsi="仿宋_GB2312" w:eastAsia="仿宋_GB2312" w:cs="仿宋_GB2312"/>
          <w:sz w:val="32"/>
          <w:szCs w:val="32"/>
        </w:rPr>
        <w:t>％；病原学阳性肺结核耐药筛查率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％；耐多药肺结核可疑者耐药筛查率100％。</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加强学校结核病防控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处置多起学校结核病疫情，</w:t>
      </w:r>
      <w:r>
        <w:rPr>
          <w:rFonts w:hint="eastAsia" w:ascii="仿宋_GB2312" w:hAnsi="仿宋_GB2312" w:eastAsia="仿宋_GB2312" w:cs="仿宋_GB2312"/>
          <w:sz w:val="32"/>
          <w:szCs w:val="32"/>
        </w:rPr>
        <w:t>发现学校结核病</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例，其中老师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例，学生</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例，筛查</w:t>
      </w:r>
      <w:r>
        <w:rPr>
          <w:rFonts w:hint="eastAsia" w:ascii="仿宋_GB2312" w:hAnsi="仿宋_GB2312" w:eastAsia="仿宋_GB2312" w:cs="仿宋_GB2312"/>
          <w:sz w:val="32"/>
          <w:szCs w:val="32"/>
          <w:lang w:val="en-US" w:eastAsia="zh-CN"/>
        </w:rPr>
        <w:t>学校662</w:t>
      </w:r>
      <w:r>
        <w:rPr>
          <w:rFonts w:hint="eastAsia" w:ascii="仿宋_GB2312" w:hAnsi="仿宋_GB2312" w:eastAsia="仿宋_GB2312" w:cs="仿宋_GB2312"/>
          <w:sz w:val="32"/>
          <w:szCs w:val="32"/>
        </w:rPr>
        <w:t>例密切接触者，</w:t>
      </w:r>
      <w:r>
        <w:rPr>
          <w:rFonts w:hint="eastAsia" w:ascii="仿宋_GB2312" w:hAnsi="仿宋_GB2312" w:eastAsia="仿宋_GB2312" w:cs="仿宋_GB2312"/>
          <w:sz w:val="32"/>
          <w:szCs w:val="32"/>
          <w:lang w:val="en-US" w:eastAsia="zh-CN"/>
        </w:rPr>
        <w:t>未发现</w:t>
      </w:r>
      <w:r>
        <w:rPr>
          <w:rFonts w:hint="eastAsia" w:ascii="仿宋_GB2312" w:hAnsi="仿宋_GB2312" w:eastAsia="仿宋_GB2312" w:cs="仿宋_GB2312"/>
          <w:sz w:val="32"/>
          <w:szCs w:val="32"/>
        </w:rPr>
        <w:t>结核病患者。</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color w:val="000000"/>
          <w:kern w:val="0"/>
          <w:sz w:val="32"/>
          <w:szCs w:val="32"/>
          <w:lang w:bidi="ar"/>
        </w:rPr>
        <w:t>开展入学新生肺结核病筛查</w:t>
      </w:r>
      <w:r>
        <w:rPr>
          <w:rFonts w:hint="eastAsia" w:ascii="仿宋_GB2312" w:hAnsi="仿宋_GB2312" w:eastAsia="仿宋_GB2312" w:cs="仿宋_GB2312"/>
          <w:color w:val="000000"/>
          <w:kern w:val="0"/>
          <w:sz w:val="32"/>
          <w:szCs w:val="32"/>
          <w:lang w:val="en-US" w:eastAsia="zh-CN" w:bidi="ar"/>
        </w:rPr>
        <w:t>工作</w:t>
      </w:r>
      <w:r>
        <w:rPr>
          <w:rFonts w:hint="eastAsia" w:ascii="仿宋_GB2312" w:hAnsi="仿宋_GB2312" w:eastAsia="仿宋_GB2312" w:cs="仿宋_GB2312"/>
          <w:color w:val="000000"/>
          <w:kern w:val="0"/>
          <w:sz w:val="32"/>
          <w:szCs w:val="32"/>
          <w:lang w:bidi="ar"/>
        </w:rPr>
        <w:t>，共筛查入学新生28936人，筛查率100%，筛查出肺结核可疑症状662人（2.2%），肺结核患者接触史4人。</w:t>
      </w:r>
    </w:p>
    <w:p>
      <w:pPr>
        <w:keepNext w:val="0"/>
        <w:keepLines w:val="0"/>
        <w:pageBreakBefore w:val="0"/>
        <w:widowControl/>
        <w:kinsoku/>
        <w:wordWrap/>
        <w:overflowPunct/>
        <w:topLinePunct w:val="0"/>
        <w:autoSpaceDE/>
        <w:autoSpaceDN/>
        <w:bidi w:val="0"/>
        <w:adjustRightInd/>
        <w:snapToGrid/>
        <w:spacing w:before="157" w:beforeLines="50" w:beforeAutospacing="0" w:line="560" w:lineRule="exact"/>
        <w:ind w:firstLine="643"/>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艾滋病防控工作有序推进。</w:t>
      </w:r>
      <w:r>
        <w:rPr>
          <w:rFonts w:hint="eastAsia" w:ascii="仿宋_GB2312" w:hAnsi="仿宋_GB2312" w:eastAsia="仿宋_GB2312" w:cs="仿宋_GB2312"/>
          <w:b w:val="0"/>
          <w:bCs w:val="0"/>
          <w:kern w:val="2"/>
          <w:sz w:val="32"/>
          <w:szCs w:val="32"/>
          <w:lang w:val="en-US" w:eastAsia="zh-CN" w:bidi="ar-SA"/>
        </w:rPr>
        <w:t>我县自2005年报告第1例艾滋病感染者以</w:t>
      </w:r>
      <w:r>
        <w:rPr>
          <w:rFonts w:hint="eastAsia" w:ascii="仿宋_GB2312" w:hAnsi="仿宋_GB2312" w:eastAsia="仿宋_GB2312" w:cs="仿宋_GB2312"/>
          <w:sz w:val="32"/>
          <w:szCs w:val="32"/>
          <w:lang w:val="en-US" w:eastAsia="zh-CN"/>
        </w:rPr>
        <w:t>来，累计发现HIV/AIDS 892例（AIDS438 例），累计死亡255例；今年新发现HIV/AIDS 70例（HIV 39例，AIDS 31例），死亡25例。我县艾滋病感染途径主要以性</w:t>
      </w:r>
      <w:r>
        <w:rPr>
          <w:rFonts w:hint="eastAsia" w:ascii="仿宋_GB2312" w:hAnsi="仿宋_GB2312" w:eastAsia="仿宋_GB2312" w:cs="仿宋_GB2312"/>
          <w:sz w:val="32"/>
          <w:szCs w:val="32"/>
        </w:rPr>
        <w:t>接触为主，艾滋病传播已由高危人群向一般人群扩散，以中老年男性和农民为主。</w:t>
      </w:r>
      <w:r>
        <w:rPr>
          <w:rFonts w:hint="eastAsia" w:ascii="仿宋_GB2312" w:hAnsi="仿宋_GB2312" w:eastAsia="仿宋_GB2312" w:cs="仿宋_GB2312"/>
          <w:sz w:val="32"/>
          <w:szCs w:val="32"/>
          <w:lang w:val="en-US" w:eastAsia="zh-CN"/>
        </w:rPr>
        <w:t>今年全县梅毒新报告病例169例，较去年上升15.75%，（169/146），均为隐性梅毒，感染途径以性接触传播为主；生殖器疱疹3例，较去年下降66.66%（3/9）；尖锐湿疣23例，较去年上升109%（23/11）,淋病4例；丙肝新报告48例，较去年下降5.88%（48/51）其中临床诊断病例1例，确诊病例47例。二是</w:t>
      </w:r>
      <w:r>
        <w:rPr>
          <w:rFonts w:hint="eastAsia" w:ascii="仿宋_GB2312" w:hAnsi="仿宋_GB2312" w:eastAsia="仿宋_GB2312" w:cs="仿宋_GB2312"/>
          <w:sz w:val="32"/>
          <w:szCs w:val="32"/>
        </w:rPr>
        <w:t>启动第五轮国家艾滋病综合防治示范区创建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超额完成艾滋病防治工作指标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全年全县共检测艾滋病抗体</w:t>
      </w:r>
      <w:r>
        <w:rPr>
          <w:rFonts w:hint="eastAsia" w:ascii="仿宋_GB2312" w:hAnsi="仿宋_GB2312" w:eastAsia="仿宋_GB2312" w:cs="仿宋_GB2312"/>
          <w:sz w:val="32"/>
          <w:szCs w:val="32"/>
          <w:lang w:val="en-US" w:eastAsia="zh-CN"/>
        </w:rPr>
        <w:t>103026</w:t>
      </w:r>
      <w:r>
        <w:rPr>
          <w:rFonts w:hint="eastAsia" w:ascii="仿宋_GB2312" w:hAnsi="仿宋_GB2312" w:eastAsia="仿宋_GB2312" w:cs="仿宋_GB2312"/>
          <w:sz w:val="32"/>
          <w:szCs w:val="32"/>
        </w:rPr>
        <w:t>人次，检测比例为</w:t>
      </w:r>
      <w:r>
        <w:rPr>
          <w:rFonts w:hint="eastAsia" w:ascii="仿宋_GB2312" w:hAnsi="仿宋_GB2312" w:eastAsia="仿宋_GB2312" w:cs="仿宋_GB2312"/>
          <w:sz w:val="32"/>
          <w:szCs w:val="32"/>
          <w:lang w:val="en-US" w:eastAsia="zh-CN"/>
        </w:rPr>
        <w:t>32.32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累计存活病人为</w:t>
      </w:r>
      <w:r>
        <w:rPr>
          <w:rFonts w:hint="eastAsia" w:ascii="仿宋_GB2312" w:hAnsi="仿宋_GB2312" w:eastAsia="仿宋_GB2312" w:cs="仿宋_GB2312"/>
          <w:sz w:val="32"/>
          <w:szCs w:val="32"/>
          <w:lang w:val="en-US" w:eastAsia="zh-CN"/>
        </w:rPr>
        <w:t>639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接受</w:t>
      </w:r>
      <w:r>
        <w:rPr>
          <w:rFonts w:hint="eastAsia" w:ascii="仿宋_GB2312" w:hAnsi="仿宋_GB2312" w:eastAsia="仿宋_GB2312" w:cs="仿宋_GB2312"/>
          <w:sz w:val="32"/>
          <w:szCs w:val="32"/>
        </w:rPr>
        <w:t>抗病毒治疗比例为9</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%，病毒载量检测率为9</w:t>
      </w:r>
      <w:r>
        <w:rPr>
          <w:rFonts w:hint="eastAsia" w:ascii="仿宋_GB2312" w:hAnsi="仿宋_GB2312" w:eastAsia="仿宋_GB2312" w:cs="仿宋_GB2312"/>
          <w:sz w:val="32"/>
          <w:szCs w:val="32"/>
          <w:lang w:val="en-US" w:eastAsia="zh-CN"/>
        </w:rPr>
        <w:t>8.82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病毒抑制率9</w:t>
      </w:r>
      <w:r>
        <w:rPr>
          <w:rFonts w:hint="eastAsia" w:ascii="仿宋_GB2312" w:hAnsi="仿宋_GB2312" w:eastAsia="仿宋_GB2312" w:cs="仿宋_GB2312"/>
          <w:sz w:val="32"/>
          <w:szCs w:val="32"/>
          <w:lang w:val="en-US" w:eastAsia="zh-CN"/>
        </w:rPr>
        <w:t>8.59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艾滋病患者随访检测比例为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配偶检测比例为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结核检查比例为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对公安司法监管场所羁押人员艾滋病检测率为100%，全年累计检测</w:t>
      </w:r>
      <w:r>
        <w:rPr>
          <w:rFonts w:hint="eastAsia" w:ascii="仿宋_GB2312" w:hAnsi="仿宋_GB2312" w:eastAsia="仿宋_GB2312" w:cs="仿宋_GB2312"/>
          <w:sz w:val="32"/>
          <w:szCs w:val="32"/>
          <w:lang w:val="en-US" w:eastAsia="zh-CN"/>
        </w:rPr>
        <w:t>482</w:t>
      </w:r>
      <w:r>
        <w:rPr>
          <w:rFonts w:hint="eastAsia" w:ascii="仿宋_GB2312" w:hAnsi="仿宋_GB2312" w:eastAsia="仿宋_GB2312" w:cs="仿宋_GB2312"/>
          <w:sz w:val="32"/>
          <w:szCs w:val="32"/>
        </w:rPr>
        <w:t>人，发现艾滋病抗体阳性者1人（为既往阳性</w:t>
      </w:r>
      <w:r>
        <w:rPr>
          <w:rFonts w:hint="eastAsia" w:ascii="仿宋_GB2312" w:hAnsi="仿宋_GB2312" w:eastAsia="仿宋_GB2312" w:cs="仿宋_GB2312"/>
          <w:color w:val="000000"/>
          <w:kern w:val="0"/>
          <w:sz w:val="32"/>
          <w:szCs w:val="32"/>
          <w:lang w:bidi="ar"/>
        </w:rPr>
        <w:t>病例）</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rPr>
        <w:t>梅毒抗体</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rPr>
        <w:t>阳性者</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丙肝抗体阳性者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完成400人性病就诊哨点监测，发现丙肝抗体阳性者1人，梅毒抗体阳性</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人</w:t>
      </w:r>
      <w:r>
        <w:rPr>
          <w:rFonts w:hint="eastAsia" w:ascii="仿宋_GB2312" w:hAnsi="仿宋_GB2312" w:eastAsia="仿宋_GB2312" w:cs="仿宋_GB2312"/>
          <w:color w:val="000000"/>
          <w:kern w:val="0"/>
          <w:sz w:val="32"/>
          <w:szCs w:val="32"/>
          <w:lang w:eastAsia="zh-CN" w:bidi="ar"/>
        </w:rPr>
        <w:t>。完成</w:t>
      </w:r>
      <w:r>
        <w:rPr>
          <w:rFonts w:hint="eastAsia" w:ascii="仿宋_GB2312" w:hAnsi="仿宋_GB2312" w:eastAsia="仿宋_GB2312" w:cs="仿宋_GB2312"/>
          <w:sz w:val="32"/>
          <w:szCs w:val="32"/>
        </w:rPr>
        <w:t>高危人群干预检测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吸毒人员检测</w:t>
      </w:r>
      <w:r>
        <w:rPr>
          <w:rFonts w:hint="eastAsia" w:ascii="仿宋_GB2312" w:hAnsi="仿宋_GB2312" w:eastAsia="仿宋_GB2312" w:cs="仿宋_GB2312"/>
          <w:color w:val="000000"/>
          <w:kern w:val="0"/>
          <w:sz w:val="32"/>
          <w:szCs w:val="32"/>
          <w:lang w:val="en-US" w:eastAsia="zh-CN" w:bidi="ar"/>
        </w:rPr>
        <w:t>53</w:t>
      </w:r>
      <w:r>
        <w:rPr>
          <w:rFonts w:hint="eastAsia" w:ascii="仿宋_GB2312" w:hAnsi="仿宋_GB2312" w:eastAsia="仿宋_GB2312" w:cs="仿宋_GB2312"/>
          <w:color w:val="000000"/>
          <w:kern w:val="0"/>
          <w:sz w:val="32"/>
          <w:szCs w:val="32"/>
          <w:lang w:bidi="ar"/>
        </w:rPr>
        <w:t>人，暗娼检测</w:t>
      </w:r>
      <w:r>
        <w:rPr>
          <w:rFonts w:hint="eastAsia" w:ascii="仿宋_GB2312" w:hAnsi="仿宋_GB2312" w:eastAsia="仿宋_GB2312" w:cs="仿宋_GB2312"/>
          <w:color w:val="000000"/>
          <w:kern w:val="0"/>
          <w:sz w:val="32"/>
          <w:szCs w:val="32"/>
          <w:lang w:val="en-US" w:eastAsia="zh-CN" w:bidi="ar"/>
        </w:rPr>
        <w:t>316</w:t>
      </w:r>
      <w:r>
        <w:rPr>
          <w:rFonts w:hint="eastAsia" w:ascii="仿宋_GB2312" w:hAnsi="仿宋_GB2312" w:eastAsia="仿宋_GB2312" w:cs="仿宋_GB2312"/>
          <w:color w:val="000000"/>
          <w:kern w:val="0"/>
          <w:sz w:val="32"/>
          <w:szCs w:val="32"/>
          <w:lang w:bidi="ar"/>
        </w:rPr>
        <w:t>人</w:t>
      </w:r>
      <w:r>
        <w:rPr>
          <w:rFonts w:hint="eastAsia" w:ascii="仿宋_GB2312" w:hAnsi="仿宋_GB2312" w:eastAsia="仿宋_GB2312" w:cs="仿宋_GB2312"/>
          <w:color w:val="000000"/>
          <w:kern w:val="0"/>
          <w:sz w:val="32"/>
          <w:szCs w:val="32"/>
          <w:lang w:eastAsia="zh-CN" w:bidi="ar"/>
        </w:rPr>
        <w:t>，外</w:t>
      </w:r>
      <w:r>
        <w:rPr>
          <w:rFonts w:hint="eastAsia" w:ascii="仿宋_GB2312" w:hAnsi="仿宋_GB2312" w:eastAsia="仿宋_GB2312" w:cs="仿宋_GB2312"/>
          <w:color w:val="000000"/>
          <w:kern w:val="0"/>
          <w:sz w:val="32"/>
          <w:szCs w:val="32"/>
          <w:lang w:bidi="ar"/>
        </w:rPr>
        <w:t>来务工人员</w:t>
      </w:r>
      <w:r>
        <w:rPr>
          <w:rFonts w:hint="eastAsia" w:ascii="仿宋_GB2312" w:hAnsi="仿宋_GB2312" w:eastAsia="仿宋_GB2312" w:cs="仿宋_GB2312"/>
          <w:color w:val="000000"/>
          <w:kern w:val="0"/>
          <w:sz w:val="32"/>
          <w:szCs w:val="32"/>
          <w:lang w:eastAsia="zh-CN" w:bidi="ar"/>
        </w:rPr>
        <w:t>检测</w:t>
      </w:r>
      <w:r>
        <w:rPr>
          <w:rFonts w:hint="eastAsia" w:ascii="仿宋_GB2312" w:hAnsi="仿宋_GB2312" w:eastAsia="仿宋_GB2312" w:cs="仿宋_GB2312"/>
          <w:color w:val="000000"/>
          <w:kern w:val="0"/>
          <w:sz w:val="32"/>
          <w:szCs w:val="32"/>
          <w:lang w:val="en-US" w:eastAsia="zh-CN" w:bidi="ar"/>
        </w:rPr>
        <w:t>527人</w:t>
      </w:r>
      <w:r>
        <w:rPr>
          <w:rFonts w:hint="eastAsia" w:ascii="仿宋_GB2312" w:hAnsi="仿宋_GB2312" w:eastAsia="仿宋_GB2312" w:cs="仿宋_GB2312"/>
          <w:color w:val="000000"/>
          <w:kern w:val="0"/>
          <w:sz w:val="32"/>
          <w:szCs w:val="32"/>
          <w:lang w:bidi="ar"/>
        </w:rPr>
        <w:t>，未发现艾滋病抗体阳性者；</w:t>
      </w:r>
      <w:r>
        <w:rPr>
          <w:rFonts w:hint="eastAsia" w:ascii="仿宋_GB2312" w:hAnsi="仿宋_GB2312" w:eastAsia="仿宋_GB2312" w:cs="仿宋_GB2312"/>
          <w:color w:val="000000"/>
          <w:kern w:val="0"/>
          <w:sz w:val="32"/>
          <w:szCs w:val="32"/>
          <w:lang w:eastAsia="zh-CN" w:bidi="ar"/>
        </w:rPr>
        <w:t>对</w:t>
      </w:r>
      <w:r>
        <w:rPr>
          <w:rFonts w:hint="eastAsia" w:ascii="仿宋_GB2312" w:hAnsi="仿宋_GB2312" w:eastAsia="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val="en-US" w:eastAsia="zh-CN" w:bidi="ar"/>
        </w:rPr>
        <w:t>90</w:t>
      </w:r>
      <w:r>
        <w:rPr>
          <w:rFonts w:hint="eastAsia" w:ascii="仿宋_GB2312" w:hAnsi="仿宋_GB2312" w:eastAsia="仿宋_GB2312" w:cs="仿宋_GB2312"/>
          <w:color w:val="000000"/>
          <w:kern w:val="0"/>
          <w:sz w:val="32"/>
          <w:szCs w:val="32"/>
          <w:lang w:bidi="ar"/>
        </w:rPr>
        <w:t>名性病就诊者进行干预检测，发现艾滋病抗体阳性者1人</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rPr>
        <w:t>（为既往阳性</w:t>
      </w:r>
      <w:r>
        <w:rPr>
          <w:rFonts w:hint="eastAsia" w:ascii="仿宋_GB2312" w:hAnsi="仿宋_GB2312" w:eastAsia="仿宋_GB2312" w:cs="仿宋_GB2312"/>
          <w:color w:val="000000"/>
          <w:kern w:val="0"/>
          <w:sz w:val="32"/>
          <w:szCs w:val="32"/>
          <w:lang w:bidi="ar"/>
        </w:rPr>
        <w:t>病例）</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为</w:t>
      </w:r>
      <w:r>
        <w:rPr>
          <w:rFonts w:hint="eastAsia" w:ascii="仿宋_GB2312" w:hAnsi="仿宋_GB2312" w:eastAsia="仿宋_GB2312" w:cs="仿宋_GB2312"/>
          <w:color w:val="000000"/>
          <w:kern w:val="0"/>
          <w:sz w:val="32"/>
          <w:szCs w:val="32"/>
          <w:lang w:val="en-US" w:eastAsia="zh-CN" w:bidi="ar"/>
        </w:rPr>
        <w:t>622</w:t>
      </w:r>
      <w:r>
        <w:rPr>
          <w:rFonts w:hint="eastAsia" w:ascii="仿宋_GB2312" w:hAnsi="仿宋_GB2312" w:eastAsia="仿宋_GB2312" w:cs="仿宋_GB2312"/>
          <w:color w:val="000000"/>
          <w:kern w:val="0"/>
          <w:sz w:val="32"/>
          <w:szCs w:val="32"/>
          <w:lang w:bidi="ar"/>
        </w:rPr>
        <w:t>人提供免费检测咨询服务，HIV抗体检测</w:t>
      </w:r>
      <w:r>
        <w:rPr>
          <w:rFonts w:hint="eastAsia" w:ascii="仿宋_GB2312" w:hAnsi="仿宋_GB2312" w:eastAsia="仿宋_GB2312" w:cs="仿宋_GB2312"/>
          <w:color w:val="000000"/>
          <w:kern w:val="0"/>
          <w:sz w:val="32"/>
          <w:szCs w:val="32"/>
          <w:lang w:val="en-US" w:eastAsia="zh-CN" w:bidi="ar"/>
        </w:rPr>
        <w:t>622</w:t>
      </w:r>
      <w:r>
        <w:rPr>
          <w:rFonts w:hint="eastAsia" w:ascii="仿宋_GB2312" w:hAnsi="仿宋_GB2312" w:eastAsia="仿宋_GB2312" w:cs="仿宋_GB2312"/>
          <w:color w:val="000000"/>
          <w:kern w:val="0"/>
          <w:sz w:val="32"/>
          <w:szCs w:val="32"/>
          <w:lang w:bidi="ar"/>
        </w:rPr>
        <w:t>人次，发现HIV抗体阳性病例2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人</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rPr>
        <w:t>梅毒检测</w:t>
      </w:r>
      <w:r>
        <w:rPr>
          <w:rFonts w:hint="eastAsia" w:ascii="仿宋_GB2312" w:hAnsi="仿宋_GB2312" w:eastAsia="仿宋_GB2312" w:cs="仿宋_GB2312"/>
          <w:sz w:val="32"/>
          <w:szCs w:val="32"/>
          <w:lang w:val="en-US" w:eastAsia="zh-CN"/>
        </w:rPr>
        <w:t>622</w:t>
      </w:r>
      <w:r>
        <w:rPr>
          <w:rFonts w:hint="eastAsia" w:ascii="仿宋_GB2312" w:hAnsi="仿宋_GB2312" w:eastAsia="仿宋_GB2312" w:cs="仿宋_GB2312"/>
          <w:sz w:val="32"/>
          <w:szCs w:val="32"/>
        </w:rPr>
        <w:t>人次，梅毒检测单阳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人次，阳性率</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bidi="ar"/>
        </w:rPr>
        <w:t>干预65岁以上老年人23554人，HIV抗体检测23354人，发现HIV抗体阳性病例35人（其中新发阳性病例2人，既往阳性病例33人）</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三是</w:t>
      </w:r>
      <w:r>
        <w:rPr>
          <w:rFonts w:hint="eastAsia" w:ascii="仿宋_GB2312" w:hAnsi="仿宋_GB2312" w:eastAsia="仿宋_GB2312" w:cs="仿宋_GB2312"/>
          <w:b w:val="0"/>
          <w:bCs w:val="0"/>
          <w:kern w:val="2"/>
          <w:sz w:val="32"/>
          <w:szCs w:val="32"/>
          <w:lang w:val="en-US" w:eastAsia="zh-CN" w:bidi="ar-SA"/>
        </w:rPr>
        <w:t>积极开展宣传工作。结合“6.26国际禁毒日和12.1世界艾滋病日”</w:t>
      </w:r>
      <w:r>
        <w:rPr>
          <w:rFonts w:hint="eastAsia" w:ascii="仿宋_GB2312" w:hAnsi="仿宋_GB2312" w:eastAsia="仿宋_GB2312" w:cs="仿宋_GB2312"/>
          <w:sz w:val="32"/>
          <w:szCs w:val="32"/>
        </w:rPr>
        <w:t>深入开展以男男同性恋者、农民工、农民及老年人为重点人群的艾滋病防治宣传教育活动，普及防治知识，形成全社会重视艾滋病防治工作的良好氛围，居民艾滋病防治知识知晓率达90%以上。</w:t>
      </w:r>
      <w:r>
        <w:rPr>
          <w:rFonts w:hint="eastAsia" w:ascii="仿宋_GB2312" w:hAnsi="仿宋_GB2312" w:eastAsia="仿宋_GB2312" w:cs="仿宋_GB2312"/>
          <w:b w:val="0"/>
          <w:bCs w:val="0"/>
          <w:kern w:val="2"/>
          <w:sz w:val="32"/>
          <w:szCs w:val="32"/>
          <w:lang w:val="en-US" w:eastAsia="zh-CN" w:bidi="ar-SA"/>
        </w:rPr>
        <w:t>全年共发放防艾宣传资料14300余份，安全套7000余只，宣传覆盖3000余名群众。</w:t>
      </w:r>
    </w:p>
    <w:p>
      <w:pPr>
        <w:keepNext w:val="0"/>
        <w:keepLines w:val="0"/>
        <w:pageBreakBefore w:val="0"/>
        <w:widowControl w:val="0"/>
        <w:kinsoku/>
        <w:wordWrap/>
        <w:overflowPunct/>
        <w:topLinePunct w:val="0"/>
        <w:autoSpaceDE/>
        <w:autoSpaceDN/>
        <w:bidi w:val="0"/>
        <w:adjustRightInd/>
        <w:snapToGrid/>
        <w:spacing w:before="157" w:beforeLines="50" w:beforeAutospacing="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水质监测任务圆满完成。</w:t>
      </w:r>
      <w:r>
        <w:rPr>
          <w:rFonts w:hint="eastAsia" w:ascii="仿宋_GB2312" w:hAnsi="仿宋_GB2312" w:eastAsia="仿宋_GB2312" w:cs="仿宋_GB2312"/>
          <w:b w:val="0"/>
          <w:bCs w:val="0"/>
          <w:kern w:val="2"/>
          <w:sz w:val="32"/>
          <w:szCs w:val="32"/>
          <w:lang w:val="en-US" w:eastAsia="zh-CN" w:bidi="ar-SA"/>
        </w:rPr>
        <w:t>一是开展农村饮用水、市政饮用水和学校饮用水常规指标检测工作。全年监测乡镇14个，监测水厂（集中供水工程）17家，监测农村学校3所，市政供水1个。共采集饮用水水质样品102份，其中农村饮用水水质样品68份；学校水质样品6份；市政饮用水水质样品28份。二是</w:t>
      </w:r>
      <w:r>
        <w:rPr>
          <w:rFonts w:hint="eastAsia" w:ascii="仿宋_GB2312" w:hAnsi="仿宋_GB2312" w:eastAsia="仿宋_GB2312" w:cs="仿宋_GB2312"/>
          <w:sz w:val="32"/>
          <w:szCs w:val="32"/>
          <w:lang w:val="en-US" w:eastAsia="zh-CN"/>
        </w:rPr>
        <w:t>顺利完成2024年湖南省重点地区和“一湖四水”流域饮用水水质风险指标监测任务，对辖区内“一湖四水”流域的两大水厂采集36份样品，并按要求已完成送样工作。三是加强学校饮用水监测，积极与教育局沟通，完成230份学校饮用水水质检测。四是</w:t>
      </w:r>
      <w:r>
        <w:rPr>
          <w:rFonts w:hint="eastAsia" w:ascii="仿宋_GB2312" w:hAnsi="仿宋_GB2312" w:eastAsia="仿宋_GB2312" w:cs="仿宋_GB2312"/>
          <w:b w:val="0"/>
          <w:bCs w:val="0"/>
          <w:kern w:val="2"/>
          <w:sz w:val="32"/>
          <w:szCs w:val="32"/>
          <w:lang w:val="en-US" w:eastAsia="zh-CN" w:bidi="ar-SA"/>
        </w:rPr>
        <w:t>实现农村饮用水工程水质检测全覆盖，配合水利局对全县60个千人以上农村饮用水工程和43个脱贫村饮水工程进行水质检测测，共</w:t>
      </w:r>
      <w:r>
        <w:rPr>
          <w:rFonts w:hint="eastAsia" w:ascii="仿宋_GB2312" w:hAnsi="仿宋_GB2312" w:eastAsia="仿宋_GB2312" w:cs="仿宋_GB2312"/>
          <w:sz w:val="32"/>
          <w:szCs w:val="32"/>
          <w:lang w:val="en-US" w:eastAsia="zh-CN"/>
        </w:rPr>
        <w:t>完成水质样品全分析98份。全年共完成水质样品检测578份，完成水质投诉纠纷5起，水样20份。</w:t>
      </w:r>
    </w:p>
    <w:p>
      <w:pPr>
        <w:keepNext w:val="0"/>
        <w:keepLines w:val="0"/>
        <w:pageBreakBefore w:val="0"/>
        <w:widowControl w:val="0"/>
        <w:kinsoku/>
        <w:wordWrap/>
        <w:overflowPunct/>
        <w:topLinePunct w:val="0"/>
        <w:autoSpaceDE/>
        <w:autoSpaceDN/>
        <w:bidi w:val="0"/>
        <w:adjustRightInd/>
        <w:snapToGrid/>
        <w:spacing w:before="157" w:beforeLines="50" w:beforeAutospacing="0"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食品安全风险监测有序开展。</w:t>
      </w:r>
      <w:r>
        <w:rPr>
          <w:rFonts w:hint="eastAsia" w:ascii="仿宋_GB2312" w:hAnsi="仿宋_GB2312" w:eastAsia="仿宋_GB2312" w:cs="仿宋_GB2312"/>
          <w:sz w:val="32"/>
          <w:szCs w:val="32"/>
          <w:lang w:val="en-US" w:eastAsia="zh-CN"/>
        </w:rPr>
        <w:t>一是按时按量按质完成食品监测及数据上报任务。</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监测特色食品黑湖酒30份，监测项目：糖精钠、苯甲酸、山梨酸、脱氢乙酸。监测大米镉共30份，监测场所分布在楠市、土市、祠堂圩、新圩</w:t>
      </w:r>
      <w:r>
        <w:rPr>
          <w:rFonts w:hint="eastAsia" w:ascii="仿宋_GB2312" w:hAnsi="仿宋_GB2312" w:eastAsia="仿宋_GB2312" w:cs="仿宋_GB2312"/>
          <w:color w:val="auto"/>
          <w:kern w:val="2"/>
          <w:sz w:val="32"/>
          <w:szCs w:val="32"/>
          <w:lang w:val="en-US" w:eastAsia="zh-CN" w:bidi="ar-SA"/>
        </w:rPr>
        <w:t>,其中种植环节10份、生产加工环节5份、流通环节10份、餐饮环节5份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蔬菜镉5份，主要为流通环节，分别为：芡实1份、莲藕1份、茭白2份、水芹菜1份</w:t>
      </w:r>
      <w:r>
        <w:rPr>
          <w:rFonts w:hint="eastAsia" w:ascii="仿宋_GB2312" w:hAnsi="仿宋_GB2312" w:eastAsia="仿宋_GB2312" w:cs="仿宋_GB2312"/>
          <w:color w:val="auto"/>
          <w:kern w:val="2"/>
          <w:sz w:val="32"/>
          <w:szCs w:val="32"/>
          <w:lang w:val="en-US" w:eastAsia="zh-CN" w:bidi="ar-SA"/>
        </w:rPr>
        <w:t>。二是抓好落实</w:t>
      </w:r>
      <w:r>
        <w:rPr>
          <w:rFonts w:hint="eastAsia" w:ascii="仿宋_GB2312" w:hAnsi="仿宋" w:eastAsia="仿宋_GB2312"/>
          <w:sz w:val="32"/>
          <w:szCs w:val="32"/>
          <w:lang w:val="en-US" w:eastAsia="zh-CN"/>
        </w:rPr>
        <w:t>食源性疾病常态化监测。</w:t>
      </w:r>
      <w:r>
        <w:rPr>
          <w:rFonts w:hint="eastAsia" w:ascii="仿宋_GB2312" w:hAnsi="仿宋_GB2312" w:eastAsia="仿宋_GB2312" w:cs="仿宋_GB2312"/>
          <w:b w:val="0"/>
          <w:bCs w:val="0"/>
          <w:kern w:val="2"/>
          <w:sz w:val="32"/>
          <w:szCs w:val="32"/>
          <w:lang w:val="en-US" w:eastAsia="zh-CN" w:bidi="ar-SA"/>
        </w:rPr>
        <w:t>全年17家食源性疾病监测哨点医院</w:t>
      </w:r>
      <w:r>
        <w:rPr>
          <w:rFonts w:hint="eastAsia" w:ascii="仿宋_GB2312" w:hAnsi="仿宋_GB2312" w:eastAsia="仿宋_GB2312" w:cs="仿宋_GB2312"/>
          <w:color w:val="auto"/>
          <w:kern w:val="2"/>
          <w:sz w:val="32"/>
          <w:szCs w:val="32"/>
          <w:lang w:val="en-US" w:eastAsia="zh-CN" w:bidi="ar-SA"/>
        </w:rPr>
        <w:t>报告食源性病例1092例，</w:t>
      </w:r>
      <w:r>
        <w:rPr>
          <w:rFonts w:hint="eastAsia" w:ascii="仿宋_GB2312" w:hAnsi="仿宋" w:eastAsia="仿宋_GB2312"/>
          <w:sz w:val="32"/>
          <w:szCs w:val="32"/>
        </w:rPr>
        <w:t>均为监测病例</w:t>
      </w:r>
      <w:r>
        <w:rPr>
          <w:rFonts w:hint="eastAsia" w:ascii="仿宋_GB2312" w:hAnsi="仿宋" w:eastAsia="仿宋_GB2312"/>
          <w:sz w:val="32"/>
          <w:szCs w:val="32"/>
          <w:lang w:eastAsia="zh-CN"/>
        </w:rPr>
        <w:t>。</w:t>
      </w:r>
      <w:r>
        <w:rPr>
          <w:rFonts w:hint="eastAsia" w:ascii="仿宋_GB2312" w:hAnsi="仿宋" w:eastAsia="仿宋_GB2312"/>
          <w:sz w:val="32"/>
          <w:szCs w:val="32"/>
        </w:rPr>
        <w:t>全县共报告食源性疾病聚集性事件</w:t>
      </w:r>
      <w:r>
        <w:rPr>
          <w:rFonts w:hint="eastAsia" w:ascii="仿宋_GB2312" w:hAnsi="仿宋" w:eastAsia="仿宋_GB2312"/>
          <w:sz w:val="32"/>
          <w:szCs w:val="32"/>
          <w:lang w:val="en-US" w:eastAsia="zh-CN"/>
        </w:rPr>
        <w:t>19起</w:t>
      </w:r>
      <w:r>
        <w:rPr>
          <w:rFonts w:hint="eastAsia" w:ascii="仿宋_GB2312" w:hAnsi="仿宋" w:eastAsia="仿宋_GB2312"/>
          <w:sz w:val="32"/>
          <w:szCs w:val="32"/>
          <w:lang w:eastAsia="zh-CN"/>
        </w:rPr>
        <w:t>，其中</w:t>
      </w:r>
      <w:r>
        <w:rPr>
          <w:rFonts w:hint="eastAsia" w:ascii="仿宋_GB2312" w:hAnsi="仿宋" w:eastAsia="仿宋_GB2312"/>
          <w:sz w:val="32"/>
          <w:szCs w:val="32"/>
          <w:lang w:val="en-US" w:eastAsia="zh-CN"/>
        </w:rPr>
        <w:t>苦蒲瓜</w:t>
      </w:r>
      <w:r>
        <w:rPr>
          <w:rFonts w:hint="eastAsia" w:ascii="仿宋_GB2312" w:hAnsi="仿宋" w:eastAsia="仿宋_GB2312"/>
          <w:sz w:val="32"/>
          <w:szCs w:val="32"/>
        </w:rPr>
        <w:t>中毒事件</w:t>
      </w:r>
      <w:r>
        <w:rPr>
          <w:rFonts w:hint="eastAsia" w:ascii="仿宋_GB2312" w:hAnsi="仿宋" w:eastAsia="仿宋_GB2312"/>
          <w:sz w:val="32"/>
          <w:szCs w:val="32"/>
          <w:lang w:val="en-US" w:eastAsia="zh-CN"/>
        </w:rPr>
        <w:t>2起</w:t>
      </w:r>
      <w:r>
        <w:rPr>
          <w:rFonts w:hint="eastAsia" w:ascii="仿宋_GB2312" w:hAnsi="仿宋" w:eastAsia="仿宋_GB2312"/>
          <w:sz w:val="32"/>
          <w:szCs w:val="32"/>
        </w:rPr>
        <w:t>；</w:t>
      </w:r>
      <w:r>
        <w:rPr>
          <w:rFonts w:hint="eastAsia" w:ascii="仿宋_GB2312" w:hAnsi="仿宋" w:eastAsia="仿宋_GB2312"/>
          <w:sz w:val="32"/>
          <w:szCs w:val="32"/>
          <w:lang w:val="en-US" w:eastAsia="zh-CN"/>
        </w:rPr>
        <w:t>塔峰</w:t>
      </w:r>
      <w:r>
        <w:rPr>
          <w:rFonts w:hint="eastAsia" w:ascii="仿宋_GB2312" w:hAnsi="仿宋" w:eastAsia="仿宋_GB2312"/>
          <w:sz w:val="32"/>
          <w:szCs w:val="32"/>
        </w:rPr>
        <w:t>镇</w:t>
      </w:r>
      <w:r>
        <w:rPr>
          <w:rFonts w:hint="eastAsia" w:ascii="仿宋_GB2312" w:hAnsi="仿宋" w:eastAsia="仿宋_GB2312"/>
          <w:sz w:val="32"/>
          <w:szCs w:val="32"/>
          <w:lang w:val="en-US" w:eastAsia="zh-CN"/>
        </w:rPr>
        <w:t>有毒植物</w:t>
      </w:r>
      <w:r>
        <w:rPr>
          <w:rFonts w:hint="eastAsia" w:ascii="仿宋_GB2312" w:hAnsi="仿宋" w:eastAsia="仿宋_GB2312"/>
          <w:sz w:val="32"/>
          <w:szCs w:val="32"/>
        </w:rPr>
        <w:t>事件</w:t>
      </w:r>
      <w:r>
        <w:rPr>
          <w:rFonts w:hint="eastAsia" w:ascii="仿宋_GB2312" w:hAnsi="仿宋" w:eastAsia="仿宋_GB2312"/>
          <w:sz w:val="32"/>
          <w:szCs w:val="32"/>
          <w:lang w:val="en-US" w:eastAsia="zh-CN"/>
        </w:rPr>
        <w:t>2起；</w:t>
      </w:r>
      <w:r>
        <w:rPr>
          <w:rFonts w:hint="eastAsia" w:ascii="仿宋_GB2312" w:hAnsi="仿宋" w:eastAsia="仿宋_GB2312"/>
          <w:sz w:val="32"/>
          <w:szCs w:val="32"/>
        </w:rPr>
        <w:t>野</w:t>
      </w:r>
      <w:r>
        <w:rPr>
          <w:rFonts w:hint="eastAsia" w:ascii="仿宋_GB2312" w:hAnsi="仿宋" w:eastAsia="仿宋_GB2312"/>
          <w:sz w:val="32"/>
          <w:szCs w:val="32"/>
          <w:highlight w:val="none"/>
        </w:rPr>
        <w:t>蘑菇中毒事件共</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rPr>
        <w:t>起，</w:t>
      </w:r>
      <w:r>
        <w:rPr>
          <w:rFonts w:hint="eastAsia" w:ascii="仿宋_GB2312" w:hAnsi="仿宋" w:eastAsia="仿宋_GB2312"/>
          <w:sz w:val="32"/>
          <w:szCs w:val="32"/>
          <w:lang w:val="en-US" w:eastAsia="zh-CN"/>
        </w:rPr>
        <w:t>误食过期食物事件2起。三是广泛开展</w:t>
      </w:r>
      <w:r>
        <w:rPr>
          <w:rFonts w:hint="eastAsia" w:ascii="仿宋_GB2312" w:hAnsi="仿宋" w:eastAsia="仿宋_GB2312"/>
          <w:sz w:val="32"/>
          <w:szCs w:val="32"/>
        </w:rPr>
        <w:t>预防野生蘑菇中毒宣传</w:t>
      </w:r>
      <w:r>
        <w:rPr>
          <w:rFonts w:hint="eastAsia" w:ascii="仿宋_GB2312" w:hAnsi="仿宋" w:eastAsia="仿宋_GB2312"/>
          <w:sz w:val="32"/>
          <w:szCs w:val="32"/>
          <w:lang w:eastAsia="zh-CN"/>
        </w:rPr>
        <w:t>活动。</w:t>
      </w:r>
      <w:r>
        <w:rPr>
          <w:rFonts w:hint="eastAsia" w:ascii="仿宋_GB2312" w:hAnsi="仿宋" w:eastAsia="仿宋_GB2312"/>
          <w:sz w:val="32"/>
          <w:szCs w:val="32"/>
          <w:lang w:val="en-US" w:eastAsia="zh-CN"/>
        </w:rPr>
        <w:t>在</w:t>
      </w:r>
      <w:r>
        <w:rPr>
          <w:rFonts w:hint="eastAsia" w:ascii="仿宋_GB2312" w:hAnsi="仿宋" w:eastAsia="仿宋_GB2312"/>
          <w:sz w:val="32"/>
          <w:szCs w:val="32"/>
        </w:rPr>
        <w:t>全县14个乡镇15个乡镇卫生院开展预防野生蘑菇中毒宣传，并提交了宣传总结</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组织人员</w:t>
      </w:r>
      <w:r>
        <w:rPr>
          <w:rFonts w:hint="eastAsia" w:ascii="仿宋_GB2312" w:hAnsi="仿宋" w:eastAsia="仿宋_GB2312"/>
          <w:sz w:val="32"/>
          <w:szCs w:val="32"/>
        </w:rPr>
        <w:t>进入学校宣传预防野生蘑菇中毒知识；</w:t>
      </w:r>
      <w:r>
        <w:rPr>
          <w:rFonts w:hint="eastAsia" w:ascii="仿宋_GB2312" w:hAnsi="仿宋" w:eastAsia="仿宋_GB2312"/>
          <w:sz w:val="32"/>
          <w:szCs w:val="32"/>
          <w:lang w:val="en-US" w:eastAsia="zh-CN"/>
        </w:rPr>
        <w:t>在中心</w:t>
      </w:r>
      <w:r>
        <w:rPr>
          <w:rFonts w:hint="eastAsia" w:ascii="仿宋_GB2312" w:hAnsi="仿宋" w:eastAsia="仿宋_GB2312"/>
          <w:sz w:val="32"/>
          <w:szCs w:val="32"/>
        </w:rPr>
        <w:t>LED宣传屏幕循环播放预防野生蘑菇中毒宣传动画片，在LED屏滚动播放宣传标语等</w:t>
      </w:r>
      <w:r>
        <w:rPr>
          <w:rFonts w:hint="eastAsia" w:ascii="仿宋_GB2312" w:hAnsi="仿宋" w:eastAsia="仿宋_GB2312"/>
          <w:sz w:val="32"/>
          <w:szCs w:val="32"/>
          <w:lang w:eastAsia="zh-CN"/>
        </w:rPr>
        <w:t>；</w:t>
      </w:r>
      <w:r>
        <w:rPr>
          <w:rFonts w:hint="eastAsia" w:ascii="仿宋_GB2312" w:hAnsi="仿宋" w:eastAsia="仿宋_GB2312"/>
          <w:sz w:val="32"/>
          <w:szCs w:val="32"/>
        </w:rPr>
        <w:t>为加强预防野生蘑菇中毒，把海报粘贴至每个村、每所学校和每个市场</w:t>
      </w:r>
      <w:r>
        <w:rPr>
          <w:rFonts w:hint="eastAsia" w:ascii="仿宋_GB2312" w:hAnsi="仿宋" w:eastAsia="仿宋_GB2312"/>
          <w:sz w:val="32"/>
          <w:szCs w:val="32"/>
          <w:lang w:eastAsia="zh-CN"/>
        </w:rPr>
        <w:t>，</w:t>
      </w:r>
      <w:r>
        <w:rPr>
          <w:rFonts w:hint="eastAsia" w:ascii="仿宋_GB2312" w:hAnsi="仿宋" w:eastAsia="仿宋_GB2312"/>
          <w:sz w:val="32"/>
          <w:szCs w:val="32"/>
        </w:rPr>
        <w:t>共发送2000余分宣传折纸，</w:t>
      </w:r>
      <w:r>
        <w:rPr>
          <w:rFonts w:hint="eastAsia" w:ascii="仿宋_GB2312" w:hAnsi="仿宋" w:eastAsia="仿宋_GB2312"/>
          <w:sz w:val="32"/>
          <w:szCs w:val="32"/>
          <w:lang w:val="en-US" w:eastAsia="zh-CN"/>
        </w:rPr>
        <w:t>2</w:t>
      </w:r>
      <w:r>
        <w:rPr>
          <w:rFonts w:hint="eastAsia" w:ascii="仿宋_GB2312" w:hAnsi="仿宋" w:eastAsia="仿宋_GB2312"/>
          <w:sz w:val="32"/>
          <w:szCs w:val="32"/>
        </w:rPr>
        <w:t>100余份海报</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spacing w:before="157" w:beforeLines="50" w:beforeAutospacing="0" w:line="560" w:lineRule="exact"/>
        <w:ind w:firstLine="640" w:firstLineChars="200"/>
        <w:contextualSpacing/>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地方病、寄生虫病和慢性病防治管理提质提档。</w:t>
      </w:r>
      <w:r>
        <w:rPr>
          <w:rFonts w:hint="eastAsia" w:ascii="仿宋_GB2312" w:hAnsi="仿宋_GB2312" w:eastAsia="仿宋_GB2312" w:cs="仿宋_GB2312"/>
          <w:sz w:val="32"/>
          <w:szCs w:val="32"/>
          <w:lang w:val="en-US" w:eastAsia="zh-CN"/>
        </w:rPr>
        <w:t>一是组</w:t>
      </w:r>
      <w:r>
        <w:rPr>
          <w:rFonts w:hint="eastAsia" w:ascii="仿宋_GB2312" w:hAnsi="仿宋_GB2312" w:eastAsia="仿宋_GB2312" w:cs="仿宋_GB2312"/>
          <w:b w:val="0"/>
          <w:bCs w:val="0"/>
          <w:kern w:val="2"/>
          <w:sz w:val="32"/>
          <w:szCs w:val="32"/>
          <w:lang w:val="en-US" w:eastAsia="zh-CN" w:bidi="ar-SA"/>
        </w:rPr>
        <w:t>织</w:t>
      </w:r>
      <w:r>
        <w:rPr>
          <w:rFonts w:hint="eastAsia" w:ascii="仿宋_GB2312" w:hAnsi="仿宋_GB2312" w:eastAsia="仿宋_GB2312" w:cs="仿宋_GB2312"/>
          <w:sz w:val="32"/>
          <w:szCs w:val="32"/>
          <w:lang w:val="en-US" w:eastAsia="zh-CN"/>
        </w:rPr>
        <w:t>开展万步有约活动。9月9日至9月29日由蓝山县卫县总工会、蓝山县计划生育协会、蓝山县禁毒委员会联合发文，动员组织全县干部职工1614人，117支队伍参加了全国第九届“万步有约”健走激励大赛“健康潇湘 提升期望寿命”云健走活动。蓝山县以总积分213.08位居全省第三，步数达标率96.51%位居全省第二。二是</w:t>
      </w:r>
      <w:r>
        <w:rPr>
          <w:rFonts w:hint="eastAsia" w:ascii="仿宋_GB2312" w:hAnsi="仿宋_GB2312" w:eastAsia="仿宋_GB2312" w:cs="仿宋_GB2312"/>
          <w:b w:val="0"/>
          <w:bCs w:val="0"/>
          <w:color w:val="auto"/>
          <w:kern w:val="2"/>
          <w:sz w:val="32"/>
          <w:szCs w:val="32"/>
          <w:lang w:val="en-US" w:eastAsia="zh-CN" w:bidi="ar-SA"/>
        </w:rPr>
        <w:t>有序开展盐碘尿碘监测工作。根据《湖南省2024年碘缺乏病监测方案》等相关文件精神，我县抽查了（竹市、楠市、毛俊、新圩、荆竹）5个乡镇，在上述每个监测乡随机抽取1所小学，在每所小学抽取40名8-10岁非寄宿学生（年龄均衡、男女各半），采集尿样和学生家中食用盐样218份，检测尿碘和盐碘含量，采用B超法测量甲状腺容积，计算甲状腺肿大率。在所抽取的5个乡中各抽取20名孕妇（早、中、晚孕期尽量均衡），采集孕妇尿样106份。三是</w:t>
      </w:r>
      <w:r>
        <w:rPr>
          <w:rFonts w:hint="eastAsia" w:ascii="仿宋_GB2312" w:hAnsi="仿宋_GB2312" w:eastAsia="仿宋_GB2312" w:cs="仿宋_GB2312"/>
          <w:b w:val="0"/>
          <w:bCs w:val="0"/>
          <w:kern w:val="2"/>
          <w:sz w:val="32"/>
          <w:szCs w:val="32"/>
          <w:lang w:val="en-US" w:eastAsia="zh-CN" w:bidi="ar-SA"/>
        </w:rPr>
        <w:t>开展了疟疾业务培训，对县中心医院和主要乡镇中心卫生院进行了防疟工作督导，并对工作中存在的问题进行了分类指导，进一步提高了“三热”病人的血片质量，规范了“三热”病人的血检登记，保障疟疾防治工作落实到位。四是积极开展慢性病筛查工作。</w:t>
      </w:r>
      <w:r>
        <w:rPr>
          <w:rFonts w:hint="eastAsia" w:ascii="仿宋_GB2312" w:hAnsi="仿宋_GB2312" w:eastAsia="仿宋_GB2312" w:cs="仿宋_GB2312"/>
          <w:kern w:val="0"/>
          <w:sz w:val="32"/>
          <w:szCs w:val="32"/>
        </w:rPr>
        <w:t>全县65岁以上老年人健康管理人数为46316人，体检33939人，体检率为73.28%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全县高血压患者应随访人数为23900人，随访人数为19948人，随访率为83.46%；全县糖尿病患者应随访人数为8700人，实际随访人数为7015人，随访率为80.63%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审核心脑血管系统卡</w:t>
      </w:r>
      <w:r>
        <w:rPr>
          <w:rFonts w:hint="eastAsia" w:ascii="仿宋_GB2312" w:hAnsi="仿宋_GB2312" w:eastAsia="仿宋_GB2312" w:cs="仿宋_GB2312"/>
          <w:kern w:val="0"/>
          <w:sz w:val="32"/>
          <w:szCs w:val="32"/>
          <w:lang w:val="en-US" w:eastAsia="zh-CN"/>
        </w:rPr>
        <w:t>2335</w:t>
      </w:r>
      <w:r>
        <w:rPr>
          <w:rFonts w:hint="eastAsia" w:ascii="仿宋_GB2312" w:hAnsi="仿宋_GB2312" w:eastAsia="仿宋_GB2312" w:cs="仿宋_GB2312"/>
          <w:kern w:val="0"/>
          <w:sz w:val="32"/>
          <w:szCs w:val="32"/>
        </w:rPr>
        <w:t>条：心肌梗死</w:t>
      </w:r>
      <w:r>
        <w:rPr>
          <w:rFonts w:hint="eastAsia" w:ascii="仿宋_GB2312" w:hAnsi="仿宋_GB2312" w:eastAsia="仿宋_GB2312" w:cs="仿宋_GB2312"/>
          <w:kern w:val="0"/>
          <w:sz w:val="32"/>
          <w:szCs w:val="32"/>
          <w:lang w:val="en-US" w:eastAsia="zh-CN"/>
        </w:rPr>
        <w:t>255</w:t>
      </w:r>
      <w:r>
        <w:rPr>
          <w:rFonts w:hint="eastAsia" w:ascii="仿宋_GB2312" w:hAnsi="仿宋_GB2312" w:eastAsia="仿宋_GB2312" w:cs="仿宋_GB2312"/>
          <w:kern w:val="0"/>
          <w:sz w:val="32"/>
          <w:szCs w:val="32"/>
        </w:rPr>
        <w:t>条，心绞痛</w:t>
      </w:r>
      <w:r>
        <w:rPr>
          <w:rFonts w:hint="eastAsia" w:ascii="仿宋_GB2312" w:hAnsi="仿宋_GB2312" w:eastAsia="仿宋_GB2312" w:cs="仿宋_GB2312"/>
          <w:kern w:val="0"/>
          <w:sz w:val="32"/>
          <w:szCs w:val="32"/>
          <w:lang w:val="en-US" w:eastAsia="zh-CN"/>
        </w:rPr>
        <w:t>348</w:t>
      </w:r>
      <w:r>
        <w:rPr>
          <w:rFonts w:hint="eastAsia" w:ascii="仿宋_GB2312" w:hAnsi="仿宋_GB2312" w:eastAsia="仿宋_GB2312" w:cs="仿宋_GB2312"/>
          <w:kern w:val="0"/>
          <w:sz w:val="32"/>
          <w:szCs w:val="32"/>
        </w:rPr>
        <w:t>条，脑卒中</w:t>
      </w:r>
      <w:r>
        <w:rPr>
          <w:rFonts w:hint="eastAsia" w:ascii="仿宋_GB2312" w:hAnsi="仿宋_GB2312" w:eastAsia="仿宋_GB2312" w:cs="仿宋_GB2312"/>
          <w:kern w:val="0"/>
          <w:sz w:val="32"/>
          <w:szCs w:val="32"/>
          <w:lang w:val="en-US" w:eastAsia="zh-CN"/>
        </w:rPr>
        <w:t>1732</w:t>
      </w:r>
      <w:r>
        <w:rPr>
          <w:rFonts w:hint="eastAsia" w:ascii="仿宋_GB2312" w:hAnsi="仿宋_GB2312" w:eastAsia="仿宋_GB2312" w:cs="仿宋_GB2312"/>
          <w:kern w:val="0"/>
          <w:sz w:val="32"/>
          <w:szCs w:val="32"/>
        </w:rPr>
        <w:t>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死因监测2316条，男1301条，女1015条。五是</w:t>
      </w:r>
      <w:r>
        <w:rPr>
          <w:rFonts w:hint="eastAsia" w:ascii="仿宋_GB2312" w:hAnsi="仿宋_GB2312" w:eastAsia="仿宋_GB2312" w:cs="仿宋_GB2312"/>
          <w:kern w:val="0"/>
          <w:sz w:val="32"/>
          <w:szCs w:val="32"/>
        </w:rPr>
        <w:t>开展“减盐行动”，倡导“合理膳食与营养”、“三减三健”、“减盐限油行动”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高血压防控、糖尿病防治</w:t>
      </w:r>
      <w:r>
        <w:rPr>
          <w:rFonts w:hint="eastAsia" w:ascii="仿宋_GB2312" w:hAnsi="仿宋_GB2312" w:eastAsia="仿宋_GB2312" w:cs="仿宋_GB2312"/>
          <w:kern w:val="0"/>
          <w:sz w:val="32"/>
          <w:szCs w:val="32"/>
        </w:rPr>
        <w:t>等方面的家庭健康教育。</w:t>
      </w:r>
    </w:p>
    <w:p>
      <w:pPr>
        <w:keepNext w:val="0"/>
        <w:keepLines w:val="0"/>
        <w:pageBreakBefore w:val="0"/>
        <w:kinsoku/>
        <w:wordWrap/>
        <w:overflowPunct/>
        <w:topLinePunct w:val="0"/>
        <w:autoSpaceDE/>
        <w:autoSpaceDN/>
        <w:bidi w:val="0"/>
        <w:spacing w:before="157" w:beforeLines="50" w:before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职业病防控工作卓有成效。</w:t>
      </w:r>
      <w:r>
        <w:rPr>
          <w:rFonts w:hint="eastAsia" w:ascii="仿宋_GB2312" w:hAnsi="仿宋_GB2312" w:eastAsia="仿宋_GB2312" w:cs="仿宋_GB2312"/>
          <w:b w:val="0"/>
          <w:bCs w:val="0"/>
          <w:kern w:val="2"/>
          <w:sz w:val="32"/>
          <w:szCs w:val="32"/>
          <w:lang w:val="en-US" w:eastAsia="zh-CN" w:bidi="ar-SA"/>
        </w:rPr>
        <w:t>按照职业病防治要求，开展好重点职业病监测工作，始终把督促企业进行职业健康检查、建立健全职业健康档案当作工作的重点。一是开展</w:t>
      </w:r>
      <w:r>
        <w:rPr>
          <w:rFonts w:hint="eastAsia" w:ascii="仿宋_GB2312" w:hAnsi="仿宋_GB2312" w:eastAsia="仿宋_GB2312" w:cs="仿宋_GB2312"/>
          <w:b w:val="0"/>
          <w:bCs/>
          <w:color w:val="000000"/>
          <w:kern w:val="0"/>
          <w:sz w:val="32"/>
          <w:szCs w:val="32"/>
        </w:rPr>
        <w:t>用人单位职业健康监护检查</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val="0"/>
          <w:kern w:val="2"/>
          <w:sz w:val="32"/>
          <w:szCs w:val="32"/>
          <w:lang w:val="en-US" w:eastAsia="zh-CN" w:bidi="ar-SA"/>
        </w:rPr>
        <w:t>全年</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家，检查</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2160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其中上岗前</w:t>
      </w:r>
      <w:r>
        <w:rPr>
          <w:rFonts w:hint="eastAsia" w:ascii="仿宋_GB2312" w:hAnsi="仿宋_GB2312" w:eastAsia="仿宋_GB2312" w:cs="仿宋_GB2312"/>
          <w:sz w:val="32"/>
          <w:szCs w:val="32"/>
          <w:lang w:val="en-US" w:eastAsia="zh-CN"/>
        </w:rPr>
        <w:t>790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在岗期间职业健康检查</w:t>
      </w:r>
      <w:r>
        <w:rPr>
          <w:rFonts w:hint="eastAsia" w:ascii="仿宋_GB2312" w:hAnsi="仿宋_GB2312" w:eastAsia="仿宋_GB2312" w:cs="仿宋_GB2312"/>
          <w:bCs/>
          <w:sz w:val="32"/>
          <w:szCs w:val="32"/>
          <w:lang w:val="en-US" w:eastAsia="zh-CN"/>
        </w:rPr>
        <w:t>1302</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离岗职业健康检查68人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发现职业禁忌证</w:t>
      </w:r>
      <w:r>
        <w:rPr>
          <w:rFonts w:hint="eastAsia" w:ascii="仿宋_GB2312" w:hAnsi="仿宋_GB2312" w:eastAsia="仿宋_GB2312" w:cs="仿宋_GB2312"/>
          <w:bCs/>
          <w:sz w:val="32"/>
          <w:szCs w:val="32"/>
          <w:lang w:val="en-US" w:eastAsia="zh-CN"/>
        </w:rPr>
        <w:t>165</w:t>
      </w:r>
      <w:r>
        <w:rPr>
          <w:rFonts w:hint="eastAsia" w:ascii="仿宋_GB2312" w:hAnsi="仿宋_GB2312" w:eastAsia="仿宋_GB2312" w:cs="仿宋_GB2312"/>
          <w:bCs/>
          <w:sz w:val="32"/>
          <w:szCs w:val="32"/>
        </w:rPr>
        <w:t>人，其中噪声</w:t>
      </w:r>
      <w:r>
        <w:rPr>
          <w:rFonts w:hint="eastAsia" w:ascii="仿宋_GB2312" w:hAnsi="仿宋_GB2312" w:eastAsia="仿宋_GB2312" w:cs="仿宋_GB2312"/>
          <w:bCs/>
          <w:sz w:val="32"/>
          <w:szCs w:val="32"/>
          <w:lang w:val="en-US" w:eastAsia="zh-CN"/>
        </w:rPr>
        <w:t>131</w:t>
      </w:r>
      <w:r>
        <w:rPr>
          <w:rFonts w:hint="eastAsia" w:ascii="仿宋_GB2312" w:hAnsi="仿宋_GB2312" w:eastAsia="仿宋_GB2312" w:cs="仿宋_GB2312"/>
          <w:bCs/>
          <w:sz w:val="32"/>
          <w:szCs w:val="32"/>
        </w:rPr>
        <w:t>人，高温</w:t>
      </w:r>
      <w:r>
        <w:rPr>
          <w:rFonts w:hint="eastAsia" w:ascii="仿宋_GB2312" w:hAnsi="仿宋_GB2312" w:eastAsia="仿宋_GB2312" w:cs="仿宋_GB2312"/>
          <w:bCs/>
          <w:sz w:val="32"/>
          <w:szCs w:val="32"/>
          <w:lang w:val="en-US" w:eastAsia="zh-CN"/>
        </w:rPr>
        <w:t>26</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苯、甲苯、二甲苯8人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未发现疑似职业病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离岗职业健康检查51人，未发现疑似职</w:t>
      </w:r>
      <w:r>
        <w:rPr>
          <w:rFonts w:hint="eastAsia" w:ascii="仿宋_GB2312" w:hAnsi="仿宋_GB2312" w:eastAsia="仿宋_GB2312" w:cs="仿宋_GB2312"/>
          <w:b w:val="0"/>
          <w:bCs w:val="0"/>
          <w:kern w:val="2"/>
          <w:sz w:val="32"/>
          <w:szCs w:val="32"/>
          <w:lang w:val="en-US" w:eastAsia="zh-CN" w:bidi="ar-SA"/>
        </w:rPr>
        <w:t>业病。二是</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bCs w:val="0"/>
          <w:sz w:val="32"/>
          <w:szCs w:val="32"/>
        </w:rPr>
        <w:t>职业病主动监测</w:t>
      </w:r>
      <w:r>
        <w:rPr>
          <w:rFonts w:hint="eastAsia" w:ascii="仿宋_GB2312" w:hAnsi="仿宋_GB2312" w:eastAsia="仿宋_GB2312" w:cs="仿宋_GB2312"/>
          <w:bCs w:val="0"/>
          <w:sz w:val="32"/>
          <w:szCs w:val="32"/>
          <w:lang w:eastAsia="zh-CN"/>
        </w:rPr>
        <w:t>任务。</w:t>
      </w:r>
      <w:r>
        <w:rPr>
          <w:rFonts w:hint="eastAsia" w:ascii="仿宋_GB2312" w:hAnsi="仿宋_GB2312" w:eastAsia="仿宋_GB2312" w:cs="仿宋_GB2312"/>
          <w:spacing w:val="7"/>
          <w:sz w:val="32"/>
          <w:szCs w:val="32"/>
          <w:shd w:val="clear" w:color="auto" w:fill="FFFFFF"/>
        </w:rPr>
        <w:t>免费为企业开展职业病主动监测</w:t>
      </w:r>
      <w:r>
        <w:rPr>
          <w:rFonts w:hint="eastAsia" w:ascii="仿宋_GB2312" w:hAnsi="仿宋_GB2312" w:eastAsia="仿宋_GB2312" w:cs="仿宋_GB2312"/>
          <w:bCs/>
          <w:color w:val="000000"/>
          <w:sz w:val="32"/>
          <w:szCs w:val="32"/>
        </w:rPr>
        <w:t>450人，其中矽尘50人、苯313人、噪声87人</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对接触苯职业病危害因素的劳动者100人进行尿样中反-反粘糠酸采样检测。</w:t>
      </w:r>
      <w:r>
        <w:rPr>
          <w:rFonts w:hint="eastAsia" w:ascii="仿宋_GB2312" w:hAnsi="仿宋_GB2312" w:eastAsia="仿宋_GB2312" w:cs="仿宋_GB2312"/>
          <w:bCs/>
          <w:color w:val="000000"/>
          <w:sz w:val="32"/>
          <w:szCs w:val="32"/>
          <w:lang w:val="en-US" w:eastAsia="zh-CN"/>
        </w:rPr>
        <w:t>三是</w:t>
      </w:r>
      <w:r>
        <w:rPr>
          <w:rFonts w:hint="eastAsia" w:ascii="仿宋_GB2312" w:hAnsi="仿宋_GB2312" w:eastAsia="仿宋_GB2312" w:cs="仿宋_GB2312"/>
          <w:b w:val="0"/>
          <w:bCs w:val="0"/>
          <w:kern w:val="2"/>
          <w:sz w:val="32"/>
          <w:szCs w:val="32"/>
          <w:lang w:val="en-US" w:eastAsia="zh-CN" w:bidi="ar-SA"/>
        </w:rPr>
        <w:t>开展三食行业健康体检。全年体检2151人，其中饮食1567人、公共场所483人、其他101人，未发现职业禁忌症。四是</w:t>
      </w:r>
      <w:r>
        <w:rPr>
          <w:rFonts w:hint="eastAsia" w:ascii="仿宋_GB2312" w:hAnsi="仿宋_GB2312" w:eastAsia="仿宋_GB2312" w:cs="仿宋_GB2312"/>
          <w:b w:val="0"/>
          <w:bCs/>
          <w:sz w:val="32"/>
          <w:szCs w:val="32"/>
        </w:rPr>
        <w:t>开展放射卫生监测工作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对2023年4月1日至2024年3月31日期间的7家放射诊疗频度开展调查，放射工作人员19人，其中男18人，女1人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X放射机9台，CT机1台，放射治疗机0台，防护用品13件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放射DR诊断21800人数，CT诊断9777人次。</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b w:val="0"/>
          <w:bCs w:val="0"/>
          <w:kern w:val="2"/>
          <w:sz w:val="32"/>
          <w:szCs w:val="32"/>
          <w:lang w:val="en-US" w:eastAsia="zh-CN" w:bidi="ar-SA"/>
        </w:rPr>
        <w:t>开展职业卫生现场检测工作。全年共监测企业20家，监测噪声和化学毒物危害因素13家，监测噪声和矽尘7家；其中噪声定点岗位80个，合格率92.5%，噪声个体岗位25个，合格率76%；矽尘定点岗位25个，合格率8%，矽尘个体岗位25个，合格率28%；苯定点岗位16个，合格率87.5%；甲苯定点岗位43个，</w:t>
      </w:r>
      <w:r>
        <w:rPr>
          <w:rFonts w:hint="eastAsia" w:ascii="仿宋_GB2312" w:hAnsi="仿宋_GB2312" w:eastAsia="仿宋_GB2312" w:cs="仿宋_GB2312"/>
          <w:sz w:val="32"/>
          <w:szCs w:val="32"/>
        </w:rPr>
        <w:t>合格</w:t>
      </w:r>
      <w:r>
        <w:rPr>
          <w:rFonts w:hint="eastAsia" w:ascii="仿宋_GB2312" w:hAnsi="仿宋_GB2312" w:eastAsia="仿宋_GB2312" w:cs="仿宋_GB2312"/>
          <w:sz w:val="32"/>
          <w:szCs w:val="32"/>
          <w:lang w:val="en-US" w:eastAsia="zh-CN"/>
        </w:rPr>
        <w:t>95.4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val="en-US" w:eastAsia="zh-CN" w:bidi="ar-SA"/>
        </w:rPr>
        <w:t>正己烷定点岗位39个，</w:t>
      </w:r>
      <w:r>
        <w:rPr>
          <w:rFonts w:hint="eastAsia" w:ascii="仿宋_GB2312" w:hAnsi="仿宋_GB2312" w:eastAsia="仿宋_GB2312" w:cs="仿宋_GB2312"/>
          <w:sz w:val="32"/>
          <w:szCs w:val="32"/>
        </w:rPr>
        <w:t>合格92.4%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二甲苯定点岗位43个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合格95.4%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乙苯定点岗位43个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1，2二氯乙烷定点岗位6个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三氯乙烯定点岗位3个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合格66.7%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六是</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b w:val="0"/>
          <w:bCs w:val="0"/>
          <w:kern w:val="2"/>
          <w:sz w:val="32"/>
          <w:szCs w:val="32"/>
          <w:lang w:val="en-US" w:eastAsia="zh-CN" w:bidi="ar-SA"/>
        </w:rPr>
        <w:t>农药中毒报告工作。全年共报告了农药中毒14例，</w:t>
      </w:r>
      <w:r>
        <w:rPr>
          <w:rFonts w:hint="eastAsia" w:ascii="仿宋_GB2312" w:hAnsi="仿宋_GB2312" w:eastAsia="仿宋_GB2312" w:cs="仿宋_GB2312"/>
          <w:sz w:val="32"/>
          <w:szCs w:val="32"/>
        </w:rPr>
        <w:t>其中男4例，女10例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val="en-US" w:eastAsia="zh-CN" w:bidi="ar-SA"/>
        </w:rPr>
        <w:t>病情转归好转12例，治愈2例；农药菊酯类占7例，有机磷类3例，其他4例；生产性受雇2例，生活性自服11例。七是积极开展职业性尘肺病患者随访调查。对我县管理的18个尘肺病人完成了随访管理和网络更新，</w:t>
      </w:r>
      <w:r>
        <w:rPr>
          <w:rFonts w:hint="eastAsia" w:ascii="仿宋_GB2312" w:hAnsi="仿宋_GB2312" w:eastAsia="仿宋_GB2312" w:cs="仿宋_GB2312"/>
          <w:sz w:val="32"/>
          <w:szCs w:val="32"/>
        </w:rPr>
        <w:t>同时随访临床诊断农民工尘肺病71人</w:t>
      </w:r>
      <w:r>
        <w:rPr>
          <w:rFonts w:hint="eastAsia" w:ascii="仿宋_GB2312" w:hAnsi="仿宋_GB2312" w:eastAsia="仿宋_GB2312" w:cs="仿宋_GB2312"/>
          <w:b w:val="0"/>
          <w:bCs w:val="0"/>
          <w:kern w:val="2"/>
          <w:sz w:val="32"/>
          <w:szCs w:val="32"/>
          <w:lang w:val="en-US" w:eastAsia="zh-CN" w:bidi="ar-SA"/>
        </w:rPr>
        <w:t>。八是</w:t>
      </w:r>
      <w:r>
        <w:rPr>
          <w:rFonts w:hint="eastAsia" w:ascii="仿宋_GB2312" w:hAnsi="仿宋_GB2312" w:eastAsia="仿宋_GB2312" w:cs="仿宋_GB2312"/>
          <w:b w:val="0"/>
          <w:bCs/>
          <w:color w:val="000000"/>
          <w:kern w:val="0"/>
          <w:sz w:val="32"/>
          <w:szCs w:val="32"/>
        </w:rPr>
        <w:t>积极组织开展《职业病防治法》宣传贯彻活动</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利用媒体媒介宣传报道13次；设置宣传台15处，发放各类宣传资料20000份；深入企业宣传2次；现场咨询20000人次，出动宣传人员100人次，悬挂宣传标语20条，让广大人民群众懂得了如何利用法律爱护自己的健康和维护自己应有的权利,取得了较好的宣传效果。</w:t>
      </w:r>
    </w:p>
    <w:p>
      <w:pPr>
        <w:pStyle w:val="20"/>
        <w:keepNext w:val="0"/>
        <w:keepLines w:val="0"/>
        <w:pageBreakBefore w:val="0"/>
        <w:widowControl w:val="0"/>
        <w:kinsoku/>
        <w:wordWrap/>
        <w:overflowPunct/>
        <w:topLinePunct w:val="0"/>
        <w:autoSpaceDE/>
        <w:autoSpaceDN/>
        <w:bidi w:val="0"/>
        <w:adjustRightInd w:val="0"/>
        <w:snapToGrid w:val="0"/>
        <w:spacing w:before="157" w:beforeLines="50" w:beforeAutospacing="0" w:line="560" w:lineRule="exact"/>
        <w:ind w:left="0" w:leftChars="0"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lang w:val="en-US" w:eastAsia="zh-CN"/>
        </w:rPr>
        <w:t>健康教育工作深入人心。</w:t>
      </w:r>
      <w:r>
        <w:rPr>
          <w:rFonts w:hint="eastAsia" w:ascii="仿宋_GB2312" w:hAnsi="仿宋_GB2312" w:eastAsia="仿宋_GB2312" w:cs="仿宋_GB2312"/>
          <w:b w:val="0"/>
          <w:bCs w:val="0"/>
          <w:kern w:val="2"/>
          <w:sz w:val="32"/>
          <w:szCs w:val="32"/>
          <w:lang w:val="en-US" w:eastAsia="zh-CN" w:bidi="ar-SA"/>
        </w:rPr>
        <w:t>紧紧围绕爱国卫生工作方针，以创建健康促进县为契机，以全面提高居民卫生意识和健康素质、弘扬健康文化、倡导卫生行为、有效预防和控制疾病为总目标，积极开展了多种形式的健康教育与促进活动。一是充分利用新媒体宣传科普健康知识，“蓝山疾控”公众号平台发布106篇科普健康知识文章，目前“蓝山疾控”公众号关注量为39525。开通了“蓝山疾控”视频号，发表小视频6个；二是开展主题日宣传活动，紧密结合今年的3.24结核病宣传日、4.25全国预防接种日、4.25-5.1日职业病防治宣传周、4.26全国疟疾日、5.12应急宣传周、5.15全国碘缺乏病宣传日、5.31世界无烟日、7.28世界肝炎日、9月健康生活方式行动月、10.8高血压日、10.10世界精神卫生日、11.14联合国糖尿病日、10.29世界卒中日、12.1世界艾滋病日组织医疗卫生、社区、乡镇卫生院相关机构人员在县城繁华路段开展防病健康教育宣传活动，普及群众防病知识；活动共展出宣传板200多块，发放各类宣传单20余种50000多份，宣传手袋24000个，出宣传车20多台次，现场接受咨询群众8000多人次，县电视台播出节目10多次。三是建立巩固健康教育宣传阵地。在县城各机关单位、重点公共场所、医院、学校、社区、企业均建立了固定的健康教育宣传栏、黑板报等宣传阵地。四是发挥疾控引领作用。利用专业优势，对职业人群健康进行指导和干预，减少行为习惯引发的身心疾病。申报并开发了健走场地7个，发起线下实地健走活动和户外活动，增强团队凝聚力和健走趣味性，养成日行万步的健康生活习惯，远离慢病。</w:t>
      </w:r>
    </w:p>
    <w:p>
      <w:pPr>
        <w:pStyle w:val="20"/>
        <w:keepNext w:val="0"/>
        <w:keepLines w:val="0"/>
        <w:pageBreakBefore w:val="0"/>
        <w:kinsoku/>
        <w:wordWrap/>
        <w:overflowPunct/>
        <w:topLinePunct w:val="0"/>
        <w:autoSpaceDE/>
        <w:autoSpaceDN/>
        <w:bidi w:val="0"/>
        <w:spacing w:before="157" w:beforeLines="50" w:beforeAutospacing="0" w:line="56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lang w:val="en-US" w:eastAsia="zh-CN"/>
        </w:rPr>
        <w:t>卫生应急工作处置及时有效。</w:t>
      </w:r>
      <w:r>
        <w:rPr>
          <w:rFonts w:hint="eastAsia" w:ascii="仿宋_GB2312" w:hAnsi="仿宋_GB2312" w:eastAsia="仿宋_GB2312" w:cs="仿宋_GB2312"/>
          <w:b w:val="0"/>
          <w:bCs w:val="0"/>
          <w:kern w:val="2"/>
          <w:sz w:val="32"/>
          <w:szCs w:val="32"/>
          <w:lang w:val="en-US" w:eastAsia="zh-CN" w:bidi="ar-SA"/>
        </w:rPr>
        <w:t>一是积极开展卫生应急培训。召开了全县卫生应急工作培训会议，14个乡镇卫生院防疫专干及线疾控中心有关人员参加了培训，极大地提高了我县卫生应急队伍的卫生应急能力和技术水平。二是开展传染病预警预测。坚持每天24小时应急值守，县级疾控网络巡查4次/天，节假日不休息，发现异常疫情信息及时分析排查。2024年1-12月份全县传染病预警信息响应及时率为100%，没有发生传染病异常疫情信息延误处理现象。</w:t>
      </w:r>
    </w:p>
    <w:p>
      <w:pPr>
        <w:keepNext w:val="0"/>
        <w:keepLines w:val="0"/>
        <w:pageBreakBefore w:val="0"/>
        <w:kinsoku/>
        <w:wordWrap/>
        <w:overflowPunct/>
        <w:topLinePunct w:val="0"/>
        <w:autoSpaceDE/>
        <w:autoSpaceDN/>
        <w:bidi w:val="0"/>
        <w:spacing w:before="157" w:beforeLines="50" w:before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预防接种工作尽职尽责。</w:t>
      </w:r>
      <w:r>
        <w:rPr>
          <w:rFonts w:hint="eastAsia" w:ascii="仿宋_GB2312" w:hAnsi="仿宋_GB2312" w:eastAsia="仿宋_GB2312" w:cs="仿宋_GB2312"/>
          <w:b w:val="0"/>
          <w:bCs w:val="0"/>
          <w:kern w:val="2"/>
          <w:sz w:val="32"/>
          <w:szCs w:val="32"/>
          <w:lang w:val="en-US" w:eastAsia="zh-CN" w:bidi="ar-SA"/>
        </w:rPr>
        <w:t>一是加强预防接种门诊规范化管理。加强疫苗及冷链管理，按相关规范做好冷链设备温度监测记录，以及疫苗的储存、保管工作，按规定对设备进行定期维护；加强疫苗管理，出入库及时登记，疫苗实际使用数量、库存与金苗系统、台账均保持一致；充分履行知情告知工作，向儿童家长解释预防接种的重要性，在优先确保第一类疫苗接种的基础上，在知情、自愿、自费的前提下推广使用二类疫苗。二是有序开展疫苗接种。全年共接种免疫规划疫苗</w:t>
      </w:r>
      <w:r>
        <w:rPr>
          <w:rFonts w:hint="eastAsia" w:ascii="仿宋_GB2312" w:hAnsi="仿宋_GB2312" w:eastAsia="仿宋_GB2312" w:cs="仿宋_GB2312"/>
          <w:sz w:val="32"/>
          <w:szCs w:val="32"/>
        </w:rPr>
        <w:t>20831</w:t>
      </w:r>
      <w:r>
        <w:rPr>
          <w:rFonts w:hint="eastAsia" w:ascii="仿宋_GB2312" w:hAnsi="仿宋_GB2312" w:eastAsia="仿宋_GB2312" w:cs="仿宋_GB2312"/>
          <w:b w:val="0"/>
          <w:bCs w:val="0"/>
          <w:kern w:val="2"/>
          <w:sz w:val="32"/>
          <w:szCs w:val="32"/>
          <w:lang w:val="en-US" w:eastAsia="zh-CN" w:bidi="ar-SA"/>
        </w:rPr>
        <w:t>剂次，其中卡介苗31剂次，乙肝疫苗2245剂次，IPV常规免疫剂2215次， BOPV：1934剂次，百白：3570剂次，A群流脑1662剂次，麻腮风1941剂次，乙脑2088剂次，甲肝997剂次、AC流脑2383剂次、白破二联1765剂次。发生AEFI 19例,均为一般反应,无严重病例。</w:t>
      </w:r>
    </w:p>
    <w:p>
      <w:pPr>
        <w:keepNext w:val="0"/>
        <w:keepLines w:val="0"/>
        <w:pageBreakBefore w:val="0"/>
        <w:kinsoku/>
        <w:wordWrap/>
        <w:overflowPunct/>
        <w:topLinePunct w:val="0"/>
        <w:autoSpaceDE/>
        <w:autoSpaceDN/>
        <w:bidi w:val="0"/>
        <w:spacing w:before="157" w:beforeLines="50" w:before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检验检测能力稳步提升。</w:t>
      </w:r>
      <w:r>
        <w:rPr>
          <w:rFonts w:hint="eastAsia" w:ascii="仿宋_GB2312" w:hAnsi="仿宋_GB2312" w:eastAsia="仿宋_GB2312" w:cs="仿宋_GB2312"/>
          <w:b w:val="0"/>
          <w:bCs w:val="0"/>
          <w:kern w:val="2"/>
          <w:sz w:val="32"/>
          <w:szCs w:val="32"/>
          <w:lang w:val="en-US" w:eastAsia="zh-CN" w:bidi="ar-SA"/>
        </w:rPr>
        <w:t>以中心《质量管理手册》、《程序文件》、《作业指导书》为蓝本，以提高检验质量，加强检验工作效率为重点，确保公共检验检测工作不断适应疾病控制的需要。一是按质按量完成各项检测任务。其中预防性健康体检2151人次，职业病健康体检2160人次，乙肝两对半检测117人次，狂抗抗体检测564人次；水质监测565份样品，食品安全风险监测66份样品，公共场所环境监测244份样品；职业工作场所危害因素监测共553份样品；尿碘352份，盐碘352份；Hiv共1808人次，阳性待确证24人；丙肝共1808人次，抗体阳性73人；梅毒1808人次，抗体阳性27人；麻疹、风疹5人份，未发现阳性样本；诺如病毒PCR检测57人份，</w:t>
      </w:r>
      <w:r>
        <w:rPr>
          <w:rFonts w:hint="eastAsia" w:ascii="仿宋_GB2312" w:hAnsi="仿宋_GB2312" w:eastAsia="仿宋_GB2312" w:cs="仿宋_GB2312"/>
          <w:sz w:val="32"/>
          <w:szCs w:val="32"/>
          <w:lang w:val="en-US" w:eastAsia="zh-CN"/>
        </w:rPr>
        <w:t>环境样本10份</w:t>
      </w:r>
      <w:r>
        <w:rPr>
          <w:rFonts w:hint="eastAsia" w:ascii="仿宋_GB2312" w:hAnsi="仿宋_GB2312" w:eastAsia="仿宋_GB2312" w:cs="仿宋_GB2312"/>
          <w:b w:val="0"/>
          <w:bCs w:val="0"/>
          <w:kern w:val="2"/>
          <w:sz w:val="32"/>
          <w:szCs w:val="32"/>
          <w:lang w:val="en-US" w:eastAsia="zh-CN" w:bidi="ar-SA"/>
        </w:rPr>
        <w:t>，阳性15人次；</w:t>
      </w:r>
      <w:r>
        <w:rPr>
          <w:rFonts w:hint="eastAsia" w:ascii="仿宋_GB2312" w:hAnsi="仿宋_GB2312" w:eastAsia="仿宋_GB2312" w:cs="仿宋_GB2312"/>
          <w:sz w:val="32"/>
          <w:szCs w:val="32"/>
          <w:lang w:val="en-US" w:eastAsia="zh-CN"/>
        </w:rPr>
        <w:t>甲流、乙流、新冠病毒检测量18人份，其中新冠阳性样本5人次，甲流8个</w:t>
      </w:r>
      <w:r>
        <w:rPr>
          <w:rFonts w:hint="eastAsia" w:ascii="仿宋_GB2312" w:hAnsi="仿宋_GB2312" w:eastAsia="仿宋_GB2312" w:cs="仿宋_GB2312"/>
          <w:b w:val="0"/>
          <w:bCs w:val="0"/>
          <w:kern w:val="2"/>
          <w:sz w:val="32"/>
          <w:szCs w:val="32"/>
          <w:lang w:val="en-US" w:eastAsia="zh-CN" w:bidi="ar-SA"/>
        </w:rPr>
        <w:t>；手足口的PCR检测8人份，</w:t>
      </w:r>
      <w:r>
        <w:rPr>
          <w:rFonts w:hint="eastAsia" w:ascii="仿宋_GB2312" w:hAnsi="仿宋_GB2312" w:eastAsia="仿宋_GB2312" w:cs="仿宋_GB2312"/>
          <w:sz w:val="32"/>
          <w:szCs w:val="32"/>
          <w:lang w:val="en-US" w:eastAsia="zh-CN"/>
        </w:rPr>
        <w:t>未发现阳性</w:t>
      </w:r>
      <w:r>
        <w:rPr>
          <w:rFonts w:hint="eastAsia" w:ascii="仿宋_GB2312" w:hAnsi="仿宋_GB2312" w:eastAsia="仿宋_GB2312" w:cs="仿宋_GB2312"/>
          <w:b w:val="0"/>
          <w:bCs w:val="0"/>
          <w:kern w:val="2"/>
          <w:sz w:val="32"/>
          <w:szCs w:val="32"/>
          <w:lang w:val="en-US" w:eastAsia="zh-CN" w:bidi="ar-SA"/>
        </w:rPr>
        <w:t>； 登革热的pcr 检测15人份,</w:t>
      </w:r>
      <w:r>
        <w:rPr>
          <w:rFonts w:hint="eastAsia" w:ascii="仿宋_GB2312" w:hAnsi="仿宋_GB2312" w:eastAsia="仿宋_GB2312" w:cs="仿宋_GB2312"/>
          <w:sz w:val="32"/>
          <w:szCs w:val="32"/>
          <w:lang w:val="en-US" w:eastAsia="zh-CN"/>
        </w:rPr>
        <w:t>阳性标本9人次；布鲁氏菌（虎红平板检测）检测31人份，发现阳性标本4人次。二是高质量完成资质认定工作。配合中心完成职业卫生检测机构备案工作相关材料整理，完成检测项目89项的方法验证工作。三</w:t>
      </w:r>
      <w:r>
        <w:rPr>
          <w:rFonts w:hint="eastAsia" w:ascii="仿宋_GB2312" w:hAnsi="仿宋_GB2312" w:eastAsia="仿宋_GB2312" w:cs="仿宋_GB2312"/>
          <w:b w:val="0"/>
          <w:bCs w:val="0"/>
          <w:kern w:val="2"/>
          <w:sz w:val="32"/>
          <w:szCs w:val="32"/>
          <w:lang w:val="en-US" w:eastAsia="zh-CN" w:bidi="ar-SA"/>
        </w:rPr>
        <w:t>是按要求完成室外质控考核。顺利通过湖南省疾控中心组织的盐碘、尿碘、艾滋病抗体、梅毒抗体检测</w:t>
      </w:r>
      <w:r>
        <w:rPr>
          <w:rFonts w:hint="eastAsia" w:ascii="仿宋_GB2312" w:hAnsi="仿宋_GB2312" w:eastAsia="仿宋_GB2312" w:cs="仿宋_GB2312"/>
          <w:sz w:val="32"/>
          <w:szCs w:val="32"/>
          <w:lang w:val="en-US" w:eastAsia="zh-CN"/>
        </w:rPr>
        <w:t>能力验证项目</w:t>
      </w:r>
      <w:r>
        <w:rPr>
          <w:rFonts w:hint="eastAsia" w:ascii="仿宋_GB2312" w:hAnsi="仿宋_GB2312" w:eastAsia="仿宋_GB2312" w:cs="仿宋_GB2312"/>
          <w:b w:val="0"/>
          <w:bCs w:val="0"/>
          <w:kern w:val="2"/>
          <w:sz w:val="32"/>
          <w:szCs w:val="32"/>
          <w:lang w:val="en-US" w:eastAsia="zh-CN" w:bidi="ar-SA"/>
        </w:rPr>
        <w:t>，国家疾控中心组织的</w:t>
      </w:r>
      <w:r>
        <w:rPr>
          <w:rFonts w:hint="eastAsia" w:ascii="仿宋_GB2312" w:hAnsi="仿宋_GB2312" w:eastAsia="仿宋_GB2312" w:cs="仿宋_GB2312"/>
          <w:sz w:val="32"/>
          <w:szCs w:val="32"/>
          <w:lang w:val="en-US" w:eastAsia="zh-CN"/>
        </w:rPr>
        <w:t>水质中铅、四氯化碳检测能力验证项目</w:t>
      </w:r>
      <w:r>
        <w:rPr>
          <w:rFonts w:hint="eastAsia" w:ascii="仿宋_GB2312" w:hAnsi="仿宋_GB2312" w:eastAsia="仿宋_GB2312" w:cs="仿宋_GB2312"/>
          <w:b w:val="0"/>
          <w:bCs w:val="0"/>
          <w:kern w:val="2"/>
          <w:sz w:val="32"/>
          <w:szCs w:val="32"/>
          <w:lang w:val="en-US" w:eastAsia="zh-CN" w:bidi="ar-SA"/>
        </w:rPr>
        <w:t>，湖南省职业病防治院组织的活性炭管中正己烷，水中氮氧化物，滤膜中铅，血铅，粉尘中游离二氧化硅检测</w:t>
      </w:r>
      <w:r>
        <w:rPr>
          <w:rFonts w:hint="eastAsia" w:ascii="仿宋_GB2312" w:hAnsi="仿宋_GB2312" w:eastAsia="仿宋_GB2312" w:cs="仿宋_GB2312"/>
          <w:sz w:val="32"/>
          <w:szCs w:val="32"/>
          <w:lang w:val="en-US" w:eastAsia="zh-CN"/>
        </w:rPr>
        <w:t>能力验证项目</w:t>
      </w:r>
      <w:r>
        <w:rPr>
          <w:rFonts w:hint="eastAsia" w:ascii="仿宋_GB2312" w:hAnsi="仿宋_GB2312" w:eastAsia="仿宋_GB2312" w:cs="仿宋_GB2312"/>
          <w:b w:val="0"/>
          <w:bCs w:val="0"/>
          <w:kern w:val="2"/>
          <w:sz w:val="32"/>
          <w:szCs w:val="32"/>
          <w:lang w:val="en-US" w:eastAsia="zh-CN" w:bidi="ar-SA"/>
        </w:rPr>
        <w:t>，湖南省市场监督管理局组织的</w:t>
      </w:r>
      <w:r>
        <w:rPr>
          <w:rFonts w:hint="eastAsia" w:ascii="仿宋_GB2312" w:hAnsi="仿宋_GB2312" w:eastAsia="仿宋_GB2312" w:cs="仿宋_GB2312"/>
          <w:sz w:val="32"/>
          <w:szCs w:val="32"/>
          <w:lang w:val="en-US" w:eastAsia="zh-CN"/>
        </w:rPr>
        <w:t>含乳饮料中蛋白质、苯甲酸、山梨酸、铅能力验证项目，永州</w:t>
      </w:r>
      <w:r>
        <w:rPr>
          <w:rFonts w:hint="eastAsia" w:ascii="仿宋_GB2312" w:hAnsi="仿宋_GB2312" w:eastAsia="仿宋_GB2312" w:cs="仿宋_GB2312"/>
          <w:b w:val="0"/>
          <w:bCs w:val="0"/>
          <w:kern w:val="2"/>
          <w:sz w:val="32"/>
          <w:szCs w:val="32"/>
          <w:lang w:val="en-US" w:eastAsia="zh-CN" w:bidi="ar-SA"/>
        </w:rPr>
        <w:t>市疾控中心组织的</w:t>
      </w:r>
      <w:r>
        <w:rPr>
          <w:rFonts w:hint="eastAsia" w:ascii="仿宋_GB2312" w:hAnsi="仿宋_GB2312" w:eastAsia="仿宋_GB2312" w:cs="仿宋_GB2312"/>
          <w:sz w:val="32"/>
          <w:szCs w:val="32"/>
          <w:lang w:val="en-US" w:eastAsia="zh-CN"/>
        </w:rPr>
        <w:t>食品中镉；省疾控中心组织的微生物检测（新冠病毒、流感病毒、麻疹病毒、诺如病毒、猴痘病毒、霍乱毒素基因的核酸检测，沙门菌、金黄色葡萄球菌的分离鉴定），寄生虫检测（寄生虫、疟原虫血片制作、丝虫血片制作（厚血膜法）、加藤片制作），消毒监测，市疾控中心组织的金黄色葡萄球菌、沙门氏菌、单核细胞增生李斯特氏菌、副溶血性弧菌的分离鉴定</w:t>
      </w:r>
      <w:r>
        <w:rPr>
          <w:rFonts w:hint="eastAsia" w:ascii="仿宋_GB2312" w:hAnsi="仿宋_GB2312" w:eastAsia="仿宋_GB2312" w:cs="仿宋_GB2312"/>
          <w:b w:val="0"/>
          <w:bCs w:val="0"/>
          <w:kern w:val="2"/>
          <w:sz w:val="32"/>
          <w:szCs w:val="32"/>
          <w:lang w:val="en-US" w:eastAsia="zh-CN" w:bidi="ar-SA"/>
        </w:rPr>
        <w:t>等33项盲样考核。</w:t>
      </w:r>
    </w:p>
    <w:p>
      <w:pPr>
        <w:pStyle w:val="20"/>
        <w:keepNext w:val="0"/>
        <w:keepLines w:val="0"/>
        <w:pageBreakBefore w:val="0"/>
        <w:kinsoku/>
        <w:wordWrap/>
        <w:overflowPunct/>
        <w:topLinePunct w:val="0"/>
        <w:autoSpaceDE/>
        <w:autoSpaceDN/>
        <w:bidi w:val="0"/>
        <w:spacing w:before="157" w:beforeLines="50" w:beforeAutospacing="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t>质量管理工作精益求精</w:t>
      </w:r>
      <w:r>
        <w:rPr>
          <w:rFonts w:hint="eastAsia"/>
          <w:lang w:eastAsia="zh-CN"/>
        </w:rPr>
        <w:t>。</w:t>
      </w:r>
      <w:r>
        <w:rPr>
          <w:rFonts w:hint="eastAsia" w:ascii="仿宋_GB2312" w:hAnsi="仿宋_GB2312" w:eastAsia="仿宋_GB2312" w:cs="仿宋_GB2312"/>
          <w:b w:val="0"/>
          <w:bCs w:val="0"/>
          <w:kern w:val="2"/>
          <w:sz w:val="32"/>
          <w:szCs w:val="32"/>
          <w:lang w:val="en-US" w:eastAsia="zh-CN" w:bidi="ar-SA"/>
        </w:rPr>
        <w:t>根据省市有关工作精神和要求，结合我中心实际情况，认真开展质量管理工作，组织进行内审、管理评审，整体推进质量管理工作，并取得满意的效果。2024年9月份顺利完成职业卫生技术服务机构评审获证工作，获得四大类103项检测项目见能力表（一、化学有害因素，二、物理因素类，三、通风工程类，四、工作环境卫生条件类）。按计划组织人员外出培训76次，培训约170人次，在单位内部积极开展继续医学教育工作，共举办内部学术讲座13次，培训内容涉及各科室各学科，同时积极组织对城市基层医生、农村基层医生进行培训，全年共培训人员232人次，取得了良好的培训效果，提高了全县疾控工作业务水平。强化质量控制和管理。一是按期组织实施检定，检定了160台仪器；二是新购仪器设备22台，均按要求建档，编制检测设备周期检定计划表；三是督促相关检测科室开展重点仪器设备的期间核查；四是定期组织开展内审，保证管理体系文件的有效运行和实施。五是组织能力验证/室间比对工作及内部质量控制工作：2024年共接受8批次室外质控样品。</w:t>
      </w:r>
    </w:p>
    <w:p>
      <w:pPr>
        <w:keepNext w:val="0"/>
        <w:keepLines w:val="0"/>
        <w:pageBreakBefore w:val="0"/>
        <w:numPr>
          <w:ilvl w:val="0"/>
          <w:numId w:val="0"/>
        </w:numPr>
        <w:tabs>
          <w:tab w:val="left" w:pos="779"/>
        </w:tabs>
        <w:kinsoku/>
        <w:wordWrap/>
        <w:overflowPunct/>
        <w:topLinePunct w:val="0"/>
        <w:autoSpaceDE/>
        <w:autoSpaceDN/>
        <w:bidi w:val="0"/>
        <w:spacing w:before="157" w:beforeLines="50" w:beforeAutospacing="0" w:line="560" w:lineRule="exact"/>
        <w:ind w:firstLine="640" w:firstLineChars="200"/>
        <w:textAlignment w:val="auto"/>
        <w:rPr>
          <w:rFonts w:hint="eastAsia" w:ascii="仿宋" w:hAnsi="仿宋" w:eastAsia="仿宋" w:cs="仿宋"/>
          <w:color w:val="222222"/>
          <w:kern w:val="2"/>
          <w:sz w:val="32"/>
          <w:szCs w:val="32"/>
          <w:shd w:val="clear" w:color="auto" w:fill="FFFFFF"/>
          <w:lang w:val="en-US" w:eastAsia="zh-CN" w:bidi="ar-SA"/>
        </w:rPr>
      </w:pPr>
      <w:r>
        <w:rPr>
          <w:rFonts w:hint="eastAsia" w:ascii="楷体_GB2312" w:hAnsi="楷体_GB2312" w:eastAsia="楷体_GB2312" w:cs="楷体_GB2312"/>
          <w:b/>
          <w:bCs/>
          <w:kern w:val="2"/>
          <w:sz w:val="32"/>
          <w:szCs w:val="32"/>
          <w:lang w:val="en-US" w:eastAsia="zh-CN" w:bidi="ar-SA"/>
        </w:rPr>
        <w:t>监督执法工作全面提升。</w:t>
      </w:r>
      <w:r>
        <w:rPr>
          <w:rFonts w:hint="eastAsia" w:ascii="仿宋_GB2312" w:hAnsi="仿宋_GB2312" w:eastAsia="仿宋_GB2312" w:cs="仿宋_GB2312"/>
          <w:b w:val="0"/>
          <w:bCs w:val="0"/>
          <w:kern w:val="2"/>
          <w:sz w:val="32"/>
          <w:szCs w:val="32"/>
          <w:lang w:val="en-US" w:eastAsia="zh-CN" w:bidi="ar-SA"/>
        </w:rPr>
        <w:t>认真贯彻执行相关卫生法律法规，严格按照上级业务部门的指导，对公共场所卫生、学校和生活饮用水卫生、职业病防治、医疗执业监督进行了执法监督和“双随机”监管，做了大量的工作，出动卫生监督执法人员1640余人次，全面完成了全覆盖监督执法。共查处案件数59件，移送公安1件，罚款金额18.94万元，没收金额0.248万元。</w:t>
      </w:r>
      <w:r>
        <w:rPr>
          <w:rFonts w:hint="eastAsia" w:ascii="仿宋_GB2312" w:hAnsi="仿宋_GB2312" w:eastAsia="仿宋_GB2312" w:cs="仿宋_GB2312"/>
          <w:b w:val="0"/>
          <w:bCs w:val="0"/>
          <w:color w:val="auto"/>
          <w:kern w:val="2"/>
          <w:sz w:val="32"/>
          <w:szCs w:val="32"/>
          <w:lang w:val="en-US" w:eastAsia="zh-CN" w:bidi="ar-SA"/>
        </w:rPr>
        <w:t>一是</w:t>
      </w:r>
      <w:r>
        <w:rPr>
          <w:rFonts w:hint="eastAsia" w:ascii="仿宋_GB2312" w:hAnsi="仿宋_GB2312" w:eastAsia="仿宋_GB2312" w:cs="仿宋_GB2312"/>
          <w:b w:val="0"/>
          <w:bCs w:val="0"/>
          <w:color w:val="auto"/>
          <w:sz w:val="32"/>
          <w:szCs w:val="32"/>
          <w:lang w:val="en-US" w:eastAsia="zh-CN"/>
        </w:rPr>
        <w:t>加大公共场所卫生监督执法力度。</w:t>
      </w:r>
      <w:r>
        <w:rPr>
          <w:rFonts w:hint="eastAsia" w:ascii="仿宋_GB2312" w:hAnsi="仿宋_GB2312" w:eastAsia="仿宋_GB2312" w:cs="仿宋_GB2312"/>
          <w:color w:val="auto"/>
          <w:sz w:val="32"/>
          <w:szCs w:val="32"/>
          <w:lang w:val="en-US" w:eastAsia="zh-CN"/>
        </w:rPr>
        <w:t>通过日常监督、“双随机”检查和专项整治，出动执法人员260余人次，对我县156家公共场所经营单位进行了地毯式监督执法，对未按要求定期整改的公共场所单位进行了立案查处，共立案11件，罚款金额1.5万元。公共场所</w:t>
      </w:r>
      <w:r>
        <w:rPr>
          <w:rFonts w:hint="eastAsia" w:ascii="仿宋_GB2312" w:hAnsi="仿宋_GB2312" w:eastAsia="仿宋_GB2312" w:cs="仿宋_GB2312"/>
          <w:color w:val="auto"/>
          <w:sz w:val="32"/>
          <w:szCs w:val="32"/>
        </w:rPr>
        <w:t>建档率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卫生许可</w:t>
      </w:r>
      <w:r>
        <w:rPr>
          <w:rFonts w:hint="eastAsia" w:ascii="仿宋_GB2312" w:hAnsi="仿宋_GB2312" w:eastAsia="仿宋_GB2312" w:cs="仿宋_GB2312"/>
          <w:color w:val="auto"/>
          <w:sz w:val="32"/>
          <w:szCs w:val="32"/>
        </w:rPr>
        <w:t>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从业人员健康证</w:t>
      </w:r>
      <w:r>
        <w:rPr>
          <w:rFonts w:hint="eastAsia" w:ascii="仿宋_GB2312" w:hAnsi="仿宋_GB2312" w:eastAsia="仿宋_GB2312" w:cs="仿宋_GB2312"/>
          <w:color w:val="auto"/>
          <w:sz w:val="32"/>
          <w:szCs w:val="32"/>
          <w:lang w:val="en-US" w:eastAsia="zh-CN"/>
        </w:rPr>
        <w:t>持证</w:t>
      </w:r>
      <w:r>
        <w:rPr>
          <w:rFonts w:hint="eastAsia" w:ascii="仿宋_GB2312" w:hAnsi="仿宋_GB2312" w:eastAsia="仿宋_GB2312" w:cs="仿宋_GB2312"/>
          <w:color w:val="auto"/>
          <w:sz w:val="32"/>
          <w:szCs w:val="32"/>
        </w:rPr>
        <w:t>率和卫生监督覆盖率均达96%</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，卫生达标率达90%</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b w:val="0"/>
          <w:bCs w:val="0"/>
          <w:color w:val="auto"/>
          <w:sz w:val="32"/>
          <w:szCs w:val="32"/>
        </w:rPr>
        <w:t>认真落</w:t>
      </w:r>
      <w:r>
        <w:rPr>
          <w:rFonts w:hint="eastAsia" w:ascii="仿宋_GB2312" w:hAnsi="仿宋_GB2312" w:eastAsia="仿宋_GB2312" w:cs="仿宋_GB2312"/>
          <w:b w:val="0"/>
          <w:bCs w:val="0"/>
          <w:color w:val="auto"/>
          <w:sz w:val="32"/>
          <w:szCs w:val="32"/>
          <w:lang w:val="en-US" w:eastAsia="zh-CN"/>
        </w:rPr>
        <w:t>实学校卫生和生活饮用水工作。出动执法人员450人次，</w:t>
      </w:r>
      <w:r>
        <w:rPr>
          <w:rFonts w:hint="eastAsia" w:ascii="仿宋_GB2312" w:hAnsi="仿宋_GB2312" w:eastAsia="仿宋_GB2312" w:cs="仿宋_GB2312"/>
          <w:b w:val="0"/>
          <w:bCs w:val="0"/>
          <w:color w:val="auto"/>
          <w:sz w:val="32"/>
          <w:szCs w:val="32"/>
        </w:rPr>
        <w:t>突出中小学校教学环境、传染病防控、饮用</w:t>
      </w:r>
      <w:r>
        <w:rPr>
          <w:rFonts w:hint="eastAsia" w:ascii="仿宋_GB2312" w:hAnsi="仿宋_GB2312" w:eastAsia="仿宋_GB2312" w:cs="仿宋_GB2312"/>
          <w:b w:val="0"/>
          <w:bCs w:val="0"/>
          <w:color w:val="auto"/>
          <w:sz w:val="32"/>
          <w:szCs w:val="32"/>
          <w:lang w:val="en-US" w:eastAsia="zh-CN"/>
        </w:rPr>
        <w:t>水</w:t>
      </w:r>
      <w:r>
        <w:rPr>
          <w:rFonts w:hint="eastAsia" w:ascii="仿宋_GB2312" w:hAnsi="仿宋_GB2312" w:eastAsia="仿宋_GB2312" w:cs="仿宋_GB2312"/>
          <w:b w:val="0"/>
          <w:bCs w:val="0"/>
          <w:color w:val="auto"/>
          <w:sz w:val="32"/>
          <w:szCs w:val="32"/>
        </w:rPr>
        <w:t>等监督工作重点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highlight w:val="none"/>
        </w:rPr>
        <w:t>城</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所中小学校全部按照规定设立校卫生室或保健室，并按600:1的比例配备专职卫生技术人员或兼职保健教师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开展健康学校建设活动，中小学健康教育开课率达100%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下达“警告”处罚2家。常态化开展城乡水厂的监督检查，加大监管力度，确保饮用水卫生安全。监测市政供水水厂 1 个，水泵房出厂水1个，监测农村集中供水水厂10个，其中“千吨万人”水厂4个，其他类别的水厂 6 个，监测范围覆盖14乡镇，监测学校饮用水48个，水质均合格。今年年共完成国家和省“双随机”任务清单中7家供水单位的监督抽检工作。三是</w:t>
      </w:r>
      <w:r>
        <w:rPr>
          <w:rFonts w:hint="eastAsia" w:ascii="仿宋_GB2312" w:hAnsi="仿宋_GB2312" w:eastAsia="仿宋_GB2312" w:cs="仿宋_GB2312"/>
          <w:b w:val="0"/>
          <w:bCs w:val="0"/>
          <w:color w:val="auto"/>
          <w:sz w:val="32"/>
          <w:szCs w:val="32"/>
          <w:highlight w:val="none"/>
          <w:lang w:val="en-US" w:eastAsia="zh-CN"/>
        </w:rPr>
        <w:t>加强职业病防治工作执法力度</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更新了2024年职业病危害用人单位基础数据库，全县共有正在运营用人单位数146家，其中存在尘、毒、噪危害因素严重且从业人员10人及以上的用人单位53家；我县纳入专项治理（2022-2025）用人单位数47家，目前完成治理用人单位数31家，治理完成率66%；积极参与了</w:t>
      </w:r>
      <w:r>
        <w:rPr>
          <w:rFonts w:hint="eastAsia" w:ascii="仿宋_GB2312" w:hAnsi="仿宋_GB2312" w:eastAsia="仿宋_GB2312" w:cs="仿宋_GB2312"/>
          <w:color w:val="auto"/>
          <w:sz w:val="32"/>
          <w:szCs w:val="32"/>
        </w:rPr>
        <w:t>第2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个《中华人民共和国职业病防治法》宣传周</w:t>
      </w:r>
      <w:r>
        <w:rPr>
          <w:rFonts w:hint="eastAsia" w:ascii="仿宋_GB2312" w:hAnsi="仿宋_GB2312" w:eastAsia="仿宋_GB2312" w:cs="仿宋_GB2312"/>
          <w:b w:val="0"/>
          <w:bCs w:val="0"/>
          <w:color w:val="auto"/>
          <w:sz w:val="32"/>
          <w:szCs w:val="32"/>
          <w:lang w:val="en-US" w:eastAsia="zh-CN"/>
        </w:rPr>
        <w:t>宣传咨询活动，发放宣传资料500余份，群众咨询100余人；</w:t>
      </w:r>
      <w:r>
        <w:rPr>
          <w:rFonts w:hint="eastAsia" w:ascii="仿宋_GB2312" w:hAnsi="仿宋_GB2312" w:eastAsia="仿宋_GB2312" w:cs="仿宋_GB2312"/>
          <w:color w:val="auto"/>
          <w:kern w:val="2"/>
          <w:sz w:val="32"/>
          <w:szCs w:val="32"/>
          <w:lang w:val="en-US" w:eastAsia="zh-CN" w:bidi="ar-SA"/>
        </w:rPr>
        <w:t>积极开展</w:t>
      </w:r>
      <w:r>
        <w:rPr>
          <w:rFonts w:hint="eastAsia" w:ascii="仿宋_GB2312" w:hAnsi="仿宋_GB2312" w:eastAsia="仿宋_GB2312" w:cs="仿宋_GB2312"/>
          <w:color w:val="auto"/>
          <w:spacing w:val="-25"/>
          <w:sz w:val="32"/>
          <w:szCs w:val="32"/>
        </w:rPr>
        <w:t>职业病危害</w:t>
      </w:r>
      <w:r>
        <w:rPr>
          <w:rFonts w:hint="eastAsia" w:ascii="仿宋_GB2312" w:hAnsi="仿宋_GB2312" w:eastAsia="仿宋_GB2312" w:cs="仿宋_GB2312"/>
          <w:color w:val="auto"/>
          <w:spacing w:val="-26"/>
          <w:sz w:val="32"/>
          <w:szCs w:val="32"/>
        </w:rPr>
        <w:t>项目申报扩</w:t>
      </w:r>
      <w:r>
        <w:rPr>
          <w:rFonts w:hint="eastAsia" w:ascii="仿宋_GB2312" w:hAnsi="仿宋_GB2312" w:eastAsia="仿宋_GB2312" w:cs="仿宋_GB2312"/>
          <w:color w:val="auto"/>
          <w:spacing w:val="2"/>
          <w:sz w:val="32"/>
          <w:szCs w:val="32"/>
        </w:rPr>
        <w:t>面</w:t>
      </w:r>
      <w:r>
        <w:rPr>
          <w:rFonts w:hint="eastAsia" w:ascii="仿宋_GB2312" w:hAnsi="仿宋_GB2312" w:eastAsia="仿宋_GB2312" w:cs="仿宋_GB2312"/>
          <w:color w:val="auto"/>
          <w:spacing w:val="2"/>
          <w:sz w:val="32"/>
          <w:szCs w:val="32"/>
          <w:lang w:val="en-US" w:eastAsia="zh-CN"/>
        </w:rPr>
        <w:t>行动10家、</w:t>
      </w:r>
      <w:r>
        <w:rPr>
          <w:rFonts w:hint="eastAsia" w:ascii="仿宋_GB2312" w:hAnsi="仿宋_GB2312" w:eastAsia="仿宋_GB2312" w:cs="仿宋_GB2312"/>
          <w:color w:val="auto"/>
          <w:spacing w:val="-11"/>
          <w:sz w:val="32"/>
          <w:szCs w:val="32"/>
        </w:rPr>
        <w:t>中小微企业职业健康帮扶行动</w:t>
      </w:r>
      <w:r>
        <w:rPr>
          <w:rFonts w:hint="eastAsia" w:ascii="仿宋_GB2312" w:hAnsi="仿宋_GB2312" w:eastAsia="仿宋_GB2312" w:cs="仿宋_GB2312"/>
          <w:color w:val="auto"/>
          <w:spacing w:val="-11"/>
          <w:sz w:val="32"/>
          <w:szCs w:val="32"/>
          <w:lang w:val="en-US" w:eastAsia="zh-CN"/>
        </w:rPr>
        <w:t>完成帮扶13家、</w:t>
      </w:r>
      <w:r>
        <w:rPr>
          <w:rFonts w:hint="eastAsia" w:ascii="仿宋_GB2312" w:hAnsi="仿宋_GB2312" w:eastAsia="仿宋_GB2312" w:cs="仿宋_GB2312"/>
          <w:spacing w:val="-11"/>
          <w:sz w:val="32"/>
          <w:szCs w:val="32"/>
        </w:rPr>
        <w:t>职业病防治机构提质合规行动</w:t>
      </w:r>
      <w:r>
        <w:rPr>
          <w:rFonts w:hint="eastAsia" w:ascii="仿宋_GB2312" w:hAnsi="仿宋_GB2312" w:eastAsia="仿宋_GB2312" w:cs="仿宋_GB2312"/>
          <w:spacing w:val="-11"/>
          <w:sz w:val="32"/>
          <w:szCs w:val="32"/>
          <w:lang w:val="en-US" w:eastAsia="zh-CN"/>
        </w:rPr>
        <w:t>1家；指导企业</w:t>
      </w:r>
      <w:r>
        <w:rPr>
          <w:rFonts w:hint="eastAsia" w:ascii="仿宋_GB2312" w:hAnsi="仿宋_GB2312" w:eastAsia="仿宋_GB2312" w:cs="仿宋_GB2312"/>
          <w:b w:val="0"/>
          <w:bCs w:val="0"/>
          <w:sz w:val="32"/>
          <w:szCs w:val="32"/>
          <w:lang w:val="en-US" w:eastAsia="zh-CN"/>
        </w:rPr>
        <w:t>“职业健康示范性企业创建”和“职业健康达人”活动，现已创建职业健康示范性企业1家，职业健康达人4人；</w:t>
      </w:r>
      <w:r>
        <w:rPr>
          <w:rFonts w:hint="eastAsia" w:ascii="仿宋_GB2312" w:hAnsi="仿宋_GB2312" w:eastAsia="仿宋_GB2312" w:cs="仿宋_GB2312"/>
          <w:sz w:val="32"/>
          <w:szCs w:val="32"/>
          <w:highlight w:val="none"/>
          <w:lang w:val="en-US" w:eastAsia="zh-CN"/>
        </w:rPr>
        <w:t>监督指导134家</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val="en-US" w:eastAsia="zh-CN"/>
        </w:rPr>
        <w:t>对工作</w:t>
      </w:r>
      <w:r>
        <w:rPr>
          <w:rFonts w:hint="eastAsia" w:ascii="仿宋_GB2312" w:hAnsi="仿宋_GB2312" w:eastAsia="仿宋_GB2312" w:cs="仿宋_GB2312"/>
          <w:sz w:val="32"/>
          <w:szCs w:val="32"/>
        </w:rPr>
        <w:t>场所职业病危害因素</w:t>
      </w:r>
      <w:r>
        <w:rPr>
          <w:rFonts w:hint="eastAsia" w:ascii="仿宋_GB2312" w:hAnsi="仿宋_GB2312" w:eastAsia="仿宋_GB2312" w:cs="仿宋_GB2312"/>
          <w:sz w:val="32"/>
          <w:szCs w:val="32"/>
          <w:lang w:val="en-US" w:eastAsia="zh-CN"/>
        </w:rPr>
        <w:t>检测评价和组织劳动者职业健康检查，治理了24家职业病危害因素不达标企业；立案16件，限期整改，杜绝了</w:t>
      </w:r>
      <w:r>
        <w:rPr>
          <w:rFonts w:hint="eastAsia" w:ascii="仿宋_GB2312" w:hAnsi="仿宋_GB2312" w:eastAsia="仿宋_GB2312" w:cs="仿宋_GB2312"/>
          <w:sz w:val="32"/>
          <w:szCs w:val="32"/>
        </w:rPr>
        <w:t>职业危害事故</w:t>
      </w:r>
      <w:r>
        <w:rPr>
          <w:rFonts w:hint="eastAsia" w:ascii="仿宋_GB2312" w:hAnsi="仿宋_GB2312" w:eastAsia="仿宋_GB2312" w:cs="仿宋_GB2312"/>
          <w:sz w:val="32"/>
          <w:szCs w:val="32"/>
          <w:lang w:val="en-US" w:eastAsia="zh-CN"/>
        </w:rPr>
        <w:t>发生。四</w:t>
      </w:r>
      <w:r>
        <w:rPr>
          <w:rFonts w:hint="eastAsia" w:ascii="仿宋_GB2312" w:hAnsi="仿宋_GB2312" w:eastAsia="仿宋_GB2312" w:cs="仿宋_GB2312"/>
          <w:b w:val="0"/>
          <w:bCs w:val="0"/>
          <w:sz w:val="32"/>
          <w:szCs w:val="32"/>
          <w:lang w:val="en-US" w:eastAsia="zh-CN"/>
        </w:rPr>
        <w:t>是加强</w:t>
      </w:r>
      <w:r>
        <w:rPr>
          <w:rFonts w:hint="eastAsia" w:ascii="仿宋_GB2312" w:hAnsi="仿宋_GB2312" w:eastAsia="仿宋_GB2312" w:cs="仿宋_GB2312"/>
          <w:b w:val="0"/>
          <w:bCs w:val="0"/>
          <w:sz w:val="32"/>
          <w:szCs w:val="32"/>
        </w:rPr>
        <w:t>医疗执业</w:t>
      </w:r>
      <w:r>
        <w:rPr>
          <w:rFonts w:hint="eastAsia" w:ascii="仿宋_GB2312" w:hAnsi="仿宋_GB2312" w:eastAsia="仿宋_GB2312" w:cs="仿宋_GB2312"/>
          <w:b w:val="0"/>
          <w:bCs w:val="0"/>
          <w:sz w:val="32"/>
          <w:szCs w:val="32"/>
          <w:lang w:val="en-US" w:eastAsia="zh-CN"/>
        </w:rPr>
        <w:t>专项整治和日常监督。</w:t>
      </w:r>
      <w:r>
        <w:rPr>
          <w:rFonts w:hint="eastAsia" w:ascii="仿宋_GB2312" w:hAnsi="仿宋_GB2312" w:eastAsia="仿宋_GB2312" w:cs="仿宋_GB2312"/>
          <w:b w:val="0"/>
          <w:bCs w:val="0"/>
          <w:sz w:val="32"/>
          <w:szCs w:val="32"/>
        </w:rPr>
        <w:t>共出去执法人员</w:t>
      </w:r>
      <w:r>
        <w:rPr>
          <w:rFonts w:hint="eastAsia" w:ascii="仿宋_GB2312" w:hAnsi="仿宋_GB2312" w:eastAsia="仿宋_GB2312" w:cs="仿宋_GB2312"/>
          <w:b w:val="0"/>
          <w:bCs w:val="0"/>
          <w:sz w:val="32"/>
          <w:szCs w:val="32"/>
          <w:lang w:val="en-US" w:eastAsia="zh-CN"/>
        </w:rPr>
        <w:t>450</w:t>
      </w:r>
      <w:r>
        <w:rPr>
          <w:rFonts w:hint="eastAsia" w:ascii="仿宋_GB2312" w:hAnsi="仿宋_GB2312" w:eastAsia="仿宋_GB2312" w:cs="仿宋_GB2312"/>
          <w:b w:val="0"/>
          <w:bCs w:val="0"/>
          <w:sz w:val="32"/>
          <w:szCs w:val="32"/>
        </w:rPr>
        <w:t>余人</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聚焦</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非法行医专项治理和举报，对“黑诊所”、出租出借证照等违法行为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加大了处罚力度。</w:t>
      </w:r>
      <w:r>
        <w:rPr>
          <w:rFonts w:hint="eastAsia" w:ascii="仿宋_GB2312" w:hAnsi="仿宋_GB2312" w:eastAsia="仿宋_GB2312" w:cs="仿宋_GB2312"/>
          <w:sz w:val="32"/>
          <w:szCs w:val="32"/>
        </w:rPr>
        <w:t>完成医疗机构的日常监督140家、放射卫生14家、传染病防治44家，监督覆盖率100%。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对监管过程中发现的问题及时依法依规处理到位，净化医疗环境，规范医疗秩序。</w:t>
      </w:r>
      <w:r>
        <w:rPr>
          <w:rFonts w:hint="eastAsia" w:ascii="仿宋_GB2312" w:hAnsi="仿宋_GB2312" w:eastAsia="仿宋_GB2312" w:cs="仿宋_GB2312"/>
          <w:sz w:val="32"/>
          <w:szCs w:val="32"/>
        </w:rPr>
        <w:t>全年共立</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件。五</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color w:val="222222"/>
          <w:kern w:val="2"/>
          <w:sz w:val="32"/>
          <w:szCs w:val="32"/>
          <w:shd w:val="clear" w:color="auto" w:fill="FFFFFF"/>
          <w:lang w:val="en-US" w:eastAsia="zh-CN" w:bidi="ar-SA"/>
        </w:rPr>
        <w:t>强化“双随机”监督工作。对</w:t>
      </w:r>
      <w:r>
        <w:rPr>
          <w:rFonts w:hint="eastAsia" w:ascii="仿宋_GB2312" w:hAnsi="仿宋_GB2312" w:eastAsia="仿宋_GB2312" w:cs="仿宋_GB2312"/>
          <w:color w:val="222222"/>
          <w:kern w:val="2"/>
          <w:sz w:val="32"/>
          <w:szCs w:val="32"/>
          <w:shd w:val="clear" w:color="auto" w:fill="FFFFFF"/>
          <w:lang w:val="en-US" w:eastAsia="zh-CN" w:bidi="ar-SA"/>
        </w:rPr>
        <w:t>进入随机抽查任务清单中的美容美发场所、住宿场所和游泳馆的“双随机”抽查工作。对各公共场所的卫生管理制度落实情况进行检查，重点检查顾客用品用具清洗、消毒、保洁情况以及从业人员健康体检情况等，并对客用公共用品用具的清洗消毒效果进行了抽样检测，消毒效果检测项目为细菌总数、大肠菌群等。</w:t>
      </w:r>
    </w:p>
    <w:p>
      <w:pPr>
        <w:wordWrap/>
        <w:snapToGrid w:val="0"/>
        <w:spacing w:line="240" w:lineRule="auto"/>
        <w:ind w:firstLine="640"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五、存在的问题</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经费保障不到位。特别是疾控部门，2017年国务院取消了预防性体检费、卫生检测费、委托性卫生防疫服务费3项事业性收费。2018年疫苗实行了零差率销售。目前我县财政较困难，仅保障了在编人员的工资，对传染病防控未安排专项经费，作为传染病防控主要部门的疾控中心现已无力保障全县传染病防控的正常开支。应急储备物资部分已过期，卫生应急装备与国家要求有较大差距，给我县卫生工作带来了很大难度。一线防治人员工作风险大，待遇低，长此以往，不利于调动工作积极性。</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人员编制严重不足，专业结构不合理。乡镇卫生院普遍存在“重临床，轻预防”的思想，基层从事公卫工作人员缺乏，防疫专干身兼数职，乡镇公卫人员频繁更换，对疾病预防、免疫规划工作业务不熟悉，工作责任心不强。</w:t>
      </w:r>
    </w:p>
    <w:p>
      <w:pPr>
        <w:wordWrap/>
        <w:snapToGrid w:val="0"/>
        <w:spacing w:line="240" w:lineRule="auto"/>
        <w:ind w:firstLine="640"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六、后续的工作计划</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 加强财务管理，严格财务审核。在费用报账支付时，按照预算规定的费用项目和用途进行资金使用审核、列报支付、财务核算，杜绝超支现象的发生。</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持续抓好“三公”经费控制管理。严格控制“三公”经费的规模和比例，把关“三公”经费支出的审核、审批，杜绝挪用和挤占其他预算资金行为；进一步细化“三公”经费的管理，合理压缩“三公”经费支出。</w:t>
      </w:r>
    </w:p>
    <w:p>
      <w:pPr>
        <w:wordWrap/>
        <w:snapToGrid w:val="0"/>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3．加强项目开展进度的跟踪，开展项目绩效评价，确保项目绩效目标的完成。</w:t>
      </w:r>
    </w:p>
    <w:p>
      <w:pPr>
        <w:pStyle w:val="14"/>
        <w:spacing w:line="600" w:lineRule="exact"/>
        <w:ind w:firstLine="640" w:firstLineChars="200"/>
        <w:rPr>
          <w:rFonts w:ascii="Times New Roman" w:hAnsi="Times New Roman" w:eastAsia="仿宋_GB2312" w:cs="Times New Roman"/>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D514C2-F244-4F6B-AA7C-7B80A84E78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C02B7CE4-E3E9-4727-AC8F-5B428A8DCA87}"/>
  </w:font>
  <w:font w:name="方正小标宋简体">
    <w:panose1 w:val="03000509000000000000"/>
    <w:charset w:val="86"/>
    <w:family w:val="auto"/>
    <w:pitch w:val="default"/>
    <w:sig w:usb0="00000001" w:usb1="080E0000" w:usb2="00000000" w:usb3="00000000" w:csb0="00040000" w:csb1="00000000"/>
    <w:embedRegular r:id="rId3" w:fontKey="{371DED1C-5D73-43A6-BC0A-EFF7D4659FBF}"/>
  </w:font>
  <w:font w:name="方正小标宋_GBK">
    <w:panose1 w:val="02000000000000000000"/>
    <w:charset w:val="86"/>
    <w:family w:val="script"/>
    <w:pitch w:val="default"/>
    <w:sig w:usb0="A00002BF" w:usb1="38CF7CFA" w:usb2="00082016" w:usb3="00000000" w:csb0="00040001" w:csb1="00000000"/>
    <w:embedRegular r:id="rId4" w:fontKey="{05BF10D5-E59A-4071-BACB-464C3542674A}"/>
  </w:font>
  <w:font w:name="仿宋_GB2312">
    <w:panose1 w:val="02010609030101010101"/>
    <w:charset w:val="86"/>
    <w:family w:val="modern"/>
    <w:pitch w:val="default"/>
    <w:sig w:usb0="00000001" w:usb1="080E0000" w:usb2="00000000" w:usb3="00000000" w:csb0="00040000" w:csb1="00000000"/>
    <w:embedRegular r:id="rId5" w:fontKey="{BFF69E95-2F5A-49EC-96F4-D8F8AA2E3A95}"/>
  </w:font>
  <w:font w:name="华文中宋">
    <w:altName w:val="宋体"/>
    <w:panose1 w:val="02010600040101010101"/>
    <w:charset w:val="86"/>
    <w:family w:val="auto"/>
    <w:pitch w:val="default"/>
    <w:sig w:usb0="00000000" w:usb1="00000000" w:usb2="00000000" w:usb3="00000000" w:csb0="0004009F" w:csb1="DFD70000"/>
    <w:embedRegular r:id="rId6" w:fontKey="{1802E482-02FA-490F-AB31-304D9FDD3448}"/>
  </w:font>
  <w:font w:name="楷体">
    <w:panose1 w:val="02010609060101010101"/>
    <w:charset w:val="86"/>
    <w:family w:val="modern"/>
    <w:pitch w:val="default"/>
    <w:sig w:usb0="800002BF" w:usb1="38CF7CFA" w:usb2="00000016" w:usb3="00000000" w:csb0="00040001" w:csb1="00000000"/>
    <w:embedRegular r:id="rId7" w:fontKey="{BFBB58E3-875F-4EA7-9D05-BDBC4BD98B72}"/>
  </w:font>
  <w:font w:name="仿宋">
    <w:panose1 w:val="02010609060101010101"/>
    <w:charset w:val="86"/>
    <w:family w:val="auto"/>
    <w:pitch w:val="default"/>
    <w:sig w:usb0="800002BF" w:usb1="38CF7CFA" w:usb2="00000016" w:usb3="00000000" w:csb0="00040001" w:csb1="00000000"/>
    <w:embedRegular r:id="rId8" w:fontKey="{DFB8C847-AD66-4A5E-915D-04BBAD6DB4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8D594"/>
    <w:multiLevelType w:val="singleLevel"/>
    <w:tmpl w:val="45C8D59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A0914"/>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2BA0"/>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1278"/>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F2EE2"/>
    <w:rsid w:val="025C1016"/>
    <w:rsid w:val="026D3223"/>
    <w:rsid w:val="02897931"/>
    <w:rsid w:val="02A1111E"/>
    <w:rsid w:val="02E62FD5"/>
    <w:rsid w:val="02EE59E6"/>
    <w:rsid w:val="031418F0"/>
    <w:rsid w:val="03CC4EE2"/>
    <w:rsid w:val="03E47515"/>
    <w:rsid w:val="03FD2384"/>
    <w:rsid w:val="045661F7"/>
    <w:rsid w:val="05EC0902"/>
    <w:rsid w:val="0655412E"/>
    <w:rsid w:val="06AF038E"/>
    <w:rsid w:val="077706A0"/>
    <w:rsid w:val="079A02F6"/>
    <w:rsid w:val="083D3697"/>
    <w:rsid w:val="084A5DB4"/>
    <w:rsid w:val="08BF37EF"/>
    <w:rsid w:val="08D062B9"/>
    <w:rsid w:val="09187C60"/>
    <w:rsid w:val="09581E0B"/>
    <w:rsid w:val="098B21E0"/>
    <w:rsid w:val="09A514F4"/>
    <w:rsid w:val="09BC683E"/>
    <w:rsid w:val="09D27B0D"/>
    <w:rsid w:val="09F4422A"/>
    <w:rsid w:val="0A876E4C"/>
    <w:rsid w:val="0AAF0151"/>
    <w:rsid w:val="0AF81AF7"/>
    <w:rsid w:val="0BF56037"/>
    <w:rsid w:val="0C523489"/>
    <w:rsid w:val="0C943A5C"/>
    <w:rsid w:val="0D1443F6"/>
    <w:rsid w:val="0D5F7C0C"/>
    <w:rsid w:val="0DEB76F2"/>
    <w:rsid w:val="0E214EC1"/>
    <w:rsid w:val="0E344BF5"/>
    <w:rsid w:val="0E9B2EC6"/>
    <w:rsid w:val="0ECE329B"/>
    <w:rsid w:val="0F2904D1"/>
    <w:rsid w:val="0F3A3562"/>
    <w:rsid w:val="107C0AD5"/>
    <w:rsid w:val="10A02A15"/>
    <w:rsid w:val="10BE733F"/>
    <w:rsid w:val="10CB7366"/>
    <w:rsid w:val="10EE6BCC"/>
    <w:rsid w:val="11890C15"/>
    <w:rsid w:val="11E626AA"/>
    <w:rsid w:val="11F03528"/>
    <w:rsid w:val="12503FC7"/>
    <w:rsid w:val="12505D75"/>
    <w:rsid w:val="125735A8"/>
    <w:rsid w:val="125D0492"/>
    <w:rsid w:val="126B0E01"/>
    <w:rsid w:val="129640D0"/>
    <w:rsid w:val="1332191F"/>
    <w:rsid w:val="134C29E0"/>
    <w:rsid w:val="13712447"/>
    <w:rsid w:val="143A4F2F"/>
    <w:rsid w:val="14BE346A"/>
    <w:rsid w:val="152C2AC9"/>
    <w:rsid w:val="15453B8B"/>
    <w:rsid w:val="15512530"/>
    <w:rsid w:val="157F7AF6"/>
    <w:rsid w:val="15910B7E"/>
    <w:rsid w:val="159643E7"/>
    <w:rsid w:val="15B8610B"/>
    <w:rsid w:val="15B87FA8"/>
    <w:rsid w:val="163065E9"/>
    <w:rsid w:val="1638549E"/>
    <w:rsid w:val="16A82624"/>
    <w:rsid w:val="16B72867"/>
    <w:rsid w:val="1703785A"/>
    <w:rsid w:val="17546308"/>
    <w:rsid w:val="17DA4250"/>
    <w:rsid w:val="182A0E16"/>
    <w:rsid w:val="185E2903"/>
    <w:rsid w:val="18932E60"/>
    <w:rsid w:val="18C2724C"/>
    <w:rsid w:val="19616ABA"/>
    <w:rsid w:val="198C7FDB"/>
    <w:rsid w:val="1A0F29BA"/>
    <w:rsid w:val="1A312930"/>
    <w:rsid w:val="1A400DC5"/>
    <w:rsid w:val="1AB23A71"/>
    <w:rsid w:val="1AC148E7"/>
    <w:rsid w:val="1AD05CA5"/>
    <w:rsid w:val="1B2D1349"/>
    <w:rsid w:val="1B2F50C2"/>
    <w:rsid w:val="1B395F40"/>
    <w:rsid w:val="1B7A20B5"/>
    <w:rsid w:val="1B8C2514"/>
    <w:rsid w:val="1BC670A8"/>
    <w:rsid w:val="1BED2887"/>
    <w:rsid w:val="1C0D3B7A"/>
    <w:rsid w:val="1C5B5A42"/>
    <w:rsid w:val="1C9C646C"/>
    <w:rsid w:val="1CD87FDF"/>
    <w:rsid w:val="1CFF6D16"/>
    <w:rsid w:val="1D97DEFF"/>
    <w:rsid w:val="1DE1641B"/>
    <w:rsid w:val="1DFF72E5"/>
    <w:rsid w:val="1EB37DB8"/>
    <w:rsid w:val="1EEE0DF0"/>
    <w:rsid w:val="1EF503D0"/>
    <w:rsid w:val="1EFC6F07"/>
    <w:rsid w:val="1F073C5F"/>
    <w:rsid w:val="1F6A2B6C"/>
    <w:rsid w:val="1FAB4F33"/>
    <w:rsid w:val="211F5DA8"/>
    <w:rsid w:val="220D0F23"/>
    <w:rsid w:val="229B303C"/>
    <w:rsid w:val="22E03145"/>
    <w:rsid w:val="232E2103"/>
    <w:rsid w:val="23B73EA6"/>
    <w:rsid w:val="23D9206E"/>
    <w:rsid w:val="240D1D18"/>
    <w:rsid w:val="240E783E"/>
    <w:rsid w:val="2417105C"/>
    <w:rsid w:val="24311EAA"/>
    <w:rsid w:val="2480698E"/>
    <w:rsid w:val="249661B1"/>
    <w:rsid w:val="24A8657A"/>
    <w:rsid w:val="24C04FDC"/>
    <w:rsid w:val="24D6035C"/>
    <w:rsid w:val="24E46F1D"/>
    <w:rsid w:val="25007ACF"/>
    <w:rsid w:val="25331C52"/>
    <w:rsid w:val="257302A1"/>
    <w:rsid w:val="25AC5561"/>
    <w:rsid w:val="25B12B77"/>
    <w:rsid w:val="25FA451E"/>
    <w:rsid w:val="2689765C"/>
    <w:rsid w:val="27231852"/>
    <w:rsid w:val="272E0923"/>
    <w:rsid w:val="28577A06"/>
    <w:rsid w:val="28F155FA"/>
    <w:rsid w:val="2A007C29"/>
    <w:rsid w:val="2A21651D"/>
    <w:rsid w:val="2AB02D00"/>
    <w:rsid w:val="2B22254D"/>
    <w:rsid w:val="2B514BE0"/>
    <w:rsid w:val="2BC41856"/>
    <w:rsid w:val="2C163734"/>
    <w:rsid w:val="2CE455E0"/>
    <w:rsid w:val="2D947006"/>
    <w:rsid w:val="2DC773DC"/>
    <w:rsid w:val="2E4924B5"/>
    <w:rsid w:val="2F520F27"/>
    <w:rsid w:val="2F77098D"/>
    <w:rsid w:val="2F8A06C1"/>
    <w:rsid w:val="2FDF85B8"/>
    <w:rsid w:val="2FFFEE04"/>
    <w:rsid w:val="30DC13F0"/>
    <w:rsid w:val="3140197F"/>
    <w:rsid w:val="315A0567"/>
    <w:rsid w:val="31A16195"/>
    <w:rsid w:val="31CC3212"/>
    <w:rsid w:val="321B5F48"/>
    <w:rsid w:val="325B6344"/>
    <w:rsid w:val="32AC4DF2"/>
    <w:rsid w:val="338B4A07"/>
    <w:rsid w:val="33D87AC3"/>
    <w:rsid w:val="33ED56C2"/>
    <w:rsid w:val="349A13A6"/>
    <w:rsid w:val="34DF85B0"/>
    <w:rsid w:val="351F5D4F"/>
    <w:rsid w:val="35926521"/>
    <w:rsid w:val="35951B6D"/>
    <w:rsid w:val="35A13E9C"/>
    <w:rsid w:val="35D501BC"/>
    <w:rsid w:val="368B3E01"/>
    <w:rsid w:val="36D14E27"/>
    <w:rsid w:val="36F154C9"/>
    <w:rsid w:val="37046FAB"/>
    <w:rsid w:val="377203B8"/>
    <w:rsid w:val="37991ABD"/>
    <w:rsid w:val="38D1110E"/>
    <w:rsid w:val="39227BBC"/>
    <w:rsid w:val="39442A7A"/>
    <w:rsid w:val="39693A3D"/>
    <w:rsid w:val="39A86313"/>
    <w:rsid w:val="39B32F0A"/>
    <w:rsid w:val="39C02A6A"/>
    <w:rsid w:val="39C92BDA"/>
    <w:rsid w:val="3A2636DC"/>
    <w:rsid w:val="3A5C70FE"/>
    <w:rsid w:val="3B1E287C"/>
    <w:rsid w:val="3B8F36BC"/>
    <w:rsid w:val="3C0D6901"/>
    <w:rsid w:val="3C2F4ACA"/>
    <w:rsid w:val="3C3025F0"/>
    <w:rsid w:val="3C5A3D43"/>
    <w:rsid w:val="3CA628B2"/>
    <w:rsid w:val="3D0C7870"/>
    <w:rsid w:val="3D424389"/>
    <w:rsid w:val="3E5E1696"/>
    <w:rsid w:val="3E894239"/>
    <w:rsid w:val="3E8D5AD7"/>
    <w:rsid w:val="3EA66B99"/>
    <w:rsid w:val="3FCC0881"/>
    <w:rsid w:val="403326AF"/>
    <w:rsid w:val="404C3770"/>
    <w:rsid w:val="406B009A"/>
    <w:rsid w:val="409E3FCC"/>
    <w:rsid w:val="40E1210B"/>
    <w:rsid w:val="41744D2D"/>
    <w:rsid w:val="42165DE4"/>
    <w:rsid w:val="421D53C4"/>
    <w:rsid w:val="42366486"/>
    <w:rsid w:val="427D5E63"/>
    <w:rsid w:val="42937435"/>
    <w:rsid w:val="433724B6"/>
    <w:rsid w:val="43456981"/>
    <w:rsid w:val="437C436D"/>
    <w:rsid w:val="43B35FE0"/>
    <w:rsid w:val="44315157"/>
    <w:rsid w:val="44E87F0C"/>
    <w:rsid w:val="454418D1"/>
    <w:rsid w:val="45590EA4"/>
    <w:rsid w:val="46252A99"/>
    <w:rsid w:val="46517D32"/>
    <w:rsid w:val="46F74436"/>
    <w:rsid w:val="48952158"/>
    <w:rsid w:val="48E94252"/>
    <w:rsid w:val="491FF225"/>
    <w:rsid w:val="49301E81"/>
    <w:rsid w:val="493279A7"/>
    <w:rsid w:val="49523BA5"/>
    <w:rsid w:val="495A5150"/>
    <w:rsid w:val="498E6BA8"/>
    <w:rsid w:val="498F4DFA"/>
    <w:rsid w:val="4A201EF6"/>
    <w:rsid w:val="4A282562"/>
    <w:rsid w:val="4AB24213"/>
    <w:rsid w:val="4ADB5E1D"/>
    <w:rsid w:val="4B1F5D09"/>
    <w:rsid w:val="4B887D52"/>
    <w:rsid w:val="4C5F15EC"/>
    <w:rsid w:val="4C667968"/>
    <w:rsid w:val="4C8F18CC"/>
    <w:rsid w:val="4CF5766A"/>
    <w:rsid w:val="4D2A6BE7"/>
    <w:rsid w:val="4D602609"/>
    <w:rsid w:val="4DC332C4"/>
    <w:rsid w:val="4E683E6B"/>
    <w:rsid w:val="4F895E47"/>
    <w:rsid w:val="4FB8497E"/>
    <w:rsid w:val="4FE33454"/>
    <w:rsid w:val="4FFD214C"/>
    <w:rsid w:val="4FFF435B"/>
    <w:rsid w:val="50BC224C"/>
    <w:rsid w:val="51A21442"/>
    <w:rsid w:val="525A1D1D"/>
    <w:rsid w:val="527728CF"/>
    <w:rsid w:val="52B63D3C"/>
    <w:rsid w:val="52E02222"/>
    <w:rsid w:val="53607807"/>
    <w:rsid w:val="536746F1"/>
    <w:rsid w:val="53C733E2"/>
    <w:rsid w:val="54DA6997"/>
    <w:rsid w:val="5563538C"/>
    <w:rsid w:val="55BC38B4"/>
    <w:rsid w:val="566E5DA8"/>
    <w:rsid w:val="56786C15"/>
    <w:rsid w:val="56A1616C"/>
    <w:rsid w:val="57120E18"/>
    <w:rsid w:val="572D17AE"/>
    <w:rsid w:val="5777D4F5"/>
    <w:rsid w:val="57C40364"/>
    <w:rsid w:val="58353010"/>
    <w:rsid w:val="58472D43"/>
    <w:rsid w:val="58607BC8"/>
    <w:rsid w:val="58B2640F"/>
    <w:rsid w:val="59341D82"/>
    <w:rsid w:val="59561490"/>
    <w:rsid w:val="5988716F"/>
    <w:rsid w:val="59D5651D"/>
    <w:rsid w:val="59DD8326"/>
    <w:rsid w:val="59F82547"/>
    <w:rsid w:val="59F9006D"/>
    <w:rsid w:val="5A096502"/>
    <w:rsid w:val="5A6C6A91"/>
    <w:rsid w:val="5A715E56"/>
    <w:rsid w:val="5B523ED9"/>
    <w:rsid w:val="5BAF30D9"/>
    <w:rsid w:val="5BE10DB9"/>
    <w:rsid w:val="5D8D744A"/>
    <w:rsid w:val="5D9D24B6"/>
    <w:rsid w:val="5DBE5856"/>
    <w:rsid w:val="5DD9443E"/>
    <w:rsid w:val="5DEF592A"/>
    <w:rsid w:val="5DF94AE0"/>
    <w:rsid w:val="5E6A153A"/>
    <w:rsid w:val="5E8720EC"/>
    <w:rsid w:val="5EDA221B"/>
    <w:rsid w:val="5EF7101F"/>
    <w:rsid w:val="5F5024DD"/>
    <w:rsid w:val="5FA6034F"/>
    <w:rsid w:val="5FC6BB1E"/>
    <w:rsid w:val="5FF720F1"/>
    <w:rsid w:val="607B2AB0"/>
    <w:rsid w:val="6171498D"/>
    <w:rsid w:val="61A905CB"/>
    <w:rsid w:val="61B054B5"/>
    <w:rsid w:val="624C462A"/>
    <w:rsid w:val="62B2525D"/>
    <w:rsid w:val="62D879E1"/>
    <w:rsid w:val="62F6339C"/>
    <w:rsid w:val="63253C81"/>
    <w:rsid w:val="632E107E"/>
    <w:rsid w:val="64104931"/>
    <w:rsid w:val="648275DD"/>
    <w:rsid w:val="64D15E6F"/>
    <w:rsid w:val="65091AAC"/>
    <w:rsid w:val="65907AD8"/>
    <w:rsid w:val="65A90B99"/>
    <w:rsid w:val="65BC08CD"/>
    <w:rsid w:val="65C03E3D"/>
    <w:rsid w:val="65FA7647"/>
    <w:rsid w:val="65FD7EF8"/>
    <w:rsid w:val="661C75BD"/>
    <w:rsid w:val="66C832A1"/>
    <w:rsid w:val="673E5311"/>
    <w:rsid w:val="67851192"/>
    <w:rsid w:val="67896ED4"/>
    <w:rsid w:val="679B09B6"/>
    <w:rsid w:val="67D5211A"/>
    <w:rsid w:val="67FF5C0B"/>
    <w:rsid w:val="68597234"/>
    <w:rsid w:val="698E2580"/>
    <w:rsid w:val="6AA67D9D"/>
    <w:rsid w:val="6B0D3978"/>
    <w:rsid w:val="6B5415A7"/>
    <w:rsid w:val="6BA37E39"/>
    <w:rsid w:val="6C5555D7"/>
    <w:rsid w:val="6CA95923"/>
    <w:rsid w:val="6CDA788A"/>
    <w:rsid w:val="6CF50B68"/>
    <w:rsid w:val="6E2742AF"/>
    <w:rsid w:val="6E421B8B"/>
    <w:rsid w:val="6E6C09B6"/>
    <w:rsid w:val="6E6E2980"/>
    <w:rsid w:val="6ECB7DD2"/>
    <w:rsid w:val="6EDE7B06"/>
    <w:rsid w:val="6EFC0924"/>
    <w:rsid w:val="6F1C23DC"/>
    <w:rsid w:val="6F9957DB"/>
    <w:rsid w:val="6FB74722"/>
    <w:rsid w:val="6FEF8B7E"/>
    <w:rsid w:val="700F1F41"/>
    <w:rsid w:val="702A0B29"/>
    <w:rsid w:val="702A28D7"/>
    <w:rsid w:val="70433998"/>
    <w:rsid w:val="706758D9"/>
    <w:rsid w:val="70CC1BE0"/>
    <w:rsid w:val="70FD7FEB"/>
    <w:rsid w:val="71A6591B"/>
    <w:rsid w:val="71B0505E"/>
    <w:rsid w:val="71CF1988"/>
    <w:rsid w:val="72DB435C"/>
    <w:rsid w:val="735A1725"/>
    <w:rsid w:val="737D59BA"/>
    <w:rsid w:val="73A3131E"/>
    <w:rsid w:val="74A7099A"/>
    <w:rsid w:val="74EB6AD9"/>
    <w:rsid w:val="75377F70"/>
    <w:rsid w:val="75524DAA"/>
    <w:rsid w:val="75B4336E"/>
    <w:rsid w:val="75C15A8B"/>
    <w:rsid w:val="76257DC8"/>
    <w:rsid w:val="76354F4D"/>
    <w:rsid w:val="768F5B89"/>
    <w:rsid w:val="77381D7D"/>
    <w:rsid w:val="77426218"/>
    <w:rsid w:val="7758241F"/>
    <w:rsid w:val="777F175A"/>
    <w:rsid w:val="77C37683"/>
    <w:rsid w:val="77F1448F"/>
    <w:rsid w:val="784721BE"/>
    <w:rsid w:val="786077DD"/>
    <w:rsid w:val="799F7E92"/>
    <w:rsid w:val="79D19834"/>
    <w:rsid w:val="79FF515B"/>
    <w:rsid w:val="7A036672"/>
    <w:rsid w:val="7AC16EAC"/>
    <w:rsid w:val="7AD24D3F"/>
    <w:rsid w:val="7B6969A9"/>
    <w:rsid w:val="7B737828"/>
    <w:rsid w:val="7C7575D0"/>
    <w:rsid w:val="7C9712F4"/>
    <w:rsid w:val="7CDB38D7"/>
    <w:rsid w:val="7D823D52"/>
    <w:rsid w:val="7DAF7BFD"/>
    <w:rsid w:val="7E3F39F1"/>
    <w:rsid w:val="7E8104AE"/>
    <w:rsid w:val="7E9E1962"/>
    <w:rsid w:val="7E9F11B4"/>
    <w:rsid w:val="7ED76320"/>
    <w:rsid w:val="7F0F1615"/>
    <w:rsid w:val="7F0F5AB9"/>
    <w:rsid w:val="7F37EC1E"/>
    <w:rsid w:val="7F7DCD9D"/>
    <w:rsid w:val="7F970A6F"/>
    <w:rsid w:val="7FA36202"/>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unhideWhenUsed/>
    <w:qFormat/>
    <w:uiPriority w:val="99"/>
    <w:pPr>
      <w:spacing w:beforeLines="0" w:after="120" w:afterLines="0"/>
    </w:pPr>
    <w:rPr>
      <w:rFonts w:hint="default"/>
      <w:sz w:val="21"/>
      <w:szCs w:val="22"/>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样式1"/>
    <w:basedOn w:val="1"/>
    <w:qFormat/>
    <w:uiPriority w:val="0"/>
    <w:pPr>
      <w:adjustRightInd w:val="0"/>
      <w:snapToGrid w:val="0"/>
      <w:spacing w:line="560" w:lineRule="exact"/>
      <w:ind w:firstLine="643" w:firstLineChars="200"/>
    </w:pPr>
    <w:rPr>
      <w:rFonts w:hint="eastAsia" w:ascii="楷体_GB2312" w:hAnsi="楷体_GB2312" w:eastAsia="楷体_GB2312" w:cs="楷体_GB2312"/>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1641</Words>
  <Characters>1940</Characters>
  <Lines>69</Lines>
  <Paragraphs>19</Paragraphs>
  <TotalTime>5</TotalTime>
  <ScaleCrop>false</ScaleCrop>
  <LinksUpToDate>false</LinksUpToDate>
  <CharactersWithSpaces>2150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2025-09-18T01:52:46Z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eyJoZGlkIjoiN2JhNDM5YzUyNDBkY2IzZWFlODQxNmZmY2QxYWZiMzQiLCJ1c2VySWQiOiIyNjIxNjIxODYifQ==</vt:lpwstr>
  </property>
</Properties>
</file>