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bookmarkStart w:id="0" w:name="OLE_LINK1"/>
      <w:r>
        <w:rPr>
          <w:rFonts w:hint="eastAsia" w:ascii="Times New Roman" w:hAnsi="Times New Roman" w:eastAsia="方正小标宋简体" w:cs="Times New Roman"/>
          <w:sz w:val="72"/>
          <w:szCs w:val="72"/>
          <w:lang w:eastAsia="zh-CN"/>
        </w:rPr>
        <w:t>蓝山县蓝屏学校</w:t>
      </w:r>
      <w:bookmarkEnd w:id="0"/>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蓝山县蓝屏学校</w:t>
      </w:r>
      <w:r>
        <w:rPr>
          <w:rFonts w:ascii="Times New Roman" w:hAnsi="Times New Roman" w:cs="Times New Roman"/>
          <w:bCs/>
          <w:sz w:val="32"/>
          <w:szCs w:val="32"/>
        </w:rPr>
        <w:t>部门（单位）概况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简体" w:cs="Times New Roman"/>
          <w:sz w:val="52"/>
          <w:szCs w:val="52"/>
          <w:lang w:eastAsia="zh-CN"/>
        </w:rPr>
        <w:t>蓝山县蓝屏学校</w:t>
      </w:r>
      <w:r>
        <w:rPr>
          <w:rFonts w:ascii="Times New Roman" w:hAnsi="Times New Roman" w:eastAsia="方正小标宋_GBK" w:cs="Times New Roman"/>
          <w:sz w:val="52"/>
          <w:szCs w:val="52"/>
        </w:rPr>
        <w:t>（单位）概况</w:t>
      </w:r>
    </w:p>
    <w:p>
      <w:pPr>
        <w:pStyle w:val="2"/>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napToGrid w:val="0"/>
        <w:spacing w:line="520" w:lineRule="exact"/>
        <w:ind w:firstLine="560" w:firstLineChars="200"/>
        <w:rPr>
          <w:rFonts w:ascii="Times New Roman" w:hAnsi="Times New Roman" w:eastAsia="仿宋_GB2312" w:cs="Times New Roman"/>
          <w:sz w:val="32"/>
          <w:szCs w:val="32"/>
        </w:rPr>
      </w:pPr>
      <w:r>
        <w:rPr>
          <w:rFonts w:hint="eastAsia" w:ascii="仿宋_GB2312" w:hAnsi="宋体"/>
          <w:sz w:val="28"/>
          <w:szCs w:val="28"/>
        </w:rPr>
        <w:t>实施小学义务教育，促进基础义务教育的发展，搞好教育教学工作</w:t>
      </w:r>
      <w:r>
        <w:rPr>
          <w:rFonts w:hint="eastAsia" w:ascii="仿宋_GB2312" w:hAnsi="仿宋" w:eastAsia="仿宋_GB2312"/>
          <w:sz w:val="32"/>
          <w:szCs w:val="32"/>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bookmarkStart w:id="1" w:name="OLE_LINK2"/>
      <w:r>
        <w:rPr>
          <w:rFonts w:hint="eastAsia" w:ascii="Times New Roman" w:hAnsi="Times New Roman" w:eastAsia="仿宋_GB2312" w:cs="Times New Roman"/>
          <w:bCs/>
          <w:kern w:val="0"/>
          <w:sz w:val="32"/>
          <w:szCs w:val="32"/>
          <w:lang w:eastAsia="zh-CN"/>
        </w:rPr>
        <w:t>蓝山县蓝屏学校</w:t>
      </w:r>
      <w:bookmarkEnd w:id="1"/>
      <w:r>
        <w:rPr>
          <w:rFonts w:ascii="Times New Roman" w:hAnsi="Times New Roman" w:eastAsia="仿宋_GB2312" w:cs="Times New Roman"/>
          <w:bCs/>
          <w:kern w:val="0"/>
          <w:sz w:val="32"/>
          <w:szCs w:val="32"/>
        </w:rPr>
        <w:t>单位内设机构包括</w:t>
      </w:r>
      <w:r>
        <w:rPr>
          <w:rFonts w:hint="eastAsia" w:ascii="Times New Roman" w:hAnsi="Times New Roman" w:eastAsia="仿宋_GB2312" w:cs="Times New Roman"/>
          <w:bCs/>
          <w:kern w:val="0"/>
          <w:sz w:val="32"/>
          <w:szCs w:val="32"/>
          <w:lang w:eastAsia="zh-CN"/>
        </w:rPr>
        <w:t>：教导处、政教处、团委，校长室、财务室等</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蓝山县蓝屏学校</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bCs/>
          <w:kern w:val="0"/>
          <w:sz w:val="32"/>
          <w:szCs w:val="32"/>
          <w:lang w:eastAsia="zh-CN"/>
        </w:rPr>
        <w:t>蓝山县蓝屏学校</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蓝山县蓝屏学校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614.17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617.38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3.21</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617.38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617.38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617.38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617.38</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注：1.本表反映部门本年度的总收支和年末结转结余情况。</w:t>
      </w: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黑体" w:cs="Times New Roman"/>
          <w:color w:val="000000"/>
          <w:kern w:val="0"/>
          <w:sz w:val="32"/>
          <w:szCs w:val="32"/>
        </w:rPr>
      </w:pPr>
      <w:r>
        <w:br w:type="page"/>
      </w: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lang w:eastAsia="zh-CN"/>
        </w:rPr>
        <w:t>蓝山县蓝屏学校</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617.38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617.38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3.21</w:t>
            </w: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3.21</w:t>
            </w: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rPr>
              <w:t>205020</w:t>
            </w:r>
            <w:r>
              <w:rPr>
                <w:rFonts w:hint="eastAsia" w:ascii="Times New Roman" w:hAnsi="Times New Roman" w:eastAsia="仿宋_GB2312" w:cs="Times New Roman"/>
                <w:lang w:val="en-US" w:eastAsia="zh-CN"/>
              </w:rPr>
              <w:t>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141.74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141.74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rPr>
              <w:t>205020</w:t>
            </w:r>
            <w:r>
              <w:rPr>
                <w:rFonts w:hint="eastAsia" w:ascii="Times New Roman" w:hAnsi="Times New Roman" w:eastAsia="仿宋_GB2312" w:cs="Times New Roman"/>
                <w:lang w:val="en-US" w:eastAsia="zh-CN"/>
              </w:rPr>
              <w:t>3</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359.26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359.26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90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2080599</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2080801</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13.23</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13.23</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2101102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2074"/>
        <w:gridCol w:w="3790"/>
        <w:gridCol w:w="1527"/>
        <w:gridCol w:w="984"/>
        <w:gridCol w:w="981"/>
        <w:gridCol w:w="1524"/>
        <w:gridCol w:w="981"/>
        <w:gridCol w:w="2348"/>
      </w:tblGrid>
      <w:tr>
        <w:tblPrEx>
          <w:tblLayout w:type="fixed"/>
          <w:tblCellMar>
            <w:top w:w="0" w:type="dxa"/>
            <w:left w:w="108" w:type="dxa"/>
            <w:bottom w:w="0" w:type="dxa"/>
            <w:right w:w="108" w:type="dxa"/>
          </w:tblCellMar>
        </w:tblPrEx>
        <w:trPr>
          <w:trHeight w:val="595" w:hRule="atLeast"/>
          <w:jc w:val="center"/>
        </w:trPr>
        <w:tc>
          <w:tcPr>
            <w:tcW w:w="58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5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98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5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8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3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0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7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7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58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5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8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8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2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8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4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58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617.38</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617.38</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3790"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18.68</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18.68</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w:t>
            </w:r>
            <w:r>
              <w:rPr>
                <w:rFonts w:hint="eastAsia" w:ascii="Times New Roman" w:hAnsi="Times New Roman" w:eastAsia="仿宋_GB2312" w:cs="Times New Roman"/>
                <w:lang w:val="en-US" w:eastAsia="zh-CN"/>
              </w:rPr>
              <w:t>2</w:t>
            </w:r>
          </w:p>
        </w:tc>
        <w:tc>
          <w:tcPr>
            <w:tcW w:w="3790"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141.74</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141.74</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w:t>
            </w:r>
            <w:r>
              <w:rPr>
                <w:rFonts w:hint="eastAsia" w:ascii="Times New Roman" w:hAnsi="Times New Roman" w:eastAsia="仿宋_GB2312" w:cs="Times New Roman"/>
                <w:lang w:val="en-US" w:eastAsia="zh-CN"/>
              </w:rPr>
              <w:t>3</w:t>
            </w:r>
          </w:p>
        </w:tc>
        <w:tc>
          <w:tcPr>
            <w:tcW w:w="3790"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359.26</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359.26</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2080502</w:t>
            </w:r>
          </w:p>
        </w:tc>
        <w:tc>
          <w:tcPr>
            <w:tcW w:w="3790"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2080505</w:t>
            </w:r>
          </w:p>
        </w:tc>
        <w:tc>
          <w:tcPr>
            <w:tcW w:w="3790"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56.17</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56.17</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2080599</w:t>
            </w:r>
          </w:p>
        </w:tc>
        <w:tc>
          <w:tcPr>
            <w:tcW w:w="3790" w:type="dxa"/>
            <w:tcBorders>
              <w:top w:val="nil"/>
              <w:left w:val="nil"/>
              <w:bottom w:val="nil"/>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527"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984"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981"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1"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48"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790" w:type="dxa"/>
            <w:tcBorders>
              <w:top w:val="nil"/>
              <w:left w:val="nil"/>
              <w:bottom w:val="nil"/>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1527"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13.23</w:t>
            </w:r>
          </w:p>
        </w:tc>
        <w:tc>
          <w:tcPr>
            <w:tcW w:w="984"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13.23</w:t>
            </w:r>
          </w:p>
        </w:tc>
        <w:tc>
          <w:tcPr>
            <w:tcW w:w="981"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4"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1"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8"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7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790"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1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w:t>
            </w: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4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2" w:name="RANGE!A1:I22"/>
      <w:bookmarkEnd w:id="2"/>
      <w:bookmarkStart w:id="3"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876"/>
        <w:gridCol w:w="2636"/>
        <w:gridCol w:w="616"/>
        <w:gridCol w:w="696"/>
        <w:gridCol w:w="1768"/>
        <w:gridCol w:w="1686"/>
        <w:gridCol w:w="1810"/>
      </w:tblGrid>
      <w:tr>
        <w:tblPrEx>
          <w:tblLayout w:type="fixed"/>
          <w:tblCellMar>
            <w:top w:w="0" w:type="dxa"/>
            <w:left w:w="108" w:type="dxa"/>
            <w:bottom w:w="0" w:type="dxa"/>
            <w:right w:w="108" w:type="dxa"/>
          </w:tblCellMar>
        </w:tblPrEx>
        <w:trPr>
          <w:trHeight w:val="402" w:hRule="atLeast"/>
          <w:jc w:val="center"/>
        </w:trPr>
        <w:tc>
          <w:tcPr>
            <w:tcW w:w="50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614.17</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614.17</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614.17</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614.17</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614.17</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614.17</w:t>
            </w:r>
          </w:p>
        </w:tc>
        <w:tc>
          <w:tcPr>
            <w:tcW w:w="16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3"/>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614.17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614.17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w:t>
            </w:r>
            <w:r>
              <w:rPr>
                <w:rFonts w:hint="eastAsia" w:ascii="Times New Roman" w:hAnsi="Times New Roman" w:eastAsia="仿宋_GB2312" w:cs="Times New Roman"/>
                <w:lang w:val="en-US" w:eastAsia="zh-CN"/>
              </w:rPr>
              <w:t>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141.74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141.74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w:t>
            </w:r>
            <w:r>
              <w:rPr>
                <w:rFonts w:hint="eastAsia" w:ascii="Times New Roman" w:hAnsi="Times New Roman" w:eastAsia="仿宋_GB2312" w:cs="Times New Roman"/>
                <w:lang w:val="en-US" w:eastAsia="zh-CN"/>
              </w:rPr>
              <w:t>3</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359.26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2080599</w:t>
            </w:r>
          </w:p>
        </w:tc>
        <w:tc>
          <w:tcPr>
            <w:tcW w:w="3527"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527"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13.23</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13.23</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527" w:type="dxa"/>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4" w:name="RANGE!A1:I34"/>
      <w:r>
        <w:rPr>
          <w:rFonts w:ascii="Times New Roman" w:hAnsi="Times New Roman" w:eastAsia="黑体" w:cs="Times New Roman"/>
          <w:color w:val="000000"/>
          <w:kern w:val="0"/>
          <w:sz w:val="36"/>
          <w:szCs w:val="36"/>
        </w:rPr>
        <w:t>一般公共预算财政拨款基本支出决算明细表</w:t>
      </w:r>
      <w:bookmarkEnd w:id="4"/>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549.10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36.80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175.05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139.47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74.27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569.93</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rPr>
            </w:pPr>
            <w:r>
              <w:rPr>
                <w:rFonts w:ascii="Times New Roman" w:hAnsi="Times New Roman" w:eastAsia="仿宋_GB2312" w:cs="Times New Roman"/>
                <w:b/>
                <w:bCs/>
                <w:color w:val="000000"/>
                <w:kern w:val="0"/>
                <w:sz w:val="22"/>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rPr>
            </w:pPr>
            <w:r>
              <w:rPr>
                <w:rFonts w:ascii="Times New Roman" w:hAnsi="Times New Roman" w:eastAsia="仿宋_GB2312" w:cs="Times New Roman"/>
                <w:b/>
                <w:bCs/>
                <w:color w:val="000000"/>
                <w:kern w:val="0"/>
                <w:sz w:val="22"/>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rPr>
            </w:pPr>
            <w:r>
              <w:rPr>
                <w:rFonts w:ascii="Times New Roman" w:hAnsi="Times New Roman" w:eastAsia="仿宋_GB2312" w:cs="Times New Roman"/>
                <w:b/>
                <w:bCs/>
                <w:color w:val="000000"/>
                <w:kern w:val="0"/>
                <w:sz w:val="22"/>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rPr>
            </w:pPr>
            <w:r>
              <w:rPr>
                <w:rFonts w:ascii="Times New Roman" w:hAnsi="Times New Roman" w:eastAsia="仿宋_GB2312" w:cs="Times New Roman"/>
                <w:b/>
                <w:bCs/>
                <w:color w:val="000000"/>
                <w:kern w:val="0"/>
                <w:sz w:val="22"/>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无</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617.38</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72.84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学校开支增加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617.38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614.17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617.38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617.38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614.17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72.84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学校开支增加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614.17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72.84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%，主要是因</w:t>
      </w:r>
      <w:r>
        <w:rPr>
          <w:rFonts w:hint="eastAsia" w:ascii="Times New Roman" w:hAnsi="Times New Roman" w:eastAsia="仿宋_GB2312" w:cs="Times New Roman"/>
          <w:sz w:val="32"/>
          <w:szCs w:val="32"/>
          <w:lang w:eastAsia="zh-CN"/>
        </w:rPr>
        <w:t>为学校开支增加</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614.17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614.17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617.38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617.38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614.17</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仿宋_GB2312" w:hAnsi="仿宋_GB2312" w:eastAsia="仿宋_GB2312"/>
          <w:sz w:val="32"/>
          <w:lang w:val="en-US" w:eastAsia="zh-CN"/>
        </w:rPr>
        <w:t>569.93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eastAsia="zh-CN"/>
        </w:rPr>
        <w:t>医疗保险、</w:t>
      </w:r>
      <w:r>
        <w:rPr>
          <w:rFonts w:ascii="Times New Roman" w:hAnsi="Times New Roman" w:eastAsia="仿宋_GB2312" w:cs="Times New Roman"/>
          <w:sz w:val="32"/>
          <w:szCs w:val="32"/>
        </w:rPr>
        <w:t>津贴补贴、奖金</w:t>
      </w:r>
      <w:r>
        <w:rPr>
          <w:rFonts w:hint="eastAsia" w:ascii="Times New Roman" w:hAnsi="Times New Roman" w:eastAsia="仿宋_GB2312" w:cs="Times New Roman"/>
          <w:sz w:val="32"/>
          <w:szCs w:val="32"/>
          <w:lang w:eastAsia="zh-CN"/>
        </w:rPr>
        <w:t>等</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44.24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%，主要包括办公费、印刷费、咨询费、手续费</w:t>
      </w:r>
    </w:p>
    <w:p>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（一）“三公”经费财政拨款支出决算总体情况说明</w:t>
      </w:r>
    </w:p>
    <w:p>
      <w:pPr>
        <w:pStyle w:val="13"/>
        <w:numPr>
          <w:numId w:val="0"/>
        </w:numPr>
        <w:overflowPunct w:val="0"/>
        <w:autoSpaceDE/>
        <w:autoSpaceDN/>
        <w:spacing w:line="600" w:lineRule="exact"/>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2024年度“三公”经费财政拨款支出预算为0万元，支出决算为0万元，完成预算的0%；与上年相比增加0万元，增长0%。决算数小于预算数的主要原因是学校严格按照上级文件要求进行三公经费预算。</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（二）“三公”经费财政拨款支出决算具体情况说明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1.因公出国（境）费支出预算为  0 万元，支出决算为  0 万元，完成预算的  0 %，决算数等于年初预算数，与上年相比持平主要原因是学校无因公出国（境）费支出项目。</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2.公务用车购置费及运行维护费支出预算为  0 万元，支出决算为 0  万元，完成预算的  0 %，决算数等于年初预算数，与上年相比持平。主要原因是学校无公务用车购置费及运行维护费支出项目。</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3.公务接待费支出预算 0 万元，支出决算为 0  万元，完成预算的 0  %，决算数小于年初预算数，与上年相比持平的主要原因是严格执行上级的文件精神，控制了学校公务接待支出。</w:t>
      </w:r>
    </w:p>
    <w:p>
      <w:pPr>
        <w:pStyle w:val="13"/>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政府性基金预算收入支出决算情况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2024年度本单位无政府性基金收支。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2024年度本单位无关运行经费支出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教师代表大会</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eastAsia="zh-CN"/>
        </w:rPr>
        <w:t>学校日常管理</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45.36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45.36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37.89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84</w:t>
      </w:r>
      <w:r>
        <w:rPr>
          <w:rFonts w:ascii="Times New Roman" w:hAnsi="Times New Roman" w:eastAsia="仿宋_GB2312" w:cs="Times New Roman"/>
          <w:sz w:val="32"/>
          <w:szCs w:val="32"/>
        </w:rPr>
        <w:t>%，</w:t>
      </w:r>
    </w:p>
    <w:p>
      <w:pPr>
        <w:pStyle w:val="13"/>
        <w:numPr>
          <w:ilvl w:val="0"/>
          <w:numId w:val="3"/>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关于国有资产占用情况说明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（一）绩效评价工作开展情况。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绩效自评开展情况：组织对2024年度本部门（单位）整体支出开展绩效自评，涉及项目1个，共涉及资金617.38万元。其中，一般公共预算项目1 个617.38万元，占一般公共预算支出总额的100%；政府性基金预算项目0个0 万元，占政府性基金预算支出总额的0%；国有资本经营预算项目0 个0 万元，占国有资本经营预算支出总额的0%；社会保险基金预算项目0 个0万元，占社会保险基金预算支出总额的0%。</w:t>
      </w:r>
    </w:p>
    <w:p>
      <w:pPr>
        <w:pStyle w:val="13"/>
        <w:numPr>
          <w:ilvl w:val="0"/>
          <w:numId w:val="4"/>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绩效评价结果。</w:t>
      </w:r>
    </w:p>
    <w:p>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绩效自评结果。2024年度本部门（单位）整体支出全年预算数617.38万元，执行数617.38万元，完成预算的100%，绩效自评得分96.5分，评价等级为“优”。绩效目标完成情况：一是根据实际情况足额发放班主任津贴、临聘人员工资，合理使用公用经费保障学校正常运转。；二是改善学校办学条件，提高学校教学质量。发现的主要问题及原因：一是绩效目标的设定需要各个部门分解汇总，全员参与，相互协调，学校对绩效评价还未建立全员参与的意识；二是部分绩效目标无法量化。下一步改进措施：一是进一步提高绩效目标评价意识和方法；二是细化财务管理。</w:t>
      </w:r>
    </w:p>
    <w:p>
      <w:pPr>
        <w:pStyle w:val="13"/>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（三）评价结果应用情况。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（一）对财务管理进行规范化，同财政部门及时沟通学习，如实填报财政部门组织的决算报表、预算编报、票据审核等方面工作。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（二）对预算和决算公开工作，做到及时填报、及时公开、及时上报。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（三）本年度进一步完善财务管理运行机制、建立科学化、精细化的预决算管理制度、加快财务监督建设、提高经费使用效益、强化财务风险管理。</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bookmarkStart w:id="5" w:name="_GoBack"/>
      <w:bookmarkEnd w:id="5"/>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3"/>
        <w:spacing w:line="600" w:lineRule="exact"/>
        <w:ind w:firstLine="640" w:firstLineChars="200"/>
        <w:rPr>
          <w:rFonts w:ascii="Times New Roman" w:hAnsi="Times New Roman" w:eastAsia="楷体_GB2312" w:cs="Times New Roman"/>
          <w:b/>
          <w:bCs/>
          <w:i/>
          <w:color w:val="auto"/>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lang w:val="en-US" w:eastAsia="zh-CN"/>
        </w:rPr>
        <w:t>蓝山县蓝屏学校2024</w:t>
      </w:r>
      <w:r>
        <w:rPr>
          <w:rFonts w:hint="eastAsia" w:ascii="仿宋_GB2312" w:hAnsi="仿宋_GB2312" w:eastAsia="仿宋_GB2312" w:cs="仿宋_GB2312"/>
          <w:b/>
          <w:bCs/>
          <w:color w:val="3F3F3F"/>
          <w:sz w:val="32"/>
          <w:szCs w:val="32"/>
        </w:rPr>
        <w:t>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w:t>
      </w:r>
      <w:r>
        <w:rPr>
          <w:rFonts w:hint="eastAsia" w:ascii="仿宋_GB2312" w:hAnsi="仿宋_GB2312" w:eastAsia="仿宋_GB2312" w:cs="仿宋_GB2312"/>
          <w:b/>
          <w:bCs/>
          <w:color w:val="3F3F3F"/>
          <w:sz w:val="32"/>
          <w:szCs w:val="32"/>
          <w:lang w:val="en-US" w:eastAsia="zh-CN"/>
        </w:rPr>
        <w:t>自</w:t>
      </w:r>
      <w:r>
        <w:rPr>
          <w:rFonts w:hint="eastAsia" w:ascii="仿宋_GB2312" w:hAnsi="仿宋_GB2312" w:eastAsia="仿宋_GB2312" w:cs="仿宋_GB2312"/>
          <w:b/>
          <w:bCs/>
          <w:color w:val="3F3F3F"/>
          <w:sz w:val="32"/>
          <w:szCs w:val="32"/>
        </w:rPr>
        <w:t>评报告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p>
    <w:p>
      <w:pPr>
        <w:pStyle w:val="14"/>
        <w:numPr>
          <w:ilvl w:val="0"/>
          <w:numId w:val="5"/>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概况</w:t>
      </w:r>
    </w:p>
    <w:p>
      <w:pPr>
        <w:pStyle w:val="14"/>
        <w:numPr>
          <w:ilvl w:val="0"/>
          <w:numId w:val="6"/>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基本情况</w:t>
      </w:r>
    </w:p>
    <w:p>
      <w:pPr>
        <w:widowControl/>
        <w:spacing w:line="600" w:lineRule="exact"/>
        <w:ind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九年一贯制</w:t>
      </w:r>
      <w:r>
        <w:rPr>
          <w:rFonts w:hint="eastAsia" w:ascii="仿宋_GB2312" w:hAnsi="仿宋_GB2312" w:eastAsia="仿宋_GB2312" w:cs="仿宋_GB2312"/>
          <w:sz w:val="32"/>
          <w:szCs w:val="32"/>
        </w:rPr>
        <w:t>学校，实施初中</w:t>
      </w:r>
      <w:r>
        <w:rPr>
          <w:rFonts w:hint="eastAsia" w:ascii="仿宋_GB2312" w:hAnsi="仿宋_GB2312" w:eastAsia="仿宋_GB2312" w:cs="仿宋_GB2312"/>
          <w:sz w:val="32"/>
          <w:szCs w:val="32"/>
          <w:lang w:val="en-US" w:eastAsia="zh-CN"/>
        </w:rPr>
        <w:t>和小学</w:t>
      </w:r>
      <w:r>
        <w:rPr>
          <w:rFonts w:hint="eastAsia" w:ascii="仿宋_GB2312" w:hAnsi="仿宋_GB2312" w:eastAsia="仿宋_GB2312" w:cs="仿宋_GB2312"/>
          <w:sz w:val="32"/>
          <w:szCs w:val="32"/>
        </w:rPr>
        <w:t>义务教育，促进基础教育发展。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0"/>
          <w:szCs w:val="30"/>
          <w:u w:val="none"/>
          <w:lang w:val="en-US" w:eastAsia="zh-CN" w:bidi="ar-SA"/>
        </w:rPr>
      </w:pPr>
      <w:r>
        <w:rPr>
          <w:rFonts w:hint="eastAsia" w:ascii="仿宋_GB2312" w:hAnsi="仿宋_GB2312" w:eastAsia="仿宋_GB2312" w:cs="仿宋_GB2312"/>
          <w:sz w:val="32"/>
          <w:szCs w:val="32"/>
          <w:lang w:val="en-US" w:eastAsia="zh-CN"/>
        </w:rPr>
        <w:t>2、</w:t>
      </w:r>
      <w:r>
        <w:rPr>
          <w:rFonts w:hint="eastAsia" w:ascii="仿宋" w:hAnsi="仿宋" w:eastAsia="仿宋" w:cs="仿宋"/>
          <w:color w:val="000000"/>
          <w:kern w:val="0"/>
          <w:sz w:val="30"/>
          <w:szCs w:val="30"/>
          <w:u w:val="none"/>
          <w:lang w:val="en-US" w:eastAsia="zh-CN" w:bidi="ar-SA"/>
        </w:rPr>
        <w:t>学校是一个财政全额拨款的事业单位。单位现有校长一名，副校长二名，现有下设机构六个：工会委员会一个，设有工会主席一名；教务处一个，设有教务主任一名；政教处一个，设有政教主任一名，政教副主任一名；学校团支部一个，设有团支部书记一名；；财务室一个，设有会计一名，出纳一名。</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u w:val="none"/>
          <w:lang w:val="en-US" w:eastAsia="zh-CN"/>
        </w:rPr>
      </w:pPr>
      <w:r>
        <w:rPr>
          <w:rFonts w:hint="eastAsia" w:ascii="仿宋" w:hAnsi="仿宋" w:eastAsia="仿宋" w:cs="仿宋"/>
          <w:bCs/>
          <w:kern w:val="0"/>
          <w:sz w:val="30"/>
          <w:szCs w:val="30"/>
          <w:u w:val="none"/>
          <w:lang w:val="en-US" w:eastAsia="zh-CN"/>
        </w:rPr>
        <w:t>2、</w:t>
      </w:r>
      <w:r>
        <w:rPr>
          <w:rFonts w:hint="eastAsia" w:ascii="仿宋" w:hAnsi="仿宋" w:eastAsia="仿宋" w:cs="仿宋"/>
          <w:bCs/>
          <w:kern w:val="0"/>
          <w:sz w:val="30"/>
          <w:szCs w:val="30"/>
          <w:u w:val="none"/>
        </w:rPr>
        <w:t>学生情况：20</w:t>
      </w:r>
      <w:r>
        <w:rPr>
          <w:rFonts w:hint="eastAsia" w:ascii="仿宋" w:hAnsi="仿宋" w:eastAsia="仿宋" w:cs="仿宋"/>
          <w:bCs/>
          <w:kern w:val="0"/>
          <w:sz w:val="30"/>
          <w:szCs w:val="30"/>
          <w:u w:val="none"/>
          <w:lang w:val="en-US" w:eastAsia="zh-CN"/>
        </w:rPr>
        <w:t>24</w:t>
      </w:r>
      <w:r>
        <w:rPr>
          <w:rFonts w:hint="eastAsia" w:ascii="仿宋" w:hAnsi="仿宋" w:eastAsia="仿宋" w:cs="仿宋"/>
          <w:bCs/>
          <w:kern w:val="0"/>
          <w:sz w:val="30"/>
          <w:szCs w:val="30"/>
          <w:u w:val="none"/>
        </w:rPr>
        <w:t>年</w:t>
      </w:r>
      <w:r>
        <w:rPr>
          <w:rFonts w:hint="eastAsia" w:ascii="仿宋" w:hAnsi="仿宋" w:eastAsia="仿宋" w:cs="仿宋"/>
          <w:bCs/>
          <w:kern w:val="0"/>
          <w:sz w:val="30"/>
          <w:szCs w:val="30"/>
          <w:u w:val="none"/>
          <w:lang w:eastAsia="zh-CN"/>
        </w:rPr>
        <w:t>上</w:t>
      </w:r>
      <w:r>
        <w:rPr>
          <w:rFonts w:hint="eastAsia" w:ascii="仿宋" w:hAnsi="仿宋" w:eastAsia="仿宋" w:cs="仿宋"/>
          <w:bCs/>
          <w:kern w:val="0"/>
          <w:sz w:val="30"/>
          <w:szCs w:val="30"/>
          <w:u w:val="none"/>
        </w:rPr>
        <w:t>期有教学班</w:t>
      </w:r>
      <w:r>
        <w:rPr>
          <w:rFonts w:hint="eastAsia" w:ascii="仿宋" w:hAnsi="仿宋" w:eastAsia="仿宋" w:cs="仿宋"/>
          <w:bCs/>
          <w:kern w:val="0"/>
          <w:sz w:val="30"/>
          <w:szCs w:val="30"/>
          <w:u w:val="none"/>
          <w:lang w:val="en-US" w:eastAsia="zh-CN"/>
        </w:rPr>
        <w:t>9</w:t>
      </w:r>
      <w:r>
        <w:rPr>
          <w:rFonts w:hint="eastAsia" w:ascii="仿宋" w:hAnsi="仿宋" w:eastAsia="仿宋" w:cs="仿宋"/>
          <w:bCs/>
          <w:kern w:val="0"/>
          <w:sz w:val="30"/>
          <w:szCs w:val="30"/>
          <w:u w:val="none"/>
        </w:rPr>
        <w:t>个，学生</w:t>
      </w:r>
      <w:r>
        <w:rPr>
          <w:rFonts w:hint="eastAsia" w:ascii="仿宋" w:hAnsi="仿宋" w:eastAsia="仿宋" w:cs="仿宋"/>
          <w:bCs/>
          <w:kern w:val="0"/>
          <w:sz w:val="30"/>
          <w:szCs w:val="30"/>
          <w:u w:val="none"/>
          <w:lang w:val="en-US" w:eastAsia="zh-CN"/>
        </w:rPr>
        <w:t>220</w:t>
      </w:r>
      <w:r>
        <w:rPr>
          <w:rFonts w:hint="eastAsia" w:ascii="仿宋" w:hAnsi="仿宋" w:eastAsia="仿宋" w:cs="仿宋"/>
          <w:bCs/>
          <w:kern w:val="0"/>
          <w:sz w:val="30"/>
          <w:szCs w:val="30"/>
          <w:u w:val="none"/>
        </w:rPr>
        <w:t>人。</w:t>
      </w:r>
      <w:r>
        <w:rPr>
          <w:rFonts w:hint="eastAsia" w:ascii="仿宋" w:hAnsi="仿宋" w:eastAsia="仿宋" w:cs="仿宋"/>
          <w:bCs/>
          <w:kern w:val="0"/>
          <w:sz w:val="30"/>
          <w:szCs w:val="30"/>
        </w:rPr>
        <w:t>其中，初中学生</w:t>
      </w:r>
      <w:r>
        <w:rPr>
          <w:rFonts w:hint="eastAsia" w:ascii="仿宋" w:hAnsi="仿宋" w:eastAsia="仿宋" w:cs="仿宋"/>
          <w:bCs/>
          <w:kern w:val="0"/>
          <w:sz w:val="30"/>
          <w:szCs w:val="30"/>
          <w:lang w:val="en-US" w:eastAsia="zh-CN"/>
        </w:rPr>
        <w:t>81</w:t>
      </w:r>
      <w:r>
        <w:rPr>
          <w:rFonts w:hint="eastAsia" w:ascii="仿宋" w:hAnsi="仿宋" w:eastAsia="仿宋" w:cs="仿宋"/>
          <w:bCs/>
          <w:kern w:val="0"/>
          <w:sz w:val="30"/>
          <w:szCs w:val="30"/>
        </w:rPr>
        <w:t>人，小学学生</w:t>
      </w:r>
      <w:r>
        <w:rPr>
          <w:rFonts w:hint="eastAsia" w:ascii="仿宋" w:hAnsi="仿宋" w:eastAsia="仿宋" w:cs="仿宋"/>
          <w:bCs/>
          <w:kern w:val="0"/>
          <w:sz w:val="30"/>
          <w:szCs w:val="30"/>
          <w:lang w:val="en-US" w:eastAsia="zh-CN"/>
        </w:rPr>
        <w:t>139</w:t>
      </w:r>
      <w:r>
        <w:rPr>
          <w:rFonts w:hint="eastAsia" w:ascii="仿宋" w:hAnsi="仿宋" w:eastAsia="仿宋" w:cs="仿宋"/>
          <w:bCs/>
          <w:kern w:val="0"/>
          <w:sz w:val="30"/>
          <w:szCs w:val="30"/>
        </w:rPr>
        <w:t>人</w:t>
      </w:r>
      <w:r>
        <w:rPr>
          <w:rFonts w:hint="eastAsia" w:ascii="仿宋" w:hAnsi="仿宋" w:eastAsia="仿宋" w:cs="仿宋"/>
          <w:bCs/>
          <w:kern w:val="0"/>
          <w:sz w:val="30"/>
          <w:szCs w:val="30"/>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eastAsia="楷体_GB2312"/>
          <w:b/>
          <w:sz w:val="32"/>
          <w:szCs w:val="32"/>
          <w:u w:val="none"/>
        </w:rPr>
      </w:pPr>
      <w:r>
        <w:rPr>
          <w:rFonts w:hint="eastAsia" w:ascii="仿宋" w:hAnsi="仿宋" w:eastAsia="仿宋" w:cs="仿宋"/>
          <w:bCs/>
          <w:kern w:val="0"/>
          <w:sz w:val="30"/>
          <w:szCs w:val="30"/>
          <w:u w:val="none"/>
          <w:lang w:val="en-US" w:eastAsia="zh-CN"/>
        </w:rPr>
        <w:t>3、</w:t>
      </w:r>
      <w:r>
        <w:rPr>
          <w:rFonts w:hint="eastAsia" w:ascii="仿宋" w:hAnsi="仿宋" w:eastAsia="仿宋" w:cs="仿宋"/>
          <w:bCs/>
          <w:kern w:val="0"/>
          <w:sz w:val="30"/>
          <w:szCs w:val="30"/>
          <w:u w:val="none"/>
          <w:lang w:eastAsia="zh-CN"/>
        </w:rPr>
        <w:t>学校</w:t>
      </w:r>
      <w:r>
        <w:rPr>
          <w:rFonts w:hint="eastAsia" w:ascii="仿宋" w:hAnsi="仿宋" w:eastAsia="仿宋" w:cs="仿宋"/>
          <w:bCs/>
          <w:kern w:val="0"/>
          <w:sz w:val="30"/>
          <w:szCs w:val="30"/>
          <w:u w:val="none"/>
        </w:rPr>
        <w:t>人员情况</w:t>
      </w:r>
      <w:r>
        <w:rPr>
          <w:rFonts w:hint="eastAsia" w:ascii="仿宋" w:hAnsi="仿宋" w:eastAsia="仿宋" w:cs="仿宋"/>
          <w:bCs/>
          <w:kern w:val="0"/>
          <w:sz w:val="30"/>
          <w:szCs w:val="30"/>
          <w:u w:val="none"/>
          <w:lang w:eastAsia="zh-CN"/>
        </w:rPr>
        <w:t>：本学校现事业编制人数为</w:t>
      </w:r>
      <w:r>
        <w:rPr>
          <w:rFonts w:hint="eastAsia" w:ascii="仿宋" w:hAnsi="仿宋" w:eastAsia="仿宋" w:cs="仿宋"/>
          <w:bCs/>
          <w:kern w:val="0"/>
          <w:sz w:val="30"/>
          <w:szCs w:val="30"/>
          <w:u w:val="none"/>
          <w:lang w:val="en-US" w:eastAsia="zh-CN"/>
        </w:rPr>
        <w:t>38</w:t>
      </w:r>
      <w:r>
        <w:rPr>
          <w:rFonts w:hint="eastAsia" w:ascii="仿宋" w:hAnsi="仿宋" w:eastAsia="仿宋" w:cs="仿宋"/>
          <w:bCs/>
          <w:kern w:val="0"/>
          <w:sz w:val="30"/>
          <w:szCs w:val="30"/>
          <w:u w:val="none"/>
          <w:lang w:eastAsia="zh-CN"/>
        </w:rPr>
        <w:t>人，退休人员</w:t>
      </w:r>
      <w:r>
        <w:rPr>
          <w:rFonts w:hint="eastAsia" w:ascii="仿宋" w:hAnsi="仿宋" w:eastAsia="仿宋" w:cs="仿宋"/>
          <w:bCs/>
          <w:kern w:val="0"/>
          <w:sz w:val="30"/>
          <w:szCs w:val="30"/>
          <w:u w:val="none"/>
          <w:lang w:val="en-US" w:eastAsia="zh-CN"/>
        </w:rPr>
        <w:t>14</w:t>
      </w:r>
      <w:r>
        <w:rPr>
          <w:rFonts w:hint="eastAsia" w:ascii="仿宋" w:hAnsi="仿宋" w:eastAsia="仿宋" w:cs="仿宋"/>
          <w:bCs/>
          <w:kern w:val="0"/>
          <w:sz w:val="30"/>
          <w:szCs w:val="30"/>
          <w:u w:val="none"/>
          <w:lang w:eastAsia="zh-CN"/>
        </w:rPr>
        <w:t>人；学校聘用临时工作人员</w:t>
      </w:r>
      <w:r>
        <w:rPr>
          <w:rFonts w:hint="eastAsia" w:ascii="仿宋" w:hAnsi="仿宋" w:eastAsia="仿宋" w:cs="仿宋"/>
          <w:bCs/>
          <w:kern w:val="0"/>
          <w:sz w:val="30"/>
          <w:szCs w:val="30"/>
          <w:u w:val="none"/>
          <w:lang w:val="en-US" w:eastAsia="zh-CN"/>
        </w:rPr>
        <w:t>4</w:t>
      </w:r>
      <w:r>
        <w:rPr>
          <w:rFonts w:hint="eastAsia" w:ascii="仿宋" w:hAnsi="仿宋" w:eastAsia="仿宋" w:cs="仿宋"/>
          <w:bCs/>
          <w:kern w:val="0"/>
          <w:sz w:val="30"/>
          <w:szCs w:val="30"/>
          <w:u w:val="none"/>
          <w:lang w:eastAsia="zh-CN"/>
        </w:rPr>
        <w:t>人</w:t>
      </w:r>
      <w:r>
        <w:rPr>
          <w:rFonts w:hint="eastAsia" w:ascii="仿宋" w:hAnsi="仿宋" w:eastAsia="仿宋" w:cs="仿宋"/>
          <w:bCs/>
          <w:kern w:val="0"/>
          <w:sz w:val="30"/>
          <w:szCs w:val="30"/>
          <w:u w:val="none"/>
          <w:lang w:val="en-US" w:eastAsia="zh-CN"/>
        </w:rPr>
        <w:t>。</w:t>
      </w:r>
    </w:p>
    <w:p>
      <w:pPr>
        <w:pStyle w:val="14"/>
        <w:numPr>
          <w:ilvl w:val="0"/>
          <w:numId w:val="0"/>
        </w:numPr>
        <w:shd w:val="clear" w:color="auto" w:fill="FFFFFF"/>
        <w:ind w:left="640" w:firstLine="0" w:firstLineChars="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（二）当年取得的主要事业成效</w:t>
      </w:r>
    </w:p>
    <w:p>
      <w:pPr>
        <w:widowControl/>
        <w:snapToGrid/>
        <w:spacing w:line="60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本年度，我校全面贯彻教育方针，落实各级教育会议精神，以办人民满意教育为宗旨，以提高教育教学质量为主线，注重学生行为养成教育，突出学校安全工作，加强校园环境整治，实行民主管理，规范办</w:t>
      </w:r>
      <w:r>
        <w:rPr>
          <w:rFonts w:hint="eastAsia" w:ascii="仿宋_GB2312" w:hAnsi="仿宋_GB2312" w:eastAsia="仿宋_GB2312" w:cs="仿宋_GB2312"/>
          <w:sz w:val="32"/>
          <w:szCs w:val="32"/>
          <w:lang w:eastAsia="zh-CN"/>
        </w:rPr>
        <w:t>学行为。对于上级交待</w:t>
      </w:r>
      <w:r>
        <w:rPr>
          <w:rFonts w:hint="eastAsia" w:ascii="仿宋_GB2312" w:hAnsi="仿宋_GB2312" w:eastAsia="仿宋_GB2312" w:cs="仿宋_GB2312"/>
          <w:sz w:val="32"/>
          <w:szCs w:val="32"/>
        </w:rPr>
        <w:t>各项中心工作都能认真完成：一是做好党建和党风廉政建设工作，全年无违法违纪违规的人和工作发生；</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是扶贫工作</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年度本单位安排预算收入</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617.38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549.1</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36.8</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20.82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7.44</w:t>
      </w:r>
      <w:r>
        <w:rPr>
          <w:rFonts w:hint="eastAsia" w:ascii="仿宋_GB2312" w:eastAsia="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sz w:val="32"/>
          <w:szCs w:val="32"/>
          <w:lang w:val="en-US" w:eastAsia="zh-CN"/>
        </w:rPr>
        <w:t>0.22</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0万元，公务用车购置费0万元）0</w:t>
      </w:r>
      <w:r>
        <w:rPr>
          <w:rFonts w:hint="eastAsia" w:ascii="仿宋_GB2312" w:hAnsi="仿宋_GB2312" w:eastAsia="仿宋_GB2312" w:cs="仿宋_GB2312"/>
          <w:sz w:val="32"/>
          <w:szCs w:val="32"/>
        </w:rPr>
        <w:t>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2、基本支出预算执行情况：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544.54</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474.16</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53.17</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17.21</w:t>
      </w:r>
      <w:r>
        <w:rPr>
          <w:rFonts w:hint="eastAsia" w:ascii="仿宋_GB2312" w:hAnsi="仿宋_GB2312" w:eastAsia="仿宋_GB2312" w:cs="仿宋_GB2312"/>
          <w:sz w:val="32"/>
          <w:szCs w:val="32"/>
        </w:rPr>
        <w:t>万元，</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0万元，公务用车购置费0万元）0</w:t>
      </w:r>
      <w:r>
        <w:rPr>
          <w:rFonts w:hint="eastAsia" w:ascii="仿宋_GB2312" w:hAnsi="仿宋_GB2312" w:eastAsia="仿宋_GB2312" w:cs="仿宋_GB2312"/>
          <w:sz w:val="32"/>
          <w:szCs w:val="32"/>
        </w:rPr>
        <w:t>万元。</w:t>
      </w:r>
    </w:p>
    <w:p>
      <w:pPr>
        <w:shd w:val="clear" w:color="auto" w:fill="FFFFFF"/>
        <w:spacing w:line="560" w:lineRule="exact"/>
        <w:ind w:firstLine="800" w:firstLineChars="25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（二）“三公经费”支出和使用情况：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万元，无公车。</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2、本年“三公经费”执行情况：“三</w:t>
      </w:r>
      <w:r>
        <w:rPr>
          <w:rFonts w:hint="eastAsia" w:ascii="仿宋_GB2312" w:hAnsi="仿宋_GB2312" w:eastAsia="仿宋_GB2312" w:cs="仿宋_GB2312"/>
          <w:sz w:val="32"/>
          <w:szCs w:val="32"/>
          <w:lang w:val="en-US" w:eastAsia="zh-CN"/>
        </w:rPr>
        <w:t>公”经费支出0万元，其中：公务接待费0万元，无公</w:t>
      </w:r>
      <w:r>
        <w:rPr>
          <w:rFonts w:hint="eastAsia" w:ascii="仿宋_GB2312" w:hAnsi="仿宋_GB2312" w:eastAsia="仿宋_GB2312" w:cs="仿宋_GB2312"/>
          <w:sz w:val="32"/>
          <w:szCs w:val="32"/>
        </w:rPr>
        <w:t>务用车经费，无因公出国（境）费。</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我部门本年</w:t>
      </w:r>
      <w:r>
        <w:rPr>
          <w:rFonts w:hint="eastAsia" w:ascii="仿宋_GB2312" w:hAnsi="仿宋_GB2312" w:eastAsia="仿宋_GB2312" w:cs="仿宋_GB2312"/>
          <w:sz w:val="32"/>
          <w:szCs w:val="32"/>
        </w:rPr>
        <w:t>无项目支出。</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年部门整体支出项目绩效评价指标体系和绩效情况的检查，</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年我单位部门整体绩效自评分9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分，为“优”等级。</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过去的一年，单位工作虽然取得了较好的成绩，但存在的问题和</w:t>
      </w:r>
      <w:r>
        <w:rPr>
          <w:rFonts w:hint="eastAsia" w:ascii="仿宋_GB2312" w:hAnsi="仿宋_GB2312" w:eastAsia="仿宋_GB2312" w:cs="仿宋_GB2312"/>
          <w:sz w:val="32"/>
          <w:szCs w:val="32"/>
          <w:highlight w:val="none"/>
        </w:rPr>
        <w:t>困难也不少。一是</w:t>
      </w:r>
      <w:r>
        <w:rPr>
          <w:rFonts w:hint="eastAsia" w:ascii="仿宋_GB2312" w:hAnsi="仿宋_GB2312" w:eastAsia="仿宋_GB2312" w:cs="仿宋_GB2312"/>
          <w:sz w:val="32"/>
          <w:szCs w:val="32"/>
          <w:highlight w:val="none"/>
          <w:lang w:val="en-US" w:eastAsia="zh-CN"/>
        </w:rPr>
        <w:t>公用</w:t>
      </w:r>
      <w:r>
        <w:rPr>
          <w:rFonts w:hint="eastAsia" w:ascii="仿宋_GB2312" w:hAnsi="仿宋_GB2312" w:eastAsia="仿宋_GB2312" w:cs="仿宋_GB2312"/>
          <w:sz w:val="32"/>
          <w:szCs w:val="32"/>
          <w:highlight w:val="none"/>
        </w:rPr>
        <w:t>经费紧张，</w:t>
      </w:r>
      <w:r>
        <w:rPr>
          <w:rFonts w:hint="eastAsia" w:ascii="仿宋_GB2312" w:hAnsi="仿宋_GB2312" w:eastAsia="仿宋_GB2312" w:cs="仿宋_GB2312"/>
          <w:sz w:val="32"/>
          <w:szCs w:val="32"/>
          <w:highlight w:val="none"/>
          <w:lang w:eastAsia="zh-CN"/>
        </w:rPr>
        <w:t>只能维持学校的基本运转，基本开支；二</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eastAsia="zh-CN"/>
        </w:rPr>
        <w:t>财务制度在合法合规框架下还需要更细致的体现，让财务制度更能切合学校实际情况，真正提高财政资金的绩效水平</w:t>
      </w:r>
      <w:r>
        <w:rPr>
          <w:rFonts w:hint="eastAsia" w:ascii="仿宋_GB2312" w:hAnsi="仿宋_GB2312" w:eastAsia="仿宋_GB2312" w:cs="仿宋_GB2312"/>
          <w:sz w:val="32"/>
          <w:szCs w:val="32"/>
          <w:highlight w:val="none"/>
        </w:rPr>
        <w:t>。</w:t>
      </w:r>
    </w:p>
    <w:p>
      <w:pPr>
        <w:widowControl/>
        <w:jc w:val="left"/>
        <w:rPr>
          <w:rFonts w:hint="default" w:ascii="宋体" w:hAnsi="宋体" w:eastAsia="宋体" w:cs="黑体"/>
          <w:color w:val="000000"/>
          <w:kern w:val="0"/>
          <w:sz w:val="32"/>
          <w:szCs w:val="32"/>
          <w:lang w:val="en-US" w:eastAsia="zh-CN"/>
        </w:rPr>
      </w:pPr>
    </w:p>
    <w:p>
      <w:pPr>
        <w:widowControl/>
        <w:jc w:val="left"/>
        <w:rPr>
          <w:rFonts w:hint="default" w:ascii="宋体" w:hAnsi="宋体" w:eastAsia="宋体" w:cs="黑体"/>
          <w:color w:val="000000"/>
          <w:kern w:val="0"/>
          <w:sz w:val="32"/>
          <w:szCs w:val="32"/>
          <w:lang w:val="en-US" w:eastAsia="zh-CN"/>
        </w:rPr>
      </w:pPr>
    </w:p>
    <w:p>
      <w:pPr>
        <w:pStyle w:val="13"/>
        <w:spacing w:line="600" w:lineRule="exact"/>
        <w:ind w:firstLine="640" w:firstLineChars="200"/>
        <w:rPr>
          <w:rFonts w:ascii="Times New Roman" w:hAnsi="Times New Roman" w:eastAsia="仿宋_GB2312" w:cs="Times New Roman"/>
          <w:sz w:val="32"/>
          <w:szCs w:val="3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DCE2C2-6B6A-4152-9B87-0C4B0ABD43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D90F3A1-A45C-4598-AFC7-41EAEDFF5984}"/>
  </w:font>
  <w:font w:name="方正小标宋_GBK">
    <w:panose1 w:val="02000000000000000000"/>
    <w:charset w:val="86"/>
    <w:family w:val="auto"/>
    <w:pitch w:val="default"/>
    <w:sig w:usb0="A00002BF" w:usb1="38CF7CFA" w:usb2="00082016" w:usb3="00000000" w:csb0="00040001" w:csb1="00000000"/>
    <w:embedRegular r:id="rId3" w:fontKey="{0FD9E097-F944-4693-A905-9A60E82C6EEA}"/>
  </w:font>
  <w:font w:name="仿宋_GB2312">
    <w:panose1 w:val="02010609030101010101"/>
    <w:charset w:val="86"/>
    <w:family w:val="auto"/>
    <w:pitch w:val="default"/>
    <w:sig w:usb0="00000001" w:usb1="080E0000" w:usb2="00000000" w:usb3="00000000" w:csb0="00040000" w:csb1="00000000"/>
    <w:embedRegular r:id="rId4" w:fontKey="{6E4BBA18-5323-492F-AD65-7514E8E6DEF7}"/>
  </w:font>
  <w:font w:name="仿宋">
    <w:panose1 w:val="02010609060101010101"/>
    <w:charset w:val="86"/>
    <w:family w:val="auto"/>
    <w:pitch w:val="default"/>
    <w:sig w:usb0="800002BF" w:usb1="38CF7CFA" w:usb2="00000016" w:usb3="00000000" w:csb0="00040001" w:csb1="00000000"/>
    <w:embedRegular r:id="rId5" w:fontKey="{91F4D9A0-3464-4355-9EA3-77B4858BD467}"/>
  </w:font>
  <w:font w:name="华文中宋">
    <w:altName w:val="宋体"/>
    <w:panose1 w:val="02010600040101010101"/>
    <w:charset w:val="86"/>
    <w:family w:val="auto"/>
    <w:pitch w:val="default"/>
    <w:sig w:usb0="00000000" w:usb1="00000000" w:usb2="00000010" w:usb3="00000000" w:csb0="0004009F" w:csb1="00000000"/>
    <w:embedRegular r:id="rId6" w:fontKey="{B52EDE7D-897F-4609-8AC8-A1A4774BD10E}"/>
  </w:font>
  <w:font w:name="楷体_GB2312">
    <w:panose1 w:val="02010609030101010101"/>
    <w:charset w:val="86"/>
    <w:family w:val="auto"/>
    <w:pitch w:val="default"/>
    <w:sig w:usb0="00000001" w:usb1="080E0000" w:usb2="00000000" w:usb3="00000000" w:csb0="00040000" w:csb1="00000000"/>
    <w:embedRegular r:id="rId7" w:fontKey="{55E54A47-B907-4A62-A35A-259FF923D6E2}"/>
  </w:font>
  <w:font w:name="楷体">
    <w:panose1 w:val="02010609060101010101"/>
    <w:charset w:val="86"/>
    <w:family w:val="auto"/>
    <w:pitch w:val="default"/>
    <w:sig w:usb0="800002BF" w:usb1="38CF7CFA" w:usb2="00000016" w:usb3="00000000" w:csb0="00040001" w:csb1="00000000"/>
    <w:embedRegular r:id="rId8" w:fontKey="{5C925AD3-95B5-4A78-8EC3-419AE54C5E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AYTMaF/gEAAOgDAAAOAAAAAAAAAAEAIAAAAB8BAABkcnMvZTJvRG9jLnht&#10;bFBLBQYAAAAABgAGAFkBAACPBQAAAAA=&#10;">
              <v:fill on="f" focussize="0,0"/>
              <v:stroke on="f"/>
              <v:imagedata o:title=""/>
              <o:lock v:ext="edit" aspectratio="t"/>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A151B0"/>
    <w:multiLevelType w:val="singleLevel"/>
    <w:tmpl w:val="C2A151B0"/>
    <w:lvl w:ilvl="0" w:tentative="0">
      <w:start w:val="7"/>
      <w:numFmt w:val="chineseCounting"/>
      <w:suff w:val="nothing"/>
      <w:lvlText w:val="%1、"/>
      <w:lvlJc w:val="left"/>
      <w:rPr>
        <w:rFonts w:hint="eastAsia"/>
      </w:rPr>
    </w:lvl>
  </w:abstractNum>
  <w:abstractNum w:abstractNumId="1">
    <w:nsid w:val="E99036FA"/>
    <w:multiLevelType w:val="singleLevel"/>
    <w:tmpl w:val="E99036FA"/>
    <w:lvl w:ilvl="0" w:tentative="0">
      <w:start w:val="2"/>
      <w:numFmt w:val="chineseCounting"/>
      <w:suff w:val="nothing"/>
      <w:lvlText w:val="（%1）"/>
      <w:lvlJc w:val="left"/>
      <w:rPr>
        <w:rFonts w:hint="eastAsia"/>
      </w:rPr>
    </w:lvl>
  </w:abstractNum>
  <w:abstractNum w:abstractNumId="2">
    <w:nsid w:val="F5F30CE3"/>
    <w:multiLevelType w:val="singleLevel"/>
    <w:tmpl w:val="F5F30CE3"/>
    <w:lvl w:ilvl="0" w:tentative="0">
      <w:start w:val="8"/>
      <w:numFmt w:val="chineseCounting"/>
      <w:suff w:val="nothing"/>
      <w:lvlText w:val="%1、"/>
      <w:lvlJc w:val="left"/>
      <w:rPr>
        <w:rFonts w:hint="eastAsia"/>
      </w:rPr>
    </w:lvl>
  </w:abstractNum>
  <w:abstractNum w:abstractNumId="3">
    <w:nsid w:val="1B943C38"/>
    <w:multiLevelType w:val="multilevel"/>
    <w:tmpl w:val="1B943C3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9D338F3"/>
    <w:multiLevelType w:val="singleLevel"/>
    <w:tmpl w:val="49D338F3"/>
    <w:lvl w:ilvl="0" w:tentative="0">
      <w:start w:val="12"/>
      <w:numFmt w:val="chineseCounting"/>
      <w:suff w:val="nothing"/>
      <w:lvlText w:val="%1、"/>
      <w:lvlJc w:val="left"/>
      <w:rPr>
        <w:rFonts w:hint="eastAsia"/>
      </w:rPr>
    </w:lvl>
  </w:abstractNum>
  <w:abstractNum w:abstractNumId="5">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ZjVkYWQ4NGI0N2FiZWIxMmZmMGUxZjAyMDBiODMifQ=="/>
  </w:docVars>
  <w:rsids>
    <w:rsidRoot w:val="00000000"/>
    <w:rsid w:val="08A95672"/>
    <w:rsid w:val="08BE37BB"/>
    <w:rsid w:val="0AF648FD"/>
    <w:rsid w:val="0B7617A2"/>
    <w:rsid w:val="0C3152C1"/>
    <w:rsid w:val="0F515C7A"/>
    <w:rsid w:val="13741F37"/>
    <w:rsid w:val="1A203255"/>
    <w:rsid w:val="1F7532BF"/>
    <w:rsid w:val="205149BC"/>
    <w:rsid w:val="20E97AC1"/>
    <w:rsid w:val="242B03F0"/>
    <w:rsid w:val="24AD7057"/>
    <w:rsid w:val="285D489A"/>
    <w:rsid w:val="2FA572A9"/>
    <w:rsid w:val="365437D6"/>
    <w:rsid w:val="36AF6C5F"/>
    <w:rsid w:val="378325C5"/>
    <w:rsid w:val="38857EE4"/>
    <w:rsid w:val="38CC3AF8"/>
    <w:rsid w:val="3CD44B25"/>
    <w:rsid w:val="41806831"/>
    <w:rsid w:val="43457BC3"/>
    <w:rsid w:val="460410AF"/>
    <w:rsid w:val="48CD3679"/>
    <w:rsid w:val="4CC50B32"/>
    <w:rsid w:val="4E263853"/>
    <w:rsid w:val="50212524"/>
    <w:rsid w:val="505C2930"/>
    <w:rsid w:val="5176064D"/>
    <w:rsid w:val="518965D2"/>
    <w:rsid w:val="521E34F8"/>
    <w:rsid w:val="52614E59"/>
    <w:rsid w:val="534A6344"/>
    <w:rsid w:val="560B24E6"/>
    <w:rsid w:val="56206E5C"/>
    <w:rsid w:val="583A0626"/>
    <w:rsid w:val="59E22D24"/>
    <w:rsid w:val="5BC8367F"/>
    <w:rsid w:val="5D354C77"/>
    <w:rsid w:val="5F2636B2"/>
    <w:rsid w:val="629B6165"/>
    <w:rsid w:val="62AA7F0B"/>
    <w:rsid w:val="6324615B"/>
    <w:rsid w:val="66187ACD"/>
    <w:rsid w:val="6C117237"/>
    <w:rsid w:val="6F9B59F7"/>
    <w:rsid w:val="73794539"/>
    <w:rsid w:val="778F0A85"/>
    <w:rsid w:val="79E14E9B"/>
    <w:rsid w:val="7B032CE5"/>
    <w:rsid w:val="7C794503"/>
    <w:rsid w:val="7D3C78F2"/>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8"/>
    <w:link w:val="4"/>
    <w:semiHidden/>
    <w:qFormat/>
    <w:uiPriority w:val="99"/>
    <w:rPr>
      <w:sz w:val="18"/>
      <w:szCs w:val="18"/>
    </w:rPr>
  </w:style>
  <w:style w:type="character" w:customStyle="1" w:styleId="16">
    <w:name w:val="font01"/>
    <w:basedOn w:val="8"/>
    <w:qFormat/>
    <w:uiPriority w:val="0"/>
    <w:rPr>
      <w:rFonts w:hint="eastAsia" w:ascii="宋体" w:hAnsi="宋体" w:eastAsia="宋体" w:cs="宋体"/>
      <w:color w:val="000000"/>
      <w:sz w:val="22"/>
      <w:szCs w:val="22"/>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 w:type="character" w:customStyle="1" w:styleId="18">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d5d5c-42b0-466e-9352-c83546c04b92}">
  <ds:schemaRefs/>
</ds:datastoreItem>
</file>

<file path=customXml/itemProps3.xml><?xml version="1.0" encoding="utf-8"?>
<ds:datastoreItem xmlns:ds="http://schemas.openxmlformats.org/officeDocument/2006/customXml" ds:itemID="{ca4dd887-3df9-444a-b787-52e7ae6fb2f6}">
  <ds:schemaRefs/>
</ds:datastoreItem>
</file>

<file path=customXml/itemProps4.xml><?xml version="1.0" encoding="utf-8"?>
<ds:datastoreItem xmlns:ds="http://schemas.openxmlformats.org/officeDocument/2006/customXml" ds:itemID="{0fcbe500-f5d2-4c5c-9fc8-d8e834342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4134</Words>
  <Characters>5234</Characters>
  <Lines>69</Lines>
  <Paragraphs>19</Paragraphs>
  <TotalTime>1</TotalTime>
  <ScaleCrop>false</ScaleCrop>
  <LinksUpToDate>false</LinksUpToDate>
  <CharactersWithSpaces>6441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2025-09-19T00:29:22Z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D3E110B87D0146DC842E26B75DAB1F2F_13</vt:lpwstr>
  </property>
  <property fmtid="{D5CDD505-2E9C-101B-9397-08002B2CF9AE}" pid="4" name="KSOTemplateDocerSaveRecord">
    <vt:lpwstr>eyJoZGlkIjoiODVjZmMyMmJhNWNmYTU1YjY0ZjM5NzlkYjhkYTlhMmQiLCJ1c2VySWQiOiIzNjc0OTUyNDkifQ==</vt:lpwstr>
  </property>
</Properties>
</file>