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rPr>
        <w:t>蓝山县</w:t>
      </w:r>
      <w:r>
        <w:rPr>
          <w:rFonts w:hint="eastAsia" w:ascii="Times New Roman" w:hAnsi="Times New Roman" w:eastAsia="方正小标宋简体" w:cs="Times New Roman"/>
          <w:sz w:val="72"/>
          <w:szCs w:val="72"/>
          <w:lang w:eastAsia="zh-CN"/>
        </w:rPr>
        <w:t>英才实验学校</w:t>
      </w: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w:t>
      </w:r>
      <w:r>
        <w:rPr>
          <w:rFonts w:hint="eastAsia" w:ascii="Times New Roman" w:hAnsi="Times New Roman" w:cs="Times New Roman"/>
          <w:bCs/>
          <w:sz w:val="32"/>
          <w:szCs w:val="32"/>
          <w:lang w:eastAsia="zh-CN"/>
        </w:rPr>
        <w:t>英才实验学校</w:t>
      </w:r>
      <w:r>
        <w:rPr>
          <w:rFonts w:ascii="Times New Roman" w:hAnsi="Times New Roman" w:cs="Times New Roman"/>
          <w:bCs/>
          <w:sz w:val="32"/>
          <w:szCs w:val="32"/>
        </w:rPr>
        <w:t>部门概况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w:t>
      </w:r>
      <w:r>
        <w:rPr>
          <w:rFonts w:hint="eastAsia" w:ascii="Times New Roman" w:hAnsi="Times New Roman" w:eastAsia="方正小标宋_GBK" w:cs="Times New Roman"/>
          <w:sz w:val="52"/>
          <w:szCs w:val="52"/>
          <w:lang w:eastAsia="zh-CN"/>
        </w:rPr>
        <w:t>英才实验学校</w:t>
      </w:r>
      <w:r>
        <w:rPr>
          <w:rFonts w:hint="eastAsia" w:ascii="Times New Roman" w:hAnsi="Times New Roman" w:eastAsia="方正小标宋_GBK" w:cs="Times New Roman"/>
          <w:sz w:val="52"/>
          <w:szCs w:val="52"/>
        </w:rPr>
        <w:t>部门</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（一）学校业务范围为：实施九年义务教育，促进基础教育发展。初中学历教育相关社会服务。</w:t>
      </w:r>
    </w:p>
    <w:p>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1.学校是一个财政全额拨款的事业单位。蓝山县</w:t>
      </w:r>
      <w:r>
        <w:rPr>
          <w:rFonts w:hint="eastAsia" w:ascii="Times New Roman" w:hAnsi="Times New Roman" w:eastAsia="仿宋_GB2312" w:cs="Times New Roman"/>
          <w:bCs/>
          <w:kern w:val="0"/>
          <w:sz w:val="32"/>
          <w:szCs w:val="32"/>
          <w:lang w:eastAsia="zh-CN"/>
        </w:rPr>
        <w:t>英才实验学校</w:t>
      </w:r>
      <w:r>
        <w:rPr>
          <w:rFonts w:hint="eastAsia" w:ascii="Times New Roman" w:hAnsi="Times New Roman" w:eastAsia="仿宋_GB2312" w:cs="Times New Roman"/>
          <w:bCs/>
          <w:kern w:val="0"/>
          <w:sz w:val="32"/>
          <w:szCs w:val="32"/>
        </w:rPr>
        <w:t>现有校长一名，副校长三名，内设机构包括：工会委员会一个，设有工会主席一名，工会委员二名；教务处一个，设有教务主任一名，教务副主任一名；政教处一个，设有政教主任一名，政教副主任二名；学校团支部一个，设有团支部书记一名；财务室一个，设有会计一名、出纳一名。</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2.学生情况：</w:t>
      </w:r>
      <w:r>
        <w:rPr>
          <w:rFonts w:hint="eastAsia" w:ascii="Times New Roman" w:hAnsi="Times New Roman" w:eastAsia="仿宋_GB2312" w:cs="Times New Roman"/>
          <w:bCs/>
          <w:color w:val="auto"/>
          <w:kern w:val="0"/>
          <w:sz w:val="32"/>
          <w:szCs w:val="32"/>
        </w:rPr>
        <w:t>202</w:t>
      </w: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bCs/>
          <w:color w:val="auto"/>
          <w:kern w:val="0"/>
          <w:sz w:val="32"/>
          <w:szCs w:val="32"/>
        </w:rPr>
        <w:t>年上期有教学班</w:t>
      </w:r>
      <w:r>
        <w:rPr>
          <w:rFonts w:hint="eastAsia" w:ascii="Times New Roman" w:hAnsi="Times New Roman" w:eastAsia="仿宋_GB2312" w:cs="Times New Roman"/>
          <w:bCs/>
          <w:color w:val="auto"/>
          <w:kern w:val="0"/>
          <w:sz w:val="32"/>
          <w:szCs w:val="32"/>
          <w:lang w:val="en-US" w:eastAsia="zh-CN"/>
        </w:rPr>
        <w:t>29</w:t>
      </w:r>
      <w:r>
        <w:rPr>
          <w:rFonts w:hint="eastAsia" w:ascii="Times New Roman" w:hAnsi="Times New Roman" w:eastAsia="仿宋_GB2312" w:cs="Times New Roman"/>
          <w:bCs/>
          <w:color w:val="auto"/>
          <w:kern w:val="0"/>
          <w:sz w:val="32"/>
          <w:szCs w:val="32"/>
        </w:rPr>
        <w:t>个，学生</w:t>
      </w:r>
      <w:r>
        <w:rPr>
          <w:rFonts w:hint="eastAsia" w:ascii="Times New Roman" w:hAnsi="Times New Roman" w:eastAsia="仿宋_GB2312" w:cs="Times New Roman"/>
          <w:bCs/>
          <w:color w:val="auto"/>
          <w:kern w:val="0"/>
          <w:sz w:val="32"/>
          <w:szCs w:val="32"/>
          <w:lang w:val="en-US" w:eastAsia="zh-CN"/>
        </w:rPr>
        <w:t>1253</w:t>
      </w:r>
      <w:r>
        <w:rPr>
          <w:rFonts w:hint="eastAsia" w:ascii="Times New Roman" w:hAnsi="Times New Roman" w:eastAsia="仿宋_GB2312" w:cs="Times New Roman"/>
          <w:bCs/>
          <w:color w:val="auto"/>
          <w:kern w:val="0"/>
          <w:sz w:val="32"/>
          <w:szCs w:val="32"/>
        </w:rPr>
        <w:t>人；202</w:t>
      </w: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bCs/>
          <w:color w:val="auto"/>
          <w:kern w:val="0"/>
          <w:sz w:val="32"/>
          <w:szCs w:val="32"/>
        </w:rPr>
        <w:t>年下期有教学班</w:t>
      </w:r>
      <w:r>
        <w:rPr>
          <w:rFonts w:hint="eastAsia" w:ascii="Times New Roman" w:hAnsi="Times New Roman" w:eastAsia="仿宋_GB2312" w:cs="Times New Roman"/>
          <w:bCs/>
          <w:color w:val="auto"/>
          <w:kern w:val="0"/>
          <w:sz w:val="32"/>
          <w:szCs w:val="32"/>
          <w:lang w:val="en-US" w:eastAsia="zh-CN"/>
        </w:rPr>
        <w:t>29</w:t>
      </w:r>
      <w:r>
        <w:rPr>
          <w:rFonts w:hint="eastAsia" w:ascii="Times New Roman" w:hAnsi="Times New Roman" w:eastAsia="仿宋_GB2312" w:cs="Times New Roman"/>
          <w:bCs/>
          <w:color w:val="auto"/>
          <w:kern w:val="0"/>
          <w:sz w:val="32"/>
          <w:szCs w:val="32"/>
        </w:rPr>
        <w:t>个，学生</w:t>
      </w:r>
      <w:r>
        <w:rPr>
          <w:rFonts w:hint="eastAsia" w:ascii="Times New Roman" w:hAnsi="Times New Roman" w:eastAsia="仿宋_GB2312" w:cs="Times New Roman"/>
          <w:bCs/>
          <w:color w:val="auto"/>
          <w:kern w:val="0"/>
          <w:sz w:val="32"/>
          <w:szCs w:val="32"/>
          <w:lang w:val="en-US" w:eastAsia="zh-CN"/>
        </w:rPr>
        <w:t>1342</w:t>
      </w:r>
      <w:r>
        <w:rPr>
          <w:rFonts w:hint="eastAsia" w:ascii="Times New Roman" w:hAnsi="Times New Roman" w:eastAsia="仿宋_GB2312" w:cs="Times New Roman"/>
          <w:bCs/>
          <w:color w:val="auto"/>
          <w:kern w:val="0"/>
          <w:sz w:val="32"/>
          <w:szCs w:val="32"/>
        </w:rPr>
        <w:t>人。</w:t>
      </w:r>
    </w:p>
    <w:p>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3.人员情况：本学校现事业编制人数为</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人。具体人员成份为：本校在职人员</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人，其中中小学教师</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人。单位现有退休人员</w:t>
      </w:r>
      <w:r>
        <w:rPr>
          <w:rFonts w:hint="eastAsia" w:ascii="Times New Roman" w:hAnsi="Times New Roman" w:eastAsia="仿宋_GB2312" w:cs="Times New Roman"/>
          <w:bCs/>
          <w:color w:val="auto"/>
          <w:kern w:val="0"/>
          <w:sz w:val="32"/>
          <w:szCs w:val="32"/>
          <w:lang w:val="en-US" w:eastAsia="zh-CN"/>
        </w:rPr>
        <w:t>1</w:t>
      </w:r>
      <w:r>
        <w:rPr>
          <w:rFonts w:hint="eastAsia" w:ascii="Times New Roman" w:hAnsi="Times New Roman" w:eastAsia="仿宋_GB2312" w:cs="Times New Roman"/>
          <w:bCs/>
          <w:kern w:val="0"/>
          <w:sz w:val="32"/>
          <w:szCs w:val="32"/>
        </w:rPr>
        <w:t>人。学校聘用临时工作人员</w:t>
      </w:r>
      <w:r>
        <w:rPr>
          <w:rFonts w:hint="eastAsia" w:ascii="Times New Roman" w:hAnsi="Times New Roman" w:eastAsia="仿宋_GB2312" w:cs="Times New Roman"/>
          <w:bCs/>
          <w:kern w:val="0"/>
          <w:sz w:val="32"/>
          <w:szCs w:val="32"/>
          <w:lang w:val="en-US" w:eastAsia="zh-CN"/>
        </w:rPr>
        <w:t>36</w:t>
      </w:r>
      <w:r>
        <w:rPr>
          <w:rFonts w:hint="eastAsia" w:ascii="Times New Roman" w:hAnsi="Times New Roman" w:eastAsia="仿宋_GB2312" w:cs="Times New Roman"/>
          <w:bCs/>
          <w:kern w:val="0"/>
          <w:sz w:val="32"/>
          <w:szCs w:val="32"/>
        </w:rPr>
        <w:t>人。</w:t>
      </w:r>
    </w:p>
    <w:p>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蓝山县</w:t>
      </w:r>
      <w:r>
        <w:rPr>
          <w:rFonts w:hint="eastAsia" w:ascii="Times New Roman" w:hAnsi="Times New Roman" w:eastAsia="仿宋_GB2312" w:cs="Times New Roman"/>
          <w:bCs/>
          <w:kern w:val="0"/>
          <w:sz w:val="32"/>
          <w:szCs w:val="32"/>
          <w:lang w:eastAsia="zh-CN"/>
        </w:rPr>
        <w:t>英才实验学校</w:t>
      </w:r>
      <w:r>
        <w:rPr>
          <w:rFonts w:hint="eastAsia" w:ascii="Times New Roman" w:hAnsi="Times New Roman" w:eastAsia="仿宋_GB2312" w:cs="Times New Roman"/>
          <w:bCs/>
          <w:kern w:val="0"/>
          <w:sz w:val="32"/>
          <w:szCs w:val="32"/>
        </w:rPr>
        <w:t>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年部门决算汇总公开单位构成包括：蓝山县</w:t>
      </w:r>
      <w:r>
        <w:rPr>
          <w:rFonts w:hint="eastAsia" w:ascii="Times New Roman" w:hAnsi="Times New Roman" w:eastAsia="仿宋_GB2312" w:cs="Times New Roman"/>
          <w:bCs/>
          <w:kern w:val="0"/>
          <w:sz w:val="32"/>
          <w:szCs w:val="32"/>
          <w:lang w:eastAsia="zh-CN"/>
        </w:rPr>
        <w:t>英才实验学校</w:t>
      </w:r>
      <w:r>
        <w:rPr>
          <w:rFonts w:hint="eastAsia"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eastAsia="zh-CN" w:bidi="ar"/>
        </w:rPr>
        <w:t>英才实验学校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FF0000"/>
                <w:sz w:val="22"/>
                <w:lang w:val="en-US" w:eastAsia="zh-CN"/>
              </w:rPr>
            </w:pPr>
            <w:r>
              <w:rPr>
                <w:rFonts w:hint="eastAsia" w:ascii="Times New Roman" w:hAnsi="Times New Roman" w:eastAsia="仿宋_GB2312" w:cs="Times New Roman"/>
                <w:color w:val="auto"/>
                <w:sz w:val="22"/>
              </w:rPr>
              <w:t>732.3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1426"/>
              </w:tabs>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rPr>
              <w:t>50.06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b w:val="0"/>
                <w:bCs/>
                <w:color w:val="000000"/>
                <w:sz w:val="22"/>
              </w:rPr>
              <w:t>19.23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801.59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801.59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801.59</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蓝山县</w:t>
      </w:r>
      <w:r>
        <w:rPr>
          <w:rFonts w:hint="eastAsia" w:ascii="Times New Roman" w:hAnsi="Times New Roman" w:eastAsia="仿宋_GB2312" w:cs="Times New Roman"/>
          <w:color w:val="000000"/>
          <w:sz w:val="20"/>
          <w:szCs w:val="20"/>
          <w:lang w:eastAsia="zh-CN"/>
        </w:rPr>
        <w:t>英才实验学校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276" w:type="dxa"/>
        <w:jc w:val="center"/>
        <w:tblLayout w:type="fixed"/>
        <w:tblCellMar>
          <w:top w:w="0" w:type="dxa"/>
          <w:left w:w="0" w:type="dxa"/>
          <w:bottom w:w="0" w:type="dxa"/>
          <w:right w:w="0" w:type="dxa"/>
        </w:tblCellMar>
      </w:tblPr>
      <w:tblGrid>
        <w:gridCol w:w="1030"/>
        <w:gridCol w:w="2686"/>
        <w:gridCol w:w="1504"/>
        <w:gridCol w:w="1582"/>
        <w:gridCol w:w="1446"/>
        <w:gridCol w:w="1400"/>
        <w:gridCol w:w="1439"/>
        <w:gridCol w:w="1846"/>
        <w:gridCol w:w="1343"/>
      </w:tblGrid>
      <w:tr>
        <w:tblPrEx>
          <w:tblCellMar>
            <w:top w:w="0" w:type="dxa"/>
            <w:left w:w="0" w:type="dxa"/>
            <w:bottom w:w="0" w:type="dxa"/>
            <w:right w:w="0" w:type="dxa"/>
          </w:tblCellMar>
        </w:tblPrEx>
        <w:trPr>
          <w:trHeight w:val="451" w:hRule="atLeast"/>
          <w:jc w:val="center"/>
        </w:trPr>
        <w:tc>
          <w:tcPr>
            <w:tcW w:w="371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4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4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80" w:hRule="exact"/>
          <w:jc w:val="center"/>
        </w:trPr>
        <w:tc>
          <w:tcPr>
            <w:tcW w:w="10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68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0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22" w:hRule="atLeast"/>
          <w:jc w:val="center"/>
        </w:trPr>
        <w:tc>
          <w:tcPr>
            <w:tcW w:w="103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686"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0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1" w:hRule="atLeast"/>
          <w:jc w:val="center"/>
        </w:trPr>
        <w:tc>
          <w:tcPr>
            <w:tcW w:w="37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4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1" w:hRule="atLeast"/>
          <w:jc w:val="center"/>
        </w:trPr>
        <w:tc>
          <w:tcPr>
            <w:tcW w:w="371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rPr>
              <w:t>801.59</w:t>
            </w:r>
          </w:p>
        </w:tc>
        <w:tc>
          <w:tcPr>
            <w:tcW w:w="15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rPr>
              <w:t>801.59</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1"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26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15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1"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26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15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8"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26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15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rPr>
              <w:t>134.86</w:t>
            </w:r>
            <w:r>
              <w:rPr>
                <w:rFonts w:ascii="Times New Roman" w:hAnsi="Times New Roman" w:eastAsia="仿宋_GB2312" w:cs="Times New Roman"/>
                <w:color w:val="auto"/>
                <w:highlight w:val="none"/>
              </w:rPr>
              <w:t>　</w:t>
            </w:r>
          </w:p>
        </w:tc>
        <w:tc>
          <w:tcPr>
            <w:tcW w:w="15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highlight w:val="none"/>
              </w:rPr>
              <w:t>134.86</w:t>
            </w:r>
          </w:p>
        </w:tc>
        <w:tc>
          <w:tcPr>
            <w:tcW w:w="14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1"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597.44</w:t>
            </w:r>
            <w:r>
              <w:rPr>
                <w:rFonts w:ascii="Times New Roman" w:hAnsi="Times New Roman" w:eastAsia="仿宋_GB2312" w:cs="Times New Roman"/>
              </w:rPr>
              <w:t>　</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597.44</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503"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ind w:firstLine="210" w:firstLineChars="100"/>
              <w:rPr>
                <w:rFonts w:ascii="Times New Roman" w:hAnsi="Times New Roman" w:eastAsia="仿宋_GB2312" w:cs="Times New Roman"/>
              </w:rPr>
            </w:pPr>
            <w:r>
              <w:rPr>
                <w:rFonts w:hint="eastAsia" w:ascii="Times New Roman" w:hAnsi="Times New Roman" w:eastAsia="仿宋_GB2312" w:cs="Times New Roman"/>
              </w:rPr>
              <w:t>208</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508"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20805</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710"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ind w:firstLine="210" w:firstLineChars="100"/>
              <w:rPr>
                <w:rFonts w:hint="eastAsia" w:ascii="Times New Roman" w:hAnsi="Times New Roman" w:eastAsia="仿宋_GB2312" w:cs="Times New Roman"/>
                <w:lang w:val="en-US" w:eastAsia="zh-CN"/>
              </w:rPr>
            </w:pPr>
            <w:r>
              <w:rPr>
                <w:rFonts w:hint="eastAsia" w:ascii="Times New Roman" w:hAnsi="Times New Roman" w:eastAsia="仿宋_GB2312" w:cs="Times New Roman"/>
              </w:rPr>
              <w:t>208050</w:t>
            </w:r>
            <w:r>
              <w:rPr>
                <w:rFonts w:hint="eastAsia" w:ascii="Times New Roman" w:hAnsi="Times New Roman" w:eastAsia="仿宋_GB2312" w:cs="Times New Roman"/>
                <w:lang w:val="en-US" w:eastAsia="zh-CN"/>
              </w:rPr>
              <w:t>5</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rPr>
              <w:t>50.06</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1"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default" w:ascii="仿宋_GB2312" w:hAnsi="宋体" w:eastAsia="仿宋_GB2312" w:cs="仿宋_GB2312"/>
                <w:i w:val="0"/>
                <w:iCs w:val="0"/>
                <w:color w:val="000000"/>
                <w:kern w:val="0"/>
                <w:sz w:val="21"/>
                <w:szCs w:val="21"/>
                <w:u w:val="none"/>
                <w:lang w:val="en-US" w:eastAsia="zh-CN" w:bidi="ar"/>
              </w:rPr>
              <w:t>卫生健康支出</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rPr>
              <w:t>19.23</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508"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21011</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default" w:ascii="仿宋_GB2312" w:hAnsi="宋体" w:eastAsia="仿宋_GB2312" w:cs="仿宋_GB2312"/>
                <w:i w:val="0"/>
                <w:iCs w:val="0"/>
                <w:color w:val="000000"/>
                <w:kern w:val="0"/>
                <w:sz w:val="21"/>
                <w:szCs w:val="21"/>
                <w:u w:val="none"/>
                <w:lang w:val="en-US" w:eastAsia="zh-CN" w:bidi="ar"/>
              </w:rPr>
              <w:t>行政事业单位医疗</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rPr>
              <w:t>19.23</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519" w:hRule="atLeast"/>
          <w:jc w:val="center"/>
        </w:trPr>
        <w:tc>
          <w:tcPr>
            <w:tcW w:w="10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tabs>
                <w:tab w:val="left" w:pos="361"/>
              </w:tabs>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2101102</w:t>
            </w:r>
          </w:p>
        </w:tc>
        <w:tc>
          <w:tcPr>
            <w:tcW w:w="26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rPr>
            </w:pPr>
            <w:r>
              <w:rPr>
                <w:rFonts w:hint="eastAsia" w:ascii="Times New Roman" w:hAnsi="Times New Roman" w:eastAsia="仿宋_GB2312" w:cs="Times New Roman"/>
              </w:rPr>
              <w:t>事业单位医疗</w:t>
            </w:r>
          </w:p>
        </w:tc>
        <w:tc>
          <w:tcPr>
            <w:tcW w:w="15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19.23</w:t>
            </w:r>
          </w:p>
        </w:tc>
        <w:tc>
          <w:tcPr>
            <w:tcW w:w="1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rPr>
              <w:t>19.23</w:t>
            </w:r>
          </w:p>
        </w:tc>
        <w:tc>
          <w:tcPr>
            <w:tcW w:w="14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4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rPr>
        <w:t>蓝山县</w:t>
      </w:r>
      <w:r>
        <w:rPr>
          <w:rFonts w:hint="eastAsia" w:ascii="Times New Roman" w:hAnsi="Times New Roman" w:eastAsia="仿宋_GB2312" w:cs="Times New Roman"/>
          <w:color w:val="000000"/>
          <w:sz w:val="20"/>
          <w:szCs w:val="20"/>
          <w:lang w:eastAsia="zh-CN"/>
        </w:rPr>
        <w:t>英才实验学校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1" w:type="pct"/>
        <w:jc w:val="center"/>
        <w:tblLayout w:type="autofit"/>
        <w:tblCellMar>
          <w:top w:w="0" w:type="dxa"/>
          <w:left w:w="108" w:type="dxa"/>
          <w:bottom w:w="0" w:type="dxa"/>
          <w:right w:w="108" w:type="dxa"/>
        </w:tblCellMar>
      </w:tblPr>
      <w:tblGrid>
        <w:gridCol w:w="1397"/>
        <w:gridCol w:w="2814"/>
        <w:gridCol w:w="1689"/>
        <w:gridCol w:w="1278"/>
        <w:gridCol w:w="1275"/>
        <w:gridCol w:w="1820"/>
        <w:gridCol w:w="1275"/>
        <w:gridCol w:w="2646"/>
      </w:tblGrid>
      <w:tr>
        <w:tblPrEx>
          <w:tblCellMar>
            <w:top w:w="0" w:type="dxa"/>
            <w:left w:w="108" w:type="dxa"/>
            <w:bottom w:w="0" w:type="dxa"/>
            <w:right w:w="108" w:type="dxa"/>
          </w:tblCellMar>
        </w:tblPrEx>
        <w:trPr>
          <w:trHeight w:val="453" w:hRule="atLeast"/>
          <w:jc w:val="center"/>
        </w:trPr>
        <w:tc>
          <w:tcPr>
            <w:tcW w:w="148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406" w:hRule="exact"/>
          <w:jc w:val="center"/>
        </w:trPr>
        <w:tc>
          <w:tcPr>
            <w:tcW w:w="4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9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453" w:hRule="atLeast"/>
          <w:jc w:val="center"/>
        </w:trPr>
        <w:tc>
          <w:tcPr>
            <w:tcW w:w="4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9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3" w:hRule="atLeast"/>
          <w:jc w:val="center"/>
        </w:trPr>
        <w:tc>
          <w:tcPr>
            <w:tcW w:w="14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5"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453" w:hRule="atLeast"/>
          <w:jc w:val="center"/>
        </w:trPr>
        <w:tc>
          <w:tcPr>
            <w:tcW w:w="148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rPr>
              <w:t>801.59</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rPr>
              <w:t>801.59</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99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99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99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rPr>
              <w:t>134.86</w:t>
            </w:r>
            <w:r>
              <w:rPr>
                <w:rFonts w:ascii="Times New Roman" w:hAnsi="Times New Roman" w:eastAsia="仿宋_GB2312" w:cs="Times New Roman"/>
                <w:color w:val="auto"/>
                <w:highlight w:val="none"/>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rPr>
              <w:t>134.86</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361"/>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99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597.44</w:t>
            </w:r>
            <w:r>
              <w:rPr>
                <w:rFonts w:ascii="Times New Roman" w:hAnsi="Times New Roman" w:eastAsia="仿宋_GB2312" w:cs="Times New Roman"/>
              </w:rPr>
              <w:t>　</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597.44</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990" w:type="pct"/>
            <w:tcBorders>
              <w:top w:val="nil"/>
              <w:left w:val="nil"/>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595"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450"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689"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w:t>
            </w:r>
            <w:r>
              <w:rPr>
                <w:rFonts w:hint="eastAsia" w:ascii="Times New Roman" w:hAnsi="Times New Roman" w:eastAsia="仿宋_GB2312" w:cs="Times New Roman"/>
                <w:lang w:val="en-US" w:eastAsia="zh-CN"/>
              </w:rPr>
              <w:t>5</w:t>
            </w:r>
          </w:p>
        </w:tc>
        <w:tc>
          <w:tcPr>
            <w:tcW w:w="99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68"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w:t>
            </w:r>
          </w:p>
        </w:tc>
        <w:tc>
          <w:tcPr>
            <w:tcW w:w="99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卫生健康支出</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53"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21011</w:t>
            </w:r>
          </w:p>
        </w:tc>
        <w:tc>
          <w:tcPr>
            <w:tcW w:w="99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行政事业单位医疗</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79"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pPr>
              <w:tabs>
                <w:tab w:val="left" w:pos="361"/>
              </w:tabs>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2101102</w:t>
            </w:r>
          </w:p>
        </w:tc>
        <w:tc>
          <w:tcPr>
            <w:tcW w:w="990"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595" w:type="pct"/>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19.23</w:t>
            </w: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蓝山县</w:t>
      </w:r>
      <w:r>
        <w:rPr>
          <w:rFonts w:hint="eastAsia" w:ascii="Times New Roman" w:hAnsi="Times New Roman" w:eastAsia="仿宋_GB2312" w:cs="Times New Roman"/>
          <w:color w:val="000000"/>
          <w:kern w:val="0"/>
          <w:sz w:val="20"/>
          <w:szCs w:val="20"/>
          <w:lang w:eastAsia="zh-CN"/>
        </w:rPr>
        <w:t>英才实验学校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821"/>
        <w:gridCol w:w="2676"/>
        <w:gridCol w:w="616"/>
        <w:gridCol w:w="821"/>
        <w:gridCol w:w="1719"/>
        <w:gridCol w:w="1657"/>
        <w:gridCol w:w="1778"/>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801.59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732.3</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auto"/>
                <w:kern w:val="0"/>
                <w:sz w:val="22"/>
              </w:rPr>
            </w:pPr>
            <w:r>
              <w:rPr>
                <w:rFonts w:hint="eastAsia" w:ascii="Times New Roman" w:hAnsi="Times New Roman" w:eastAsia="仿宋_GB2312" w:cs="Times New Roman"/>
                <w:color w:val="auto"/>
                <w:kern w:val="0"/>
                <w:sz w:val="22"/>
              </w:rPr>
              <w:t>732.3</w:t>
            </w:r>
            <w:r>
              <w:rPr>
                <w:rFonts w:ascii="Times New Roman" w:hAnsi="Times New Roman" w:eastAsia="仿宋_GB2312" w:cs="Times New Roman"/>
                <w:color w:val="auto"/>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w:t>
            </w:r>
            <w:r>
              <w:rPr>
                <w:rFonts w:hint="eastAsia" w:ascii="Times New Roman" w:hAnsi="Times New Roman" w:eastAsia="仿宋_GB2312" w:cs="Times New Roman"/>
                <w:kern w:val="0"/>
                <w:sz w:val="22"/>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rPr>
              <w:t>50.06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rPr>
              <w:t>50.06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八、卫生健康支出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rPr>
              <w:t>19.23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lang w:val="en-US" w:eastAsia="zh-CN"/>
              </w:rPr>
            </w:pPr>
            <w:r>
              <w:rPr>
                <w:rFonts w:hint="eastAsia"/>
              </w:rPr>
              <w:t>19.23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801.59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801.59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801.59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801.59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rPr>
              <w:t>801.59</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rPr>
              <w:t>801.59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英才实验学校</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79" w:type="dxa"/>
        <w:jc w:val="center"/>
        <w:tblLayout w:type="autofit"/>
        <w:tblCellMar>
          <w:top w:w="0" w:type="dxa"/>
          <w:left w:w="108" w:type="dxa"/>
          <w:bottom w:w="0" w:type="dxa"/>
          <w:right w:w="108" w:type="dxa"/>
        </w:tblCellMar>
      </w:tblPr>
      <w:tblGrid>
        <w:gridCol w:w="1205"/>
        <w:gridCol w:w="3575"/>
        <w:gridCol w:w="3002"/>
        <w:gridCol w:w="3493"/>
        <w:gridCol w:w="3004"/>
      </w:tblGrid>
      <w:tr>
        <w:tblPrEx>
          <w:tblCellMar>
            <w:top w:w="0" w:type="dxa"/>
            <w:left w:w="108" w:type="dxa"/>
            <w:bottom w:w="0" w:type="dxa"/>
            <w:right w:w="108" w:type="dxa"/>
          </w:tblCellMar>
        </w:tblPrEx>
        <w:trPr>
          <w:trHeight w:val="519" w:hRule="atLeast"/>
          <w:jc w:val="center"/>
        </w:trPr>
        <w:tc>
          <w:tcPr>
            <w:tcW w:w="477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50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7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4"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40"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7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7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4"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23" w:hRule="atLeast"/>
          <w:jc w:val="center"/>
        </w:trPr>
        <w:tc>
          <w:tcPr>
            <w:tcW w:w="477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4"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23" w:hRule="atLeast"/>
          <w:jc w:val="center"/>
        </w:trPr>
        <w:tc>
          <w:tcPr>
            <w:tcW w:w="47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合计</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rPr>
              <w:t>801.59</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rPr>
              <w:t>801.59</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FF0000"/>
                <w:kern w:val="0"/>
                <w:sz w:val="24"/>
                <w:szCs w:val="24"/>
                <w:lang w:val="en-US" w:eastAsia="zh-CN" w:bidi="ar-SA"/>
              </w:rPr>
            </w:pPr>
            <w:r>
              <w:rPr>
                <w:rFonts w:ascii="Times New Roman" w:hAnsi="Times New Roman" w:eastAsia="仿宋_GB2312" w:cs="Times New Roman"/>
                <w:color w:val="FF0000"/>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lang w:val="en-US" w:eastAsia="zh-CN"/>
              </w:rPr>
              <w:t>732.3</w:t>
            </w:r>
            <w:r>
              <w:rPr>
                <w:rFonts w:ascii="Times New Roman" w:hAnsi="Times New Roman" w:eastAsia="仿宋_GB2312" w:cs="Times New Roman"/>
                <w:color w:val="auto"/>
              </w:rPr>
              <w:t>　　</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2050202</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小学教育</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rPr>
              <w:t>134.86</w:t>
            </w:r>
            <w:r>
              <w:rPr>
                <w:rFonts w:ascii="Times New Roman" w:hAnsi="Times New Roman" w:eastAsia="仿宋_GB2312" w:cs="Times New Roman"/>
                <w:color w:val="auto"/>
                <w:highlight w:val="none"/>
              </w:rPr>
              <w:t>　</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highlight w:val="none"/>
              </w:rPr>
              <w:t>134.86</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1"/>
              </w:tabs>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2050203</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初中教育</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597.44</w:t>
            </w:r>
            <w:r>
              <w:rPr>
                <w:rFonts w:ascii="Times New Roman" w:hAnsi="Times New Roman" w:eastAsia="仿宋_GB2312" w:cs="Times New Roman"/>
              </w:rPr>
              <w:t>　</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597.44</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1"/>
              </w:tabs>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20805</w:t>
            </w:r>
          </w:p>
        </w:tc>
        <w:tc>
          <w:tcPr>
            <w:tcW w:w="357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300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349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30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ind w:firstLine="210" w:firstLineChars="100"/>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w:t>
            </w:r>
            <w:r>
              <w:rPr>
                <w:rFonts w:hint="eastAsia" w:ascii="Times New Roman" w:hAnsi="Times New Roman" w:eastAsia="仿宋_GB2312" w:cs="Times New Roman"/>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50.06</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 xml:space="preserve">  21011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kern w:val="2"/>
                <w:sz w:val="21"/>
                <w:szCs w:val="22"/>
                <w:lang w:val="en-US" w:eastAsia="zh-CN" w:bidi="ar-SA"/>
              </w:rPr>
            </w:pPr>
            <w:r>
              <w:rPr>
                <w:rFonts w:hint="default" w:ascii="仿宋_GB2312" w:hAnsi="宋体" w:eastAsia="仿宋_GB2312" w:cs="仿宋_GB2312"/>
                <w:i w:val="0"/>
                <w:iCs w:val="0"/>
                <w:color w:val="000000"/>
                <w:kern w:val="0"/>
                <w:sz w:val="21"/>
                <w:szCs w:val="21"/>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eastAsia="仿宋_GB2312" w:cs="Times New Roman"/>
                <w:kern w:val="2"/>
                <w:sz w:val="21"/>
                <w:szCs w:val="22"/>
                <w:lang w:val="en-US" w:eastAsia="zh-CN" w:bidi="ar-SA"/>
              </w:rPr>
            </w:pPr>
            <w:r>
              <w:rPr>
                <w:rFonts w:hint="eastAsia"/>
              </w:rPr>
              <w:t>19.23</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r>
        <w:tblPrEx>
          <w:tblCellMar>
            <w:top w:w="0" w:type="dxa"/>
            <w:left w:w="108" w:type="dxa"/>
            <w:bottom w:w="0" w:type="dxa"/>
            <w:right w:w="108" w:type="dxa"/>
          </w:tblCellMar>
        </w:tblPrEx>
        <w:trPr>
          <w:trHeight w:val="4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tabs>
                <w:tab w:val="left" w:pos="361"/>
              </w:tabs>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2101102</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19.23</w:t>
            </w:r>
          </w:p>
        </w:tc>
        <w:tc>
          <w:tcPr>
            <w:tcW w:w="0" w:type="auto"/>
            <w:tcBorders>
              <w:top w:val="single" w:color="auto" w:sz="4" w:space="0"/>
              <w:left w:val="single" w:color="auto" w:sz="4" w:space="0"/>
              <w:bottom w:val="single" w:color="auto" w:sz="4" w:space="0"/>
              <w:right w:val="single" w:color="auto" w:sz="4" w:space="0"/>
            </w:tcBorders>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19.23</w:t>
            </w:r>
          </w:p>
        </w:tc>
        <w:tc>
          <w:tcPr>
            <w:tcW w:w="0" w:type="auto"/>
            <w:tcBorders>
              <w:top w:val="single" w:color="auto" w:sz="4" w:space="0"/>
              <w:left w:val="single" w:color="auto" w:sz="4" w:space="0"/>
              <w:bottom w:val="single" w:color="auto" w:sz="4" w:space="0"/>
              <w:right w:val="single" w:color="auto" w:sz="4" w:space="0"/>
            </w:tcBorders>
            <w:vAlign w:val="top"/>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spacing w:line="24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pacing w:line="240" w:lineRule="exact"/>
        <w:jc w:val="center"/>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英才实验学校</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628.94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76.17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rPr>
              <w:t>177.56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37.1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98.35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rPr>
              <w:t>6.81</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69.78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auto"/>
                <w:kern w:val="0"/>
                <w:szCs w:val="20"/>
                <w:lang w:val="en-US" w:eastAsia="zh-CN"/>
              </w:rPr>
            </w:pPr>
            <w:r>
              <w:rPr>
                <w:rFonts w:ascii="Times New Roman" w:hAnsi="Times New Roman" w:eastAsia="仿宋_GB2312" w:cs="Times New Roman"/>
                <w:color w:val="auto"/>
                <w:kern w:val="0"/>
                <w:szCs w:val="20"/>
              </w:rPr>
              <w:t>　</w:t>
            </w:r>
            <w:r>
              <w:rPr>
                <w:rFonts w:hint="eastAsia" w:ascii="Times New Roman" w:hAnsi="Times New Roman" w:eastAsia="仿宋_GB2312" w:cs="Times New Roman"/>
                <w:color w:val="auto"/>
                <w:kern w:val="0"/>
                <w:szCs w:val="20"/>
              </w:rPr>
              <w:t>6.7</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79.34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auto"/>
                <w:kern w:val="0"/>
                <w:szCs w:val="20"/>
              </w:rPr>
            </w:pPr>
            <w:r>
              <w:rPr>
                <w:rFonts w:ascii="Times New Roman" w:hAnsi="Times New Roman" w:eastAsia="仿宋_GB2312" w:cs="Times New Roman"/>
                <w:color w:val="auto"/>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12.09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28.41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5.69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34.32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9.52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114.05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0.58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0.11</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0.32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5.49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6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2.52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629.5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auto"/>
                <w:kern w:val="0"/>
                <w:szCs w:val="18"/>
              </w:rPr>
              <w:t>82.98</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蓝山县</w:t>
      </w:r>
      <w:r>
        <w:rPr>
          <w:rFonts w:hint="eastAsia" w:ascii="Times New Roman" w:hAnsi="Times New Roman" w:eastAsia="仿宋_GB2312" w:cs="Times New Roman"/>
          <w:color w:val="000000"/>
          <w:kern w:val="0"/>
          <w:sz w:val="20"/>
          <w:szCs w:val="20"/>
          <w:lang w:eastAsia="zh-CN" w:bidi="ar"/>
        </w:rPr>
        <w:t>英才实验学校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英才实验学校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Cs w:val="21"/>
        </w:rPr>
        <w:t>蓝山县</w:t>
      </w:r>
      <w:r>
        <w:rPr>
          <w:rFonts w:hint="eastAsia" w:ascii="Times New Roman" w:hAnsi="Times New Roman" w:eastAsia="仿宋_GB2312" w:cs="Times New Roman"/>
          <w:color w:val="000000"/>
          <w:kern w:val="0"/>
          <w:szCs w:val="21"/>
          <w:lang w:eastAsia="zh-CN"/>
        </w:rPr>
        <w:t>英才实验学校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auto"/>
                <w:sz w:val="22"/>
                <w:lang w:val="en-US" w:eastAsia="zh-CN"/>
              </w:rPr>
              <w:t>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auto"/>
                <w:sz w:val="22"/>
                <w:lang w:val="en-US" w:eastAsia="zh-CN"/>
              </w:rPr>
              <w:t>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162.86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712.48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88.88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89.11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11.12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162.86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162.86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教育（类）支出732.3万元，占</w:t>
      </w:r>
      <w:r>
        <w:rPr>
          <w:rFonts w:hint="eastAsia" w:ascii="Times New Roman" w:hAnsi="Times New Roman" w:eastAsia="仿宋_GB2312" w:cs="Times New Roman"/>
          <w:sz w:val="32"/>
          <w:szCs w:val="32"/>
          <w:lang w:val="en-US" w:eastAsia="zh-CN"/>
        </w:rPr>
        <w:t>91.36</w:t>
      </w:r>
      <w:r>
        <w:rPr>
          <w:rFonts w:hint="eastAsia" w:ascii="Times New Roman" w:hAnsi="Times New Roman" w:eastAsia="仿宋_GB2312" w:cs="Times New Roman"/>
          <w:sz w:val="32"/>
          <w:szCs w:val="32"/>
        </w:rPr>
        <w:t>%；社会保障和就业支出50.06万元，占</w:t>
      </w:r>
      <w:r>
        <w:rPr>
          <w:rFonts w:hint="eastAsia" w:ascii="Times New Roman" w:hAnsi="Times New Roman" w:eastAsia="仿宋_GB2312" w:cs="Times New Roman"/>
          <w:sz w:val="32"/>
          <w:szCs w:val="32"/>
          <w:lang w:val="en-US" w:eastAsia="zh-CN"/>
        </w:rPr>
        <w:t>6.24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19.23</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2.40</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766.18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104.62</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1、教育支出（类）普通教育（款）小学教育（项）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128.9</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color w:val="auto"/>
          <w:sz w:val="32"/>
          <w:szCs w:val="32"/>
          <w:lang w:val="en-US" w:eastAsia="zh-CN"/>
        </w:rPr>
        <w:t>134.86</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104.62</w:t>
      </w:r>
      <w:r>
        <w:rPr>
          <w:rFonts w:hint="eastAsia" w:ascii="Times New Roman" w:hAnsi="Times New Roman" w:eastAsia="仿宋_GB2312" w:cs="Times New Roman"/>
          <w:sz w:val="32"/>
          <w:szCs w:val="32"/>
        </w:rPr>
        <w:t>%，决算数大于年初预算数的主要原因是：老师人数增加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、教育支出（类）普通教育（款）初中教育（项）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571.05</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597.44</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104.62</w:t>
      </w:r>
      <w:r>
        <w:rPr>
          <w:rFonts w:hint="eastAsia" w:ascii="Times New Roman" w:hAnsi="Times New Roman" w:eastAsia="仿宋_GB2312" w:cs="Times New Roman"/>
          <w:sz w:val="32"/>
          <w:szCs w:val="32"/>
        </w:rPr>
        <w:t>%，决算数大于年初预算数的主要原因是：老师人数增加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、社会保障和就业支出（类）行政事业单位养老支出（款）机关事业单位基本养老保险缴费支出（项）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47.85</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50.06</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104.62</w:t>
      </w:r>
      <w:r>
        <w:rPr>
          <w:rFonts w:hint="eastAsia" w:ascii="Times New Roman" w:hAnsi="Times New Roman" w:eastAsia="仿宋_GB2312" w:cs="Times New Roman"/>
          <w:sz w:val="32"/>
          <w:szCs w:val="32"/>
        </w:rPr>
        <w:t>%，决算数大于年初预算数的主要原因是：老师人数增加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4、卫生健康支出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事业单位医疗</w:t>
      </w:r>
      <w:r>
        <w:rPr>
          <w:rFonts w:hint="eastAsia"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18.38</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19.23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104.62</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老师人数增加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社保与工资</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712.48</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629.5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88.35</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color w:val="auto"/>
          <w:sz w:val="32"/>
          <w:szCs w:val="32"/>
        </w:rPr>
        <w:t>82.98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11.65</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highlight w:val="none"/>
        </w:rPr>
      </w:pPr>
      <w:r>
        <w:rPr>
          <w:rFonts w:ascii="Times New Roman" w:hAnsi="Times New Roman" w:cs="Times New Roman"/>
          <w:bCs/>
          <w:sz w:val="32"/>
          <w:szCs w:val="32"/>
          <w:highlight w:val="none"/>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rPr>
        <w:t>是学校按照上级文件要求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严格</w:t>
      </w:r>
      <w:r>
        <w:rPr>
          <w:rFonts w:hint="eastAsia" w:ascii="Times New Roman" w:hAnsi="Times New Roman" w:eastAsia="仿宋_GB2312" w:cs="Times New Roman"/>
          <w:sz w:val="32"/>
          <w:szCs w:val="32"/>
          <w:lang w:val="en-US" w:eastAsia="zh-CN"/>
        </w:rPr>
        <w:t>控制</w:t>
      </w:r>
      <w:r>
        <w:rPr>
          <w:rFonts w:hint="eastAsia"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开支</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主要原因是学校无因公出国（境）费支出项目。</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决算数等于年初预算数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主要原因是学校无</w:t>
      </w:r>
      <w:r>
        <w:rPr>
          <w:rFonts w:ascii="Times New Roman" w:hAnsi="Times New Roman" w:eastAsia="仿宋_GB2312" w:cs="Times New Roman"/>
          <w:sz w:val="32"/>
          <w:szCs w:val="32"/>
        </w:rPr>
        <w:t>公务用车购置费及运行维护费支出</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 xml:space="preserve">   </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与上年相比持平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决算数小于年初预算数的主要原因是严格执行上级的文件精神，控制了学校公务接待</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default" w:eastAsia="仿宋_GB2312"/>
          <w:b w:val="0"/>
          <w:bCs w:val="0"/>
          <w:kern w:val="0"/>
          <w:sz w:val="32"/>
          <w:szCs w:val="32"/>
          <w:u w:val="none"/>
          <w:lang w:val="en-US" w:eastAsia="zh-CN"/>
        </w:rPr>
        <w:t>2023</w:t>
      </w:r>
      <w:r>
        <w:rPr>
          <w:rFonts w:eastAsia="仿宋_GB2312"/>
          <w:kern w:val="0"/>
          <w:sz w:val="32"/>
          <w:szCs w:val="32"/>
          <w:u w:val="none"/>
        </w:rPr>
        <w:t>年度机关运行经费支出</w:t>
      </w:r>
      <w:r>
        <w:rPr>
          <w:rFonts w:hint="eastAsia" w:eastAsia="仿宋_GB2312"/>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lang w:eastAsia="zh-CN"/>
        </w:rPr>
        <w:t>，</w:t>
      </w:r>
      <w:r>
        <w:rPr>
          <w:rFonts w:eastAsia="仿宋_GB2312"/>
          <w:kern w:val="0"/>
          <w:sz w:val="32"/>
          <w:szCs w:val="32"/>
          <w:highlight w:val="none"/>
          <w:u w:val="none"/>
        </w:rPr>
        <w:t>比年初预算数</w:t>
      </w:r>
      <w:r>
        <w:rPr>
          <w:rFonts w:hint="eastAsia" w:eastAsia="仿宋_GB2312"/>
          <w:kern w:val="0"/>
          <w:sz w:val="32"/>
          <w:szCs w:val="32"/>
          <w:highlight w:val="none"/>
          <w:u w:val="none"/>
          <w:lang w:val="en-US" w:eastAsia="zh-CN"/>
        </w:rPr>
        <w:t>持</w:t>
      </w:r>
      <w:r>
        <w:rPr>
          <w:rFonts w:hint="eastAsia" w:eastAsia="仿宋_GB2312"/>
          <w:sz w:val="32"/>
          <w:szCs w:val="32"/>
          <w:highlight w:val="none"/>
          <w:u w:val="none"/>
          <w:lang w:val="en-US" w:eastAsia="zh-CN"/>
        </w:rPr>
        <w:t>平</w:t>
      </w:r>
      <w:r>
        <w:rPr>
          <w:rFonts w:eastAsia="仿宋_GB2312"/>
          <w:kern w:val="0"/>
          <w:sz w:val="32"/>
          <w:szCs w:val="32"/>
          <w:highlight w:val="none"/>
          <w:u w:val="none"/>
        </w:rPr>
        <w:t>。</w:t>
      </w:r>
      <w:r>
        <w:rPr>
          <w:rFonts w:hint="eastAsia" w:eastAsia="仿宋_GB2312"/>
          <w:kern w:val="0"/>
          <w:sz w:val="32"/>
          <w:szCs w:val="32"/>
          <w:highlight w:val="none"/>
          <w:u w:val="none"/>
          <w:lang w:val="en-US" w:eastAsia="zh-CN"/>
        </w:rPr>
        <w:t>主要原因是蓝山县英才实验学校</w:t>
      </w:r>
      <w:r>
        <w:rPr>
          <w:rFonts w:hint="eastAsia" w:ascii="Times New Roman" w:hAnsi="Times New Roman" w:eastAsia="仿宋_GB2312" w:cs="Times New Roman"/>
          <w:sz w:val="32"/>
          <w:szCs w:val="32"/>
          <w:lang w:val="en-US" w:eastAsia="zh-CN"/>
        </w:rPr>
        <w:t>是一个财政全额拨款的事业单位</w:t>
      </w:r>
      <w:r>
        <w:rPr>
          <w:rFonts w:hint="eastAsia" w:eastAsia="仿宋_GB2312" w:cs="Times New Roman"/>
          <w:sz w:val="32"/>
          <w:szCs w:val="32"/>
          <w:lang w:val="en-US"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0.58</w:t>
      </w:r>
      <w:r>
        <w:rPr>
          <w:rFonts w:ascii="Times New Roman" w:hAnsi="Times New Roman" w:eastAsia="仿宋_GB2312" w:cs="Times New Roman"/>
          <w:sz w:val="32"/>
          <w:szCs w:val="32"/>
        </w:rPr>
        <w:t>万元，用于召开</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会和统考</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人，内容为</w:t>
      </w:r>
      <w:r>
        <w:rPr>
          <w:rFonts w:hint="default" w:eastAsia="仿宋_GB2312"/>
          <w:kern w:val="0"/>
          <w:sz w:val="32"/>
          <w:szCs w:val="32"/>
          <w:u w:val="none"/>
          <w:lang w:val="en-US" w:eastAsia="zh-CN"/>
        </w:rPr>
        <w:t>县级运动</w:t>
      </w:r>
      <w:r>
        <w:rPr>
          <w:rFonts w:hint="eastAsia" w:eastAsia="仿宋_GB2312"/>
          <w:kern w:val="0"/>
          <w:sz w:val="32"/>
          <w:szCs w:val="32"/>
          <w:u w:val="none"/>
          <w:lang w:val="en-US" w:eastAsia="zh-CN"/>
        </w:rPr>
        <w:t>会、质量检测和期中期末统考</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万元，用于开展</w:t>
      </w:r>
      <w:r>
        <w:rPr>
          <w:rFonts w:hint="eastAsia" w:eastAsia="仿宋_GB2312"/>
          <w:kern w:val="0"/>
          <w:sz w:val="32"/>
          <w:szCs w:val="32"/>
          <w:u w:val="none"/>
        </w:rPr>
        <w:t>教师“国培”等各类</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人，内容为</w:t>
      </w:r>
      <w:r>
        <w:rPr>
          <w:rFonts w:hint="eastAsia" w:eastAsia="仿宋_GB2312"/>
          <w:kern w:val="0"/>
          <w:sz w:val="32"/>
          <w:szCs w:val="32"/>
        </w:rPr>
        <w:t>教师技能培训</w:t>
      </w:r>
      <w:r>
        <w:rPr>
          <w:rFonts w:hint="eastAsia" w:eastAsia="仿宋_GB2312"/>
          <w:kern w:val="0"/>
          <w:sz w:val="32"/>
          <w:szCs w:val="32"/>
          <w:lang w:eastAsia="zh-CN"/>
        </w:rPr>
        <w:t>和教学竞赛等</w:t>
      </w:r>
      <w:r>
        <w:rPr>
          <w:rFonts w:hint="eastAsia" w:eastAsia="仿宋_GB2312"/>
          <w:kern w:val="0"/>
          <w:sz w:val="32"/>
          <w:szCs w:val="32"/>
        </w:rPr>
        <w:t>培训</w:t>
      </w:r>
      <w:r>
        <w:rPr>
          <w:rFonts w:ascii="Times New Roman" w:hAnsi="Times New Roman" w:eastAsia="仿宋_GB2312" w:cs="Times New Roman"/>
          <w:sz w:val="32"/>
          <w:szCs w:val="32"/>
        </w:rPr>
        <w:t>；</w:t>
      </w:r>
      <w:r>
        <w:rPr>
          <w:rFonts w:hint="eastAsia" w:eastAsia="仿宋_GB2312"/>
          <w:kern w:val="0"/>
          <w:sz w:val="32"/>
          <w:szCs w:val="32"/>
          <w:u w:val="none"/>
          <w:lang w:val="en-US" w:eastAsia="zh-CN"/>
        </w:rPr>
        <w:t>未举行节庆、晚会、赛事及论坛等相关活动，</w:t>
      </w:r>
      <w:r>
        <w:rPr>
          <w:rFonts w:eastAsia="仿宋_GB2312"/>
          <w:kern w:val="0"/>
          <w:sz w:val="32"/>
          <w:szCs w:val="32"/>
        </w:rPr>
        <w:t>开支</w:t>
      </w:r>
      <w:r>
        <w:rPr>
          <w:rFonts w:hint="eastAsia" w:eastAsia="仿宋_GB2312"/>
          <w:sz w:val="32"/>
          <w:szCs w:val="32"/>
          <w:u w:val="single"/>
          <w:lang w:val="en-US" w:eastAsia="zh-CN"/>
        </w:rPr>
        <w:t>0</w:t>
      </w:r>
      <w:r>
        <w:rPr>
          <w:rFonts w:eastAsia="仿宋_GB2312"/>
          <w:kern w:val="0"/>
          <w:sz w:val="32"/>
          <w:szCs w:val="32"/>
        </w:rPr>
        <w:t>万元</w:t>
      </w:r>
      <w:r>
        <w:rPr>
          <w:rFonts w:hint="eastAsia" w:eastAsia="仿宋_GB2312"/>
          <w:kern w:val="0"/>
          <w:sz w:val="32"/>
          <w:szCs w:val="32"/>
          <w:u w:val="none"/>
          <w:lang w:val="en-US"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95.21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color w:val="auto"/>
          <w:sz w:val="32"/>
          <w:szCs w:val="32"/>
        </w:rPr>
        <w:t>24.79</w:t>
      </w:r>
      <w:r>
        <w:rPr>
          <w:rFonts w:ascii="Times New Roman" w:hAnsi="Times New Roman" w:eastAsia="仿宋_GB2312" w:cs="Times New Roman"/>
          <w:sz w:val="32"/>
          <w:szCs w:val="32"/>
        </w:rPr>
        <w:t>万元、政府采购工程支</w:t>
      </w:r>
      <w:r>
        <w:rPr>
          <w:rFonts w:hint="eastAsia" w:ascii="Times New Roman" w:hAnsi="Times New Roman" w:eastAsia="仿宋_GB2312" w:cs="Times New Roman"/>
          <w:sz w:val="32"/>
          <w:szCs w:val="32"/>
        </w:rPr>
        <w:t>8.39</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62.03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91.43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96.03</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88.76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97.08</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28.81</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绩效自评开展情况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组织对2024年度本部门（单位）整体支出开展绩效自评</w:t>
      </w:r>
      <w:r>
        <w:rPr>
          <w:rFonts w:ascii="Times New Roman" w:hAnsi="Times New Roman" w:eastAsia="仿宋_GB2312" w:cs="Times New Roman"/>
          <w:color w:val="auto"/>
          <w:kern w:val="0"/>
          <w:sz w:val="32"/>
          <w:szCs w:val="32"/>
        </w:rPr>
        <w:t>，涉及项目</w:t>
      </w:r>
      <w:r>
        <w:rPr>
          <w:rFonts w:hint="eastAsia" w:ascii="Times New Roman" w:hAnsi="Times New Roman" w:eastAsia="仿宋_GB2312" w:cs="Times New Roman"/>
          <w:color w:val="FF0000"/>
          <w:kern w:val="0"/>
          <w:sz w:val="32"/>
          <w:szCs w:val="32"/>
          <w:lang w:val="en-US" w:eastAsia="zh-CN"/>
        </w:rPr>
        <w:t>4</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sz w:val="32"/>
          <w:szCs w:val="32"/>
        </w:rPr>
        <w:t>801.59</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FF0000"/>
          <w:kern w:val="0"/>
          <w:sz w:val="32"/>
          <w:szCs w:val="32"/>
          <w:lang w:val="en-US" w:eastAsia="zh-CN"/>
        </w:rPr>
        <w:t>4</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89.11</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 xml:space="preserve">71.43 </w:t>
      </w:r>
      <w:r>
        <w:rPr>
          <w:rFonts w:ascii="Times New Roman" w:hAnsi="Times New Roman" w:eastAsia="仿宋_GB2312" w:cs="Times New Roman"/>
          <w:color w:val="auto"/>
          <w:kern w:val="0"/>
          <w:sz w:val="32"/>
          <w:szCs w:val="32"/>
        </w:rPr>
        <w:t>%</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w:t>
      </w:r>
      <w:bookmarkStart w:id="3" w:name="_GoBack"/>
      <w:bookmarkEnd w:id="3"/>
      <w:r>
        <w:rPr>
          <w:rFonts w:ascii="Times New Roman" w:hAnsi="Times New Roman" w:eastAsia="仿宋_GB2312" w:cs="Times New Roman"/>
          <w:kern w:val="0"/>
          <w:sz w:val="32"/>
          <w:szCs w:val="32"/>
        </w:rPr>
        <w:t>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1112.23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801.59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89.16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color w:val="FF0000"/>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根据实际情况足额发放班主任津贴、临聘人员工资，合理使用公用经费保障学校正常运转。</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改善学校办学条件，提高学校教学质量</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绩效目标的设定需要各个部门分解汇总，全员参与，相互协调，学校对绩效评价还未建立全员参与的意识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部分绩效目标无法量化</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进一步提高绩效目标评价意识和方法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细化财务管理</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结合2024年度绩效自评结果，学校可以更好</w:t>
      </w:r>
      <w:r>
        <w:rPr>
          <w:rFonts w:hint="eastAsia" w:ascii="Times New Roman" w:hAnsi="Times New Roman" w:eastAsia="仿宋_GB2312" w:cs="Times New Roman"/>
          <w:color w:val="auto"/>
          <w:sz w:val="32"/>
          <w:szCs w:val="32"/>
          <w:lang w:val="en-US" w:eastAsia="zh-CN"/>
        </w:rPr>
        <w:t>地</w:t>
      </w:r>
      <w:r>
        <w:rPr>
          <w:rFonts w:hint="eastAsia" w:ascii="Times New Roman" w:hAnsi="Times New Roman" w:eastAsia="仿宋_GB2312" w:cs="Times New Roman"/>
          <w:color w:val="auto"/>
          <w:sz w:val="32"/>
          <w:szCs w:val="32"/>
          <w:lang w:eastAsia="zh-CN"/>
        </w:rPr>
        <w:t>制定</w:t>
      </w:r>
      <w:r>
        <w:rPr>
          <w:rFonts w:ascii="Times New Roman" w:hAnsi="Times New Roman" w:eastAsia="仿宋_GB2312" w:cs="Times New Roman"/>
          <w:color w:val="auto"/>
          <w:sz w:val="32"/>
          <w:szCs w:val="32"/>
        </w:rPr>
        <w:t>2025年度预算安排，</w:t>
      </w:r>
      <w:r>
        <w:rPr>
          <w:rFonts w:hint="eastAsia" w:ascii="Times New Roman" w:hAnsi="Times New Roman" w:eastAsia="仿宋_GB2312" w:cs="Times New Roman"/>
          <w:color w:val="auto"/>
          <w:sz w:val="32"/>
          <w:szCs w:val="32"/>
          <w:lang w:eastAsia="zh-CN"/>
        </w:rPr>
        <w:t>合理调整</w:t>
      </w:r>
      <w:r>
        <w:rPr>
          <w:rFonts w:ascii="Times New Roman" w:hAnsi="Times New Roman" w:eastAsia="仿宋_GB2312" w:cs="Times New Roman"/>
          <w:color w:val="auto"/>
          <w:sz w:val="32"/>
          <w:szCs w:val="32"/>
        </w:rPr>
        <w:t>支出结构，</w:t>
      </w:r>
      <w:r>
        <w:rPr>
          <w:rFonts w:hint="eastAsia" w:ascii="Times New Roman" w:hAnsi="Times New Roman" w:eastAsia="仿宋_GB2312" w:cs="Times New Roman"/>
          <w:color w:val="auto"/>
          <w:sz w:val="32"/>
          <w:szCs w:val="32"/>
        </w:rPr>
        <w:t>完善制度建设</w:t>
      </w:r>
      <w:r>
        <w:rPr>
          <w:rFonts w:hint="eastAsia" w:ascii="Times New Roman" w:hAnsi="Times New Roman" w:eastAsia="仿宋_GB2312" w:cs="Times New Roman"/>
          <w:color w:val="auto"/>
          <w:sz w:val="32"/>
          <w:szCs w:val="32"/>
          <w:lang w:eastAsia="zh-CN"/>
        </w:rPr>
        <w:t>，加强资金的监管，用好每一分钱，办好每一件事，提高资金使用效益。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hint="default" w:ascii="宋体" w:hAnsi="宋体" w:eastAsia="宋体" w:cs="黑体"/>
          <w:color w:val="000000"/>
          <w:kern w:val="0"/>
          <w:sz w:val="32"/>
          <w:szCs w:val="32"/>
          <w:lang w:val="en-US" w:eastAsia="zh-CN"/>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960" w:firstLineChars="300"/>
        <w:jc w:val="center"/>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2024年度部门(单位)整体支出绩效自评报告</w:t>
      </w:r>
    </w:p>
    <w:p>
      <w:pPr>
        <w:pStyle w:val="12"/>
        <w:ind w:firstLine="640" w:firstLineChars="200"/>
        <w:rPr>
          <w:rFonts w:hint="eastAsia" w:ascii="Times New Roman" w:hAnsi="Times New Roman" w:eastAsia="仿宋_GB2312" w:cs="Times New Roman"/>
          <w:sz w:val="32"/>
          <w:szCs w:val="32"/>
        </w:rPr>
      </w:pP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为进一步规范财政资金管理，牢固树立预算绩效理念，强化支出责任，提高财政资金使用效益，我们根据《蓝山县关于全面推进预算绩效管理的实施意见》，结合我单位的具体情况，认真组织开展了</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度部门绩效自评工作，现将我部门</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度部门整体支出绩效评价情况报告如下：</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一、单位概况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（一）基本情况</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bCs/>
          <w:kern w:val="0"/>
          <w:sz w:val="32"/>
          <w:szCs w:val="32"/>
        </w:rPr>
        <w:t>学生情况：</w:t>
      </w:r>
      <w:r>
        <w:rPr>
          <w:rFonts w:hint="eastAsia" w:ascii="Times New Roman" w:hAnsi="Times New Roman" w:eastAsia="仿宋_GB2312" w:cs="Times New Roman"/>
          <w:bCs/>
          <w:color w:val="auto"/>
          <w:kern w:val="0"/>
          <w:sz w:val="32"/>
          <w:szCs w:val="32"/>
        </w:rPr>
        <w:t>202</w:t>
      </w: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bCs/>
          <w:color w:val="auto"/>
          <w:kern w:val="0"/>
          <w:sz w:val="32"/>
          <w:szCs w:val="32"/>
        </w:rPr>
        <w:t>年上期有教学班</w:t>
      </w:r>
      <w:r>
        <w:rPr>
          <w:rFonts w:hint="eastAsia" w:ascii="Times New Roman" w:hAnsi="Times New Roman" w:eastAsia="仿宋_GB2312" w:cs="Times New Roman"/>
          <w:bCs/>
          <w:color w:val="auto"/>
          <w:kern w:val="0"/>
          <w:sz w:val="32"/>
          <w:szCs w:val="32"/>
          <w:lang w:val="en-US" w:eastAsia="zh-CN"/>
        </w:rPr>
        <w:t>29</w:t>
      </w:r>
      <w:r>
        <w:rPr>
          <w:rFonts w:hint="eastAsia" w:ascii="Times New Roman" w:hAnsi="Times New Roman" w:eastAsia="仿宋_GB2312" w:cs="Times New Roman"/>
          <w:bCs/>
          <w:color w:val="auto"/>
          <w:kern w:val="0"/>
          <w:sz w:val="32"/>
          <w:szCs w:val="32"/>
        </w:rPr>
        <w:t>个，学生</w:t>
      </w:r>
      <w:r>
        <w:rPr>
          <w:rFonts w:hint="eastAsia" w:ascii="Times New Roman" w:hAnsi="Times New Roman" w:eastAsia="仿宋_GB2312" w:cs="Times New Roman"/>
          <w:bCs/>
          <w:color w:val="auto"/>
          <w:kern w:val="0"/>
          <w:sz w:val="32"/>
          <w:szCs w:val="32"/>
          <w:lang w:val="en-US" w:eastAsia="zh-CN"/>
        </w:rPr>
        <w:t>1253</w:t>
      </w:r>
      <w:r>
        <w:rPr>
          <w:rFonts w:hint="eastAsia" w:ascii="Times New Roman" w:hAnsi="Times New Roman" w:eastAsia="仿宋_GB2312" w:cs="Times New Roman"/>
          <w:bCs/>
          <w:color w:val="auto"/>
          <w:kern w:val="0"/>
          <w:sz w:val="32"/>
          <w:szCs w:val="32"/>
        </w:rPr>
        <w:t>人；202</w:t>
      </w: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bCs/>
          <w:color w:val="auto"/>
          <w:kern w:val="0"/>
          <w:sz w:val="32"/>
          <w:szCs w:val="32"/>
        </w:rPr>
        <w:t>年下期有教学班</w:t>
      </w:r>
      <w:r>
        <w:rPr>
          <w:rFonts w:hint="eastAsia" w:ascii="Times New Roman" w:hAnsi="Times New Roman" w:eastAsia="仿宋_GB2312" w:cs="Times New Roman"/>
          <w:bCs/>
          <w:color w:val="auto"/>
          <w:kern w:val="0"/>
          <w:sz w:val="32"/>
          <w:szCs w:val="32"/>
          <w:lang w:val="en-US" w:eastAsia="zh-CN"/>
        </w:rPr>
        <w:t>29</w:t>
      </w:r>
      <w:r>
        <w:rPr>
          <w:rFonts w:hint="eastAsia" w:ascii="Times New Roman" w:hAnsi="Times New Roman" w:eastAsia="仿宋_GB2312" w:cs="Times New Roman"/>
          <w:bCs/>
          <w:color w:val="auto"/>
          <w:kern w:val="0"/>
          <w:sz w:val="32"/>
          <w:szCs w:val="32"/>
        </w:rPr>
        <w:t>个，学生</w:t>
      </w:r>
      <w:r>
        <w:rPr>
          <w:rFonts w:hint="eastAsia" w:ascii="Times New Roman" w:hAnsi="Times New Roman" w:eastAsia="仿宋_GB2312" w:cs="Times New Roman"/>
          <w:bCs/>
          <w:color w:val="auto"/>
          <w:kern w:val="0"/>
          <w:sz w:val="32"/>
          <w:szCs w:val="32"/>
          <w:lang w:val="en-US" w:eastAsia="zh-CN"/>
        </w:rPr>
        <w:t>1342</w:t>
      </w:r>
      <w:r>
        <w:rPr>
          <w:rFonts w:hint="eastAsia" w:ascii="Times New Roman" w:hAnsi="Times New Roman" w:eastAsia="仿宋_GB2312" w:cs="Times New Roman"/>
          <w:bCs/>
          <w:color w:val="auto"/>
          <w:kern w:val="0"/>
          <w:sz w:val="32"/>
          <w:szCs w:val="32"/>
        </w:rPr>
        <w:t>人。</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Cs/>
          <w:kern w:val="0"/>
          <w:sz w:val="32"/>
          <w:szCs w:val="32"/>
          <w:lang w:val="en-US" w:eastAsia="zh-CN"/>
        </w:rPr>
        <w:t>2</w:t>
      </w:r>
      <w:r>
        <w:rPr>
          <w:rFonts w:hint="eastAsia" w:ascii="Times New Roman" w:hAnsi="Times New Roman" w:eastAsia="仿宋_GB2312" w:cs="Times New Roman"/>
          <w:bCs/>
          <w:kern w:val="0"/>
          <w:sz w:val="32"/>
          <w:szCs w:val="32"/>
        </w:rPr>
        <w:t>.人员情况：本学校现事业编制人数为</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人。具体人员成份为：本校在职人员</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人，其中中小学教师</w:t>
      </w:r>
      <w:r>
        <w:rPr>
          <w:rFonts w:hint="eastAsia" w:ascii="Times New Roman" w:hAnsi="Times New Roman" w:eastAsia="仿宋_GB2312" w:cs="Times New Roman"/>
          <w:bCs/>
          <w:kern w:val="0"/>
          <w:sz w:val="32"/>
          <w:szCs w:val="32"/>
          <w:lang w:val="en-US" w:eastAsia="zh-CN"/>
        </w:rPr>
        <w:t>62</w:t>
      </w:r>
      <w:r>
        <w:rPr>
          <w:rFonts w:hint="eastAsia" w:ascii="Times New Roman" w:hAnsi="Times New Roman" w:eastAsia="仿宋_GB2312" w:cs="Times New Roman"/>
          <w:bCs/>
          <w:kern w:val="0"/>
          <w:sz w:val="32"/>
          <w:szCs w:val="32"/>
        </w:rPr>
        <w:t>人。单位现有退休人员</w:t>
      </w:r>
      <w:r>
        <w:rPr>
          <w:rFonts w:hint="eastAsia" w:ascii="Times New Roman" w:hAnsi="Times New Roman" w:eastAsia="仿宋_GB2312" w:cs="Times New Roman"/>
          <w:bCs/>
          <w:color w:val="auto"/>
          <w:kern w:val="0"/>
          <w:sz w:val="32"/>
          <w:szCs w:val="32"/>
          <w:lang w:val="en-US" w:eastAsia="zh-CN"/>
        </w:rPr>
        <w:t>1</w:t>
      </w:r>
      <w:r>
        <w:rPr>
          <w:rFonts w:hint="eastAsia" w:ascii="Times New Roman" w:hAnsi="Times New Roman" w:eastAsia="仿宋_GB2312" w:cs="Times New Roman"/>
          <w:bCs/>
          <w:kern w:val="0"/>
          <w:sz w:val="32"/>
          <w:szCs w:val="32"/>
        </w:rPr>
        <w:t>人。学校聘用临时工作人员</w:t>
      </w:r>
      <w:r>
        <w:rPr>
          <w:rFonts w:hint="eastAsia" w:ascii="Times New Roman" w:hAnsi="Times New Roman" w:eastAsia="仿宋_GB2312" w:cs="Times New Roman"/>
          <w:bCs/>
          <w:kern w:val="0"/>
          <w:sz w:val="32"/>
          <w:szCs w:val="32"/>
          <w:lang w:val="en-US" w:eastAsia="zh-CN"/>
        </w:rPr>
        <w:t>36</w:t>
      </w:r>
      <w:r>
        <w:rPr>
          <w:rFonts w:hint="eastAsia" w:ascii="Times New Roman" w:hAnsi="Times New Roman" w:eastAsia="仿宋_GB2312" w:cs="Times New Roman"/>
          <w:bCs/>
          <w:kern w:val="0"/>
          <w:sz w:val="32"/>
          <w:szCs w:val="32"/>
        </w:rPr>
        <w:t>人。</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（二）当年取得的主要事业成效</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实施九年义务教育，促进基础教育发展、初中学历教育相关社会服务，搞好教育教学工作。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1.德育工作：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（1）完善制度，形成合力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学期，根据学校实际，进一步细化了《文明班级评比方案》以及《班主任工作考核方案》等有关德育管理制度，进一步促进了我校德育工作的制度化。在建立、健全组织机构及规章制度的同时，学校狠抓制度的落实与执行，采用值日行政人员和学生会对学生的日常行为、班级的卫生、班级的常规管理等进行检查评比，做到天天检查，周周考核，月月汇总奖评，收到了较好的效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（2）加强队伍建设，提高整体水平</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①完善各项规章制度，把教师的教学实效、教学常规、工作纪律等纳入量化考评之中。</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②加强教师的理论学习，对值日行政人员、学生会学生进行工作培训，取得了较好的效果。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③组织教师参加上级部门组织的各项活动和竞赛。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（3）狠抓班级管理，强化德育工作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①上好每周的班会课。要求班主任教师认真上好每周的班会课，班会内容要丰富，形式要多样，并随时填写班会活动记录表，及时上交教务处。</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②召开班主任会议。班主任定期汇报每阶段的工作，分析班级管理的不足之处；优秀班主任进行经验分享，共同商讨更有效的班级管理举措。</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（4）抓常规管理，确保德育工作落到实处　，具体工作有如下几个方面：</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1）抓养成教育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①学校对学生文明行为等方面加大了检查力度，发现问题及时处理，并把检查结果纳入班级量化考评之中。</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②通过校园广播、国旗下讲话等形式向学生进行文明习惯教育。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③利用班会课，组织学生认真学习《小学生日常行为规范》和《中小学生守则》，对学生进行行为习惯教育。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④加强对值日行政人员和学生会的管理力度，做到督查勤、排患早，坚决杜绝安全事故的发生。　</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2）抓健康教育工作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①认真组织学生参加各种健康教育知识讲座，全面提高了学生健康意识和健康知识的知晓率。</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②积极做好健康教育宣传工作。学校充分利用国旗下讲话、校园广播站、黑板报、手抄报、宣传栏等宣传工具，对学生做好健康教育宣传工作。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③做好学生的心理健康教育工作，组织调查每班特殊学生情况，密切关注特殊学生动向，积极做好心理沟通与辅导工作。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（5）狠抓防疫与健康工作，力求万无一失</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①学生早晨到校后，由学校大门处值日行政人员测量体温，体温正常方可入校，学生到班后由班主任二次测温，防止有所纰漏，中午进行三次测温，做到万无一失。</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②对校外人员入校做到时时管控，无特殊情况，校外人员不得入校，如需入校必须登记并测温。</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2.教育教学管理工作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（１）教学教研</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教学教研上面，学校着力打造“九课”：新进教师上见面课、实习老师上汇报课、骨干老师上示范课、青年教师教学比武课、教研组老师上轮流课、老师之间（师徒、同事）相互听课、外出比赛上竞赛课、结对帮扶来校送课、学校领导随堂听课。在备课方面，通过加强学习，明确要求，我校教师都能在深入钻研教材基础上，围绕教学要求，在书上或备课本上写出规范的教案，杜绝上无准备之课。在上课方面，各教师基本上能把握好教学进度，大力推行教学现代化手段，结合教材实际，积极组织学生进行自主性学习、探究性学习，重视学习兴趣与学习能力的培养。在作业设计与批改方面，各位教师基本都能按照作业规范的要求，注意作业的明确性和针对性，并做到认真、及时地批改、订正。</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（2）推门听课</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推门听课，重点关注青年教师，为他们把关，让他们快速成长，不断提升课堂教学水平，向40分钟要质量。坚持以学生为主体，教师为主导教学模式，根据学科的性质和教材的特点、学生的年龄特点及班级的实际情况，教师选择恰当的教学方法，教学中注意充分调动学生的积极性，活跃思维。培养学生的逻辑思维能力、语言表达能力及自学能力。在努力改进教法的同时，也注意对学生进行学法的指导，以学法的优化推动教法的优化。</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（３）严格教学常规的检查。本学期共检查备课、作业批改四次，并定期召开常规工作、教学工作、教学质量分析等会议，通过这些措施，学校对全校的教学工作情况做到随时跟踪，加强督导。</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（４）行为习惯养成</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本学期开学初，由于学生好的行为习惯难以养成，学生随地乱扔果皮纸屑、用当地土话爆粗口等现象时有发生。学校要求班主任在班会，课任老师在思想品德课向学生进行行为习惯养成教育，通过这些措施狠抓学生的行为习惯养成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（５）抓实抓牢课后服务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提高课后服务质量，做到课后服务全覆盖，学生作业不出校门，从根本上解决广大家长实际困难，解除家长后顾之忧，促进学生康健成长，切实办好人民满意的教育，解决家长下班接孩子的难题，解决家长回家辅导孩子作业的焦虑，我校先后召开了家长会，向家长介绍课后服务给家长和学生带来的好处，并充分听取家长的建议，学校制定了实施方案，和周密的安全措施，以保障课后服务的顺利进行。课后服务的内容丰富多彩，除辅导学生作业外，还培养学生的折纸、体育、朗诵等能力，满足了孩子们的好奇心和求知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3、安全工作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（１）健全组织，明确分工，构建安全管理网络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学校成立安全工作领导组：校长为组长，分管安全副校长为副组长，学校其他行政人员为成员，各班班主任作为班级安全责任人，负责本班学生的安全教育和管理工作。形成安全工作事事有人管，层层抓落实的局面，提髙了全校教职工的安全责任意识，保证了各项安全工作的贯彻落实。</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（2）做好分管工作的安全，让学校安全无死角</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为了把各种安全事故苗头消灭在萌芽状态，重点做了以下几个方面的工作：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①多形式开展安全教育</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一是各班主任要上好安全教育课，并督促本班级学生在家长的监督下完成安全教育平台相应的作业。</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二是组织对全体师生进行了开学安全、假期安全教育等，并分别下发了安全教育致家长一封信。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是利用班会、广播、电子屏、安全教育专栏、微信群和安全教育平台对全体师生适时的进行防性侵、防欺凌等安全知识宣传，安全事项的提醒，让每一位教职员工及学生明确自己的安全职责，做好适时的安全防范。这些举措提高了师生的安全防范意识，使师生了解了常用的安全知识、自护自救技能，树立了安全意识。</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②多渠道进行安全隐患排查，督促隐患整改</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行隐患排查和预防学生违纪是是消除安全隐患的重要措施。为此做了以下几个方面的工作：一是安排专职人员对校园进行安全隐患大排查，把安全隐患解决在萌芽状态。二是对校园欺凌进行定期排查。三是通过搜集信息，及时掌握特殊学生的思想动态，并及时进行心理干预。四是组织值日行政人员、班主任、教师、保安对学生上下学交通情况进行维护。把各种渠道排查的情况及时汇总，及时处置，采取积极手段进行预防，控制事态的发展，有效避免了安全事故的发生。</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③定期组织应急疏散演练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定期组织应急疏散演练，提髙师生应急避险能力把安全应急疏散演练活动常态化，进行防震减灾、消防安全演练，内容涉及教学楼的防火、防震，消防灭火，每次演练制定预案，准备好安全技能的培训，演练后及时总结演练中存在的不足，并进行整改。演练结束将相关资料、图片整理装档。提高了师生安全防范意识，使师生掌握了在紧急情况下迅速逃生、自救、自护的基本方法，提高了师生抵御和应对突发事件的能力。</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④制定值班制度，安排节假日值班人员，加强校园防护组织安排日常校园值班，安排了节假日的值班，并做好签到，做到对校园值班进行实时监控。</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4、后勤工作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（1）开学初，学校努力做好开学前的一切准备工作，及时发放办公用品、清洁用具，保证教学工作的正常开展，为正常开学提供了保障。</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加强常态疫情防控工作，按需储备防疫物资，并进行入库、领用登记。派专人对门卫值班室及校门周围、食堂、厕所、教室、教师办公室等师生活动场所进行消毒。门卫严格按疫情防控“五个一律”要求值班值守，对来访人员必须进行问询、扫码、消毒、测温、登记等工作。非必要不得进入校园。维护了正常的教学秩序。</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加强水、电管理。对教学楼水房的洗手盆水龙头及下水管进行了维修更换。针对教师办公室和教学楼内用电线路老化情况，及时维修更换。开学初，对校园电路进行了检修，对教学楼内有问题的空气开关进行了维修更换，修换了教学楼内不亮的灯管，对用电过程中电路出现的其它问题，及时进行了维修处理。</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（4）对校园设施进行排查，对校园内的垃圾及时进行清理，并疏通屋顶落水管。</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专人负责管理食堂。学校完善了食堂各种管理制度，严把进货关，严格执采购、验收、索证、索票等制度。食堂员工每年进行健康体检，持证上岗，并对食堂环境卫生加强管理，严把质量关，不定期对食堂的清洁卫生及饭菜质量进行检查，严格落实食品留样和消毒制度，并做好记录。督促食堂人员做好每天的卫生打扫、保洁、消毒、杀菌工作，强化食堂工作人员的着装和规范操作，保证了食堂食品卫生，有力的保障了师生身心健康。</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回顾一年来的工作，感受较深的是管理有成效、特色初显出。虽然做了一些工作，取得一些成绩，但与教育发展的形势要求，与学校发展的目标要求，与广大师生的期待还有很大差距。学校将进一步进行认真的分析，积极寻求对策，提高管理水平，发挥教师潜力，不断促进学校工作的全面发展。</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（三）部门整体收支出概况: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部门收支完成情况：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度本部门安排预算收入801.59万元，安排预算支出801.59万元；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1、收入：决算总收入801.59万元，其中财政拨款收入  801.59万元；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2、支出：决算总支出801.59万元，其中财政拨款支出  801.59万元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项目支出 0 万元。 </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二、整体支出管理及使用情况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（一）基本支出管理情况</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1、根据上级文件批复，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我部门预算支出712.48万元，其中：工资福利支出628.94万元，商品和服务支出76.17万元，对个人和家庭的补助支出0.56万元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资本性支出</w:t>
      </w:r>
      <w:r>
        <w:rPr>
          <w:rFonts w:hint="eastAsia" w:ascii="Times New Roman" w:hAnsi="Times New Roman" w:eastAsia="仿宋_GB2312" w:cs="Times New Roman"/>
          <w:sz w:val="32"/>
          <w:szCs w:val="32"/>
        </w:rPr>
        <w:t>6.81万元。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2、基本支出决算执行情况：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我部门决算支出712.48万元，其中：工资福利支出628.94万元，商品和服务支出76.17万元，对个人和家庭的补助支出0.56万元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资本性支出</w:t>
      </w:r>
      <w:r>
        <w:rPr>
          <w:rFonts w:hint="eastAsia" w:ascii="Times New Roman" w:hAnsi="Times New Roman" w:eastAsia="仿宋_GB2312" w:cs="Times New Roman"/>
          <w:sz w:val="32"/>
          <w:szCs w:val="32"/>
        </w:rPr>
        <w:t>6.81万元。</w:t>
      </w:r>
      <w:r>
        <w:rPr>
          <w:rFonts w:hint="eastAsia" w:ascii="仿宋" w:hAnsi="仿宋" w:eastAsia="仿宋" w:cs="仿宋"/>
          <w:bCs/>
          <w:sz w:val="32"/>
          <w:szCs w:val="32"/>
          <w:lang w:val="en-US" w:eastAsia="zh-CN"/>
        </w:rPr>
        <w:t>“三公”经费支出控制数0万元，其中：公务接待费0万元，公务用车经费（公车运行维护费）0万元。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（二）“三公经费”支出和使用情况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“三公经费”预算数</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0.5</w:t>
      </w:r>
      <w:r>
        <w:rPr>
          <w:rFonts w:hint="eastAsia" w:ascii="Times New Roman" w:hAnsi="Times New Roman" w:eastAsia="仿宋_GB2312" w:cs="Times New Roman"/>
          <w:sz w:val="32"/>
          <w:szCs w:val="32"/>
        </w:rPr>
        <w:t>万元，公务用车运行费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万元，公务用车购置费 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万元，因公出国（境）费 0 万元。</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仿宋" w:hAnsi="仿宋" w:eastAsia="仿宋" w:cs="仿宋"/>
          <w:bCs/>
          <w:sz w:val="32"/>
          <w:szCs w:val="32"/>
          <w:lang w:val="en-US"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“三公经费”执行情况：</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“三公经费”决算数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万元。</w:t>
      </w:r>
      <w:r>
        <w:rPr>
          <w:rFonts w:hint="eastAsia" w:ascii="仿宋" w:hAnsi="仿宋" w:eastAsia="仿宋" w:cs="仿宋"/>
          <w:bCs/>
          <w:sz w:val="32"/>
          <w:szCs w:val="32"/>
          <w:lang w:val="en-US" w:eastAsia="zh-CN"/>
        </w:rPr>
        <w:t>其中：公务接待费0万元，公务用车运行费0万元，公务用车购置费0万元，因公出国（境）费0万元。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（三）项目支出管理和使用情况</w:t>
      </w:r>
    </w:p>
    <w:p>
      <w:pPr>
        <w:pStyle w:val="12"/>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1、根据上级文件批复，2024年我部门预算支出89.11万元其中：“三公”经费支出控制数0万元，其中：公务接待费0万元，公务用车经费（公车运行维护费）0万元。</w:t>
      </w:r>
    </w:p>
    <w:p>
      <w:pPr>
        <w:pStyle w:val="12"/>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2、项目支出决算执行情况：2024年我部门决算支出89.11万元，其中：工资福利支出41.44万元，商品和服务支出37万元，对个人和家庭的补助支出5.79万元，</w:t>
      </w:r>
      <w:r>
        <w:rPr>
          <w:rFonts w:hint="eastAsia" w:ascii="Times New Roman" w:hAnsi="Times New Roman" w:eastAsia="仿宋_GB2312" w:cs="Times New Roman"/>
          <w:sz w:val="32"/>
          <w:szCs w:val="32"/>
          <w:lang w:val="en-US" w:eastAsia="zh-CN"/>
        </w:rPr>
        <w:t>资本性支出</w:t>
      </w:r>
      <w:r>
        <w:rPr>
          <w:rFonts w:hint="eastAsia" w:ascii="Times New Roman" w:hAnsi="Times New Roman" w:eastAsia="仿宋_GB2312" w:cs="Times New Roman"/>
          <w:color w:val="auto"/>
          <w:sz w:val="32"/>
          <w:szCs w:val="32"/>
          <w:lang w:eastAsia="zh-CN"/>
        </w:rPr>
        <w:t>4.8</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sz w:val="32"/>
          <w:szCs w:val="32"/>
          <w:lang w:eastAsia="zh-CN"/>
        </w:rPr>
        <w:t>万元。“三公”经费支出控制数0万元，其中：公务接待费0万元，公务用车经费（公车运行维护费）0万元。</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三、绩效评价工作组织实施情况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四、整体支出绩效情况</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从整体情况来看，我部门严格按照年初预算进行部门整体支出。在支出过程中，能严格遵守各项规章制度。实行了先有预算、后有执行、“用钱必问效、无效必问责”的新常态。社会和公众满意度较高。根据对我单位</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部门整体支出项目绩效评价指标体系和绩效情况的检查，</w:t>
      </w:r>
      <w:r>
        <w:rPr>
          <w:rFonts w:hint="eastAsia" w:ascii="Times New Roman" w:hAnsi="Times New Roman" w:eastAsia="仿宋_GB2312" w:cs="Times New Roman"/>
          <w:sz w:val="32"/>
          <w:szCs w:val="32"/>
          <w:lang w:eastAsia="zh-CN"/>
        </w:rPr>
        <w:t>2024年</w:t>
      </w:r>
      <w:r>
        <w:rPr>
          <w:rFonts w:hint="eastAsia" w:ascii="Times New Roman" w:hAnsi="Times New Roman" w:eastAsia="仿宋_GB2312" w:cs="Times New Roman"/>
          <w:sz w:val="32"/>
          <w:szCs w:val="32"/>
        </w:rPr>
        <w:t>我单位部门整体绩效为“</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rPr>
        <w:t>”等级。</w:t>
      </w:r>
    </w:p>
    <w:p>
      <w:pPr>
        <w:pStyle w:val="12"/>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五、存在的主要问题</w:t>
      </w:r>
    </w:p>
    <w:p>
      <w:pPr>
        <w:pStyle w:val="12"/>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绩效目标的设定需要各个部门分解汇总，全员参与，相互协调，学校对绩效评价还未建立全员参与的意识，部分绩效目标无法量化。应进一步提高绩效目标评价意识和方法，细化财务管理。</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ZGZlNjZhMmMyNzg5OTEzZTU1Njg2YjUzNjMxMj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02C9E"/>
    <w:rsid w:val="03BB7FBE"/>
    <w:rsid w:val="04E83035"/>
    <w:rsid w:val="070103DE"/>
    <w:rsid w:val="07AB21FD"/>
    <w:rsid w:val="09DB4F16"/>
    <w:rsid w:val="0AE5431B"/>
    <w:rsid w:val="0BD624E2"/>
    <w:rsid w:val="0BFB1179"/>
    <w:rsid w:val="0C3C5FB6"/>
    <w:rsid w:val="0DF016CF"/>
    <w:rsid w:val="0E48062D"/>
    <w:rsid w:val="0E651252"/>
    <w:rsid w:val="1032785A"/>
    <w:rsid w:val="14DF7455"/>
    <w:rsid w:val="14EC4E31"/>
    <w:rsid w:val="14F52C04"/>
    <w:rsid w:val="15A54887"/>
    <w:rsid w:val="15B9057B"/>
    <w:rsid w:val="15C251DC"/>
    <w:rsid w:val="16D30781"/>
    <w:rsid w:val="17A54DB5"/>
    <w:rsid w:val="19E00867"/>
    <w:rsid w:val="1CCB0E1A"/>
    <w:rsid w:val="1CE974F2"/>
    <w:rsid w:val="1D97DEFF"/>
    <w:rsid w:val="1DE71044"/>
    <w:rsid w:val="1DFF72E5"/>
    <w:rsid w:val="1EFC6F07"/>
    <w:rsid w:val="200A1C59"/>
    <w:rsid w:val="20DF7817"/>
    <w:rsid w:val="21690C01"/>
    <w:rsid w:val="22460F43"/>
    <w:rsid w:val="227F5CEC"/>
    <w:rsid w:val="22B75440"/>
    <w:rsid w:val="243454F7"/>
    <w:rsid w:val="24B82068"/>
    <w:rsid w:val="24B87F4F"/>
    <w:rsid w:val="24C6610E"/>
    <w:rsid w:val="25565941"/>
    <w:rsid w:val="2584425C"/>
    <w:rsid w:val="264D7AB7"/>
    <w:rsid w:val="26DC646A"/>
    <w:rsid w:val="27565784"/>
    <w:rsid w:val="293B3E77"/>
    <w:rsid w:val="29476E2A"/>
    <w:rsid w:val="299A1C85"/>
    <w:rsid w:val="2C2E3173"/>
    <w:rsid w:val="2C994A91"/>
    <w:rsid w:val="2D614E83"/>
    <w:rsid w:val="2FDF85B8"/>
    <w:rsid w:val="2FFFEE04"/>
    <w:rsid w:val="30004AEC"/>
    <w:rsid w:val="30030B37"/>
    <w:rsid w:val="30D2231F"/>
    <w:rsid w:val="318D41A0"/>
    <w:rsid w:val="329B3D1D"/>
    <w:rsid w:val="347D07F4"/>
    <w:rsid w:val="34964F16"/>
    <w:rsid w:val="34DF85B0"/>
    <w:rsid w:val="358B427B"/>
    <w:rsid w:val="35B759FF"/>
    <w:rsid w:val="37373944"/>
    <w:rsid w:val="396957EB"/>
    <w:rsid w:val="399D7242"/>
    <w:rsid w:val="3AE72E6B"/>
    <w:rsid w:val="3B295011"/>
    <w:rsid w:val="3B8F36BC"/>
    <w:rsid w:val="3CC80A7A"/>
    <w:rsid w:val="3D5575A3"/>
    <w:rsid w:val="3EA877B7"/>
    <w:rsid w:val="3F4F7231"/>
    <w:rsid w:val="404345F0"/>
    <w:rsid w:val="41B9380D"/>
    <w:rsid w:val="426D22A4"/>
    <w:rsid w:val="4298079B"/>
    <w:rsid w:val="4335673E"/>
    <w:rsid w:val="433C74B9"/>
    <w:rsid w:val="433C7ACC"/>
    <w:rsid w:val="45B76DD5"/>
    <w:rsid w:val="46F3255C"/>
    <w:rsid w:val="476B0980"/>
    <w:rsid w:val="48174664"/>
    <w:rsid w:val="48613D1B"/>
    <w:rsid w:val="491FF225"/>
    <w:rsid w:val="4D435052"/>
    <w:rsid w:val="4DE909C1"/>
    <w:rsid w:val="4F0C1720"/>
    <w:rsid w:val="4F2E0BFC"/>
    <w:rsid w:val="4FFD214C"/>
    <w:rsid w:val="50B939D0"/>
    <w:rsid w:val="50EA5095"/>
    <w:rsid w:val="541A312C"/>
    <w:rsid w:val="544A486A"/>
    <w:rsid w:val="55716DC3"/>
    <w:rsid w:val="55F63F62"/>
    <w:rsid w:val="564E3947"/>
    <w:rsid w:val="56D667B9"/>
    <w:rsid w:val="5777D4F5"/>
    <w:rsid w:val="57AA1051"/>
    <w:rsid w:val="581059E1"/>
    <w:rsid w:val="59B323D8"/>
    <w:rsid w:val="59DD8326"/>
    <w:rsid w:val="59ED1DA8"/>
    <w:rsid w:val="5AF34ABD"/>
    <w:rsid w:val="5DEF592A"/>
    <w:rsid w:val="5F056667"/>
    <w:rsid w:val="5FC6BB1E"/>
    <w:rsid w:val="5FF720F1"/>
    <w:rsid w:val="60290D20"/>
    <w:rsid w:val="614C3178"/>
    <w:rsid w:val="623656E3"/>
    <w:rsid w:val="658A66C2"/>
    <w:rsid w:val="67FF5C0B"/>
    <w:rsid w:val="698E2580"/>
    <w:rsid w:val="6AA520F6"/>
    <w:rsid w:val="6ABB4C9E"/>
    <w:rsid w:val="6AD76F75"/>
    <w:rsid w:val="6B063110"/>
    <w:rsid w:val="6B0F149F"/>
    <w:rsid w:val="6CB45076"/>
    <w:rsid w:val="6EFC0924"/>
    <w:rsid w:val="6F4B2CC1"/>
    <w:rsid w:val="6FB74722"/>
    <w:rsid w:val="6FEF8B7E"/>
    <w:rsid w:val="708F3E4D"/>
    <w:rsid w:val="71A6591B"/>
    <w:rsid w:val="71B524AF"/>
    <w:rsid w:val="72216DE2"/>
    <w:rsid w:val="737D59BA"/>
    <w:rsid w:val="73BA0334"/>
    <w:rsid w:val="742E508B"/>
    <w:rsid w:val="748705F2"/>
    <w:rsid w:val="766262C9"/>
    <w:rsid w:val="768E20EB"/>
    <w:rsid w:val="772C33D8"/>
    <w:rsid w:val="776F28D6"/>
    <w:rsid w:val="77C37683"/>
    <w:rsid w:val="788D2940"/>
    <w:rsid w:val="797D1B06"/>
    <w:rsid w:val="79D19834"/>
    <w:rsid w:val="79D20267"/>
    <w:rsid w:val="79FF515B"/>
    <w:rsid w:val="7A6D7F90"/>
    <w:rsid w:val="7A8140B4"/>
    <w:rsid w:val="7AA202EB"/>
    <w:rsid w:val="7CD36703"/>
    <w:rsid w:val="7E2E5C88"/>
    <w:rsid w:val="7E9E1962"/>
    <w:rsid w:val="7E9F11B4"/>
    <w:rsid w:val="7F37EC1E"/>
    <w:rsid w:val="7F686AC6"/>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11539</Words>
  <Characters>13089</Characters>
  <Lines>69</Lines>
  <Paragraphs>19</Paragraphs>
  <TotalTime>0</TotalTime>
  <ScaleCrop>false</ScaleCrop>
  <LinksUpToDate>false</LinksUpToDate>
  <CharactersWithSpaces>14359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秀</cp:lastModifiedBy>
  <cp:lastPrinted>2024-08-08T18:20:00Z</cp:lastPrinted>
  <dcterms:modified xsi:type="dcterms:W3CDTF">2025-08-26T03:20:42Z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8719B20F35674AD7BFC892CB6E5D1EBC_13</vt:lpwstr>
  </property>
</Properties>
</file>