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9A5A6">
      <w:pPr>
        <w:pStyle w:val="13"/>
        <w:jc w:val="both"/>
        <w:rPr>
          <w:rFonts w:hAnsi="黑体"/>
          <w:sz w:val="36"/>
          <w:szCs w:val="36"/>
        </w:rPr>
      </w:pPr>
      <w:bookmarkStart w:id="3" w:name="_GoBack"/>
      <w:bookmarkEnd w:id="3"/>
      <w:r>
        <w:rPr>
          <w:rFonts w:hint="eastAsia" w:hAnsi="黑体"/>
          <w:sz w:val="36"/>
          <w:szCs w:val="36"/>
        </w:rPr>
        <w:t>附件1</w:t>
      </w:r>
    </w:p>
    <w:p w14:paraId="7501E8F9">
      <w:pPr>
        <w:pStyle w:val="13"/>
        <w:jc w:val="center"/>
        <w:rPr>
          <w:rFonts w:ascii="Times New Roman" w:hAnsi="Times New Roman" w:cs="Times New Roman"/>
          <w:sz w:val="56"/>
          <w:szCs w:val="56"/>
        </w:rPr>
      </w:pPr>
    </w:p>
    <w:p w14:paraId="4FBF77D8">
      <w:pPr>
        <w:pStyle w:val="13"/>
        <w:jc w:val="center"/>
        <w:rPr>
          <w:rFonts w:ascii="Times New Roman" w:hAnsi="Times New Roman" w:cs="Times New Roman"/>
          <w:sz w:val="84"/>
          <w:szCs w:val="84"/>
        </w:rPr>
      </w:pPr>
    </w:p>
    <w:p w14:paraId="39BC0FB2">
      <w:pPr>
        <w:pStyle w:val="13"/>
        <w:jc w:val="center"/>
        <w:rPr>
          <w:rFonts w:ascii="Times New Roman" w:hAnsi="Times New Roman" w:cs="Times New Roman"/>
          <w:sz w:val="84"/>
          <w:szCs w:val="84"/>
        </w:rPr>
      </w:pPr>
    </w:p>
    <w:p w14:paraId="69953693">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1D5A145">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蓝山县犁头卫生院</w:t>
      </w:r>
      <w:r>
        <w:rPr>
          <w:rFonts w:ascii="Times New Roman" w:hAnsi="Times New Roman" w:eastAsia="方正小标宋简体" w:cs="Times New Roman"/>
          <w:sz w:val="72"/>
          <w:szCs w:val="72"/>
        </w:rPr>
        <w:t>部门决算</w:t>
      </w:r>
    </w:p>
    <w:p w14:paraId="718A55B7">
      <w:pPr>
        <w:pStyle w:val="13"/>
        <w:jc w:val="center"/>
        <w:rPr>
          <w:rFonts w:ascii="Times New Roman" w:hAnsi="Times New Roman" w:eastAsia="方正小标宋_GBK" w:cs="Times New Roman"/>
          <w:sz w:val="56"/>
          <w:szCs w:val="56"/>
        </w:rPr>
      </w:pPr>
    </w:p>
    <w:p w14:paraId="18D52D70">
      <w:pPr>
        <w:pStyle w:val="13"/>
        <w:jc w:val="center"/>
        <w:rPr>
          <w:rFonts w:ascii="Times New Roman" w:hAnsi="Times New Roman" w:cs="Times New Roman"/>
          <w:sz w:val="56"/>
          <w:szCs w:val="56"/>
        </w:rPr>
      </w:pPr>
    </w:p>
    <w:p w14:paraId="19AC2F8B">
      <w:pPr>
        <w:pStyle w:val="13"/>
        <w:rPr>
          <w:rFonts w:ascii="Times New Roman" w:hAnsi="Times New Roman" w:cs="Times New Roman"/>
          <w:sz w:val="56"/>
          <w:szCs w:val="56"/>
        </w:rPr>
      </w:pPr>
    </w:p>
    <w:p w14:paraId="2C8AA472">
      <w:pPr>
        <w:pStyle w:val="13"/>
        <w:jc w:val="center"/>
        <w:rPr>
          <w:rFonts w:ascii="Times New Roman" w:hAnsi="Times New Roman" w:cs="Times New Roman"/>
          <w:sz w:val="32"/>
          <w:szCs w:val="32"/>
        </w:rPr>
      </w:pPr>
    </w:p>
    <w:p w14:paraId="6C7CF1DF">
      <w:pPr>
        <w:pStyle w:val="13"/>
        <w:jc w:val="center"/>
        <w:rPr>
          <w:rFonts w:ascii="Times New Roman" w:hAnsi="Times New Roman" w:cs="Times New Roman"/>
          <w:sz w:val="32"/>
          <w:szCs w:val="32"/>
        </w:rPr>
      </w:pPr>
    </w:p>
    <w:p w14:paraId="1C94C079">
      <w:pPr>
        <w:pStyle w:val="13"/>
        <w:jc w:val="center"/>
        <w:rPr>
          <w:rFonts w:ascii="Times New Roman" w:hAnsi="Times New Roman" w:cs="Times New Roman"/>
          <w:sz w:val="32"/>
          <w:szCs w:val="32"/>
        </w:rPr>
      </w:pPr>
    </w:p>
    <w:p w14:paraId="3424B221">
      <w:pPr>
        <w:pStyle w:val="13"/>
        <w:jc w:val="center"/>
        <w:rPr>
          <w:rFonts w:ascii="Times New Roman" w:hAnsi="Times New Roman" w:cs="Times New Roman"/>
          <w:sz w:val="32"/>
          <w:szCs w:val="32"/>
        </w:rPr>
      </w:pPr>
    </w:p>
    <w:p w14:paraId="08199B4D">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3357DDC">
      <w:pPr>
        <w:pStyle w:val="13"/>
        <w:spacing w:line="600" w:lineRule="exact"/>
        <w:jc w:val="both"/>
        <w:rPr>
          <w:rFonts w:ascii="Times New Roman" w:hAnsi="Times New Roman" w:cs="Times New Roman"/>
          <w:b/>
          <w:sz w:val="36"/>
          <w:szCs w:val="28"/>
        </w:rPr>
      </w:pPr>
    </w:p>
    <w:p w14:paraId="607053F5">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22465F67">
      <w:pPr>
        <w:pStyle w:val="13"/>
        <w:spacing w:line="600" w:lineRule="exact"/>
        <w:jc w:val="center"/>
        <w:rPr>
          <w:rFonts w:ascii="Times New Roman" w:hAnsi="Times New Roman" w:cs="Times New Roman"/>
          <w:b/>
          <w:sz w:val="36"/>
          <w:szCs w:val="28"/>
        </w:rPr>
      </w:pPr>
    </w:p>
    <w:p w14:paraId="26723EF3">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蓝山县犁头瑶族乡卫生院</w:t>
      </w:r>
      <w:r>
        <w:rPr>
          <w:rFonts w:ascii="Times New Roman" w:hAnsi="Times New Roman" w:cs="Times New Roman"/>
          <w:bCs/>
          <w:sz w:val="32"/>
          <w:szCs w:val="32"/>
        </w:rPr>
        <w:t>概况</w:t>
      </w:r>
    </w:p>
    <w:p w14:paraId="0F7C064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F1D950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E1CA91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35CEE2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D10C1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685D66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EE2418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193258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CD4A51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15E45E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28E6D2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A9224C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E0C43F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5B71B5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085751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D521FA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69D566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223D7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B00ED1F">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F5E50F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A2125A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30351C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EA6942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6DA9BE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01F65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EB9F80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C911C9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AA02F15">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28EFBDC">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534C9E3">
      <w:pPr>
        <w:pStyle w:val="13"/>
        <w:spacing w:line="600" w:lineRule="exact"/>
        <w:rPr>
          <w:rFonts w:ascii="Times New Roman" w:hAnsi="Times New Roman" w:cs="Times New Roman"/>
          <w:bCs/>
          <w:sz w:val="28"/>
          <w:szCs w:val="28"/>
        </w:rPr>
      </w:pPr>
    </w:p>
    <w:p w14:paraId="365C74FA">
      <w:pPr>
        <w:jc w:val="center"/>
        <w:rPr>
          <w:rFonts w:ascii="Times New Roman" w:hAnsi="Times New Roman" w:cs="Times New Roman"/>
          <w:sz w:val="72"/>
          <w:szCs w:val="72"/>
        </w:rPr>
      </w:pPr>
    </w:p>
    <w:p w14:paraId="5CCBE8C4">
      <w:pPr>
        <w:jc w:val="center"/>
        <w:rPr>
          <w:rFonts w:ascii="Times New Roman" w:hAnsi="Times New Roman" w:cs="Times New Roman"/>
          <w:sz w:val="72"/>
          <w:szCs w:val="72"/>
        </w:rPr>
      </w:pPr>
    </w:p>
    <w:p w14:paraId="57B4AE97">
      <w:pPr>
        <w:jc w:val="center"/>
        <w:rPr>
          <w:rFonts w:ascii="Times New Roman" w:hAnsi="Times New Roman" w:cs="Times New Roman"/>
          <w:sz w:val="72"/>
          <w:szCs w:val="72"/>
        </w:rPr>
      </w:pPr>
    </w:p>
    <w:p w14:paraId="23CF4E95">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6F531029">
      <w:pPr>
        <w:rPr>
          <w:rFonts w:ascii="Times New Roman" w:hAnsi="Times New Roman" w:eastAsia="方正小标宋_GBK" w:cs="Times New Roman"/>
          <w:sz w:val="72"/>
          <w:szCs w:val="72"/>
        </w:rPr>
      </w:pPr>
    </w:p>
    <w:p w14:paraId="22E41DF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3084833">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蓝山县犁头瑶族乡卫生院</w:t>
      </w:r>
      <w:r>
        <w:rPr>
          <w:rFonts w:ascii="Times New Roman" w:hAnsi="Times New Roman" w:eastAsia="方正小标宋_GBK" w:cs="Times New Roman"/>
          <w:sz w:val="52"/>
          <w:szCs w:val="52"/>
        </w:rPr>
        <w:t>概况</w:t>
      </w:r>
    </w:p>
    <w:p w14:paraId="41A35546">
      <w:pPr>
        <w:pStyle w:val="2"/>
        <w:ind w:left="0" w:leftChars="0" w:firstLine="0" w:firstLineChars="0"/>
        <w:rPr>
          <w:rFonts w:ascii="Times New Roman" w:hAnsi="Times New Roman" w:cs="Times New Roman"/>
        </w:rPr>
      </w:pPr>
    </w:p>
    <w:p w14:paraId="1683A31C">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DE0A672">
      <w:pPr>
        <w:spacing w:line="600" w:lineRule="exact"/>
        <w:ind w:firstLine="800" w:firstLineChars="250"/>
        <w:jc w:val="left"/>
        <w:rPr>
          <w:rFonts w:ascii="Times New Roman" w:hAnsi="Times New Roman" w:eastAsia="仿宋_GB2312" w:cs="Times New Roman"/>
          <w:sz w:val="32"/>
          <w:szCs w:val="32"/>
        </w:rPr>
      </w:pPr>
      <w:r>
        <w:rPr>
          <w:rFonts w:hint="eastAsia" w:eastAsia="仿宋_GB2312"/>
          <w:sz w:val="32"/>
          <w:szCs w:val="32"/>
          <w:highlight w:val="none"/>
        </w:rPr>
        <w:t>为人民身体健康提供医疗与预防保健服务。常见病多发病诊治与护理、院前急救、巡回医疗、恢复期病人康复治疗与护理、预防保健、卫生技术人员培训、初级卫生保健规划实施、合作医疗组织与管理、卫生监督与卫生信息管理。</w:t>
      </w:r>
      <w:r>
        <w:rPr>
          <w:rFonts w:ascii="Times New Roman" w:hAnsi="Times New Roman" w:eastAsia="仿宋_GB2312" w:cs="Times New Roman"/>
          <w:sz w:val="32"/>
          <w:szCs w:val="32"/>
        </w:rPr>
        <w:t>（一）</w:t>
      </w:r>
    </w:p>
    <w:p w14:paraId="681D6E67">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CA011BB">
      <w:pPr>
        <w:widowControl/>
        <w:spacing w:line="600" w:lineRule="exact"/>
        <w:ind w:firstLine="643" w:firstLineChars="200"/>
        <w:rPr>
          <w:rFonts w:ascii="Times New Roman" w:hAnsi="Times New Roman" w:eastAsia="仿宋_GB2312" w:cs="Times New Roman"/>
          <w:bCs/>
          <w:kern w:val="0"/>
          <w:sz w:val="32"/>
          <w:szCs w:val="32"/>
        </w:rPr>
      </w:pPr>
      <w:r>
        <w:rPr>
          <w:rFonts w:ascii="Times New Roman" w:hAnsi="Times New Roman" w:eastAsia="仿宋_GB2312" w:cs="Times New Roman"/>
          <w:b/>
          <w:bCs w:val="0"/>
          <w:kern w:val="0"/>
          <w:sz w:val="32"/>
          <w:szCs w:val="32"/>
        </w:rPr>
        <w:t>（一）内设机构设置</w:t>
      </w:r>
      <w:r>
        <w:rPr>
          <w:rFonts w:hint="eastAsia" w:ascii="Times New Roman" w:hAnsi="Times New Roman" w:eastAsia="仿宋_GB2312" w:cs="Times New Roman"/>
          <w:bCs/>
          <w:kern w:val="0"/>
          <w:sz w:val="32"/>
          <w:szCs w:val="32"/>
          <w:lang w:eastAsia="zh-CN"/>
        </w:rPr>
        <w:t>：</w:t>
      </w:r>
      <w:r>
        <w:rPr>
          <w:rFonts w:hint="eastAsia" w:eastAsia="仿宋_GB2312"/>
          <w:sz w:val="32"/>
          <w:szCs w:val="32"/>
          <w:highlight w:val="none"/>
          <w:lang w:eastAsia="zh-CN"/>
        </w:rPr>
        <w:t>蓝山县犁头瑶族乡卫生院开设门诊全科，预防接种科、药房、中医馆、高血压门诊等临床科室及公共卫生办公室。蓝山县犁头瑶族乡卫生院编制人数</w:t>
      </w:r>
      <w:r>
        <w:rPr>
          <w:rFonts w:hint="eastAsia" w:eastAsia="仿宋_GB2312"/>
          <w:sz w:val="32"/>
          <w:szCs w:val="32"/>
          <w:highlight w:val="none"/>
          <w:lang w:val="en-US" w:eastAsia="zh-CN"/>
        </w:rPr>
        <w:t>5人，</w:t>
      </w:r>
      <w:r>
        <w:rPr>
          <w:rFonts w:hint="eastAsia" w:eastAsia="仿宋_GB2312"/>
          <w:sz w:val="32"/>
          <w:szCs w:val="32"/>
          <w:highlight w:val="none"/>
          <w:lang w:eastAsia="zh-CN"/>
        </w:rPr>
        <w:t>实有人数</w:t>
      </w:r>
      <w:r>
        <w:rPr>
          <w:rFonts w:hint="eastAsia" w:eastAsia="仿宋_GB2312"/>
          <w:sz w:val="32"/>
          <w:szCs w:val="32"/>
          <w:highlight w:val="none"/>
          <w:lang w:val="en-US" w:eastAsia="zh-CN"/>
        </w:rPr>
        <w:t>6人，其中在编人员5人，临聘人员1人。</w:t>
      </w:r>
    </w:p>
    <w:p w14:paraId="2A4CADE0">
      <w:pPr>
        <w:widowControl/>
        <w:spacing w:line="600" w:lineRule="exact"/>
        <w:ind w:firstLine="643" w:firstLineChars="200"/>
        <w:rPr>
          <w:rFonts w:hint="eastAsia" w:eastAsia="仿宋_GB2312"/>
          <w:bCs/>
          <w:kern w:val="0"/>
          <w:sz w:val="32"/>
          <w:szCs w:val="32"/>
          <w:lang w:val="en-US" w:eastAsia="zh-CN"/>
        </w:rPr>
      </w:pPr>
      <w:r>
        <w:rPr>
          <w:rFonts w:ascii="Times New Roman" w:hAnsi="Times New Roman" w:eastAsia="仿宋_GB2312" w:cs="Times New Roman"/>
          <w:b/>
          <w:bCs w:val="0"/>
          <w:kern w:val="0"/>
          <w:sz w:val="32"/>
          <w:szCs w:val="32"/>
        </w:rPr>
        <w:t>（二）决算单位构成</w:t>
      </w:r>
      <w:r>
        <w:rPr>
          <w:rFonts w:hint="eastAsia" w:ascii="Times New Roman" w:hAnsi="Times New Roman" w:eastAsia="仿宋_GB2312" w:cs="Times New Roman"/>
          <w:bCs/>
          <w:kern w:val="0"/>
          <w:sz w:val="32"/>
          <w:szCs w:val="32"/>
          <w:lang w:eastAsia="zh-CN"/>
        </w:rPr>
        <w:t>：</w:t>
      </w:r>
      <w:r>
        <w:rPr>
          <w:rFonts w:hint="eastAsia" w:eastAsia="仿宋_GB2312"/>
          <w:sz w:val="32"/>
          <w:szCs w:val="32"/>
        </w:rPr>
        <w:t>蓝山县</w:t>
      </w:r>
      <w:r>
        <w:rPr>
          <w:rFonts w:hint="eastAsia" w:eastAsia="仿宋_GB2312"/>
          <w:sz w:val="32"/>
          <w:szCs w:val="32"/>
          <w:lang w:eastAsia="zh-CN"/>
        </w:rPr>
        <w:t>犁头</w:t>
      </w:r>
      <w:r>
        <w:rPr>
          <w:rFonts w:hint="eastAsia" w:eastAsia="仿宋_GB2312"/>
          <w:sz w:val="32"/>
          <w:szCs w:val="32"/>
          <w:lang w:val="en-US" w:eastAsia="zh-CN"/>
        </w:rPr>
        <w:t>瑶族乡</w:t>
      </w:r>
      <w:r>
        <w:rPr>
          <w:rFonts w:hint="eastAsia" w:eastAsia="仿宋_GB2312"/>
          <w:sz w:val="32"/>
          <w:szCs w:val="32"/>
          <w:lang w:eastAsia="zh-CN"/>
        </w:rPr>
        <w:t>卫生院</w:t>
      </w:r>
      <w:r>
        <w:rPr>
          <w:rFonts w:hint="eastAsia" w:eastAsia="仿宋_GB2312"/>
          <w:bCs/>
          <w:kern w:val="0"/>
          <w:sz w:val="32"/>
          <w:szCs w:val="32"/>
          <w:lang w:eastAsia="zh-CN"/>
        </w:rPr>
        <w:t>202</w:t>
      </w:r>
      <w:r>
        <w:rPr>
          <w:rFonts w:hint="eastAsia" w:eastAsia="仿宋_GB2312"/>
          <w:bCs/>
          <w:kern w:val="0"/>
          <w:sz w:val="32"/>
          <w:szCs w:val="32"/>
          <w:lang w:val="en-US" w:eastAsia="zh-CN"/>
        </w:rPr>
        <w:t>4</w:t>
      </w:r>
      <w:r>
        <w:rPr>
          <w:rFonts w:eastAsia="仿宋_GB2312"/>
          <w:bCs/>
          <w:kern w:val="0"/>
          <w:sz w:val="32"/>
          <w:szCs w:val="32"/>
        </w:rPr>
        <w:t>年部门决算汇总公开单位构成包括：</w:t>
      </w:r>
      <w:r>
        <w:rPr>
          <w:rFonts w:hint="eastAsia" w:eastAsia="仿宋_GB2312"/>
          <w:sz w:val="32"/>
          <w:szCs w:val="32"/>
        </w:rPr>
        <w:t>蓝山县</w:t>
      </w:r>
      <w:r>
        <w:rPr>
          <w:rFonts w:hint="eastAsia" w:eastAsia="仿宋_GB2312"/>
          <w:sz w:val="32"/>
          <w:szCs w:val="32"/>
          <w:lang w:eastAsia="zh-CN"/>
        </w:rPr>
        <w:t>犁头</w:t>
      </w:r>
      <w:r>
        <w:rPr>
          <w:rFonts w:hint="eastAsia" w:eastAsia="仿宋_GB2312"/>
          <w:sz w:val="32"/>
          <w:szCs w:val="32"/>
          <w:lang w:val="en-US" w:eastAsia="zh-CN"/>
        </w:rPr>
        <w:t>瑶族乡</w:t>
      </w:r>
      <w:r>
        <w:rPr>
          <w:rFonts w:hint="eastAsia" w:eastAsia="仿宋_GB2312"/>
          <w:sz w:val="32"/>
          <w:szCs w:val="32"/>
          <w:lang w:eastAsia="zh-CN"/>
        </w:rPr>
        <w:t>卫生院</w:t>
      </w:r>
      <w:r>
        <w:rPr>
          <w:rFonts w:eastAsia="仿宋_GB2312"/>
          <w:bCs/>
          <w:kern w:val="0"/>
          <w:sz w:val="32"/>
          <w:szCs w:val="32"/>
        </w:rPr>
        <w:t>本级</w:t>
      </w:r>
      <w:r>
        <w:rPr>
          <w:rFonts w:hint="eastAsia" w:eastAsia="仿宋_GB2312"/>
          <w:bCs/>
          <w:kern w:val="0"/>
          <w:sz w:val="32"/>
          <w:szCs w:val="32"/>
          <w:lang w:eastAsia="zh-CN"/>
        </w:rPr>
        <w:t>。</w:t>
      </w:r>
    </w:p>
    <w:p w14:paraId="18605A98">
      <w:pPr>
        <w:jc w:val="left"/>
        <w:rPr>
          <w:rFonts w:ascii="Times New Roman" w:hAnsi="Times New Roman" w:eastAsia="仿宋_GB2312" w:cs="Times New Roman"/>
          <w:sz w:val="28"/>
          <w:szCs w:val="32"/>
        </w:rPr>
      </w:pPr>
    </w:p>
    <w:p w14:paraId="6EF7A94B">
      <w:pPr>
        <w:jc w:val="center"/>
        <w:rPr>
          <w:rFonts w:ascii="Times New Roman" w:hAnsi="Times New Roman" w:eastAsia="黑体" w:cs="Times New Roman"/>
          <w:sz w:val="28"/>
          <w:szCs w:val="28"/>
        </w:rPr>
      </w:pPr>
    </w:p>
    <w:p w14:paraId="2733743E">
      <w:pPr>
        <w:jc w:val="center"/>
        <w:rPr>
          <w:rFonts w:ascii="Times New Roman" w:hAnsi="Times New Roman" w:eastAsia="黑体" w:cs="Times New Roman"/>
          <w:sz w:val="28"/>
          <w:szCs w:val="28"/>
        </w:rPr>
      </w:pPr>
    </w:p>
    <w:p w14:paraId="6F8E656B">
      <w:pPr>
        <w:jc w:val="center"/>
        <w:rPr>
          <w:rFonts w:ascii="Times New Roman" w:hAnsi="Times New Roman" w:eastAsia="黑体" w:cs="Times New Roman"/>
          <w:sz w:val="28"/>
          <w:szCs w:val="28"/>
        </w:rPr>
      </w:pPr>
    </w:p>
    <w:p w14:paraId="0C9FE464">
      <w:pPr>
        <w:jc w:val="center"/>
        <w:rPr>
          <w:rFonts w:ascii="Times New Roman" w:hAnsi="Times New Roman" w:eastAsia="黑体" w:cs="Times New Roman"/>
          <w:sz w:val="28"/>
          <w:szCs w:val="28"/>
        </w:rPr>
      </w:pPr>
    </w:p>
    <w:p w14:paraId="0C79AB8A">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A0D2E25">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2776C52">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BE8807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6A76B6F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仿宋_GB2312" w:hAnsi="仿宋_GB2312" w:eastAsia="仿宋_GB2312" w:cs="仿宋_GB2312"/>
          <w:kern w:val="0"/>
          <w:sz w:val="20"/>
          <w:szCs w:val="20"/>
        </w:rPr>
        <w:t>蓝山县</w:t>
      </w:r>
      <w:r>
        <w:rPr>
          <w:rFonts w:hint="eastAsia" w:ascii="仿宋_GB2312" w:hAnsi="仿宋_GB2312" w:eastAsia="仿宋_GB2312" w:cs="仿宋_GB2312"/>
          <w:kern w:val="0"/>
          <w:sz w:val="20"/>
          <w:szCs w:val="20"/>
          <w:lang w:eastAsia="zh-CN"/>
        </w:rPr>
        <w:t>犁头</w:t>
      </w:r>
      <w:r>
        <w:rPr>
          <w:rFonts w:hint="eastAsia" w:ascii="仿宋_GB2312" w:hAnsi="仿宋_GB2312" w:eastAsia="仿宋_GB2312" w:cs="仿宋_GB2312"/>
          <w:kern w:val="0"/>
          <w:sz w:val="20"/>
          <w:szCs w:val="20"/>
          <w:lang w:val="en-US" w:eastAsia="zh-CN"/>
        </w:rPr>
        <w:t>瑶族乡</w:t>
      </w:r>
      <w:r>
        <w:rPr>
          <w:rFonts w:hint="eastAsia" w:ascii="仿宋_GB2312" w:hAnsi="仿宋_GB2312" w:eastAsia="仿宋_GB2312" w:cs="仿宋_GB2312"/>
          <w:kern w:val="0"/>
          <w:sz w:val="20"/>
          <w:szCs w:val="20"/>
          <w:lang w:eastAsia="zh-CN"/>
        </w:rPr>
        <w:t>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170A4B5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59D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621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749B605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D41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B3D3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A35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6AFB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63D7E">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1CA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03B68D2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E9D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87BE2">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F6B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872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6843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73F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3AEC46F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822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786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A7B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85.89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7CAF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87F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D492">
            <w:pPr>
              <w:jc w:val="center"/>
              <w:rPr>
                <w:rFonts w:ascii="Times New Roman" w:hAnsi="Times New Roman" w:eastAsia="仿宋_GB2312" w:cs="Times New Roman"/>
                <w:color w:val="000000"/>
                <w:sz w:val="22"/>
              </w:rPr>
            </w:pPr>
          </w:p>
        </w:tc>
      </w:tr>
      <w:tr w14:paraId="4EEEED4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148A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E00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F118">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E47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BA4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7819">
            <w:pPr>
              <w:jc w:val="center"/>
              <w:rPr>
                <w:rFonts w:ascii="Times New Roman" w:hAnsi="Times New Roman" w:eastAsia="仿宋_GB2312" w:cs="Times New Roman"/>
                <w:color w:val="000000"/>
                <w:sz w:val="22"/>
              </w:rPr>
            </w:pPr>
          </w:p>
        </w:tc>
      </w:tr>
      <w:tr w14:paraId="01D5214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3D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FA9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0A08">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8D85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BDD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468A">
            <w:pPr>
              <w:jc w:val="center"/>
              <w:rPr>
                <w:rFonts w:ascii="Times New Roman" w:hAnsi="Times New Roman" w:eastAsia="仿宋_GB2312" w:cs="Times New Roman"/>
                <w:color w:val="000000"/>
                <w:sz w:val="22"/>
              </w:rPr>
            </w:pPr>
          </w:p>
        </w:tc>
      </w:tr>
      <w:tr w14:paraId="5511D50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DC8F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73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FE7C">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E568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92C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F97C">
            <w:pPr>
              <w:jc w:val="center"/>
              <w:rPr>
                <w:rFonts w:ascii="Times New Roman" w:hAnsi="Times New Roman" w:eastAsia="仿宋_GB2312" w:cs="Times New Roman"/>
                <w:color w:val="000000"/>
                <w:sz w:val="22"/>
              </w:rPr>
            </w:pPr>
          </w:p>
        </w:tc>
      </w:tr>
      <w:tr w14:paraId="434E152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B8C9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60B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F1D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DF56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778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9B4C">
            <w:pPr>
              <w:jc w:val="center"/>
              <w:rPr>
                <w:rFonts w:ascii="Times New Roman" w:hAnsi="Times New Roman" w:eastAsia="仿宋_GB2312" w:cs="Times New Roman"/>
                <w:color w:val="000000"/>
                <w:sz w:val="22"/>
              </w:rPr>
            </w:pPr>
          </w:p>
        </w:tc>
      </w:tr>
      <w:tr w14:paraId="726F9E0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CBDA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278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F02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9962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A4A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B4CC">
            <w:pPr>
              <w:jc w:val="center"/>
              <w:rPr>
                <w:rFonts w:ascii="Times New Roman" w:hAnsi="Times New Roman" w:eastAsia="仿宋_GB2312" w:cs="Times New Roman"/>
                <w:color w:val="000000"/>
                <w:sz w:val="22"/>
              </w:rPr>
            </w:pPr>
          </w:p>
        </w:tc>
      </w:tr>
      <w:tr w14:paraId="08EFB97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2CCE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89B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B4B6">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A63E">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eastAsia="zh-CN"/>
              </w:rPr>
              <w:t>七、</w:t>
            </w:r>
            <w:r>
              <w:rPr>
                <w:rFonts w:hint="eastAsia" w:ascii="Times New Roman" w:hAnsi="Times New Roman" w:eastAsia="仿宋_GB2312" w:cs="Times New Roman"/>
                <w:color w:val="000000"/>
                <w:kern w:val="0"/>
                <w:sz w:val="24"/>
                <w:szCs w:val="24"/>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99A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399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97.81</w:t>
            </w:r>
          </w:p>
        </w:tc>
      </w:tr>
      <w:tr w14:paraId="0FAB21D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0283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84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779A">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1CEA">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890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6D6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4.46</w:t>
            </w:r>
          </w:p>
        </w:tc>
      </w:tr>
      <w:tr w14:paraId="684306D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D09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E1C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A4B2">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F90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936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5275">
            <w:pPr>
              <w:jc w:val="center"/>
              <w:rPr>
                <w:rFonts w:ascii="Times New Roman" w:hAnsi="Times New Roman" w:eastAsia="仿宋_GB2312" w:cs="Times New Roman"/>
                <w:b/>
                <w:color w:val="000000"/>
                <w:sz w:val="22"/>
              </w:rPr>
            </w:pPr>
          </w:p>
        </w:tc>
      </w:tr>
      <w:tr w14:paraId="62679FB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EAB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D3C4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70A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863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F51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2BCC">
            <w:pPr>
              <w:jc w:val="center"/>
              <w:rPr>
                <w:rFonts w:ascii="Times New Roman" w:hAnsi="Times New Roman" w:eastAsia="仿宋_GB2312" w:cs="Times New Roman"/>
                <w:color w:val="000000"/>
                <w:sz w:val="22"/>
              </w:rPr>
            </w:pPr>
          </w:p>
        </w:tc>
      </w:tr>
      <w:tr w14:paraId="558CAFF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9FF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A6F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7434">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9FC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11D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6D54">
            <w:pPr>
              <w:jc w:val="center"/>
              <w:rPr>
                <w:rFonts w:ascii="Times New Roman" w:hAnsi="Times New Roman" w:eastAsia="仿宋_GB2312" w:cs="Times New Roman"/>
                <w:color w:val="000000"/>
                <w:sz w:val="22"/>
              </w:rPr>
            </w:pPr>
          </w:p>
        </w:tc>
      </w:tr>
      <w:tr w14:paraId="08F347E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9BE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9D3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1D2C">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D39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71A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5B02">
            <w:pPr>
              <w:jc w:val="center"/>
              <w:rPr>
                <w:rFonts w:ascii="Times New Roman" w:hAnsi="Times New Roman" w:eastAsia="仿宋_GB2312" w:cs="Times New Roman"/>
                <w:color w:val="000000"/>
                <w:sz w:val="22"/>
              </w:rPr>
            </w:pPr>
          </w:p>
        </w:tc>
      </w:tr>
      <w:tr w14:paraId="40B4857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572D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3A8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071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102.27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549B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AB7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30BD">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102.27</w:t>
            </w:r>
          </w:p>
        </w:tc>
      </w:tr>
    </w:tbl>
    <w:p w14:paraId="0DFFB6C4">
      <w:pPr>
        <w:widowControl/>
        <w:jc w:val="left"/>
        <w:textAlignment w:val="center"/>
        <w:rPr>
          <w:rFonts w:ascii="Times New Roman" w:hAnsi="Times New Roman" w:eastAsia="宋体" w:cs="Times New Roman"/>
          <w:color w:val="000000"/>
          <w:kern w:val="0"/>
          <w:sz w:val="24"/>
          <w:szCs w:val="24"/>
        </w:rPr>
      </w:pPr>
    </w:p>
    <w:p w14:paraId="72300580">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3953884D">
      <w:pPr>
        <w:rPr>
          <w:rFonts w:ascii="Times New Roman" w:hAnsi="Times New Roman" w:eastAsia="华文中宋" w:cs="Times New Roman"/>
          <w:color w:val="000000"/>
          <w:sz w:val="32"/>
          <w:szCs w:val="32"/>
        </w:rPr>
      </w:pPr>
      <w:r>
        <w:br w:type="page"/>
      </w:r>
    </w:p>
    <w:p w14:paraId="7C26E45E">
      <w:pPr>
        <w:widowControl/>
        <w:spacing w:line="400" w:lineRule="exact"/>
        <w:jc w:val="center"/>
        <w:textAlignment w:val="center"/>
        <w:rPr>
          <w:rFonts w:ascii="Times New Roman" w:hAnsi="Times New Roman" w:eastAsia="黑体" w:cs="Times New Roman"/>
          <w:color w:val="000000"/>
          <w:kern w:val="0"/>
          <w:sz w:val="32"/>
          <w:szCs w:val="32"/>
        </w:rPr>
      </w:pPr>
    </w:p>
    <w:p w14:paraId="05209C5E">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6047317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0E2ECB06">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仿宋_GB2312" w:hAnsi="仿宋_GB2312" w:eastAsia="仿宋_GB2312" w:cs="仿宋_GB2312"/>
          <w:kern w:val="0"/>
          <w:sz w:val="20"/>
          <w:szCs w:val="20"/>
        </w:rPr>
        <w:t>蓝山县</w:t>
      </w:r>
      <w:r>
        <w:rPr>
          <w:rFonts w:hint="eastAsia" w:ascii="仿宋_GB2312" w:hAnsi="仿宋_GB2312" w:eastAsia="仿宋_GB2312" w:cs="仿宋_GB2312"/>
          <w:kern w:val="0"/>
          <w:sz w:val="20"/>
          <w:szCs w:val="20"/>
          <w:lang w:eastAsia="zh-CN"/>
        </w:rPr>
        <w:t>犁头</w:t>
      </w:r>
      <w:r>
        <w:rPr>
          <w:rFonts w:hint="eastAsia" w:ascii="仿宋_GB2312" w:hAnsi="仿宋_GB2312" w:eastAsia="仿宋_GB2312" w:cs="仿宋_GB2312"/>
          <w:kern w:val="0"/>
          <w:sz w:val="20"/>
          <w:szCs w:val="20"/>
          <w:lang w:val="en-US" w:eastAsia="zh-CN"/>
        </w:rPr>
        <w:t>瑶族乡</w:t>
      </w:r>
      <w:r>
        <w:rPr>
          <w:rFonts w:hint="eastAsia" w:ascii="仿宋_GB2312" w:hAnsi="仿宋_GB2312" w:eastAsia="仿宋_GB2312" w:cs="仿宋_GB2312"/>
          <w:kern w:val="0"/>
          <w:sz w:val="20"/>
          <w:szCs w:val="20"/>
          <w:lang w:eastAsia="zh-CN"/>
        </w:rPr>
        <w:t>卫生院</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394"/>
        <w:gridCol w:w="1792"/>
        <w:gridCol w:w="1640"/>
        <w:gridCol w:w="1640"/>
        <w:gridCol w:w="1640"/>
        <w:gridCol w:w="1640"/>
        <w:gridCol w:w="1640"/>
        <w:gridCol w:w="1897"/>
        <w:gridCol w:w="1383"/>
      </w:tblGrid>
      <w:tr w14:paraId="59FC563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E54B2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9CA04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93CAA4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BBC0A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E2692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94ACB0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2FF94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2EDB6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7A1681A">
        <w:tblPrEx>
          <w:tblCellMar>
            <w:top w:w="0" w:type="dxa"/>
            <w:left w:w="0" w:type="dxa"/>
            <w:bottom w:w="0" w:type="dxa"/>
            <w:right w:w="0" w:type="dxa"/>
          </w:tblCellMar>
        </w:tblPrEx>
        <w:trPr>
          <w:trHeight w:val="334" w:hRule="exact"/>
          <w:jc w:val="center"/>
        </w:trPr>
        <w:tc>
          <w:tcPr>
            <w:tcW w:w="139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D6DE7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79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7FC39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D35C5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80899C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8A7819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16A578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F06D3F6">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864EEB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1E09E57">
            <w:pPr>
              <w:rPr>
                <w:rFonts w:ascii="Times New Roman" w:hAnsi="Times New Roman" w:eastAsia="仿宋_GB2312" w:cs="Times New Roman"/>
                <w:sz w:val="24"/>
                <w:szCs w:val="24"/>
              </w:rPr>
            </w:pPr>
          </w:p>
        </w:tc>
      </w:tr>
      <w:tr w14:paraId="50A7C016">
        <w:tblPrEx>
          <w:tblCellMar>
            <w:top w:w="0" w:type="dxa"/>
            <w:left w:w="0" w:type="dxa"/>
            <w:bottom w:w="0" w:type="dxa"/>
            <w:right w:w="0" w:type="dxa"/>
          </w:tblCellMar>
        </w:tblPrEx>
        <w:trPr>
          <w:trHeight w:val="312" w:hRule="atLeast"/>
          <w:jc w:val="center"/>
        </w:trPr>
        <w:tc>
          <w:tcPr>
            <w:tcW w:w="1394" w:type="dxa"/>
            <w:vMerge w:val="continue"/>
            <w:tcBorders>
              <w:top w:val="single" w:color="auto" w:sz="4" w:space="0"/>
              <w:left w:val="single" w:color="auto" w:sz="4" w:space="0"/>
              <w:bottom w:val="single" w:color="auto" w:sz="4" w:space="0"/>
              <w:right w:val="single" w:color="auto" w:sz="4" w:space="0"/>
            </w:tcBorders>
            <w:vAlign w:val="center"/>
          </w:tcPr>
          <w:p w14:paraId="4B35601E">
            <w:pPr>
              <w:rPr>
                <w:rFonts w:ascii="Times New Roman" w:hAnsi="Times New Roman" w:eastAsia="仿宋_GB2312" w:cs="Times New Roman"/>
                <w:sz w:val="24"/>
                <w:szCs w:val="24"/>
              </w:rPr>
            </w:pPr>
          </w:p>
        </w:tc>
        <w:tc>
          <w:tcPr>
            <w:tcW w:w="1792" w:type="dxa"/>
            <w:vMerge w:val="continue"/>
            <w:tcBorders>
              <w:top w:val="nil"/>
              <w:left w:val="single" w:color="auto" w:sz="4" w:space="0"/>
              <w:bottom w:val="single" w:color="auto" w:sz="4" w:space="0"/>
              <w:right w:val="single" w:color="auto" w:sz="4" w:space="0"/>
            </w:tcBorders>
            <w:vAlign w:val="center"/>
          </w:tcPr>
          <w:p w14:paraId="6F0A1C5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165F51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C39310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59A330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C48317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7C4587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4A8378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5DE0C08">
            <w:pPr>
              <w:rPr>
                <w:rFonts w:ascii="Times New Roman" w:hAnsi="Times New Roman" w:eastAsia="仿宋_GB2312" w:cs="Times New Roman"/>
                <w:sz w:val="24"/>
                <w:szCs w:val="24"/>
              </w:rPr>
            </w:pPr>
          </w:p>
        </w:tc>
      </w:tr>
      <w:tr w14:paraId="4CF0D30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68C31A">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C8496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9FD4DF">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7F603C">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9C1988">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CEBF63">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A185C6">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52A89A">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9AEAD7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AB2727">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8E1ACA">
            <w:pPr>
              <w:tabs>
                <w:tab w:val="center" w:pos="805"/>
                <w:tab w:val="right" w:pos="1940"/>
              </w:tabs>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102.27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761BF">
            <w:pPr>
              <w:tabs>
                <w:tab w:val="center" w:pos="805"/>
                <w:tab w:val="right" w:pos="1940"/>
              </w:tabs>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85.89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7B9E0">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4D1FF">
            <w:pPr>
              <w:tabs>
                <w:tab w:val="left" w:pos="542"/>
                <w:tab w:val="right" w:pos="1940"/>
              </w:tabs>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16.38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CB0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FAFB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4E03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7815CFD">
        <w:tblPrEx>
          <w:tblCellMar>
            <w:top w:w="0" w:type="dxa"/>
            <w:left w:w="0" w:type="dxa"/>
            <w:bottom w:w="0" w:type="dxa"/>
            <w:right w:w="0" w:type="dxa"/>
          </w:tblCellMar>
        </w:tblPrEx>
        <w:trPr>
          <w:trHeight w:val="450" w:hRule="atLeast"/>
          <w:jc w:val="center"/>
        </w:trPr>
        <w:tc>
          <w:tcPr>
            <w:tcW w:w="13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F3C11B">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6E8C52">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6EAD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273E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6D9CA">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4A314">
            <w:pPr>
              <w:tabs>
                <w:tab w:val="left" w:pos="542"/>
                <w:tab w:val="right" w:pos="1940"/>
              </w:tabs>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F4EB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8C2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0F58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8C5C6D1">
        <w:tblPrEx>
          <w:tblCellMar>
            <w:top w:w="0" w:type="dxa"/>
            <w:left w:w="0" w:type="dxa"/>
            <w:bottom w:w="0" w:type="dxa"/>
            <w:right w:w="0" w:type="dxa"/>
          </w:tblCellMar>
        </w:tblPrEx>
        <w:trPr>
          <w:trHeight w:val="450" w:hRule="atLeast"/>
          <w:jc w:val="center"/>
        </w:trPr>
        <w:tc>
          <w:tcPr>
            <w:tcW w:w="13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B09FA">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1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D44CD3">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9562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47.97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F49F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31.59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A8F9A">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83C750">
            <w:pPr>
              <w:tabs>
                <w:tab w:val="left" w:pos="542"/>
                <w:tab w:val="right" w:pos="1940"/>
              </w:tabs>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16.38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737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4D14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044F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1E81407">
        <w:tblPrEx>
          <w:tblCellMar>
            <w:top w:w="0" w:type="dxa"/>
            <w:left w:w="0" w:type="dxa"/>
            <w:bottom w:w="0" w:type="dxa"/>
            <w:right w:w="0" w:type="dxa"/>
          </w:tblCellMar>
        </w:tblPrEx>
        <w:trPr>
          <w:trHeight w:val="450" w:hRule="atLeast"/>
          <w:jc w:val="center"/>
        </w:trPr>
        <w:tc>
          <w:tcPr>
            <w:tcW w:w="13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A9A838">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1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FF8D75">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4328F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7.71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0B11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7.71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4E27D">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C2B77">
            <w:pPr>
              <w:tabs>
                <w:tab w:val="left" w:pos="542"/>
                <w:tab w:val="right" w:pos="1940"/>
              </w:tabs>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B80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39AB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0F6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30286BF">
        <w:tblPrEx>
          <w:tblCellMar>
            <w:top w:w="0" w:type="dxa"/>
            <w:left w:w="0" w:type="dxa"/>
            <w:bottom w:w="0" w:type="dxa"/>
            <w:right w:w="0" w:type="dxa"/>
          </w:tblCellMar>
        </w:tblPrEx>
        <w:trPr>
          <w:trHeight w:val="450" w:hRule="atLeast"/>
          <w:jc w:val="center"/>
        </w:trPr>
        <w:tc>
          <w:tcPr>
            <w:tcW w:w="13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A917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1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1C8A1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E6E1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40.72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C603F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40.72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3E318">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B7DB29">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70F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3356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5E0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BD41571">
        <w:tblPrEx>
          <w:tblCellMar>
            <w:top w:w="0" w:type="dxa"/>
            <w:left w:w="0" w:type="dxa"/>
            <w:bottom w:w="0" w:type="dxa"/>
            <w:right w:w="0" w:type="dxa"/>
          </w:tblCellMar>
        </w:tblPrEx>
        <w:trPr>
          <w:trHeight w:val="450" w:hRule="atLeast"/>
          <w:jc w:val="center"/>
        </w:trPr>
        <w:tc>
          <w:tcPr>
            <w:tcW w:w="13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457DD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1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75B5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7347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E73A6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51802">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47D9D">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D514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0E96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085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82E19FC">
        <w:tblPrEx>
          <w:tblCellMar>
            <w:top w:w="0" w:type="dxa"/>
            <w:left w:w="0" w:type="dxa"/>
            <w:bottom w:w="0" w:type="dxa"/>
            <w:right w:w="0" w:type="dxa"/>
          </w:tblCellMar>
        </w:tblPrEx>
        <w:trPr>
          <w:trHeight w:val="450" w:hRule="atLeast"/>
          <w:jc w:val="center"/>
        </w:trPr>
        <w:tc>
          <w:tcPr>
            <w:tcW w:w="139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91AC40">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331634">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31C3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FBD8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0ED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5D38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1821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26E0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8A97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6E52AA7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00BA818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546C3898">
      <w:pPr>
        <w:widowControl/>
        <w:jc w:val="center"/>
        <w:textAlignment w:val="center"/>
        <w:rPr>
          <w:rFonts w:ascii="Times New Roman" w:hAnsi="Times New Roman" w:eastAsia="黑体" w:cs="Times New Roman"/>
          <w:color w:val="000000"/>
          <w:kern w:val="0"/>
          <w:sz w:val="32"/>
          <w:szCs w:val="32"/>
        </w:rPr>
      </w:pPr>
    </w:p>
    <w:p w14:paraId="7F36511A">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399B545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3F0AFC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仿宋_GB2312" w:hAnsi="仿宋_GB2312" w:eastAsia="仿宋_GB2312" w:cs="仿宋_GB2312"/>
          <w:kern w:val="0"/>
          <w:sz w:val="20"/>
          <w:szCs w:val="20"/>
        </w:rPr>
        <w:t>蓝山县</w:t>
      </w:r>
      <w:r>
        <w:rPr>
          <w:rFonts w:hint="eastAsia" w:ascii="仿宋_GB2312" w:hAnsi="仿宋_GB2312" w:eastAsia="仿宋_GB2312" w:cs="仿宋_GB2312"/>
          <w:kern w:val="0"/>
          <w:sz w:val="20"/>
          <w:szCs w:val="20"/>
          <w:lang w:eastAsia="zh-CN"/>
        </w:rPr>
        <w:t>犁头</w:t>
      </w:r>
      <w:r>
        <w:rPr>
          <w:rFonts w:hint="eastAsia" w:ascii="仿宋_GB2312" w:hAnsi="仿宋_GB2312" w:eastAsia="仿宋_GB2312" w:cs="仿宋_GB2312"/>
          <w:kern w:val="0"/>
          <w:sz w:val="20"/>
          <w:szCs w:val="20"/>
          <w:lang w:val="en-US" w:eastAsia="zh-CN"/>
        </w:rPr>
        <w:t>瑶族乡</w:t>
      </w:r>
      <w:r>
        <w:rPr>
          <w:rFonts w:hint="eastAsia" w:ascii="仿宋_GB2312" w:hAnsi="仿宋_GB2312" w:eastAsia="仿宋_GB2312" w:cs="仿宋_GB2312"/>
          <w:kern w:val="0"/>
          <w:sz w:val="20"/>
          <w:szCs w:val="20"/>
          <w:lang w:eastAsia="zh-CN"/>
        </w:rPr>
        <w:t>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jc w:val="center"/>
        <w:tblLayout w:type="autofit"/>
        <w:tblCellMar>
          <w:top w:w="0" w:type="dxa"/>
          <w:left w:w="108" w:type="dxa"/>
          <w:bottom w:w="0" w:type="dxa"/>
          <w:right w:w="108" w:type="dxa"/>
        </w:tblCellMar>
      </w:tblPr>
      <w:tblGrid>
        <w:gridCol w:w="2331"/>
        <w:gridCol w:w="1976"/>
        <w:gridCol w:w="1785"/>
        <w:gridCol w:w="1242"/>
        <w:gridCol w:w="1243"/>
        <w:gridCol w:w="1786"/>
        <w:gridCol w:w="1243"/>
        <w:gridCol w:w="2605"/>
      </w:tblGrid>
      <w:tr w14:paraId="48E98C56">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B1F276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042CCE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1C800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00623F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9C71C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0B744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6CAF6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382AF6C">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111E5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22DEA89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B0BEE59">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5FD6517">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6D2345F">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F95438F">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B280988">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13214CE2">
            <w:pPr>
              <w:widowControl/>
              <w:jc w:val="left"/>
              <w:rPr>
                <w:rFonts w:ascii="Times New Roman" w:hAnsi="Times New Roman" w:eastAsia="仿宋_GB2312" w:cs="Times New Roman"/>
                <w:b/>
                <w:bCs/>
                <w:kern w:val="0"/>
                <w:sz w:val="24"/>
                <w:szCs w:val="24"/>
              </w:rPr>
            </w:pPr>
          </w:p>
        </w:tc>
      </w:tr>
      <w:tr w14:paraId="79DBFE08">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5E005A7B">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1942B146">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DFA698C">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2811160">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BB0FAA9">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4C7A318">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EEB693C">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0420D130">
            <w:pPr>
              <w:widowControl/>
              <w:jc w:val="left"/>
              <w:rPr>
                <w:rFonts w:ascii="Times New Roman" w:hAnsi="Times New Roman" w:eastAsia="仿宋_GB2312" w:cs="Times New Roman"/>
                <w:kern w:val="0"/>
                <w:sz w:val="24"/>
                <w:szCs w:val="24"/>
              </w:rPr>
            </w:pPr>
          </w:p>
        </w:tc>
      </w:tr>
      <w:tr w14:paraId="4FB4FDB4">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9FDA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275D67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79CA38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5A2929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59F3B70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0A7F469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6A2778F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4F55BCB">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FA9C0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6BD82ECD">
            <w:pPr>
              <w:widowControl/>
              <w:jc w:val="center"/>
              <w:rPr>
                <w:rFonts w:ascii="Times New Roman" w:hAnsi="Times New Roman" w:eastAsia="仿宋_GB2312" w:cs="Times New Roman"/>
                <w:b w:val="0"/>
                <w:bCs w:val="0"/>
                <w:kern w:val="0"/>
                <w:sz w:val="24"/>
                <w:szCs w:val="24"/>
              </w:rPr>
            </w:pPr>
            <w:r>
              <w:rPr>
                <w:rFonts w:hint="eastAsia" w:ascii="Times New Roman" w:hAnsi="Times New Roman" w:eastAsia="仿宋_GB2312" w:cs="Times New Roman"/>
                <w:b w:val="0"/>
                <w:bCs w:val="0"/>
                <w:kern w:val="0"/>
                <w:sz w:val="24"/>
                <w:szCs w:val="24"/>
                <w:lang w:val="en-US" w:eastAsia="zh-CN"/>
              </w:rPr>
              <w:t>102.27</w:t>
            </w:r>
          </w:p>
        </w:tc>
        <w:tc>
          <w:tcPr>
            <w:tcW w:w="469" w:type="pct"/>
            <w:tcBorders>
              <w:top w:val="nil"/>
              <w:left w:val="nil"/>
              <w:bottom w:val="single" w:color="auto" w:sz="4" w:space="0"/>
              <w:right w:val="single" w:color="auto" w:sz="4" w:space="0"/>
            </w:tcBorders>
            <w:shd w:val="clear" w:color="auto" w:fill="auto"/>
            <w:noWrap/>
            <w:vAlign w:val="center"/>
          </w:tcPr>
          <w:p w14:paraId="5A733558">
            <w:pPr>
              <w:widowControl/>
              <w:jc w:val="center"/>
              <w:rPr>
                <w:rFonts w:ascii="Times New Roman" w:hAnsi="Times New Roman" w:eastAsia="仿宋_GB2312" w:cs="Times New Roman"/>
                <w:b w:val="0"/>
                <w:bCs w:val="0"/>
                <w:kern w:val="0"/>
                <w:sz w:val="24"/>
                <w:szCs w:val="24"/>
              </w:rPr>
            </w:pPr>
            <w:r>
              <w:rPr>
                <w:rFonts w:hint="eastAsia" w:ascii="Times New Roman" w:hAnsi="Times New Roman" w:eastAsia="仿宋_GB2312" w:cs="Times New Roman"/>
                <w:b w:val="0"/>
                <w:bCs w:val="0"/>
                <w:kern w:val="0"/>
                <w:sz w:val="24"/>
                <w:szCs w:val="24"/>
                <w:lang w:val="en-US" w:eastAsia="zh-CN"/>
              </w:rPr>
              <w:t>61.55</w:t>
            </w:r>
          </w:p>
        </w:tc>
        <w:tc>
          <w:tcPr>
            <w:tcW w:w="469" w:type="pct"/>
            <w:tcBorders>
              <w:top w:val="nil"/>
              <w:left w:val="nil"/>
              <w:bottom w:val="single" w:color="auto" w:sz="4" w:space="0"/>
              <w:right w:val="single" w:color="auto" w:sz="4" w:space="0"/>
            </w:tcBorders>
            <w:shd w:val="clear" w:color="auto" w:fill="auto"/>
            <w:noWrap/>
            <w:vAlign w:val="center"/>
          </w:tcPr>
          <w:p w14:paraId="788CDD93">
            <w:pPr>
              <w:widowControl/>
              <w:jc w:val="center"/>
              <w:rPr>
                <w:rFonts w:ascii="Times New Roman" w:hAnsi="Times New Roman" w:eastAsia="仿宋_GB2312" w:cs="Times New Roman"/>
                <w:b w:val="0"/>
                <w:bCs w:val="0"/>
                <w:kern w:val="0"/>
                <w:sz w:val="24"/>
                <w:szCs w:val="24"/>
              </w:rPr>
            </w:pPr>
            <w:r>
              <w:rPr>
                <w:rFonts w:hint="eastAsia" w:ascii="Times New Roman" w:hAnsi="Times New Roman" w:eastAsia="仿宋_GB2312" w:cs="Times New Roman"/>
                <w:b w:val="0"/>
                <w:bCs w:val="0"/>
                <w:kern w:val="0"/>
                <w:sz w:val="24"/>
                <w:szCs w:val="24"/>
                <w:lang w:val="en-US" w:eastAsia="zh-CN"/>
              </w:rPr>
              <w:t>40.72</w:t>
            </w:r>
          </w:p>
        </w:tc>
        <w:tc>
          <w:tcPr>
            <w:tcW w:w="660" w:type="pct"/>
            <w:tcBorders>
              <w:top w:val="nil"/>
              <w:left w:val="nil"/>
              <w:bottom w:val="single" w:color="auto" w:sz="4" w:space="0"/>
              <w:right w:val="single" w:color="auto" w:sz="4" w:space="0"/>
            </w:tcBorders>
            <w:shd w:val="clear" w:color="auto" w:fill="auto"/>
            <w:noWrap/>
            <w:vAlign w:val="center"/>
          </w:tcPr>
          <w:p w14:paraId="178F1E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439DCE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B624FB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E38F0AD">
        <w:tblPrEx>
          <w:tblCellMar>
            <w:top w:w="0" w:type="dxa"/>
            <w:left w:w="108" w:type="dxa"/>
            <w:bottom w:w="0" w:type="dxa"/>
            <w:right w:w="108" w:type="dxa"/>
          </w:tblCellMar>
        </w:tblPrEx>
        <w:trPr>
          <w:trHeight w:val="582" w:hRule="atLeast"/>
          <w:jc w:val="center"/>
        </w:trPr>
        <w:tc>
          <w:tcPr>
            <w:tcW w:w="2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847F4B">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976" w:type="dxa"/>
            <w:tcBorders>
              <w:top w:val="nil"/>
              <w:left w:val="nil"/>
              <w:bottom w:val="single" w:color="auto" w:sz="4" w:space="0"/>
              <w:right w:val="single" w:color="auto" w:sz="4" w:space="0"/>
            </w:tcBorders>
            <w:shd w:val="clear" w:color="000000" w:fill="FFFFFF"/>
            <w:noWrap/>
            <w:vAlign w:val="center"/>
          </w:tcPr>
          <w:p w14:paraId="4070E28C">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85" w:type="dxa"/>
            <w:tcBorders>
              <w:top w:val="nil"/>
              <w:left w:val="nil"/>
              <w:bottom w:val="single" w:color="auto" w:sz="4" w:space="0"/>
              <w:right w:val="single" w:color="auto" w:sz="4" w:space="0"/>
            </w:tcBorders>
            <w:shd w:val="clear" w:color="auto" w:fill="auto"/>
            <w:noWrap/>
            <w:vAlign w:val="center"/>
          </w:tcPr>
          <w:p w14:paraId="3580315E">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4.46</w:t>
            </w:r>
          </w:p>
        </w:tc>
        <w:tc>
          <w:tcPr>
            <w:tcW w:w="1242" w:type="dxa"/>
            <w:tcBorders>
              <w:top w:val="nil"/>
              <w:left w:val="nil"/>
              <w:bottom w:val="single" w:color="auto" w:sz="4" w:space="0"/>
              <w:right w:val="single" w:color="auto" w:sz="4" w:space="0"/>
            </w:tcBorders>
            <w:shd w:val="clear" w:color="auto" w:fill="auto"/>
            <w:noWrap/>
            <w:vAlign w:val="center"/>
          </w:tcPr>
          <w:p w14:paraId="546F495A">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4.46</w:t>
            </w:r>
          </w:p>
        </w:tc>
        <w:tc>
          <w:tcPr>
            <w:tcW w:w="1243" w:type="dxa"/>
            <w:tcBorders>
              <w:top w:val="nil"/>
              <w:left w:val="nil"/>
              <w:bottom w:val="single" w:color="auto" w:sz="4" w:space="0"/>
              <w:right w:val="single" w:color="auto" w:sz="4" w:space="0"/>
            </w:tcBorders>
            <w:shd w:val="clear" w:color="auto" w:fill="auto"/>
            <w:noWrap/>
            <w:vAlign w:val="center"/>
          </w:tcPr>
          <w:p w14:paraId="4204911C">
            <w:pPr>
              <w:widowControl/>
              <w:jc w:val="center"/>
              <w:rPr>
                <w:rFonts w:ascii="Times New Roman" w:hAnsi="Times New Roman" w:eastAsia="仿宋_GB2312" w:cs="Times New Roman"/>
                <w:b w:val="0"/>
                <w:bCs w:val="0"/>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73DC7E4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A5B6F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FFF60E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02AC700">
        <w:tblPrEx>
          <w:tblCellMar>
            <w:top w:w="0" w:type="dxa"/>
            <w:left w:w="108" w:type="dxa"/>
            <w:bottom w:w="0" w:type="dxa"/>
            <w:right w:w="108" w:type="dxa"/>
          </w:tblCellMar>
        </w:tblPrEx>
        <w:trPr>
          <w:trHeight w:val="595" w:hRule="atLeast"/>
          <w:jc w:val="center"/>
        </w:trPr>
        <w:tc>
          <w:tcPr>
            <w:tcW w:w="2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DE35D8">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1976" w:type="dxa"/>
            <w:tcBorders>
              <w:top w:val="nil"/>
              <w:left w:val="nil"/>
              <w:bottom w:val="single" w:color="auto" w:sz="4" w:space="0"/>
              <w:right w:val="single" w:color="auto" w:sz="4" w:space="0"/>
            </w:tcBorders>
            <w:shd w:val="clear" w:color="000000" w:fill="FFFFFF"/>
            <w:noWrap/>
            <w:vAlign w:val="center"/>
          </w:tcPr>
          <w:p w14:paraId="3B492D71">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1785" w:type="dxa"/>
            <w:tcBorders>
              <w:top w:val="nil"/>
              <w:left w:val="nil"/>
              <w:bottom w:val="single" w:color="auto" w:sz="4" w:space="0"/>
              <w:right w:val="single" w:color="auto" w:sz="4" w:space="0"/>
            </w:tcBorders>
            <w:shd w:val="clear" w:color="auto" w:fill="auto"/>
            <w:noWrap/>
            <w:vAlign w:val="center"/>
          </w:tcPr>
          <w:p w14:paraId="54025632">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47.97</w:t>
            </w:r>
          </w:p>
        </w:tc>
        <w:tc>
          <w:tcPr>
            <w:tcW w:w="1242" w:type="dxa"/>
            <w:tcBorders>
              <w:top w:val="nil"/>
              <w:left w:val="nil"/>
              <w:bottom w:val="single" w:color="auto" w:sz="4" w:space="0"/>
              <w:right w:val="single" w:color="auto" w:sz="4" w:space="0"/>
            </w:tcBorders>
            <w:shd w:val="clear" w:color="auto" w:fill="auto"/>
            <w:noWrap/>
            <w:vAlign w:val="center"/>
          </w:tcPr>
          <w:p w14:paraId="4D5F7AFE">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47.97</w:t>
            </w:r>
          </w:p>
        </w:tc>
        <w:tc>
          <w:tcPr>
            <w:tcW w:w="1243" w:type="dxa"/>
            <w:tcBorders>
              <w:top w:val="nil"/>
              <w:left w:val="nil"/>
              <w:bottom w:val="single" w:color="auto" w:sz="4" w:space="0"/>
              <w:right w:val="single" w:color="auto" w:sz="4" w:space="0"/>
            </w:tcBorders>
            <w:shd w:val="clear" w:color="auto" w:fill="auto"/>
            <w:noWrap/>
            <w:vAlign w:val="center"/>
          </w:tcPr>
          <w:p w14:paraId="667AF3CB">
            <w:pPr>
              <w:widowControl/>
              <w:jc w:val="center"/>
              <w:rPr>
                <w:rFonts w:ascii="Times New Roman" w:hAnsi="Times New Roman" w:eastAsia="仿宋_GB2312" w:cs="Times New Roman"/>
                <w:b w:val="0"/>
                <w:bCs w:val="0"/>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367CE78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C9CAE7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122732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C87F82F">
        <w:tblPrEx>
          <w:tblCellMar>
            <w:top w:w="0" w:type="dxa"/>
            <w:left w:w="108" w:type="dxa"/>
            <w:bottom w:w="0" w:type="dxa"/>
            <w:right w:w="108" w:type="dxa"/>
          </w:tblCellMar>
        </w:tblPrEx>
        <w:trPr>
          <w:trHeight w:val="595" w:hRule="atLeast"/>
          <w:jc w:val="center"/>
        </w:trPr>
        <w:tc>
          <w:tcPr>
            <w:tcW w:w="2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024A0D">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1976" w:type="dxa"/>
            <w:tcBorders>
              <w:top w:val="nil"/>
              <w:left w:val="nil"/>
              <w:bottom w:val="single" w:color="auto" w:sz="4" w:space="0"/>
              <w:right w:val="single" w:color="auto" w:sz="4" w:space="0"/>
            </w:tcBorders>
            <w:shd w:val="clear" w:color="000000" w:fill="FFFFFF"/>
            <w:noWrap/>
            <w:vAlign w:val="center"/>
          </w:tcPr>
          <w:p w14:paraId="636E31F1">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785" w:type="dxa"/>
            <w:tcBorders>
              <w:top w:val="nil"/>
              <w:left w:val="nil"/>
              <w:bottom w:val="single" w:color="auto" w:sz="4" w:space="0"/>
              <w:right w:val="single" w:color="auto" w:sz="4" w:space="0"/>
            </w:tcBorders>
            <w:shd w:val="clear" w:color="auto" w:fill="auto"/>
            <w:noWrap/>
            <w:vAlign w:val="center"/>
          </w:tcPr>
          <w:p w14:paraId="512A5FF3">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7.71</w:t>
            </w:r>
          </w:p>
        </w:tc>
        <w:tc>
          <w:tcPr>
            <w:tcW w:w="1242" w:type="dxa"/>
            <w:tcBorders>
              <w:top w:val="nil"/>
              <w:left w:val="nil"/>
              <w:bottom w:val="single" w:color="auto" w:sz="4" w:space="0"/>
              <w:right w:val="single" w:color="auto" w:sz="4" w:space="0"/>
            </w:tcBorders>
            <w:shd w:val="clear" w:color="auto" w:fill="auto"/>
            <w:noWrap/>
            <w:vAlign w:val="center"/>
          </w:tcPr>
          <w:p w14:paraId="6813E910">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7.71</w:t>
            </w:r>
          </w:p>
        </w:tc>
        <w:tc>
          <w:tcPr>
            <w:tcW w:w="1243" w:type="dxa"/>
            <w:tcBorders>
              <w:top w:val="nil"/>
              <w:left w:val="nil"/>
              <w:bottom w:val="single" w:color="auto" w:sz="4" w:space="0"/>
              <w:right w:val="single" w:color="auto" w:sz="4" w:space="0"/>
            </w:tcBorders>
            <w:shd w:val="clear" w:color="auto" w:fill="auto"/>
            <w:noWrap/>
            <w:vAlign w:val="center"/>
          </w:tcPr>
          <w:p w14:paraId="316E8E59">
            <w:pPr>
              <w:widowControl/>
              <w:jc w:val="center"/>
              <w:rPr>
                <w:rFonts w:ascii="Times New Roman" w:hAnsi="Times New Roman" w:eastAsia="仿宋_GB2312" w:cs="Times New Roman"/>
                <w:b w:val="0"/>
                <w:bCs w:val="0"/>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4A45230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CAD49C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CE41E6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06FA0F8">
        <w:tblPrEx>
          <w:tblCellMar>
            <w:top w:w="0" w:type="dxa"/>
            <w:left w:w="108" w:type="dxa"/>
            <w:bottom w:w="0" w:type="dxa"/>
            <w:right w:w="108" w:type="dxa"/>
          </w:tblCellMar>
        </w:tblPrEx>
        <w:trPr>
          <w:trHeight w:val="595" w:hRule="atLeast"/>
          <w:jc w:val="center"/>
        </w:trPr>
        <w:tc>
          <w:tcPr>
            <w:tcW w:w="2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04DA5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1976" w:type="dxa"/>
            <w:tcBorders>
              <w:top w:val="nil"/>
              <w:left w:val="nil"/>
              <w:bottom w:val="single" w:color="auto" w:sz="4" w:space="0"/>
              <w:right w:val="single" w:color="auto" w:sz="4" w:space="0"/>
            </w:tcBorders>
            <w:shd w:val="clear" w:color="000000" w:fill="FFFFFF"/>
            <w:noWrap/>
            <w:vAlign w:val="center"/>
          </w:tcPr>
          <w:p w14:paraId="7A7D2BF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1785" w:type="dxa"/>
            <w:tcBorders>
              <w:top w:val="nil"/>
              <w:left w:val="nil"/>
              <w:bottom w:val="single" w:color="auto" w:sz="4" w:space="0"/>
              <w:right w:val="single" w:color="auto" w:sz="4" w:space="0"/>
            </w:tcBorders>
            <w:shd w:val="clear" w:color="auto" w:fill="auto"/>
            <w:noWrap/>
            <w:vAlign w:val="center"/>
          </w:tcPr>
          <w:p w14:paraId="6EDB8DDA">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40.72</w:t>
            </w:r>
          </w:p>
        </w:tc>
        <w:tc>
          <w:tcPr>
            <w:tcW w:w="1242" w:type="dxa"/>
            <w:tcBorders>
              <w:top w:val="nil"/>
              <w:left w:val="nil"/>
              <w:bottom w:val="single" w:color="auto" w:sz="4" w:space="0"/>
              <w:right w:val="single" w:color="auto" w:sz="4" w:space="0"/>
            </w:tcBorders>
            <w:shd w:val="clear" w:color="auto" w:fill="auto"/>
            <w:noWrap/>
            <w:vAlign w:val="center"/>
          </w:tcPr>
          <w:p w14:paraId="3E4F2DE4">
            <w:pPr>
              <w:jc w:val="center"/>
              <w:rPr>
                <w:rFonts w:ascii="Times New Roman" w:hAnsi="Times New Roman" w:eastAsia="仿宋_GB2312" w:cs="Times New Roman"/>
                <w:b w:val="0"/>
                <w:bCs w:val="0"/>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F6EF7C2">
            <w:pPr>
              <w:widowControl/>
              <w:jc w:val="center"/>
              <w:rPr>
                <w:rFonts w:ascii="Times New Roman" w:hAnsi="Times New Roman" w:eastAsia="仿宋_GB2312" w:cs="Times New Roman"/>
                <w:b w:val="0"/>
                <w:bCs w:val="0"/>
                <w:kern w:val="0"/>
                <w:sz w:val="24"/>
                <w:szCs w:val="24"/>
              </w:rPr>
            </w:pPr>
            <w:r>
              <w:rPr>
                <w:rFonts w:hint="eastAsia" w:ascii="Times New Roman" w:hAnsi="Times New Roman" w:eastAsia="仿宋_GB2312" w:cs="Times New Roman"/>
                <w:b w:val="0"/>
                <w:bCs w:val="0"/>
                <w:kern w:val="0"/>
                <w:sz w:val="24"/>
                <w:szCs w:val="24"/>
                <w:lang w:val="en-US" w:eastAsia="zh-CN"/>
              </w:rPr>
              <w:t>40.72</w:t>
            </w:r>
          </w:p>
        </w:tc>
        <w:tc>
          <w:tcPr>
            <w:tcW w:w="660" w:type="pct"/>
            <w:tcBorders>
              <w:top w:val="nil"/>
              <w:left w:val="nil"/>
              <w:bottom w:val="single" w:color="auto" w:sz="4" w:space="0"/>
              <w:right w:val="single" w:color="auto" w:sz="4" w:space="0"/>
            </w:tcBorders>
            <w:shd w:val="clear" w:color="auto" w:fill="auto"/>
            <w:noWrap/>
            <w:vAlign w:val="center"/>
          </w:tcPr>
          <w:p w14:paraId="62DE53A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3874E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417ACE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60DB531">
        <w:tblPrEx>
          <w:tblCellMar>
            <w:top w:w="0" w:type="dxa"/>
            <w:left w:w="108" w:type="dxa"/>
            <w:bottom w:w="0" w:type="dxa"/>
            <w:right w:w="108" w:type="dxa"/>
          </w:tblCellMar>
        </w:tblPrEx>
        <w:trPr>
          <w:trHeight w:val="595" w:hRule="atLeast"/>
          <w:jc w:val="center"/>
        </w:trPr>
        <w:tc>
          <w:tcPr>
            <w:tcW w:w="2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9FB73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1976" w:type="dxa"/>
            <w:tcBorders>
              <w:top w:val="nil"/>
              <w:left w:val="nil"/>
              <w:bottom w:val="single" w:color="auto" w:sz="4" w:space="0"/>
              <w:right w:val="single" w:color="auto" w:sz="4" w:space="0"/>
            </w:tcBorders>
            <w:shd w:val="clear" w:color="000000" w:fill="FFFFFF"/>
            <w:noWrap/>
            <w:vAlign w:val="center"/>
          </w:tcPr>
          <w:p w14:paraId="0A769E3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785" w:type="dxa"/>
            <w:tcBorders>
              <w:top w:val="nil"/>
              <w:left w:val="nil"/>
              <w:bottom w:val="single" w:color="auto" w:sz="4" w:space="0"/>
              <w:right w:val="single" w:color="auto" w:sz="4" w:space="0"/>
            </w:tcBorders>
            <w:shd w:val="clear" w:color="auto" w:fill="auto"/>
            <w:noWrap/>
            <w:vAlign w:val="center"/>
          </w:tcPr>
          <w:p w14:paraId="1CFAE677">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1.41</w:t>
            </w:r>
          </w:p>
        </w:tc>
        <w:tc>
          <w:tcPr>
            <w:tcW w:w="1242" w:type="dxa"/>
            <w:tcBorders>
              <w:top w:val="nil"/>
              <w:left w:val="nil"/>
              <w:bottom w:val="single" w:color="auto" w:sz="4" w:space="0"/>
              <w:right w:val="single" w:color="auto" w:sz="4" w:space="0"/>
            </w:tcBorders>
            <w:shd w:val="clear" w:color="auto" w:fill="auto"/>
            <w:noWrap/>
            <w:vAlign w:val="center"/>
          </w:tcPr>
          <w:p w14:paraId="621AF562">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r>
              <w:rPr>
                <w:rFonts w:hint="eastAsia" w:ascii="宋体" w:hAnsi="宋体" w:eastAsia="宋体" w:cs="宋体"/>
                <w:b w:val="0"/>
                <w:bCs w:val="0"/>
                <w:i w:val="0"/>
                <w:iCs w:val="0"/>
                <w:color w:val="000000"/>
                <w:kern w:val="0"/>
                <w:sz w:val="22"/>
                <w:szCs w:val="22"/>
                <w:u w:val="none"/>
                <w:lang w:val="en-US" w:eastAsia="zh-CN" w:bidi="ar"/>
              </w:rPr>
              <w:t>1.41</w:t>
            </w:r>
          </w:p>
        </w:tc>
        <w:tc>
          <w:tcPr>
            <w:tcW w:w="469" w:type="pct"/>
            <w:tcBorders>
              <w:top w:val="nil"/>
              <w:left w:val="nil"/>
              <w:bottom w:val="single" w:color="auto" w:sz="4" w:space="0"/>
              <w:right w:val="single" w:color="auto" w:sz="4" w:space="0"/>
            </w:tcBorders>
            <w:shd w:val="clear" w:color="auto" w:fill="auto"/>
            <w:noWrap/>
            <w:vAlign w:val="center"/>
          </w:tcPr>
          <w:p w14:paraId="316D25E5">
            <w:pPr>
              <w:widowControl/>
              <w:jc w:val="center"/>
              <w:rPr>
                <w:rFonts w:ascii="Times New Roman" w:hAnsi="Times New Roman" w:eastAsia="仿宋_GB2312" w:cs="Times New Roman"/>
                <w:b w:val="0"/>
                <w:bCs w:val="0"/>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135113D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470273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ACC6A8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DB41C30">
        <w:tblPrEx>
          <w:tblCellMar>
            <w:top w:w="0" w:type="dxa"/>
            <w:left w:w="108" w:type="dxa"/>
            <w:bottom w:w="0" w:type="dxa"/>
            <w:right w:w="108" w:type="dxa"/>
          </w:tblCellMar>
        </w:tblPrEx>
        <w:trPr>
          <w:trHeight w:val="595" w:hRule="atLeast"/>
          <w:jc w:val="center"/>
        </w:trPr>
        <w:tc>
          <w:tcPr>
            <w:tcW w:w="2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DFA2E9">
            <w:pPr>
              <w:keepNext w:val="0"/>
              <w:keepLines w:val="0"/>
              <w:widowControl/>
              <w:suppressLineNumbers w:val="0"/>
              <w:jc w:val="left"/>
              <w:textAlignment w:val="center"/>
              <w:rPr>
                <w:rFonts w:ascii="Times New Roman" w:hAnsi="Times New Roman" w:eastAsia="仿宋_GB2312" w:cs="Times New Roman"/>
                <w:kern w:val="0"/>
                <w:sz w:val="24"/>
                <w:szCs w:val="24"/>
              </w:rPr>
            </w:pPr>
          </w:p>
        </w:tc>
        <w:tc>
          <w:tcPr>
            <w:tcW w:w="1976" w:type="dxa"/>
            <w:tcBorders>
              <w:top w:val="nil"/>
              <w:left w:val="nil"/>
              <w:bottom w:val="single" w:color="auto" w:sz="4" w:space="0"/>
              <w:right w:val="single" w:color="auto" w:sz="4" w:space="0"/>
            </w:tcBorders>
            <w:shd w:val="clear" w:color="000000" w:fill="FFFFFF"/>
            <w:noWrap/>
            <w:vAlign w:val="center"/>
          </w:tcPr>
          <w:p w14:paraId="544C7240">
            <w:pPr>
              <w:keepNext w:val="0"/>
              <w:keepLines w:val="0"/>
              <w:widowControl/>
              <w:suppressLineNumbers w:val="0"/>
              <w:jc w:val="left"/>
              <w:textAlignment w:val="center"/>
              <w:rPr>
                <w:rFonts w:ascii="Times New Roman" w:hAnsi="Times New Roman" w:eastAsia="仿宋_GB2312" w:cs="Times New Roman"/>
                <w:kern w:val="0"/>
                <w:sz w:val="24"/>
                <w:szCs w:val="24"/>
              </w:rPr>
            </w:pPr>
          </w:p>
        </w:tc>
        <w:tc>
          <w:tcPr>
            <w:tcW w:w="1785" w:type="dxa"/>
            <w:tcBorders>
              <w:top w:val="nil"/>
              <w:left w:val="nil"/>
              <w:bottom w:val="single" w:color="auto" w:sz="4" w:space="0"/>
              <w:right w:val="single" w:color="auto" w:sz="4" w:space="0"/>
            </w:tcBorders>
            <w:shd w:val="clear" w:color="auto" w:fill="auto"/>
            <w:noWrap/>
            <w:vAlign w:val="center"/>
          </w:tcPr>
          <w:p w14:paraId="189B3442">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p>
        </w:tc>
        <w:tc>
          <w:tcPr>
            <w:tcW w:w="1242" w:type="dxa"/>
            <w:tcBorders>
              <w:top w:val="nil"/>
              <w:left w:val="nil"/>
              <w:bottom w:val="single" w:color="auto" w:sz="4" w:space="0"/>
              <w:right w:val="single" w:color="auto" w:sz="4" w:space="0"/>
            </w:tcBorders>
            <w:shd w:val="clear" w:color="auto" w:fill="auto"/>
            <w:noWrap/>
            <w:vAlign w:val="center"/>
          </w:tcPr>
          <w:p w14:paraId="6181D73C">
            <w:pPr>
              <w:keepNext w:val="0"/>
              <w:keepLines w:val="0"/>
              <w:widowControl/>
              <w:suppressLineNumbers w:val="0"/>
              <w:jc w:val="center"/>
              <w:textAlignment w:val="center"/>
              <w:rPr>
                <w:rFonts w:ascii="Times New Roman" w:hAnsi="Times New Roman" w:eastAsia="仿宋_GB2312" w:cs="Times New Roman"/>
                <w:b w:val="0"/>
                <w:bCs w:val="0"/>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EE02DC9">
            <w:pPr>
              <w:widowControl/>
              <w:jc w:val="center"/>
              <w:rPr>
                <w:rFonts w:ascii="Times New Roman" w:hAnsi="Times New Roman" w:eastAsia="仿宋_GB2312" w:cs="Times New Roman"/>
                <w:b w:val="0"/>
                <w:bCs w:val="0"/>
                <w:kern w:val="0"/>
                <w:sz w:val="24"/>
                <w:szCs w:val="24"/>
              </w:rPr>
            </w:pPr>
          </w:p>
        </w:tc>
        <w:tc>
          <w:tcPr>
            <w:tcW w:w="660" w:type="pct"/>
            <w:tcBorders>
              <w:top w:val="nil"/>
              <w:left w:val="nil"/>
              <w:bottom w:val="single" w:color="auto" w:sz="4" w:space="0"/>
              <w:right w:val="single" w:color="auto" w:sz="4" w:space="0"/>
            </w:tcBorders>
            <w:shd w:val="clear" w:color="auto" w:fill="auto"/>
            <w:noWrap/>
            <w:vAlign w:val="center"/>
          </w:tcPr>
          <w:p w14:paraId="4CCE013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414B75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A28910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2D6662B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AFDB7B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25F29BE">
      <w:pPr>
        <w:widowControl/>
        <w:spacing w:line="400" w:lineRule="exact"/>
        <w:jc w:val="center"/>
        <w:textAlignment w:val="center"/>
        <w:rPr>
          <w:rFonts w:ascii="Times New Roman" w:hAnsi="Times New Roman" w:eastAsia="黑体" w:cs="Times New Roman"/>
          <w:color w:val="000000"/>
          <w:kern w:val="0"/>
          <w:sz w:val="32"/>
          <w:szCs w:val="32"/>
        </w:rPr>
      </w:pPr>
    </w:p>
    <w:p w14:paraId="5061562D">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4053B63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811E866">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仿宋_GB2312" w:hAnsi="仿宋_GB2312" w:eastAsia="仿宋_GB2312" w:cs="仿宋_GB2312"/>
          <w:kern w:val="0"/>
          <w:sz w:val="20"/>
          <w:szCs w:val="20"/>
        </w:rPr>
        <w:t>蓝山县</w:t>
      </w:r>
      <w:r>
        <w:rPr>
          <w:rFonts w:hint="eastAsia" w:ascii="仿宋_GB2312" w:hAnsi="仿宋_GB2312" w:eastAsia="仿宋_GB2312" w:cs="仿宋_GB2312"/>
          <w:kern w:val="0"/>
          <w:sz w:val="20"/>
          <w:szCs w:val="20"/>
          <w:lang w:eastAsia="zh-CN"/>
        </w:rPr>
        <w:t>犁头</w:t>
      </w:r>
      <w:r>
        <w:rPr>
          <w:rFonts w:hint="eastAsia" w:ascii="仿宋_GB2312" w:hAnsi="仿宋_GB2312" w:eastAsia="仿宋_GB2312" w:cs="仿宋_GB2312"/>
          <w:kern w:val="0"/>
          <w:sz w:val="20"/>
          <w:szCs w:val="20"/>
          <w:lang w:val="en-US" w:eastAsia="zh-CN"/>
        </w:rPr>
        <w:t>瑶族乡</w:t>
      </w:r>
      <w:r>
        <w:rPr>
          <w:rFonts w:hint="eastAsia" w:ascii="仿宋_GB2312" w:hAnsi="仿宋_GB2312" w:eastAsia="仿宋_GB2312" w:cs="仿宋_GB2312"/>
          <w:kern w:val="0"/>
          <w:sz w:val="20"/>
          <w:szCs w:val="20"/>
          <w:lang w:eastAsia="zh-CN"/>
        </w:rPr>
        <w:t>卫生院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516"/>
        <w:gridCol w:w="616"/>
        <w:gridCol w:w="711"/>
        <w:gridCol w:w="2636"/>
        <w:gridCol w:w="616"/>
        <w:gridCol w:w="711"/>
        <w:gridCol w:w="1669"/>
        <w:gridCol w:w="1805"/>
        <w:gridCol w:w="1940"/>
      </w:tblGrid>
      <w:tr w14:paraId="37396B31">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0A08E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962FE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922A2F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7290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D5361D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889E6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7D16A8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FCBACD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45CB7D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007505E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215EB8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7A718F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1B6C66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DB9AD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397C2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675D8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0941CD8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9F993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3E086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249EEDC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C689E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628CF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569EE6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E3C89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BDC6B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4E84EC0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85.89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87DAB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700A65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047D6A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F01F3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B276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9CD3A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853BE3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C4CF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7453B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4E1CEA3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39A11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5FC24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2398A3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02A0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AB70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7ACC5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00DC8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EAA4E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A7A7C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5BDFEF6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21DFC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3D9B3C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358AEE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94BF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5A5B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4B89F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50A63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A383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5FCD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44DD257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A6106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B49ED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3192E2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5548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7544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3F0F5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D44D4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382E65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281D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670EE6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D367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79283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6E9EAD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4262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024B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BCDCB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80BF03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FDD0F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3F87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0C41F61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1FD7014F">
            <w:pPr>
              <w:widowControl/>
              <w:jc w:val="left"/>
              <w:textAlignment w:val="center"/>
              <w:rPr>
                <w:rFonts w:ascii="Times New Roman" w:hAnsi="Times New Roman" w:eastAsia="仿宋_GB2312" w:cs="Times New Roman"/>
                <w:kern w:val="0"/>
                <w:sz w:val="22"/>
              </w:rPr>
            </w:pPr>
            <w:r>
              <w:rPr>
                <w:rFonts w:hint="eastAsia" w:ascii="Times New Roman" w:hAnsi="Times New Roman" w:eastAsia="仿宋_GB2312" w:cs="Times New Roman"/>
                <w:color w:val="000000"/>
                <w:kern w:val="0"/>
                <w:sz w:val="24"/>
                <w:szCs w:val="24"/>
                <w:lang w:eastAsia="zh-CN"/>
              </w:rPr>
              <w:t>七、</w:t>
            </w:r>
            <w:r>
              <w:rPr>
                <w:rFonts w:hint="eastAsia" w:ascii="Times New Roman" w:hAnsi="Times New Roman" w:eastAsia="仿宋_GB2312" w:cs="Times New Roman"/>
                <w:color w:val="000000"/>
                <w:kern w:val="0"/>
                <w:sz w:val="24"/>
                <w:szCs w:val="24"/>
              </w:rPr>
              <w:t>卫生健康支出</w:t>
            </w:r>
          </w:p>
        </w:tc>
        <w:tc>
          <w:tcPr>
            <w:tcW w:w="0" w:type="auto"/>
            <w:tcBorders>
              <w:top w:val="nil"/>
              <w:left w:val="nil"/>
              <w:bottom w:val="single" w:color="auto" w:sz="4" w:space="0"/>
              <w:right w:val="single" w:color="auto" w:sz="4" w:space="0"/>
            </w:tcBorders>
            <w:shd w:val="clear" w:color="auto" w:fill="auto"/>
            <w:noWrap/>
            <w:vAlign w:val="center"/>
          </w:tcPr>
          <w:p w14:paraId="022993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080DD85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81.43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EB6E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D367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927B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05A40D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B4C9B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5648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5D198A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14:paraId="360BDD63">
            <w:pPr>
              <w:jc w:val="lef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120362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7B054E2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C834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48D0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5C925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2005B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BF6C3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918F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26CD04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88AEB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F8DF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616BE9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9988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B262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1633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72FCF1">
        <w:tblPrEx>
          <w:tblCellMar>
            <w:top w:w="0" w:type="dxa"/>
            <w:left w:w="108" w:type="dxa"/>
            <w:bottom w:w="0" w:type="dxa"/>
            <w:right w:w="108" w:type="dxa"/>
          </w:tblCellMar>
        </w:tblPrEx>
        <w:trPr>
          <w:trHeight w:val="389"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10B14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561FB1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0D98CD5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85.89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C4CB7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5091F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4F05FEB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85.89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9FA3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2921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C6A29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6A9877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36016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D2CFD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76C2FA9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03F1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6639D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76DA97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253D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1741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03A7A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47D7E2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29949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D0FB5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4590594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D1A8C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FA8A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323E09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0C21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2A608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C6D20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08E31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154C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2984D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70B3190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41ECB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4183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5B9D4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F532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743A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81172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26C18F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50C7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9E811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334BC54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B4795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D6EA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3C8B8D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B8D6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B4FFC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977E2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1378D6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891FA5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50C991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57D04B0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85.89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4F4C48F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6F75A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319865D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85.89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6A9BDC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88A80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9079C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B96A6D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24754E8">
      <w:pPr>
        <w:widowControl/>
        <w:jc w:val="center"/>
        <w:rPr>
          <w:rFonts w:ascii="Times New Roman" w:hAnsi="Times New Roman" w:eastAsia="方正小标宋_GBK" w:cs="Times New Roman"/>
          <w:kern w:val="0"/>
          <w:sz w:val="36"/>
          <w:szCs w:val="36"/>
        </w:rPr>
      </w:pPr>
    </w:p>
    <w:p w14:paraId="1672AC7E">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634669FC">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仿宋_GB2312" w:hAnsi="仿宋_GB2312" w:eastAsia="仿宋_GB2312" w:cs="仿宋_GB2312"/>
          <w:kern w:val="0"/>
          <w:sz w:val="20"/>
          <w:szCs w:val="20"/>
        </w:rPr>
        <w:t>蓝山县</w:t>
      </w:r>
      <w:r>
        <w:rPr>
          <w:rFonts w:hint="eastAsia" w:ascii="仿宋_GB2312" w:hAnsi="仿宋_GB2312" w:eastAsia="仿宋_GB2312" w:cs="仿宋_GB2312"/>
          <w:kern w:val="0"/>
          <w:sz w:val="20"/>
          <w:szCs w:val="20"/>
          <w:lang w:eastAsia="zh-CN"/>
        </w:rPr>
        <w:t>犁头</w:t>
      </w:r>
      <w:r>
        <w:rPr>
          <w:rFonts w:hint="eastAsia" w:ascii="仿宋_GB2312" w:hAnsi="仿宋_GB2312" w:eastAsia="仿宋_GB2312" w:cs="仿宋_GB2312"/>
          <w:kern w:val="0"/>
          <w:sz w:val="20"/>
          <w:szCs w:val="20"/>
          <w:lang w:val="en-US" w:eastAsia="zh-CN"/>
        </w:rPr>
        <w:t>瑶族乡</w:t>
      </w:r>
      <w:r>
        <w:rPr>
          <w:rFonts w:hint="eastAsia" w:ascii="仿宋_GB2312" w:hAnsi="仿宋_GB2312" w:eastAsia="仿宋_GB2312" w:cs="仿宋_GB2312"/>
          <w:kern w:val="0"/>
          <w:sz w:val="20"/>
          <w:szCs w:val="20"/>
          <w:lang w:eastAsia="zh-CN"/>
        </w:rPr>
        <w:t>卫生院</w:t>
      </w:r>
      <w:r>
        <w:rPr>
          <w:rFonts w:ascii="Times New Roman" w:hAnsi="Times New Roman" w:eastAsia="仿宋_GB2312" w:cs="Times New Roman"/>
          <w:color w:val="000000"/>
          <w:kern w:val="0"/>
          <w:szCs w:val="21"/>
        </w:rPr>
        <w:t xml:space="preserve">                                                                                                     公开05表</w:t>
      </w:r>
    </w:p>
    <w:p w14:paraId="71D1F0B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362"/>
        <w:gridCol w:w="3365"/>
        <w:gridCol w:w="3000"/>
        <w:gridCol w:w="3492"/>
        <w:gridCol w:w="3000"/>
      </w:tblGrid>
      <w:tr w14:paraId="2C71C272">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E47916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356B7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1F0DBC2">
        <w:tblPrEx>
          <w:tblCellMar>
            <w:top w:w="0" w:type="dxa"/>
            <w:left w:w="108" w:type="dxa"/>
            <w:bottom w:w="0" w:type="dxa"/>
            <w:right w:w="108" w:type="dxa"/>
          </w:tblCellMar>
        </w:tblPrEx>
        <w:trPr>
          <w:trHeight w:val="312" w:hRule="exact"/>
          <w:jc w:val="center"/>
        </w:trPr>
        <w:tc>
          <w:tcPr>
            <w:tcW w:w="1362"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C3BD9A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365" w:type="dxa"/>
            <w:vMerge w:val="restart"/>
            <w:tcBorders>
              <w:top w:val="nil"/>
              <w:left w:val="single" w:color="auto" w:sz="4" w:space="0"/>
              <w:bottom w:val="single" w:color="auto" w:sz="4" w:space="0"/>
              <w:right w:val="single" w:color="auto" w:sz="4" w:space="0"/>
            </w:tcBorders>
            <w:shd w:val="clear" w:color="auto" w:fill="auto"/>
            <w:vAlign w:val="center"/>
          </w:tcPr>
          <w:p w14:paraId="768137B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61B528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B77A55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1FA516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D1D48C6">
        <w:tblPrEx>
          <w:tblCellMar>
            <w:top w:w="0" w:type="dxa"/>
            <w:left w:w="108" w:type="dxa"/>
            <w:bottom w:w="0" w:type="dxa"/>
            <w:right w:w="108" w:type="dxa"/>
          </w:tblCellMar>
        </w:tblPrEx>
        <w:trPr>
          <w:trHeight w:val="360" w:hRule="atLeast"/>
          <w:jc w:val="center"/>
        </w:trPr>
        <w:tc>
          <w:tcPr>
            <w:tcW w:w="1362" w:type="dxa"/>
            <w:vMerge w:val="continue"/>
            <w:tcBorders>
              <w:top w:val="single" w:color="auto" w:sz="4" w:space="0"/>
              <w:left w:val="single" w:color="auto" w:sz="8" w:space="0"/>
              <w:bottom w:val="single" w:color="auto" w:sz="4" w:space="0"/>
              <w:right w:val="single" w:color="auto" w:sz="4" w:space="0"/>
            </w:tcBorders>
            <w:vAlign w:val="center"/>
          </w:tcPr>
          <w:p w14:paraId="00A3E532">
            <w:pPr>
              <w:widowControl/>
              <w:jc w:val="left"/>
              <w:rPr>
                <w:rFonts w:ascii="Times New Roman" w:hAnsi="Times New Roman" w:eastAsia="仿宋_GB2312" w:cs="Times New Roman"/>
                <w:kern w:val="0"/>
                <w:szCs w:val="21"/>
              </w:rPr>
            </w:pPr>
          </w:p>
        </w:tc>
        <w:tc>
          <w:tcPr>
            <w:tcW w:w="3365" w:type="dxa"/>
            <w:vMerge w:val="continue"/>
            <w:tcBorders>
              <w:top w:val="nil"/>
              <w:left w:val="single" w:color="auto" w:sz="4" w:space="0"/>
              <w:bottom w:val="single" w:color="auto" w:sz="4" w:space="0"/>
              <w:right w:val="single" w:color="auto" w:sz="4" w:space="0"/>
            </w:tcBorders>
            <w:vAlign w:val="center"/>
          </w:tcPr>
          <w:p w14:paraId="787F857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218047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419707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5BE33E6">
            <w:pPr>
              <w:widowControl/>
              <w:jc w:val="left"/>
              <w:rPr>
                <w:rFonts w:ascii="Times New Roman" w:hAnsi="Times New Roman" w:eastAsia="仿宋_GB2312" w:cs="Times New Roman"/>
                <w:kern w:val="0"/>
                <w:szCs w:val="21"/>
              </w:rPr>
            </w:pPr>
          </w:p>
        </w:tc>
      </w:tr>
      <w:tr w14:paraId="5F0487E9">
        <w:tblPrEx>
          <w:tblCellMar>
            <w:top w:w="0" w:type="dxa"/>
            <w:left w:w="108" w:type="dxa"/>
            <w:bottom w:w="0" w:type="dxa"/>
            <w:right w:w="108" w:type="dxa"/>
          </w:tblCellMar>
        </w:tblPrEx>
        <w:trPr>
          <w:trHeight w:val="312" w:hRule="atLeast"/>
          <w:jc w:val="center"/>
        </w:trPr>
        <w:tc>
          <w:tcPr>
            <w:tcW w:w="1362" w:type="dxa"/>
            <w:vMerge w:val="continue"/>
            <w:tcBorders>
              <w:top w:val="single" w:color="auto" w:sz="4" w:space="0"/>
              <w:left w:val="single" w:color="auto" w:sz="8" w:space="0"/>
              <w:bottom w:val="single" w:color="auto" w:sz="4" w:space="0"/>
              <w:right w:val="single" w:color="auto" w:sz="4" w:space="0"/>
            </w:tcBorders>
            <w:vAlign w:val="center"/>
          </w:tcPr>
          <w:p w14:paraId="2118380A">
            <w:pPr>
              <w:widowControl/>
              <w:jc w:val="left"/>
              <w:rPr>
                <w:rFonts w:ascii="Times New Roman" w:hAnsi="Times New Roman" w:eastAsia="仿宋_GB2312" w:cs="Times New Roman"/>
                <w:kern w:val="0"/>
                <w:szCs w:val="21"/>
              </w:rPr>
            </w:pPr>
          </w:p>
        </w:tc>
        <w:tc>
          <w:tcPr>
            <w:tcW w:w="3365" w:type="dxa"/>
            <w:vMerge w:val="continue"/>
            <w:tcBorders>
              <w:top w:val="nil"/>
              <w:left w:val="single" w:color="auto" w:sz="4" w:space="0"/>
              <w:bottom w:val="single" w:color="auto" w:sz="4" w:space="0"/>
              <w:right w:val="single" w:color="auto" w:sz="4" w:space="0"/>
            </w:tcBorders>
            <w:vAlign w:val="center"/>
          </w:tcPr>
          <w:p w14:paraId="23A541C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1F5DC3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6E88A3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BA6CF90">
            <w:pPr>
              <w:widowControl/>
              <w:jc w:val="left"/>
              <w:rPr>
                <w:rFonts w:ascii="Times New Roman" w:hAnsi="Times New Roman" w:eastAsia="仿宋_GB2312" w:cs="Times New Roman"/>
                <w:kern w:val="0"/>
                <w:szCs w:val="21"/>
              </w:rPr>
            </w:pPr>
          </w:p>
        </w:tc>
      </w:tr>
      <w:tr w14:paraId="4174B32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7967A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C007F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5C930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E7854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FFBDB8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0D9C1D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4723EB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85.89</w:t>
            </w:r>
          </w:p>
        </w:tc>
        <w:tc>
          <w:tcPr>
            <w:tcW w:w="3492" w:type="dxa"/>
            <w:tcBorders>
              <w:top w:val="nil"/>
              <w:left w:val="nil"/>
              <w:bottom w:val="single" w:color="auto" w:sz="4" w:space="0"/>
              <w:right w:val="single" w:color="auto" w:sz="4" w:space="0"/>
            </w:tcBorders>
            <w:shd w:val="clear" w:color="auto" w:fill="auto"/>
            <w:vAlign w:val="center"/>
          </w:tcPr>
          <w:p w14:paraId="41E9741A">
            <w:pPr>
              <w:keepNext w:val="0"/>
              <w:keepLines w:val="0"/>
              <w:widowControl/>
              <w:suppressLineNumbers w:val="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45.17</w:t>
            </w:r>
          </w:p>
        </w:tc>
        <w:tc>
          <w:tcPr>
            <w:tcW w:w="3000" w:type="dxa"/>
            <w:tcBorders>
              <w:top w:val="nil"/>
              <w:left w:val="nil"/>
              <w:bottom w:val="single" w:color="auto" w:sz="4" w:space="0"/>
              <w:right w:val="single" w:color="auto" w:sz="8" w:space="0"/>
            </w:tcBorders>
            <w:shd w:val="clear" w:color="auto" w:fill="auto"/>
            <w:vAlign w:val="center"/>
          </w:tcPr>
          <w:p w14:paraId="1CFE85E6">
            <w:pPr>
              <w:jc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40.72</w:t>
            </w:r>
          </w:p>
        </w:tc>
      </w:tr>
      <w:tr w14:paraId="26062DEA">
        <w:tblPrEx>
          <w:tblCellMar>
            <w:top w:w="0" w:type="dxa"/>
            <w:left w:w="108" w:type="dxa"/>
            <w:bottom w:w="0" w:type="dxa"/>
            <w:right w:w="108" w:type="dxa"/>
          </w:tblCellMar>
        </w:tblPrEx>
        <w:trPr>
          <w:trHeight w:val="450" w:hRule="atLeast"/>
          <w:jc w:val="center"/>
        </w:trPr>
        <w:tc>
          <w:tcPr>
            <w:tcW w:w="1362" w:type="dxa"/>
            <w:tcBorders>
              <w:top w:val="single" w:color="auto" w:sz="4" w:space="0"/>
              <w:left w:val="single" w:color="auto" w:sz="8" w:space="0"/>
              <w:bottom w:val="single" w:color="auto" w:sz="4" w:space="0"/>
              <w:right w:val="single" w:color="auto" w:sz="4" w:space="0"/>
            </w:tcBorders>
            <w:shd w:val="clear" w:color="auto" w:fill="auto"/>
            <w:vAlign w:val="center"/>
          </w:tcPr>
          <w:p w14:paraId="5E3C20BB">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365" w:type="dxa"/>
            <w:tcBorders>
              <w:top w:val="nil"/>
              <w:left w:val="nil"/>
              <w:bottom w:val="single" w:color="auto" w:sz="4" w:space="0"/>
              <w:right w:val="single" w:color="auto" w:sz="4" w:space="0"/>
            </w:tcBorders>
            <w:shd w:val="clear" w:color="auto" w:fill="auto"/>
            <w:vAlign w:val="center"/>
          </w:tcPr>
          <w:p w14:paraId="50B8636E">
            <w:pPr>
              <w:keepNext w:val="0"/>
              <w:keepLines w:val="0"/>
              <w:widowControl/>
              <w:suppressLineNumbers w:val="0"/>
              <w:jc w:val="left"/>
              <w:textAlignment w:val="center"/>
              <w:rPr>
                <w:rFonts w:hint="default"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5BBDADB9">
            <w:pPr>
              <w:keepNext w:val="0"/>
              <w:keepLines w:val="0"/>
              <w:widowControl/>
              <w:suppressLineNumbers w:val="0"/>
              <w:jc w:val="center"/>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2"/>
                <w:szCs w:val="22"/>
                <w:u w:val="none"/>
                <w:lang w:val="en-US" w:eastAsia="zh-CN" w:bidi="ar"/>
              </w:rPr>
              <w:t>4.46</w:t>
            </w:r>
          </w:p>
        </w:tc>
        <w:tc>
          <w:tcPr>
            <w:tcW w:w="3492" w:type="dxa"/>
            <w:tcBorders>
              <w:top w:val="nil"/>
              <w:left w:val="nil"/>
              <w:bottom w:val="single" w:color="auto" w:sz="4" w:space="0"/>
              <w:right w:val="single" w:color="auto" w:sz="4" w:space="0"/>
            </w:tcBorders>
            <w:shd w:val="clear" w:color="auto" w:fill="auto"/>
            <w:vAlign w:val="center"/>
          </w:tcPr>
          <w:p w14:paraId="67B4D893">
            <w:pPr>
              <w:keepNext w:val="0"/>
              <w:keepLines w:val="0"/>
              <w:widowControl/>
              <w:suppressLineNumbers w:val="0"/>
              <w:jc w:val="center"/>
              <w:textAlignment w:val="center"/>
              <w:rPr>
                <w:rFonts w:hint="default" w:ascii="Times New Roman" w:hAnsi="Times New Roman" w:eastAsia="仿宋_GB2312" w:cs="Times New Roman"/>
                <w:color w:val="auto"/>
                <w:kern w:val="0"/>
                <w:szCs w:val="21"/>
                <w:lang w:val="en-US" w:eastAsia="zh-CN"/>
              </w:rPr>
            </w:pPr>
            <w:r>
              <w:rPr>
                <w:rFonts w:hint="eastAsia" w:ascii="宋体" w:hAnsi="宋体" w:eastAsia="宋体" w:cs="宋体"/>
                <w:i w:val="0"/>
                <w:iCs w:val="0"/>
                <w:color w:val="auto"/>
                <w:kern w:val="0"/>
                <w:sz w:val="22"/>
                <w:szCs w:val="22"/>
                <w:u w:val="none"/>
                <w:lang w:val="en-US" w:eastAsia="zh-CN" w:bidi="ar"/>
              </w:rPr>
              <w:t>4.46</w:t>
            </w:r>
          </w:p>
        </w:tc>
        <w:tc>
          <w:tcPr>
            <w:tcW w:w="3000" w:type="dxa"/>
            <w:tcBorders>
              <w:top w:val="nil"/>
              <w:left w:val="nil"/>
              <w:bottom w:val="single" w:color="auto" w:sz="4" w:space="0"/>
              <w:right w:val="single" w:color="auto" w:sz="8" w:space="0"/>
            </w:tcBorders>
            <w:shd w:val="clear" w:color="auto" w:fill="auto"/>
            <w:vAlign w:val="center"/>
          </w:tcPr>
          <w:p w14:paraId="599FEFF8">
            <w:pPr>
              <w:jc w:val="center"/>
              <w:rPr>
                <w:rFonts w:hint="default" w:ascii="Times New Roman" w:hAnsi="Times New Roman" w:eastAsia="仿宋_GB2312" w:cs="Times New Roman"/>
                <w:color w:val="auto"/>
                <w:kern w:val="0"/>
                <w:szCs w:val="21"/>
                <w:lang w:val="en-US" w:eastAsia="zh-CN"/>
              </w:rPr>
            </w:pPr>
          </w:p>
        </w:tc>
      </w:tr>
      <w:tr w14:paraId="6191DC3D">
        <w:tblPrEx>
          <w:tblCellMar>
            <w:top w:w="0" w:type="dxa"/>
            <w:left w:w="108" w:type="dxa"/>
            <w:bottom w:w="0" w:type="dxa"/>
            <w:right w:w="108" w:type="dxa"/>
          </w:tblCellMar>
        </w:tblPrEx>
        <w:trPr>
          <w:trHeight w:val="450" w:hRule="atLeast"/>
          <w:jc w:val="center"/>
        </w:trPr>
        <w:tc>
          <w:tcPr>
            <w:tcW w:w="1362" w:type="dxa"/>
            <w:tcBorders>
              <w:top w:val="single" w:color="auto" w:sz="4" w:space="0"/>
              <w:left w:val="single" w:color="auto" w:sz="8" w:space="0"/>
              <w:bottom w:val="single" w:color="auto" w:sz="4" w:space="0"/>
              <w:right w:val="single" w:color="auto" w:sz="4" w:space="0"/>
            </w:tcBorders>
            <w:shd w:val="clear" w:color="auto" w:fill="auto"/>
            <w:vAlign w:val="center"/>
          </w:tcPr>
          <w:p w14:paraId="757BBC60">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2100302</w:t>
            </w:r>
          </w:p>
        </w:tc>
        <w:tc>
          <w:tcPr>
            <w:tcW w:w="3365" w:type="dxa"/>
            <w:tcBorders>
              <w:top w:val="nil"/>
              <w:left w:val="nil"/>
              <w:bottom w:val="single" w:color="auto" w:sz="4" w:space="0"/>
              <w:right w:val="single" w:color="auto" w:sz="4" w:space="0"/>
            </w:tcBorders>
            <w:shd w:val="clear" w:color="auto" w:fill="auto"/>
            <w:vAlign w:val="center"/>
          </w:tcPr>
          <w:p w14:paraId="70462D81">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乡镇卫生院</w:t>
            </w:r>
          </w:p>
        </w:tc>
        <w:tc>
          <w:tcPr>
            <w:tcW w:w="3000" w:type="dxa"/>
            <w:tcBorders>
              <w:top w:val="nil"/>
              <w:left w:val="nil"/>
              <w:bottom w:val="single" w:color="auto" w:sz="4" w:space="0"/>
              <w:right w:val="single" w:color="auto" w:sz="4" w:space="0"/>
            </w:tcBorders>
            <w:shd w:val="clear" w:color="auto" w:fill="auto"/>
            <w:vAlign w:val="center"/>
          </w:tcPr>
          <w:p w14:paraId="61B4684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31.59</w:t>
            </w:r>
          </w:p>
        </w:tc>
        <w:tc>
          <w:tcPr>
            <w:tcW w:w="3492" w:type="dxa"/>
            <w:tcBorders>
              <w:top w:val="nil"/>
              <w:left w:val="nil"/>
              <w:bottom w:val="single" w:color="auto" w:sz="4" w:space="0"/>
              <w:right w:val="single" w:color="auto" w:sz="4" w:space="0"/>
            </w:tcBorders>
            <w:shd w:val="clear" w:color="auto" w:fill="auto"/>
            <w:vAlign w:val="center"/>
          </w:tcPr>
          <w:p w14:paraId="1CADF442">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31.59</w:t>
            </w:r>
          </w:p>
        </w:tc>
        <w:tc>
          <w:tcPr>
            <w:tcW w:w="3000" w:type="dxa"/>
            <w:tcBorders>
              <w:top w:val="nil"/>
              <w:left w:val="nil"/>
              <w:bottom w:val="single" w:color="auto" w:sz="4" w:space="0"/>
              <w:right w:val="single" w:color="auto" w:sz="8" w:space="0"/>
            </w:tcBorders>
            <w:shd w:val="clear" w:color="auto" w:fill="auto"/>
            <w:vAlign w:val="center"/>
          </w:tcPr>
          <w:p w14:paraId="44ACD897">
            <w:pPr>
              <w:jc w:val="center"/>
              <w:rPr>
                <w:rFonts w:ascii="Times New Roman" w:hAnsi="Times New Roman" w:eastAsia="仿宋_GB2312" w:cs="Times New Roman"/>
                <w:color w:val="auto"/>
                <w:kern w:val="0"/>
                <w:szCs w:val="21"/>
              </w:rPr>
            </w:pPr>
          </w:p>
        </w:tc>
      </w:tr>
      <w:tr w14:paraId="2F26B3AE">
        <w:tblPrEx>
          <w:tblCellMar>
            <w:top w:w="0" w:type="dxa"/>
            <w:left w:w="108" w:type="dxa"/>
            <w:bottom w:w="0" w:type="dxa"/>
            <w:right w:w="108" w:type="dxa"/>
          </w:tblCellMar>
        </w:tblPrEx>
        <w:trPr>
          <w:trHeight w:val="450" w:hRule="atLeast"/>
          <w:jc w:val="center"/>
        </w:trPr>
        <w:tc>
          <w:tcPr>
            <w:tcW w:w="1362" w:type="dxa"/>
            <w:tcBorders>
              <w:top w:val="single" w:color="auto" w:sz="4" w:space="0"/>
              <w:left w:val="single" w:color="auto" w:sz="8" w:space="0"/>
              <w:bottom w:val="single" w:color="auto" w:sz="4" w:space="0"/>
              <w:right w:val="single" w:color="auto" w:sz="4" w:space="0"/>
            </w:tcBorders>
            <w:shd w:val="clear" w:color="auto" w:fill="auto"/>
            <w:vAlign w:val="center"/>
          </w:tcPr>
          <w:p w14:paraId="100DBBAF">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2100399</w:t>
            </w:r>
          </w:p>
        </w:tc>
        <w:tc>
          <w:tcPr>
            <w:tcW w:w="3365" w:type="dxa"/>
            <w:tcBorders>
              <w:top w:val="nil"/>
              <w:left w:val="nil"/>
              <w:bottom w:val="single" w:color="auto" w:sz="4" w:space="0"/>
              <w:right w:val="single" w:color="auto" w:sz="4" w:space="0"/>
            </w:tcBorders>
            <w:shd w:val="clear" w:color="auto" w:fill="auto"/>
            <w:vAlign w:val="center"/>
          </w:tcPr>
          <w:p w14:paraId="69702C3E">
            <w:pPr>
              <w:keepNext w:val="0"/>
              <w:keepLines w:val="0"/>
              <w:widowControl/>
              <w:suppressLineNumbers w:val="0"/>
              <w:jc w:val="left"/>
              <w:textAlignment w:val="center"/>
              <w:rPr>
                <w:rFonts w:eastAsia="仿宋_GB2312" w:asciiTheme="minorHAnsi" w:hAnsiTheme="minorHAnsi" w:cstheme="minorBidi"/>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3000" w:type="dxa"/>
            <w:tcBorders>
              <w:top w:val="nil"/>
              <w:left w:val="nil"/>
              <w:bottom w:val="single" w:color="auto" w:sz="4" w:space="0"/>
              <w:right w:val="single" w:color="auto" w:sz="4" w:space="0"/>
            </w:tcBorders>
            <w:shd w:val="clear" w:color="auto" w:fill="auto"/>
            <w:vAlign w:val="center"/>
          </w:tcPr>
          <w:p w14:paraId="7307F42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7.71</w:t>
            </w:r>
          </w:p>
        </w:tc>
        <w:tc>
          <w:tcPr>
            <w:tcW w:w="3492" w:type="dxa"/>
            <w:tcBorders>
              <w:top w:val="nil"/>
              <w:left w:val="nil"/>
              <w:bottom w:val="single" w:color="auto" w:sz="4" w:space="0"/>
              <w:right w:val="single" w:color="auto" w:sz="4" w:space="0"/>
            </w:tcBorders>
            <w:shd w:val="clear" w:color="auto" w:fill="auto"/>
            <w:vAlign w:val="center"/>
          </w:tcPr>
          <w:p w14:paraId="2588428A">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7.71</w:t>
            </w:r>
          </w:p>
        </w:tc>
        <w:tc>
          <w:tcPr>
            <w:tcW w:w="3000" w:type="dxa"/>
            <w:tcBorders>
              <w:top w:val="nil"/>
              <w:left w:val="nil"/>
              <w:bottom w:val="single" w:color="auto" w:sz="4" w:space="0"/>
              <w:right w:val="single" w:color="auto" w:sz="8" w:space="0"/>
            </w:tcBorders>
            <w:shd w:val="clear" w:color="auto" w:fill="auto"/>
            <w:vAlign w:val="center"/>
          </w:tcPr>
          <w:p w14:paraId="6EE7F86C">
            <w:pPr>
              <w:keepNext w:val="0"/>
              <w:keepLines w:val="0"/>
              <w:widowControl/>
              <w:suppressLineNumbers w:val="0"/>
              <w:jc w:val="center"/>
              <w:textAlignment w:val="center"/>
              <w:rPr>
                <w:rFonts w:ascii="Times New Roman" w:hAnsi="Times New Roman" w:eastAsia="仿宋_GB2312" w:cs="Times New Roman"/>
                <w:color w:val="auto"/>
                <w:kern w:val="0"/>
                <w:szCs w:val="21"/>
              </w:rPr>
            </w:pPr>
          </w:p>
        </w:tc>
      </w:tr>
      <w:tr w14:paraId="3604584B">
        <w:tblPrEx>
          <w:tblCellMar>
            <w:top w:w="0" w:type="dxa"/>
            <w:left w:w="108" w:type="dxa"/>
            <w:bottom w:w="0" w:type="dxa"/>
            <w:right w:w="108" w:type="dxa"/>
          </w:tblCellMar>
        </w:tblPrEx>
        <w:trPr>
          <w:trHeight w:val="450" w:hRule="atLeast"/>
          <w:jc w:val="center"/>
        </w:trPr>
        <w:tc>
          <w:tcPr>
            <w:tcW w:w="1362" w:type="dxa"/>
            <w:tcBorders>
              <w:top w:val="single" w:color="auto" w:sz="4" w:space="0"/>
              <w:left w:val="single" w:color="auto" w:sz="8" w:space="0"/>
              <w:bottom w:val="single" w:color="auto" w:sz="4" w:space="0"/>
              <w:right w:val="single" w:color="auto" w:sz="4" w:space="0"/>
            </w:tcBorders>
            <w:shd w:val="clear" w:color="auto" w:fill="auto"/>
            <w:vAlign w:val="center"/>
          </w:tcPr>
          <w:p w14:paraId="2B6A3A6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2100408</w:t>
            </w:r>
          </w:p>
        </w:tc>
        <w:tc>
          <w:tcPr>
            <w:tcW w:w="3365" w:type="dxa"/>
            <w:tcBorders>
              <w:top w:val="nil"/>
              <w:left w:val="nil"/>
              <w:bottom w:val="single" w:color="auto" w:sz="4" w:space="0"/>
              <w:right w:val="single" w:color="auto" w:sz="4" w:space="0"/>
            </w:tcBorders>
            <w:shd w:val="clear" w:color="auto" w:fill="auto"/>
            <w:vAlign w:val="center"/>
          </w:tcPr>
          <w:p w14:paraId="0A990E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3000" w:type="dxa"/>
            <w:tcBorders>
              <w:top w:val="nil"/>
              <w:left w:val="nil"/>
              <w:bottom w:val="single" w:color="auto" w:sz="4" w:space="0"/>
              <w:right w:val="single" w:color="auto" w:sz="4" w:space="0"/>
            </w:tcBorders>
            <w:shd w:val="clear" w:color="auto" w:fill="auto"/>
            <w:vAlign w:val="center"/>
          </w:tcPr>
          <w:p w14:paraId="6622396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40.72</w:t>
            </w:r>
          </w:p>
        </w:tc>
        <w:tc>
          <w:tcPr>
            <w:tcW w:w="3492" w:type="dxa"/>
            <w:tcBorders>
              <w:top w:val="nil"/>
              <w:left w:val="nil"/>
              <w:bottom w:val="single" w:color="auto" w:sz="4" w:space="0"/>
              <w:right w:val="single" w:color="auto" w:sz="4" w:space="0"/>
            </w:tcBorders>
            <w:shd w:val="clear" w:color="auto" w:fill="auto"/>
            <w:vAlign w:val="center"/>
          </w:tcPr>
          <w:p w14:paraId="7CD4B72B">
            <w:pPr>
              <w:jc w:val="center"/>
              <w:rPr>
                <w:rFonts w:ascii="Times New Roman" w:hAnsi="Times New Roman" w:eastAsia="仿宋_GB2312" w:cs="Times New Roman"/>
                <w:color w:val="auto"/>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7D22E5A">
            <w:pPr>
              <w:jc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40.72</w:t>
            </w:r>
          </w:p>
        </w:tc>
      </w:tr>
      <w:tr w14:paraId="0E7DA60A">
        <w:tblPrEx>
          <w:tblCellMar>
            <w:top w:w="0" w:type="dxa"/>
            <w:left w:w="108" w:type="dxa"/>
            <w:bottom w:w="0" w:type="dxa"/>
            <w:right w:w="108" w:type="dxa"/>
          </w:tblCellMar>
        </w:tblPrEx>
        <w:trPr>
          <w:trHeight w:val="450" w:hRule="atLeast"/>
          <w:jc w:val="center"/>
        </w:trPr>
        <w:tc>
          <w:tcPr>
            <w:tcW w:w="1362" w:type="dxa"/>
            <w:tcBorders>
              <w:top w:val="single" w:color="auto" w:sz="4" w:space="0"/>
              <w:left w:val="single" w:color="auto" w:sz="8" w:space="0"/>
              <w:bottom w:val="single" w:color="auto" w:sz="4" w:space="0"/>
              <w:right w:val="single" w:color="auto" w:sz="4" w:space="0"/>
            </w:tcBorders>
            <w:shd w:val="clear" w:color="auto" w:fill="auto"/>
            <w:vAlign w:val="center"/>
          </w:tcPr>
          <w:p w14:paraId="0B4DFCA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365" w:type="dxa"/>
            <w:tcBorders>
              <w:top w:val="nil"/>
              <w:left w:val="nil"/>
              <w:bottom w:val="single" w:color="auto" w:sz="4" w:space="0"/>
              <w:right w:val="single" w:color="auto" w:sz="4" w:space="0"/>
            </w:tcBorders>
            <w:shd w:val="clear" w:color="auto" w:fill="auto"/>
            <w:vAlign w:val="center"/>
          </w:tcPr>
          <w:p w14:paraId="414204D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3000" w:type="dxa"/>
            <w:tcBorders>
              <w:top w:val="nil"/>
              <w:left w:val="nil"/>
              <w:bottom w:val="single" w:color="auto" w:sz="4" w:space="0"/>
              <w:right w:val="single" w:color="auto" w:sz="4" w:space="0"/>
            </w:tcBorders>
            <w:shd w:val="clear" w:color="auto" w:fill="auto"/>
            <w:vAlign w:val="center"/>
          </w:tcPr>
          <w:p w14:paraId="4FCDD97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1.41</w:t>
            </w:r>
          </w:p>
        </w:tc>
        <w:tc>
          <w:tcPr>
            <w:tcW w:w="3492" w:type="dxa"/>
            <w:tcBorders>
              <w:top w:val="nil"/>
              <w:left w:val="nil"/>
              <w:bottom w:val="single" w:color="auto" w:sz="4" w:space="0"/>
              <w:right w:val="single" w:color="auto" w:sz="4" w:space="0"/>
            </w:tcBorders>
            <w:shd w:val="clear" w:color="auto" w:fill="auto"/>
            <w:vAlign w:val="center"/>
          </w:tcPr>
          <w:p w14:paraId="1DEF2A7C">
            <w:pPr>
              <w:keepNext w:val="0"/>
              <w:keepLines w:val="0"/>
              <w:widowControl/>
              <w:suppressLineNumbers w:val="0"/>
              <w:jc w:val="center"/>
              <w:textAlignment w:val="center"/>
              <w:rPr>
                <w:rFonts w:ascii="Times New Roman" w:hAnsi="Times New Roman" w:eastAsia="仿宋_GB2312" w:cs="Times New Roman"/>
                <w:color w:val="auto"/>
                <w:kern w:val="0"/>
                <w:szCs w:val="21"/>
              </w:rPr>
            </w:pPr>
            <w:r>
              <w:rPr>
                <w:rFonts w:hint="eastAsia" w:ascii="宋体" w:hAnsi="宋体" w:eastAsia="宋体" w:cs="宋体"/>
                <w:i w:val="0"/>
                <w:iCs w:val="0"/>
                <w:color w:val="auto"/>
                <w:kern w:val="0"/>
                <w:sz w:val="22"/>
                <w:szCs w:val="22"/>
                <w:u w:val="none"/>
                <w:lang w:val="en-US" w:eastAsia="zh-CN" w:bidi="ar"/>
              </w:rPr>
              <w:t>1.41</w:t>
            </w:r>
          </w:p>
        </w:tc>
        <w:tc>
          <w:tcPr>
            <w:tcW w:w="3000" w:type="dxa"/>
            <w:tcBorders>
              <w:top w:val="nil"/>
              <w:left w:val="nil"/>
              <w:bottom w:val="single" w:color="auto" w:sz="4" w:space="0"/>
              <w:right w:val="single" w:color="auto" w:sz="8" w:space="0"/>
            </w:tcBorders>
            <w:shd w:val="clear" w:color="auto" w:fill="auto"/>
            <w:vAlign w:val="center"/>
          </w:tcPr>
          <w:p w14:paraId="1BF46E03">
            <w:pPr>
              <w:jc w:val="center"/>
              <w:rPr>
                <w:rFonts w:ascii="Times New Roman" w:hAnsi="Times New Roman" w:eastAsia="仿宋_GB2312" w:cs="Times New Roman"/>
                <w:color w:val="auto"/>
                <w:kern w:val="0"/>
                <w:szCs w:val="21"/>
              </w:rPr>
            </w:pPr>
          </w:p>
        </w:tc>
      </w:tr>
      <w:tr w14:paraId="135EFC50">
        <w:tblPrEx>
          <w:tblCellMar>
            <w:top w:w="0" w:type="dxa"/>
            <w:left w:w="108" w:type="dxa"/>
            <w:bottom w:w="0" w:type="dxa"/>
            <w:right w:w="108" w:type="dxa"/>
          </w:tblCellMar>
        </w:tblPrEx>
        <w:trPr>
          <w:trHeight w:val="450" w:hRule="atLeast"/>
          <w:jc w:val="center"/>
        </w:trPr>
        <w:tc>
          <w:tcPr>
            <w:tcW w:w="1362" w:type="dxa"/>
            <w:tcBorders>
              <w:top w:val="single" w:color="auto" w:sz="4" w:space="0"/>
              <w:left w:val="single" w:color="auto" w:sz="8" w:space="0"/>
              <w:bottom w:val="single" w:color="auto" w:sz="8" w:space="0"/>
              <w:right w:val="single" w:color="auto" w:sz="4" w:space="0"/>
            </w:tcBorders>
            <w:shd w:val="clear" w:color="auto" w:fill="auto"/>
            <w:vAlign w:val="center"/>
          </w:tcPr>
          <w:p w14:paraId="72909910">
            <w:pPr>
              <w:keepNext w:val="0"/>
              <w:keepLines w:val="0"/>
              <w:widowControl/>
              <w:suppressLineNumbers w:val="0"/>
              <w:jc w:val="left"/>
              <w:textAlignment w:val="center"/>
              <w:rPr>
                <w:rFonts w:ascii="Times New Roman" w:hAnsi="Times New Roman" w:eastAsia="仿宋_GB2312" w:cs="Times New Roman"/>
                <w:kern w:val="0"/>
                <w:szCs w:val="21"/>
              </w:rPr>
            </w:pPr>
          </w:p>
        </w:tc>
        <w:tc>
          <w:tcPr>
            <w:tcW w:w="3365" w:type="dxa"/>
            <w:tcBorders>
              <w:top w:val="nil"/>
              <w:left w:val="nil"/>
              <w:bottom w:val="single" w:color="auto" w:sz="8" w:space="0"/>
              <w:right w:val="single" w:color="auto" w:sz="4" w:space="0"/>
            </w:tcBorders>
            <w:shd w:val="clear" w:color="auto" w:fill="auto"/>
            <w:vAlign w:val="center"/>
          </w:tcPr>
          <w:p w14:paraId="69B5E61E">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14:paraId="4B6750FC">
            <w:pPr>
              <w:keepNext w:val="0"/>
              <w:keepLines w:val="0"/>
              <w:widowControl/>
              <w:suppressLineNumbers w:val="0"/>
              <w:jc w:val="center"/>
              <w:textAlignment w:val="center"/>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14:paraId="63BD2C43">
            <w:pPr>
              <w:keepNext w:val="0"/>
              <w:keepLines w:val="0"/>
              <w:widowControl/>
              <w:suppressLineNumbers w:val="0"/>
              <w:jc w:val="center"/>
              <w:textAlignment w:val="center"/>
              <w:rPr>
                <w:rFonts w:ascii="Times New Roman" w:hAnsi="Times New Roman" w:eastAsia="仿宋_GB2312" w:cs="Times New Roman"/>
                <w:color w:val="auto"/>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158FA5DE">
            <w:pPr>
              <w:jc w:val="center"/>
              <w:rPr>
                <w:rFonts w:ascii="Times New Roman" w:hAnsi="Times New Roman" w:eastAsia="仿宋_GB2312" w:cs="Times New Roman"/>
                <w:color w:val="auto"/>
                <w:kern w:val="0"/>
                <w:szCs w:val="21"/>
              </w:rPr>
            </w:pPr>
          </w:p>
        </w:tc>
      </w:tr>
    </w:tbl>
    <w:p w14:paraId="27C9B90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B8F35AA">
      <w:pPr>
        <w:widowControl/>
        <w:jc w:val="left"/>
        <w:rPr>
          <w:rFonts w:ascii="Times New Roman" w:hAnsi="Times New Roman" w:eastAsia="仿宋_GB2312" w:cs="Times New Roman"/>
          <w:bCs/>
          <w:kern w:val="0"/>
          <w:szCs w:val="21"/>
        </w:rPr>
      </w:pPr>
    </w:p>
    <w:p w14:paraId="32DE37D8">
      <w:pPr>
        <w:widowControl/>
        <w:jc w:val="left"/>
        <w:rPr>
          <w:rFonts w:ascii="Times New Roman" w:hAnsi="Times New Roman" w:eastAsia="仿宋_GB2312" w:cs="Times New Roman"/>
          <w:bCs/>
          <w:kern w:val="0"/>
          <w:szCs w:val="21"/>
        </w:rPr>
      </w:pPr>
      <w:r>
        <w:br w:type="page"/>
      </w:r>
    </w:p>
    <w:p w14:paraId="4A84BBFE">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90F6CFD">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仿宋_GB2312" w:hAnsi="仿宋_GB2312" w:eastAsia="仿宋_GB2312" w:cs="仿宋_GB2312"/>
          <w:kern w:val="0"/>
          <w:sz w:val="20"/>
          <w:szCs w:val="20"/>
        </w:rPr>
        <w:t>蓝山县</w:t>
      </w:r>
      <w:r>
        <w:rPr>
          <w:rFonts w:hint="eastAsia" w:ascii="仿宋_GB2312" w:hAnsi="仿宋_GB2312" w:eastAsia="仿宋_GB2312" w:cs="仿宋_GB2312"/>
          <w:kern w:val="0"/>
          <w:sz w:val="20"/>
          <w:szCs w:val="20"/>
          <w:lang w:eastAsia="zh-CN"/>
        </w:rPr>
        <w:t>犁头</w:t>
      </w:r>
      <w:r>
        <w:rPr>
          <w:rFonts w:hint="eastAsia" w:ascii="仿宋_GB2312" w:hAnsi="仿宋_GB2312" w:eastAsia="仿宋_GB2312" w:cs="仿宋_GB2312"/>
          <w:kern w:val="0"/>
          <w:sz w:val="20"/>
          <w:szCs w:val="20"/>
          <w:lang w:val="en-US" w:eastAsia="zh-CN"/>
        </w:rPr>
        <w:t>瑶族乡</w:t>
      </w:r>
      <w:r>
        <w:rPr>
          <w:rFonts w:hint="eastAsia" w:ascii="仿宋_GB2312" w:hAnsi="仿宋_GB2312" w:eastAsia="仿宋_GB2312" w:cs="仿宋_GB2312"/>
          <w:kern w:val="0"/>
          <w:sz w:val="20"/>
          <w:szCs w:val="20"/>
          <w:lang w:eastAsia="zh-CN"/>
        </w:rPr>
        <w:t>卫生院</w:t>
      </w:r>
      <w:r>
        <w:rPr>
          <w:rFonts w:ascii="Times New Roman" w:hAnsi="Times New Roman" w:eastAsia="仿宋_GB2312" w:cs="Times New Roman"/>
          <w:color w:val="000000"/>
          <w:kern w:val="0"/>
          <w:szCs w:val="21"/>
        </w:rPr>
        <w:t xml:space="preserve">                                                                                                                公开06表</w:t>
      </w:r>
    </w:p>
    <w:p w14:paraId="79E1DB1D">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20651F9">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8179DA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2DE1978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D571C8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975CA8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03DFFA6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3039EA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85AA7A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553A53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7885E0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3F514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A179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19D778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708F2BB2">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44.9</w:t>
            </w:r>
          </w:p>
        </w:tc>
        <w:tc>
          <w:tcPr>
            <w:tcW w:w="1116" w:type="dxa"/>
            <w:tcBorders>
              <w:top w:val="nil"/>
              <w:left w:val="nil"/>
              <w:bottom w:val="single" w:color="auto" w:sz="4" w:space="0"/>
              <w:right w:val="single" w:color="auto" w:sz="4" w:space="0"/>
            </w:tcBorders>
            <w:shd w:val="clear" w:color="auto" w:fill="auto"/>
            <w:noWrap/>
            <w:vAlign w:val="center"/>
          </w:tcPr>
          <w:p w14:paraId="6A667B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73C10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955958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0.27</w:t>
            </w:r>
          </w:p>
        </w:tc>
        <w:tc>
          <w:tcPr>
            <w:tcW w:w="1217" w:type="dxa"/>
            <w:tcBorders>
              <w:top w:val="nil"/>
              <w:left w:val="nil"/>
              <w:bottom w:val="single" w:color="auto" w:sz="4" w:space="0"/>
              <w:right w:val="single" w:color="auto" w:sz="4" w:space="0"/>
            </w:tcBorders>
            <w:shd w:val="clear" w:color="auto" w:fill="auto"/>
            <w:noWrap/>
            <w:vAlign w:val="center"/>
          </w:tcPr>
          <w:p w14:paraId="252ACB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CF8A4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D1A1A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4A453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1F50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0BE4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B2B2B7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22.3</w:t>
            </w:r>
          </w:p>
        </w:tc>
        <w:tc>
          <w:tcPr>
            <w:tcW w:w="1116" w:type="dxa"/>
            <w:tcBorders>
              <w:top w:val="nil"/>
              <w:left w:val="nil"/>
              <w:bottom w:val="single" w:color="auto" w:sz="4" w:space="0"/>
              <w:right w:val="single" w:color="auto" w:sz="4" w:space="0"/>
            </w:tcBorders>
            <w:shd w:val="clear" w:color="auto" w:fill="auto"/>
            <w:noWrap/>
            <w:vAlign w:val="center"/>
          </w:tcPr>
          <w:p w14:paraId="74163A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72689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6819A6B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0.27</w:t>
            </w:r>
          </w:p>
        </w:tc>
        <w:tc>
          <w:tcPr>
            <w:tcW w:w="1217" w:type="dxa"/>
            <w:tcBorders>
              <w:top w:val="nil"/>
              <w:left w:val="nil"/>
              <w:bottom w:val="single" w:color="auto" w:sz="4" w:space="0"/>
              <w:right w:val="single" w:color="auto" w:sz="4" w:space="0"/>
            </w:tcBorders>
            <w:shd w:val="clear" w:color="auto" w:fill="auto"/>
            <w:noWrap/>
            <w:vAlign w:val="center"/>
          </w:tcPr>
          <w:p w14:paraId="6210E8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0D605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30D71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E989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D663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1955F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5917861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7.8</w:t>
            </w:r>
          </w:p>
        </w:tc>
        <w:tc>
          <w:tcPr>
            <w:tcW w:w="1116" w:type="dxa"/>
            <w:tcBorders>
              <w:top w:val="nil"/>
              <w:left w:val="nil"/>
              <w:bottom w:val="single" w:color="auto" w:sz="4" w:space="0"/>
              <w:right w:val="single" w:color="auto" w:sz="4" w:space="0"/>
            </w:tcBorders>
            <w:shd w:val="clear" w:color="auto" w:fill="auto"/>
            <w:noWrap/>
            <w:vAlign w:val="center"/>
          </w:tcPr>
          <w:p w14:paraId="7801A8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5C693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62755BDE">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48C26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B7C7C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F696A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74B5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6D9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2BDBA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6B2D134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57AEC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A34CD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89F3742">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9282E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7FC54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5C152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6E2F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526D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3112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7CB78F8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759E5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DA734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52AFE2C">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01274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7FF09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E3932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14003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B052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53E373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01FD670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4.3</w:t>
            </w:r>
          </w:p>
        </w:tc>
        <w:tc>
          <w:tcPr>
            <w:tcW w:w="1116" w:type="dxa"/>
            <w:tcBorders>
              <w:top w:val="nil"/>
              <w:left w:val="nil"/>
              <w:bottom w:val="single" w:color="auto" w:sz="4" w:space="0"/>
              <w:right w:val="single" w:color="auto" w:sz="4" w:space="0"/>
            </w:tcBorders>
            <w:shd w:val="clear" w:color="auto" w:fill="auto"/>
            <w:noWrap/>
            <w:vAlign w:val="center"/>
          </w:tcPr>
          <w:p w14:paraId="4B3B58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2C190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71BBE9AC">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07C70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D37F1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795BBF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2F30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CDE9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F2959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56FE12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4.46</w:t>
            </w:r>
          </w:p>
        </w:tc>
        <w:tc>
          <w:tcPr>
            <w:tcW w:w="1116" w:type="dxa"/>
            <w:tcBorders>
              <w:top w:val="nil"/>
              <w:left w:val="nil"/>
              <w:bottom w:val="single" w:color="auto" w:sz="4" w:space="0"/>
              <w:right w:val="single" w:color="auto" w:sz="4" w:space="0"/>
            </w:tcBorders>
            <w:shd w:val="clear" w:color="auto" w:fill="auto"/>
            <w:noWrap/>
            <w:vAlign w:val="center"/>
          </w:tcPr>
          <w:p w14:paraId="176CE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7FD7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792E6083">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FB010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5B392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16FFAA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33698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7CAF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14E09B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714FDD6">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64F3C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950C9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39D065AC">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BC157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BEC69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03A97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02EA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510C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561118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27577C33">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1.41</w:t>
            </w:r>
          </w:p>
        </w:tc>
        <w:tc>
          <w:tcPr>
            <w:tcW w:w="1116" w:type="dxa"/>
            <w:tcBorders>
              <w:top w:val="nil"/>
              <w:left w:val="nil"/>
              <w:bottom w:val="single" w:color="auto" w:sz="4" w:space="0"/>
              <w:right w:val="single" w:color="auto" w:sz="4" w:space="0"/>
            </w:tcBorders>
            <w:shd w:val="clear" w:color="auto" w:fill="auto"/>
            <w:noWrap/>
            <w:vAlign w:val="center"/>
          </w:tcPr>
          <w:p w14:paraId="4E7B1B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A5FD6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540EB873">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34B9C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35784D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30C205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9022A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FE70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8CD65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C88264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2FDFF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7BA7A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5AF2393D">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22127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71C7F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14A6F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4977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BEB4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7DF8CC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0ED47C52">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0.26</w:t>
            </w:r>
          </w:p>
        </w:tc>
        <w:tc>
          <w:tcPr>
            <w:tcW w:w="1116" w:type="dxa"/>
            <w:tcBorders>
              <w:top w:val="nil"/>
              <w:left w:val="nil"/>
              <w:bottom w:val="single" w:color="auto" w:sz="4" w:space="0"/>
              <w:right w:val="single" w:color="auto" w:sz="4" w:space="0"/>
            </w:tcBorders>
            <w:shd w:val="clear" w:color="auto" w:fill="auto"/>
            <w:noWrap/>
            <w:vAlign w:val="center"/>
          </w:tcPr>
          <w:p w14:paraId="3A1B53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1318A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62A3C8FE">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DA3E6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FEADB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187E9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BA06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225D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BD4D1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5E5C20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D9376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F5F6B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E4AC305">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1DC81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6CD0A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078A35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D7E8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2F86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1C0BA6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3CC2792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3B986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09E37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36FAE61B">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09C1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C0CE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DC2CD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1ECB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0AC1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E0BCE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6BFE9DA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4.38</w:t>
            </w:r>
          </w:p>
        </w:tc>
        <w:tc>
          <w:tcPr>
            <w:tcW w:w="1116" w:type="dxa"/>
            <w:tcBorders>
              <w:top w:val="nil"/>
              <w:left w:val="nil"/>
              <w:bottom w:val="single" w:color="auto" w:sz="4" w:space="0"/>
              <w:right w:val="single" w:color="auto" w:sz="4" w:space="0"/>
            </w:tcBorders>
            <w:shd w:val="clear" w:color="auto" w:fill="auto"/>
            <w:noWrap/>
            <w:vAlign w:val="center"/>
          </w:tcPr>
          <w:p w14:paraId="4134D7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59B158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5F7E2163">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0F591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25AD66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DFBBB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A563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F01C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08CD00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B8F475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8627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BE3EB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8E6FF7A">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AD053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4EE53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051279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9E71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A68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B5581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7BA162FE">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C05F4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63DBAC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15A28ED">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9F48C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8257E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2FC958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29B8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8C0F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40AB5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17B1B71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08D6C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4E6AC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5A4F392A">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89F5A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63C835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8D965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F921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6675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93821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306DA1D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D7620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6F98A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B438F9B">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848C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30B06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B054F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8575A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99DB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3CEA11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42614AF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7F57B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3C288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1C42FAD4">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05198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638717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5534EB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802C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2232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3A27F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047F5CF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A79D4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61777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3C6A7189">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209F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266507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EC8AA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500AF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D5C1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BE6F3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7AF42A5E">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64BBC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51FBC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F299822">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A216D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6FDEF7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9131E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9BA1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9DEA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7FCB8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1DA4A806">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C22AF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D782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DA4BB18">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C8974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AF8BD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4844A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1435E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035C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03370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5B1CFBE">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093F8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28BA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5796B759">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3246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109525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1D67A0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0B92D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2BFA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30FCC9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150F35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3AD50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3D0A79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64D35BDF">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C9DD5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23848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057E1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1740C3D">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08101E2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61A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0928212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939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3BA5A0F4">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1D182EE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736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07A9D23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A5B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1D80FA2A">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D3C8A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8D9BC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2810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4FB8A9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1AACD90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2B0C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0E2E31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780BEF45">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53F3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B3E82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FAF68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6E8F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E5B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4BCDE9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7F0DA25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597F3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47BB18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6398B918">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30235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BFE87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21D1FE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A603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36B0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D2C4E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5D3E2D5A">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0AC6A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69020E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31EF127">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6389DC1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EE8194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E6751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982DB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4836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37F58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8C8D8C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0108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66986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FBEE6B8">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B291AF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C9DF75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FEAB9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63B9E9">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9A4CD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5EB84F2">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44.9</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CCC02C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DC160C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0.27</w:t>
            </w:r>
          </w:p>
        </w:tc>
      </w:tr>
    </w:tbl>
    <w:p w14:paraId="130A8A02">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49005DA">
      <w:pPr>
        <w:widowControl/>
        <w:spacing w:line="400" w:lineRule="exact"/>
        <w:jc w:val="center"/>
        <w:textAlignment w:val="center"/>
        <w:rPr>
          <w:rFonts w:ascii="Times New Roman" w:hAnsi="Times New Roman" w:eastAsia="仿宋_GB2312" w:cs="Times New Roman"/>
          <w:color w:val="000000"/>
          <w:kern w:val="0"/>
          <w:sz w:val="32"/>
          <w:szCs w:val="32"/>
        </w:rPr>
      </w:pPr>
    </w:p>
    <w:p w14:paraId="18869787">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5BB7A8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09D9302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仿宋_GB2312" w:hAnsi="仿宋_GB2312" w:eastAsia="仿宋_GB2312" w:cs="仿宋_GB2312"/>
          <w:kern w:val="0"/>
          <w:sz w:val="20"/>
          <w:szCs w:val="20"/>
        </w:rPr>
        <w:t>蓝山县</w:t>
      </w:r>
      <w:r>
        <w:rPr>
          <w:rFonts w:hint="eastAsia" w:ascii="仿宋_GB2312" w:hAnsi="仿宋_GB2312" w:eastAsia="仿宋_GB2312" w:cs="仿宋_GB2312"/>
          <w:kern w:val="0"/>
          <w:sz w:val="20"/>
          <w:szCs w:val="20"/>
          <w:lang w:eastAsia="zh-CN"/>
        </w:rPr>
        <w:t>犁头</w:t>
      </w:r>
      <w:r>
        <w:rPr>
          <w:rFonts w:hint="eastAsia" w:ascii="仿宋_GB2312" w:hAnsi="仿宋_GB2312" w:eastAsia="仿宋_GB2312" w:cs="仿宋_GB2312"/>
          <w:kern w:val="0"/>
          <w:sz w:val="20"/>
          <w:szCs w:val="20"/>
          <w:lang w:val="en-US" w:eastAsia="zh-CN"/>
        </w:rPr>
        <w:t>瑶族乡</w:t>
      </w:r>
      <w:r>
        <w:rPr>
          <w:rFonts w:hint="eastAsia" w:ascii="仿宋_GB2312" w:hAnsi="仿宋_GB2312" w:eastAsia="仿宋_GB2312" w:cs="仿宋_GB2312"/>
          <w:kern w:val="0"/>
          <w:sz w:val="20"/>
          <w:szCs w:val="20"/>
          <w:lang w:eastAsia="zh-CN"/>
        </w:rPr>
        <w:t>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3B140F4">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5AE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17A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3AD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E95E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5576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1014091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B47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C30D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222B0">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41163">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6BBE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00CA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1B3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1949">
            <w:pPr>
              <w:widowControl/>
              <w:jc w:val="center"/>
              <w:rPr>
                <w:rFonts w:ascii="Times New Roman" w:hAnsi="Times New Roman" w:eastAsia="仿宋_GB2312" w:cs="Times New Roman"/>
                <w:color w:val="000000"/>
                <w:sz w:val="24"/>
                <w:szCs w:val="24"/>
              </w:rPr>
            </w:pPr>
          </w:p>
        </w:tc>
      </w:tr>
      <w:tr w14:paraId="1B9E506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F33B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EF62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82FE4">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AD62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54B21">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E819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7382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01B53">
            <w:pPr>
              <w:jc w:val="center"/>
              <w:rPr>
                <w:rFonts w:ascii="Times New Roman" w:hAnsi="Times New Roman" w:eastAsia="仿宋_GB2312" w:cs="Times New Roman"/>
                <w:color w:val="000000"/>
                <w:sz w:val="24"/>
                <w:szCs w:val="24"/>
              </w:rPr>
            </w:pPr>
          </w:p>
        </w:tc>
      </w:tr>
      <w:tr w14:paraId="52DFF5A4">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890C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F71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597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90F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B5BD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364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1BF9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23A0">
            <w:pPr>
              <w:jc w:val="center"/>
              <w:rPr>
                <w:rFonts w:ascii="Times New Roman" w:hAnsi="Times New Roman" w:eastAsia="仿宋_GB2312" w:cs="Times New Roman"/>
                <w:color w:val="000000"/>
                <w:sz w:val="24"/>
                <w:szCs w:val="24"/>
              </w:rPr>
            </w:pPr>
          </w:p>
        </w:tc>
      </w:tr>
      <w:tr w14:paraId="7B5C764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063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E13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34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75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26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DC6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D54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6A94E90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125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3A4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8A9D">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9AB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C8B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A1A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EE6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627546A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9D7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9F9C">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A10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54F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24B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149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BD7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F565">
            <w:pPr>
              <w:rPr>
                <w:rFonts w:ascii="Times New Roman" w:hAnsi="Times New Roman" w:eastAsia="仿宋_GB2312" w:cs="Times New Roman"/>
                <w:color w:val="000000"/>
                <w:sz w:val="24"/>
                <w:szCs w:val="24"/>
              </w:rPr>
            </w:pPr>
          </w:p>
        </w:tc>
      </w:tr>
      <w:tr w14:paraId="6009BDB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DFF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9FF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0D1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22B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06E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AC6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CF3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EB16">
            <w:pPr>
              <w:rPr>
                <w:rFonts w:ascii="Times New Roman" w:hAnsi="Times New Roman" w:eastAsia="仿宋_GB2312" w:cs="Times New Roman"/>
                <w:color w:val="000000"/>
                <w:sz w:val="24"/>
                <w:szCs w:val="24"/>
              </w:rPr>
            </w:pPr>
          </w:p>
        </w:tc>
      </w:tr>
      <w:tr w14:paraId="37EA334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2F9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3422">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E47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627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CE1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95F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B70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26B0">
            <w:pPr>
              <w:rPr>
                <w:rFonts w:ascii="Times New Roman" w:hAnsi="Times New Roman" w:eastAsia="仿宋_GB2312" w:cs="Times New Roman"/>
                <w:color w:val="000000"/>
                <w:sz w:val="24"/>
                <w:szCs w:val="24"/>
              </w:rPr>
            </w:pPr>
          </w:p>
        </w:tc>
      </w:tr>
      <w:tr w14:paraId="6F1A8A9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0A7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DE9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FC6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2F6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221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DE6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88D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C62F">
            <w:pPr>
              <w:rPr>
                <w:rFonts w:ascii="Times New Roman" w:hAnsi="Times New Roman" w:eastAsia="仿宋_GB2312" w:cs="Times New Roman"/>
                <w:color w:val="000000"/>
                <w:sz w:val="24"/>
                <w:szCs w:val="24"/>
              </w:rPr>
            </w:pPr>
          </w:p>
        </w:tc>
      </w:tr>
      <w:tr w14:paraId="5C815F8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EC9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FBB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BE4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89B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CBE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F78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D69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4F63">
            <w:pPr>
              <w:rPr>
                <w:rFonts w:ascii="Times New Roman" w:hAnsi="Times New Roman" w:eastAsia="仿宋_GB2312" w:cs="Times New Roman"/>
                <w:color w:val="000000"/>
                <w:sz w:val="24"/>
                <w:szCs w:val="24"/>
              </w:rPr>
            </w:pPr>
          </w:p>
        </w:tc>
      </w:tr>
      <w:tr w14:paraId="54C168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6E3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996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264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601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322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6E6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378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3F10">
            <w:pPr>
              <w:rPr>
                <w:rFonts w:ascii="Times New Roman" w:hAnsi="Times New Roman" w:eastAsia="仿宋_GB2312" w:cs="Times New Roman"/>
                <w:color w:val="000000"/>
                <w:sz w:val="24"/>
                <w:szCs w:val="24"/>
              </w:rPr>
            </w:pPr>
          </w:p>
        </w:tc>
      </w:tr>
    </w:tbl>
    <w:p w14:paraId="1E8CF170">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4034A2DB">
      <w:pPr>
        <w:widowControl/>
        <w:jc w:val="left"/>
        <w:textAlignment w:val="center"/>
        <w:rPr>
          <w:rFonts w:ascii="Times New Roman" w:hAnsi="Times New Roman" w:eastAsia="仿宋_GB2312" w:cs="Times New Roman"/>
          <w:color w:val="000000"/>
          <w:kern w:val="0"/>
          <w:sz w:val="24"/>
          <w:szCs w:val="24"/>
        </w:rPr>
      </w:pPr>
    </w:p>
    <w:p w14:paraId="70BE5B70">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62713AB">
      <w:pPr>
        <w:widowControl/>
        <w:jc w:val="center"/>
        <w:rPr>
          <w:rFonts w:ascii="Times New Roman" w:hAnsi="Times New Roman" w:eastAsia="方正小标宋_GBK" w:cs="Times New Roman"/>
          <w:color w:val="000000"/>
          <w:kern w:val="0"/>
          <w:sz w:val="36"/>
          <w:szCs w:val="36"/>
        </w:rPr>
      </w:pPr>
    </w:p>
    <w:p w14:paraId="15E058F4">
      <w:pPr>
        <w:widowControl/>
        <w:spacing w:line="400" w:lineRule="exact"/>
        <w:textAlignment w:val="center"/>
        <w:rPr>
          <w:rFonts w:ascii="Times New Roman" w:hAnsi="Times New Roman" w:eastAsia="黑体" w:cs="Times New Roman"/>
          <w:color w:val="000000"/>
          <w:kern w:val="0"/>
          <w:sz w:val="36"/>
          <w:szCs w:val="36"/>
        </w:rPr>
      </w:pPr>
    </w:p>
    <w:p w14:paraId="308E717D">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68C13F7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5097C1A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仿宋_GB2312" w:hAnsi="仿宋_GB2312" w:eastAsia="仿宋_GB2312" w:cs="仿宋_GB2312"/>
          <w:kern w:val="0"/>
          <w:sz w:val="20"/>
          <w:szCs w:val="20"/>
        </w:rPr>
        <w:t>蓝山县</w:t>
      </w:r>
      <w:r>
        <w:rPr>
          <w:rFonts w:hint="eastAsia" w:ascii="仿宋_GB2312" w:hAnsi="仿宋_GB2312" w:eastAsia="仿宋_GB2312" w:cs="仿宋_GB2312"/>
          <w:kern w:val="0"/>
          <w:sz w:val="20"/>
          <w:szCs w:val="20"/>
          <w:lang w:eastAsia="zh-CN"/>
        </w:rPr>
        <w:t>犁头</w:t>
      </w:r>
      <w:r>
        <w:rPr>
          <w:rFonts w:hint="eastAsia" w:ascii="仿宋_GB2312" w:hAnsi="仿宋_GB2312" w:eastAsia="仿宋_GB2312" w:cs="仿宋_GB2312"/>
          <w:kern w:val="0"/>
          <w:sz w:val="20"/>
          <w:szCs w:val="20"/>
          <w:lang w:val="en-US" w:eastAsia="zh-CN"/>
        </w:rPr>
        <w:t>瑶族乡</w:t>
      </w:r>
      <w:r>
        <w:rPr>
          <w:rFonts w:hint="eastAsia" w:ascii="仿宋_GB2312" w:hAnsi="仿宋_GB2312" w:eastAsia="仿宋_GB2312" w:cs="仿宋_GB2312"/>
          <w:kern w:val="0"/>
          <w:sz w:val="20"/>
          <w:szCs w:val="20"/>
          <w:lang w:eastAsia="zh-CN"/>
        </w:rPr>
        <w:t>卫生院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31AC403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2F52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7815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7B5D5A2">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6643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3BB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4F48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A0FD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AB67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219C931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C1B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F553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A21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EC1D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C0BD">
            <w:pPr>
              <w:jc w:val="center"/>
              <w:rPr>
                <w:rFonts w:ascii="Times New Roman" w:hAnsi="Times New Roman" w:eastAsia="仿宋_GB2312" w:cs="Times New Roman"/>
                <w:color w:val="000000"/>
                <w:sz w:val="24"/>
                <w:szCs w:val="24"/>
              </w:rPr>
            </w:pPr>
          </w:p>
        </w:tc>
      </w:tr>
      <w:tr w14:paraId="1888815F">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E083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33A1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956C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2D4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07623">
            <w:pPr>
              <w:jc w:val="center"/>
              <w:rPr>
                <w:rFonts w:ascii="Times New Roman" w:hAnsi="Times New Roman" w:eastAsia="仿宋_GB2312" w:cs="Times New Roman"/>
                <w:color w:val="000000"/>
                <w:sz w:val="24"/>
                <w:szCs w:val="24"/>
              </w:rPr>
            </w:pPr>
          </w:p>
        </w:tc>
      </w:tr>
      <w:tr w14:paraId="1B581E2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95D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3C5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74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23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2D19E5C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A03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2C7D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D43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06C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18F32E0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DF0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A796">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F26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C39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E59E">
            <w:pPr>
              <w:rPr>
                <w:rFonts w:ascii="Times New Roman" w:hAnsi="Times New Roman" w:eastAsia="仿宋_GB2312" w:cs="Times New Roman"/>
                <w:color w:val="000000"/>
                <w:sz w:val="24"/>
                <w:szCs w:val="24"/>
              </w:rPr>
            </w:pPr>
          </w:p>
        </w:tc>
      </w:tr>
      <w:tr w14:paraId="17F093F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975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1D26">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E72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FAE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4814">
            <w:pPr>
              <w:rPr>
                <w:rFonts w:ascii="Times New Roman" w:hAnsi="Times New Roman" w:eastAsia="仿宋_GB2312" w:cs="Times New Roman"/>
                <w:color w:val="000000"/>
                <w:sz w:val="24"/>
                <w:szCs w:val="24"/>
              </w:rPr>
            </w:pPr>
          </w:p>
        </w:tc>
      </w:tr>
      <w:tr w14:paraId="7B008CF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FC8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916CE">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2CA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697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5644">
            <w:pPr>
              <w:rPr>
                <w:rFonts w:ascii="Times New Roman" w:hAnsi="Times New Roman" w:eastAsia="宋体" w:cs="Times New Roman"/>
                <w:color w:val="000000"/>
                <w:sz w:val="24"/>
                <w:szCs w:val="24"/>
              </w:rPr>
            </w:pPr>
          </w:p>
        </w:tc>
      </w:tr>
      <w:tr w14:paraId="5D2EDE2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35F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8A1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68F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3C46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CA26">
            <w:pPr>
              <w:rPr>
                <w:rFonts w:ascii="Times New Roman" w:hAnsi="Times New Roman" w:eastAsia="宋体" w:cs="Times New Roman"/>
                <w:color w:val="000000"/>
                <w:sz w:val="24"/>
                <w:szCs w:val="24"/>
              </w:rPr>
            </w:pPr>
          </w:p>
        </w:tc>
      </w:tr>
      <w:tr w14:paraId="1E7CFE5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D942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223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68D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DFA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2DDE">
            <w:pPr>
              <w:rPr>
                <w:rFonts w:ascii="Times New Roman" w:hAnsi="Times New Roman" w:eastAsia="宋体" w:cs="Times New Roman"/>
                <w:color w:val="000000"/>
                <w:sz w:val="24"/>
                <w:szCs w:val="24"/>
              </w:rPr>
            </w:pPr>
          </w:p>
        </w:tc>
      </w:tr>
      <w:tr w14:paraId="05CD92E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284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ADF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FCA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3D2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7572">
            <w:pPr>
              <w:rPr>
                <w:rFonts w:ascii="Times New Roman" w:hAnsi="Times New Roman" w:eastAsia="宋体" w:cs="Times New Roman"/>
                <w:color w:val="000000"/>
                <w:sz w:val="24"/>
                <w:szCs w:val="24"/>
              </w:rPr>
            </w:pPr>
          </w:p>
        </w:tc>
      </w:tr>
    </w:tbl>
    <w:p w14:paraId="03FE04A5">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E89C889">
      <w:pPr>
        <w:widowControl/>
        <w:jc w:val="left"/>
        <w:textAlignment w:val="center"/>
        <w:rPr>
          <w:rFonts w:ascii="Times New Roman" w:hAnsi="Times New Roman" w:eastAsia="宋体" w:cs="Times New Roman"/>
          <w:color w:val="000000"/>
          <w:kern w:val="0"/>
          <w:sz w:val="24"/>
          <w:szCs w:val="24"/>
        </w:rPr>
      </w:pPr>
    </w:p>
    <w:p w14:paraId="6C9384B0">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24787A08">
      <w:pPr>
        <w:widowControl/>
        <w:jc w:val="center"/>
        <w:rPr>
          <w:rFonts w:ascii="Times New Roman" w:hAnsi="Times New Roman" w:eastAsia="方正小标宋_GBK" w:cs="Times New Roman"/>
          <w:color w:val="000000"/>
          <w:kern w:val="0"/>
          <w:sz w:val="36"/>
          <w:szCs w:val="36"/>
        </w:rPr>
      </w:pPr>
    </w:p>
    <w:p w14:paraId="2D9638DC">
      <w:pPr>
        <w:pStyle w:val="7"/>
        <w:spacing w:line="400" w:lineRule="exact"/>
        <w:rPr>
          <w:rFonts w:ascii="Times New Roman" w:hAnsi="Times New Roman" w:eastAsia="华文中宋" w:cs="Times New Roman"/>
          <w:color w:val="000000"/>
          <w:kern w:val="0"/>
          <w:sz w:val="32"/>
          <w:szCs w:val="32"/>
        </w:rPr>
      </w:pPr>
    </w:p>
    <w:p w14:paraId="7286F038">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0CAAAFC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0502AC3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仿宋_GB2312" w:hAnsi="仿宋_GB2312" w:eastAsia="仿宋_GB2312" w:cs="仿宋_GB2312"/>
          <w:kern w:val="0"/>
          <w:sz w:val="20"/>
          <w:szCs w:val="20"/>
        </w:rPr>
        <w:t>蓝山县</w:t>
      </w:r>
      <w:r>
        <w:rPr>
          <w:rFonts w:hint="eastAsia" w:ascii="仿宋_GB2312" w:hAnsi="仿宋_GB2312" w:eastAsia="仿宋_GB2312" w:cs="仿宋_GB2312"/>
          <w:kern w:val="0"/>
          <w:sz w:val="20"/>
          <w:szCs w:val="20"/>
          <w:lang w:eastAsia="zh-CN"/>
        </w:rPr>
        <w:t>犁头</w:t>
      </w:r>
      <w:r>
        <w:rPr>
          <w:rFonts w:hint="eastAsia" w:ascii="仿宋_GB2312" w:hAnsi="仿宋_GB2312" w:eastAsia="仿宋_GB2312" w:cs="仿宋_GB2312"/>
          <w:kern w:val="0"/>
          <w:sz w:val="20"/>
          <w:szCs w:val="20"/>
          <w:lang w:val="en-US" w:eastAsia="zh-CN"/>
        </w:rPr>
        <w:t>瑶族乡</w:t>
      </w:r>
      <w:r>
        <w:rPr>
          <w:rFonts w:hint="eastAsia" w:ascii="仿宋_GB2312" w:hAnsi="仿宋_GB2312" w:eastAsia="仿宋_GB2312" w:cs="仿宋_GB2312"/>
          <w:kern w:val="0"/>
          <w:sz w:val="20"/>
          <w:szCs w:val="20"/>
          <w:lang w:eastAsia="zh-CN"/>
        </w:rPr>
        <w:t>卫生院</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2CAD535">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FDDD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1C64C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77B7C1C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73B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F7F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F659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291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9B7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AAA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2E2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7E3D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4120A73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8E69F">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B83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540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3D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151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1C100">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9001D">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CB7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5C4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9259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FBBA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EE6C0">
            <w:pPr>
              <w:jc w:val="center"/>
              <w:rPr>
                <w:rFonts w:ascii="Times New Roman" w:hAnsi="Times New Roman" w:eastAsia="仿宋_GB2312" w:cs="Times New Roman"/>
                <w:color w:val="000000"/>
                <w:sz w:val="22"/>
              </w:rPr>
            </w:pPr>
          </w:p>
        </w:tc>
      </w:tr>
      <w:tr w14:paraId="0F8938AF">
        <w:tblPrEx>
          <w:tblCellMar>
            <w:top w:w="0" w:type="dxa"/>
            <w:left w:w="108" w:type="dxa"/>
            <w:bottom w:w="0" w:type="dxa"/>
            <w:right w:w="108" w:type="dxa"/>
          </w:tblCellMar>
        </w:tblPrEx>
        <w:trPr>
          <w:trHeight w:val="563"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75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431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F2F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2C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BA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E8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FE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6D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BD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03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637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05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99A796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BC8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4FBF">
            <w:pPr>
              <w:jc w:val="center"/>
              <w:rPr>
                <w:rFonts w:hint="eastAsia" w:ascii="Times New Roman" w:hAnsi="Times New Roman" w:eastAsia="仿宋_GB2312" w:cs="Times New Roman"/>
                <w:color w:val="000000"/>
                <w:sz w:val="22"/>
                <w:lang w:val="en-US" w:eastAsia="zh-CN"/>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4771">
            <w:pPr>
              <w:jc w:val="center"/>
              <w:rPr>
                <w:rFonts w:hint="eastAsia" w:ascii="Times New Roman" w:hAnsi="Times New Roman" w:eastAsia="仿宋_GB2312" w:cs="Times New Roman"/>
                <w:color w:val="000000"/>
                <w:sz w:val="22"/>
                <w:lang w:val="en-US" w:eastAsia="zh-CN"/>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F91A">
            <w:pPr>
              <w:jc w:val="center"/>
              <w:rPr>
                <w:rFonts w:hint="eastAsia" w:ascii="Times New Roman" w:hAnsi="Times New Roman" w:eastAsia="仿宋_GB2312" w:cs="Times New Roman"/>
                <w:color w:val="000000"/>
                <w:sz w:val="22"/>
                <w:lang w:val="en-US" w:eastAsia="zh-CN"/>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3AF5">
            <w:pPr>
              <w:jc w:val="center"/>
              <w:rPr>
                <w:rFonts w:hint="eastAsia" w:ascii="Times New Roman" w:hAnsi="Times New Roman" w:eastAsia="仿宋_GB2312" w:cs="Times New Roman"/>
                <w:color w:val="000000"/>
                <w:sz w:val="22"/>
                <w:lang w:val="en-US" w:eastAsia="zh-CN"/>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3E1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0.05</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538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2250">
            <w:pPr>
              <w:jc w:val="center"/>
              <w:rPr>
                <w:rFonts w:hint="eastAsia"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ED71">
            <w:pPr>
              <w:jc w:val="center"/>
              <w:rPr>
                <w:rFonts w:hint="eastAsia" w:ascii="Times New Roman" w:hAnsi="Times New Roman" w:eastAsia="仿宋_GB2312" w:cs="Times New Roman"/>
                <w:color w:val="000000"/>
                <w:sz w:val="22"/>
                <w:lang w:val="en-US" w:eastAsia="zh-CN"/>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1317">
            <w:pPr>
              <w:jc w:val="center"/>
              <w:rPr>
                <w:rFonts w:hint="eastAsia" w:ascii="Times New Roman" w:hAnsi="Times New Roman" w:eastAsia="仿宋_GB2312" w:cs="Times New Roman"/>
                <w:color w:val="000000"/>
                <w:sz w:val="22"/>
                <w:lang w:val="en-US" w:eastAsia="zh-CN"/>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8D71">
            <w:pPr>
              <w:jc w:val="center"/>
              <w:rPr>
                <w:rFonts w:hint="eastAsia" w:ascii="Times New Roman" w:hAnsi="Times New Roman" w:eastAsia="仿宋_GB2312" w:cs="Times New Roman"/>
                <w:color w:val="000000"/>
                <w:sz w:val="22"/>
                <w:lang w:val="en-US" w:eastAsia="zh-CN"/>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EAC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0.04</w:t>
            </w:r>
          </w:p>
        </w:tc>
      </w:tr>
    </w:tbl>
    <w:p w14:paraId="0795D34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439102B">
      <w:pPr>
        <w:autoSpaceDE w:val="0"/>
        <w:autoSpaceDN w:val="0"/>
        <w:adjustRightInd w:val="0"/>
        <w:ind w:left="315" w:leftChars="150"/>
        <w:jc w:val="left"/>
        <w:rPr>
          <w:rFonts w:ascii="Times New Roman" w:hAnsi="Times New Roman" w:eastAsia="宋体" w:cs="Times New Roman"/>
          <w:kern w:val="0"/>
          <w:sz w:val="24"/>
          <w:szCs w:val="24"/>
        </w:rPr>
      </w:pPr>
    </w:p>
    <w:p w14:paraId="00481449">
      <w:pPr>
        <w:autoSpaceDE w:val="0"/>
        <w:autoSpaceDN w:val="0"/>
        <w:adjustRightInd w:val="0"/>
        <w:ind w:left="315" w:leftChars="150"/>
        <w:jc w:val="left"/>
        <w:rPr>
          <w:rFonts w:ascii="Times New Roman" w:hAnsi="Times New Roman" w:eastAsia="宋体" w:cs="Times New Roman"/>
          <w:kern w:val="0"/>
          <w:sz w:val="24"/>
          <w:szCs w:val="24"/>
        </w:rPr>
      </w:pPr>
    </w:p>
    <w:p w14:paraId="692AE235">
      <w:pPr>
        <w:autoSpaceDE w:val="0"/>
        <w:autoSpaceDN w:val="0"/>
        <w:adjustRightInd w:val="0"/>
        <w:ind w:left="315" w:leftChars="150"/>
        <w:jc w:val="left"/>
        <w:rPr>
          <w:rFonts w:ascii="Times New Roman" w:hAnsi="Times New Roman" w:eastAsia="宋体" w:cs="Times New Roman"/>
          <w:kern w:val="0"/>
          <w:sz w:val="24"/>
          <w:szCs w:val="24"/>
        </w:rPr>
      </w:pPr>
    </w:p>
    <w:p w14:paraId="59A13F6E">
      <w:pPr>
        <w:autoSpaceDE w:val="0"/>
        <w:autoSpaceDN w:val="0"/>
        <w:adjustRightInd w:val="0"/>
        <w:ind w:left="315" w:leftChars="150"/>
        <w:jc w:val="left"/>
        <w:rPr>
          <w:rFonts w:ascii="Times New Roman" w:hAnsi="Times New Roman" w:eastAsia="宋体" w:cs="Times New Roman"/>
          <w:kern w:val="0"/>
          <w:sz w:val="24"/>
          <w:szCs w:val="24"/>
        </w:rPr>
      </w:pPr>
    </w:p>
    <w:p w14:paraId="17478A58">
      <w:pPr>
        <w:autoSpaceDE w:val="0"/>
        <w:autoSpaceDN w:val="0"/>
        <w:adjustRightInd w:val="0"/>
        <w:ind w:left="315" w:leftChars="150"/>
        <w:jc w:val="left"/>
        <w:rPr>
          <w:rFonts w:ascii="Times New Roman" w:hAnsi="Times New Roman" w:eastAsia="宋体" w:cs="Times New Roman"/>
          <w:kern w:val="0"/>
          <w:sz w:val="24"/>
          <w:szCs w:val="24"/>
        </w:rPr>
      </w:pPr>
    </w:p>
    <w:p w14:paraId="4266050D">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1AB2261D">
      <w:pPr>
        <w:pStyle w:val="13"/>
        <w:rPr>
          <w:rFonts w:ascii="Times New Roman" w:hAnsi="Times New Roman" w:cs="Times New Roman"/>
          <w:sz w:val="72"/>
          <w:szCs w:val="72"/>
        </w:rPr>
      </w:pPr>
    </w:p>
    <w:p w14:paraId="6EA58C2B">
      <w:pPr>
        <w:pStyle w:val="13"/>
        <w:rPr>
          <w:rFonts w:ascii="Times New Roman" w:hAnsi="Times New Roman" w:cs="Times New Roman"/>
          <w:sz w:val="72"/>
          <w:szCs w:val="72"/>
        </w:rPr>
      </w:pPr>
    </w:p>
    <w:p w14:paraId="6014C55F">
      <w:pPr>
        <w:pStyle w:val="13"/>
        <w:rPr>
          <w:rFonts w:ascii="Times New Roman" w:hAnsi="Times New Roman" w:cs="Times New Roman"/>
          <w:sz w:val="72"/>
          <w:szCs w:val="72"/>
        </w:rPr>
      </w:pPr>
    </w:p>
    <w:p w14:paraId="77127BEC">
      <w:pPr>
        <w:pStyle w:val="13"/>
        <w:jc w:val="center"/>
        <w:rPr>
          <w:rFonts w:ascii="Times New Roman" w:hAnsi="Times New Roman" w:cs="Times New Roman"/>
          <w:sz w:val="72"/>
          <w:szCs w:val="72"/>
        </w:rPr>
      </w:pPr>
    </w:p>
    <w:p w14:paraId="33DDFE6E">
      <w:pPr>
        <w:pStyle w:val="13"/>
        <w:jc w:val="center"/>
        <w:rPr>
          <w:rFonts w:ascii="Times New Roman" w:hAnsi="Times New Roman" w:eastAsia="方正小标宋_GBK" w:cs="Times New Roman"/>
          <w:sz w:val="72"/>
          <w:szCs w:val="72"/>
        </w:rPr>
      </w:pPr>
    </w:p>
    <w:p w14:paraId="3CE754F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5E6AF7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D5F1398">
      <w:pPr>
        <w:widowControl/>
        <w:jc w:val="left"/>
        <w:rPr>
          <w:rFonts w:ascii="Times New Roman" w:hAnsi="Times New Roman" w:cs="Times New Roman"/>
          <w:sz w:val="32"/>
          <w:szCs w:val="32"/>
        </w:rPr>
      </w:pPr>
      <w:r>
        <w:br w:type="page"/>
      </w:r>
    </w:p>
    <w:p w14:paraId="0DEAC8D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7916AC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102.27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22.49</w:t>
      </w:r>
      <w:r>
        <w:rPr>
          <w:rFonts w:ascii="Times New Roman" w:hAnsi="Times New Roman" w:eastAsia="仿宋_GB2312" w:cs="Times New Roman"/>
          <w:sz w:val="32"/>
          <w:szCs w:val="32"/>
        </w:rPr>
        <w:t>%，主要是因为因为</w:t>
      </w:r>
      <w:r>
        <w:rPr>
          <w:rFonts w:hint="eastAsia" w:ascii="Times New Roman" w:hAnsi="Times New Roman" w:eastAsia="仿宋_GB2312" w:cs="Times New Roman"/>
          <w:bCs/>
          <w:color w:val="auto"/>
          <w:sz w:val="32"/>
          <w:szCs w:val="32"/>
          <w:u w:val="none"/>
        </w:rPr>
        <w:t>医共体总院对分院业务进行指导，资源共享，使得乡镇卫生院医疗收入有所增加。</w:t>
      </w:r>
    </w:p>
    <w:p w14:paraId="68FE062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B5A3F6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102.27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85.89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83.98</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16.38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16.02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9AAC99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102.27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85.89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83.98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16.38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16.02</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048B73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FB107E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102.27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61.55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60.18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40.72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39.82</w:t>
      </w:r>
      <w:r>
        <w:rPr>
          <w:rFonts w:ascii="Times New Roman" w:hAnsi="Times New Roman" w:eastAsia="仿宋_GB2312" w:cs="Times New Roman"/>
          <w:sz w:val="32"/>
          <w:szCs w:val="32"/>
        </w:rPr>
        <w:t>%；</w:t>
      </w:r>
    </w:p>
    <w:p w14:paraId="39B8A6D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102.27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61.55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60.18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40.72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39.82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033032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E422773">
      <w:pPr>
        <w:pStyle w:val="13"/>
        <w:spacing w:line="600" w:lineRule="exact"/>
        <w:ind w:firstLine="640" w:firstLineChars="200"/>
        <w:rPr>
          <w:rFonts w:hint="eastAsia" w:ascii="Times New Roman" w:hAnsi="Times New Roman" w:eastAsia="仿宋_GB2312" w:cs="Times New Roman"/>
          <w:bCs/>
          <w:color w:val="auto"/>
          <w:sz w:val="32"/>
          <w:szCs w:val="32"/>
          <w:u w:val="none"/>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85.89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16.68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24.1</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u w:val="none"/>
          <w:lang w:eastAsia="zh-CN"/>
        </w:rPr>
        <w:t>主要是成立县域紧密型医共体之后，乡镇卫生院能够资源共享，加大了对基础设施建设、医疗专用设备及专业人才的投入，业务水平大幅提升，卫生院业务收入增加。</w:t>
      </w:r>
    </w:p>
    <w:p w14:paraId="45CABCD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18639B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C6CE644">
      <w:pPr>
        <w:pStyle w:val="13"/>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85.89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83.98</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16.68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24.1</w:t>
      </w:r>
      <w:r>
        <w:rPr>
          <w:rFonts w:ascii="Times New Roman" w:hAnsi="Times New Roman" w:eastAsia="仿宋_GB2312" w:cs="Times New Roman"/>
          <w:sz w:val="32"/>
          <w:szCs w:val="32"/>
        </w:rPr>
        <w:t>%，主要是因为主要是因为</w:t>
      </w:r>
      <w:r>
        <w:rPr>
          <w:rFonts w:hint="eastAsia" w:ascii="Times New Roman" w:hAnsi="Times New Roman" w:eastAsia="仿宋_GB2312" w:cs="Times New Roman"/>
          <w:sz w:val="32"/>
          <w:szCs w:val="32"/>
          <w:lang w:eastAsia="zh-CN"/>
        </w:rPr>
        <w:t>人员成本增加</w:t>
      </w:r>
      <w:r>
        <w:rPr>
          <w:rFonts w:hint="eastAsia" w:ascii="Times New Roman" w:hAnsi="Times New Roman" w:eastAsia="仿宋_GB2312" w:cs="Times New Roman"/>
          <w:bCs/>
          <w:color w:val="auto"/>
          <w:sz w:val="32"/>
          <w:szCs w:val="32"/>
          <w:u w:val="none"/>
        </w:rPr>
        <w:t>导致本年财政拨款收入增加</w:t>
      </w:r>
      <w:r>
        <w:rPr>
          <w:rFonts w:hint="eastAsia" w:ascii="Times New Roman" w:hAnsi="Times New Roman" w:eastAsia="仿宋_GB2312" w:cs="Times New Roman"/>
          <w:bCs/>
          <w:color w:val="auto"/>
          <w:sz w:val="32"/>
          <w:szCs w:val="32"/>
          <w:u w:val="none"/>
          <w:lang w:eastAsia="zh-CN"/>
        </w:rPr>
        <w:t>。</w:t>
      </w:r>
    </w:p>
    <w:p w14:paraId="74076D8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88A04E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85.89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81.43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94.81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社会保障就业支出</w:t>
      </w:r>
      <w:r>
        <w:rPr>
          <w:rFonts w:hint="eastAsia" w:ascii="Times New Roman" w:hAnsi="Times New Roman" w:eastAsia="仿宋_GB2312" w:cs="Times New Roman"/>
          <w:sz w:val="32"/>
          <w:szCs w:val="32"/>
          <w:lang w:val="en-US" w:eastAsia="zh-CN"/>
        </w:rPr>
        <w:t>4.46万元，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5.19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4D6B8A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A9FC92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78.7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85.89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109.14</w:t>
      </w:r>
      <w:r>
        <w:rPr>
          <w:rFonts w:ascii="Times New Roman" w:hAnsi="Times New Roman" w:eastAsia="仿宋_GB2312" w:cs="Times New Roman"/>
          <w:sz w:val="32"/>
          <w:szCs w:val="32"/>
        </w:rPr>
        <w:t>%，其中：</w:t>
      </w:r>
    </w:p>
    <w:p w14:paraId="1DD87F9A">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社会保障和就业支出</w:t>
      </w:r>
      <w:r>
        <w:rPr>
          <w:rFonts w:hint="eastAsia" w:ascii="Times New Roman" w:hAnsi="Times New Roman" w:eastAsia="仿宋_GB2312" w:cs="Times New Roman"/>
          <w:color w:val="auto"/>
          <w:sz w:val="32"/>
          <w:szCs w:val="32"/>
          <w:lang w:val="en-US" w:eastAsia="zh-CN"/>
        </w:rPr>
        <w:t>208（类）行政事业单位养老支出20805（款）机关事业单位基本养老保险缴费支出2080505（项）</w:t>
      </w:r>
      <w:r>
        <w:rPr>
          <w:rFonts w:ascii="Times New Roman" w:hAnsi="Times New Roman" w:eastAsia="仿宋_GB2312" w:cs="Times New Roman"/>
          <w:color w:val="auto"/>
          <w:sz w:val="32"/>
          <w:szCs w:val="32"/>
        </w:rPr>
        <w:t>。</w:t>
      </w:r>
    </w:p>
    <w:p w14:paraId="1412F9F9">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4.17</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4.46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106.95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0F417E3F">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210（类）基层医疗机构21003（款）乡镇卫生院2100302（项）</w:t>
      </w:r>
      <w:r>
        <w:rPr>
          <w:rFonts w:ascii="Times New Roman" w:hAnsi="Times New Roman" w:eastAsia="仿宋_GB2312" w:cs="Times New Roman"/>
          <w:color w:val="auto"/>
          <w:sz w:val="32"/>
          <w:szCs w:val="32"/>
        </w:rPr>
        <w:t>。</w:t>
      </w:r>
    </w:p>
    <w:p w14:paraId="0F66C249">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39.61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31.59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79.75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466E2C26">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 xml:space="preserve">  卫生健康支出</w:t>
      </w:r>
      <w:r>
        <w:rPr>
          <w:rFonts w:hint="eastAsia" w:ascii="Times New Roman" w:hAnsi="Times New Roman" w:eastAsia="仿宋_GB2312" w:cs="Times New Roman"/>
          <w:color w:val="auto"/>
          <w:sz w:val="32"/>
          <w:szCs w:val="32"/>
          <w:lang w:val="en-US" w:eastAsia="zh-CN"/>
        </w:rPr>
        <w:t>210（类） 基层医疗卫生机构21003（款）   其他基层医疗卫生机构支出2100399（项）</w:t>
      </w:r>
      <w:r>
        <w:rPr>
          <w:rFonts w:ascii="Times New Roman" w:hAnsi="Times New Roman" w:eastAsia="仿宋_GB2312" w:cs="Times New Roman"/>
          <w:color w:val="auto"/>
          <w:sz w:val="32"/>
          <w:szCs w:val="32"/>
        </w:rPr>
        <w:t>。</w:t>
      </w:r>
    </w:p>
    <w:p w14:paraId="12CDD2DD">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8.5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7.71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90.71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171F7BD3">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210（类）公共卫生21004（款）基本公共卫生服务 2100408 （项）</w:t>
      </w:r>
      <w:r>
        <w:rPr>
          <w:rFonts w:ascii="Times New Roman" w:hAnsi="Times New Roman" w:eastAsia="仿宋_GB2312" w:cs="Times New Roman"/>
          <w:color w:val="auto"/>
          <w:sz w:val="32"/>
          <w:szCs w:val="32"/>
        </w:rPr>
        <w:t>。</w:t>
      </w:r>
    </w:p>
    <w:p w14:paraId="2918CE87">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40.72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185.09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710CF2D0">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卫生健康支出</w:t>
      </w:r>
      <w:r>
        <w:rPr>
          <w:rFonts w:hint="eastAsia" w:ascii="Times New Roman" w:hAnsi="Times New Roman" w:eastAsia="仿宋_GB2312" w:cs="Times New Roman"/>
          <w:color w:val="auto"/>
          <w:sz w:val="32"/>
          <w:szCs w:val="32"/>
          <w:lang w:val="en-US" w:eastAsia="zh-CN"/>
        </w:rPr>
        <w:t>210（类）行政事业单位医疗21011（款）  事业单位医疗 2101102（项）</w:t>
      </w:r>
      <w:r>
        <w:rPr>
          <w:rFonts w:ascii="Times New Roman" w:hAnsi="Times New Roman" w:eastAsia="仿宋_GB2312" w:cs="Times New Roman"/>
          <w:color w:val="auto"/>
          <w:sz w:val="32"/>
          <w:szCs w:val="32"/>
        </w:rPr>
        <w:t>。</w:t>
      </w:r>
    </w:p>
    <w:p w14:paraId="4BF4A7B5">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1.41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108.46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67740654">
      <w:pPr>
        <w:pStyle w:val="13"/>
        <w:overflowPunct w:val="0"/>
        <w:autoSpaceDE/>
        <w:autoSpaceDN/>
        <w:spacing w:line="600" w:lineRule="exact"/>
        <w:ind w:firstLine="320" w:firstLineChars="1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5AFB57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45.17</w:t>
      </w:r>
      <w:r>
        <w:rPr>
          <w:rFonts w:ascii="Times New Roman" w:hAnsi="Times New Roman" w:eastAsia="仿宋_GB2312" w:cs="Times New Roman"/>
          <w:sz w:val="32"/>
          <w:szCs w:val="32"/>
        </w:rPr>
        <w:t>万元，其中：</w:t>
      </w:r>
    </w:p>
    <w:p w14:paraId="71925FEE">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44.9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99.4</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color w:val="auto"/>
          <w:sz w:val="32"/>
          <w:szCs w:val="32"/>
          <w:u w:val="none"/>
          <w:lang w:eastAsia="zh-CN"/>
        </w:rPr>
        <w:t>机关事业单位基本养老保险费</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职工基本医疗保险缴费</w:t>
      </w:r>
      <w:r>
        <w:rPr>
          <w:rFonts w:hint="eastAsia" w:ascii="Times New Roman" w:hAnsi="Times New Roman" w:eastAsia="仿宋_GB2312" w:cs="Times New Roman"/>
          <w:color w:val="auto"/>
          <w:sz w:val="32"/>
          <w:szCs w:val="32"/>
          <w:u w:val="none"/>
          <w:lang w:eastAsia="zh-CN"/>
        </w:rPr>
        <w:t>。</w:t>
      </w:r>
    </w:p>
    <w:p w14:paraId="21A9698C">
      <w:pPr>
        <w:pStyle w:val="13"/>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%，主要包括办公费、印刷费、咨询费、手续费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1A749D6">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0FACEF0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“三公”经费财政拨款支出决算总体情况说明</w:t>
      </w:r>
    </w:p>
    <w:p w14:paraId="415C65AA">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5C1B1901">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29D50B1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万元。决算数小于预算数的主要原因是</w:t>
      </w:r>
      <w:r>
        <w:rPr>
          <w:rFonts w:hint="eastAsia" w:ascii="Times New Roman" w:hAnsi="Times New Roman" w:eastAsia="仿宋_GB2312" w:cs="Times New Roman"/>
          <w:sz w:val="32"/>
          <w:szCs w:val="32"/>
          <w:lang w:eastAsia="zh-CN"/>
        </w:rPr>
        <w:t>卫生院节约开支，</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上级健康帮扶考核、卫监考核等工作的开支。</w:t>
      </w:r>
    </w:p>
    <w:p w14:paraId="6019A2A3">
      <w:pPr>
        <w:pStyle w:val="13"/>
        <w:overflowPunct w:val="0"/>
        <w:autoSpaceDE/>
        <w:autoSpaceDN/>
        <w:spacing w:line="600" w:lineRule="exact"/>
        <w:ind w:firstLine="320" w:firstLineChars="1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E6628F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政府性基金预算财政拨款收</w:t>
      </w:r>
      <w:r>
        <w:rPr>
          <w:rFonts w:hint="eastAsia" w:ascii="Times New Roman" w:hAnsi="Times New Roman" w:eastAsia="仿宋_GB2312" w:cs="Times New Roman"/>
          <w:sz w:val="32"/>
          <w:szCs w:val="32"/>
          <w:lang w:eastAsia="zh-CN"/>
        </w:rPr>
        <w:t>支</w:t>
      </w:r>
    </w:p>
    <w:p w14:paraId="4AAF452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93876C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机关运行经费支出</w:t>
      </w:r>
      <w:r>
        <w:rPr>
          <w:rFonts w:hint="eastAsia" w:ascii="Times New Roman" w:hAnsi="Times New Roman" w:eastAsia="仿宋_GB2312" w:cs="Times New Roman"/>
          <w:sz w:val="32"/>
          <w:szCs w:val="32"/>
          <w:lang w:eastAsia="zh-CN"/>
        </w:rPr>
        <w:t>。</w:t>
      </w:r>
    </w:p>
    <w:p w14:paraId="5BA32BF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75CB3D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等节庆、晚会、论坛、赛事活动，开支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万元，内容为</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w:t>
      </w:r>
    </w:p>
    <w:p w14:paraId="5A683F5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6F6125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政府采购支出</w:t>
      </w:r>
      <w:r>
        <w:rPr>
          <w:rFonts w:hint="eastAsia" w:ascii="Times New Roman" w:hAnsi="Times New Roman" w:eastAsia="仿宋_GB2312" w:cs="Times New Roman"/>
          <w:sz w:val="32"/>
          <w:szCs w:val="32"/>
          <w:lang w:eastAsia="zh-CN"/>
        </w:rPr>
        <w:t>。</w:t>
      </w:r>
    </w:p>
    <w:p w14:paraId="516B625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6BD433C">
      <w:pPr>
        <w:pStyle w:val="13"/>
        <w:overflowPunct w:val="0"/>
        <w:autoSpaceDE/>
        <w:autoSpaceDN/>
        <w:spacing w:line="600" w:lineRule="exact"/>
        <w:ind w:firstLine="640" w:firstLineChars="200"/>
        <w:jc w:val="both"/>
        <w:rPr>
          <w:rFonts w:ascii="Times New Roman" w:hAnsi="Times New Roman" w:cs="Times New Roman"/>
          <w:color w:val="auto"/>
          <w:sz w:val="72"/>
          <w:szCs w:val="7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（为救护车）</w:t>
      </w:r>
      <w:r>
        <w:rPr>
          <w:rFonts w:ascii="Times New Roman" w:hAnsi="Times New Roman" w:eastAsia="仿宋_GB2312" w:cs="Times New Roman"/>
          <w:color w:val="auto"/>
          <w:sz w:val="32"/>
          <w:szCs w:val="32"/>
        </w:rPr>
        <w:t>、离退休干部服务用车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AFDA29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44C1F25">
      <w:pPr>
        <w:pStyle w:val="13"/>
        <w:overflowPunct w:val="0"/>
        <w:autoSpaceDE/>
        <w:autoSpaceDN/>
        <w:spacing w:line="600" w:lineRule="exact"/>
        <w:ind w:firstLine="640" w:firstLineChars="200"/>
        <w:jc w:val="both"/>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color w:val="auto"/>
          <w:sz w:val="32"/>
          <w:szCs w:val="32"/>
          <w:lang w:eastAsia="zh-CN"/>
        </w:rPr>
        <w:t>详情见附件</w:t>
      </w:r>
      <w:r>
        <w:rPr>
          <w:rFonts w:hint="eastAsia" w:ascii="Times New Roman" w:hAnsi="Times New Roman" w:eastAsia="仿宋_GB2312" w:cs="Times New Roman"/>
          <w:color w:val="auto"/>
          <w:sz w:val="32"/>
          <w:szCs w:val="32"/>
          <w:lang w:val="en-US" w:eastAsia="zh-CN"/>
        </w:rPr>
        <w:t>2024年度绩效自评报告。</w:t>
      </w:r>
    </w:p>
    <w:p w14:paraId="5093C76C">
      <w:pPr>
        <w:pStyle w:val="13"/>
        <w:jc w:val="center"/>
        <w:rPr>
          <w:rFonts w:ascii="Times New Roman" w:hAnsi="Times New Roman" w:cs="Times New Roman"/>
          <w:sz w:val="72"/>
          <w:szCs w:val="72"/>
        </w:rPr>
      </w:pPr>
    </w:p>
    <w:p w14:paraId="699AA3D1">
      <w:pPr>
        <w:pStyle w:val="13"/>
        <w:spacing w:line="360" w:lineRule="auto"/>
        <w:ind w:firstLine="1040" w:firstLineChars="2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67FC743">
      <w:pPr>
        <w:widowControl/>
        <w:jc w:val="left"/>
        <w:rPr>
          <w:rFonts w:ascii="Times New Roman" w:hAnsi="Times New Roman" w:cs="Times New Roman"/>
          <w:color w:val="000000"/>
          <w:kern w:val="0"/>
          <w:sz w:val="32"/>
          <w:szCs w:val="32"/>
        </w:rPr>
      </w:pPr>
    </w:p>
    <w:p w14:paraId="75AED4A7">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63A5F1A2">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（二）“三公”经费。</w:t>
      </w:r>
      <w:r>
        <w:rPr>
          <w:rFonts w:hint="eastAsia" w:ascii="仿宋_GB2312" w:hAnsi="仿宋_GB2312" w:eastAsia="仿宋_GB2312" w:cs="仿宋_GB2312"/>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Calibri" w:hAnsi="Calibri" w:eastAsia="仿宋_GB2312" w:cs="Calibri"/>
          <w:color w:val="000000"/>
          <w:sz w:val="32"/>
          <w:szCs w:val="32"/>
          <w:shd w:val="clear" w:color="auto" w:fill="FFFFFF"/>
        </w:rPr>
        <w:t> </w:t>
      </w:r>
    </w:p>
    <w:p w14:paraId="432639F7">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（三）基本支出。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7F699966">
      <w:pPr>
        <w:spacing w:line="560" w:lineRule="atLeast"/>
        <w:ind w:firstLine="640" w:firstLineChars="200"/>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（四）项目支出。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0B4555B1">
      <w:pPr>
        <w:widowControl/>
        <w:jc w:val="left"/>
        <w:rPr>
          <w:rFonts w:ascii="宋体" w:hAnsi="宋体"/>
          <w:i/>
          <w:color w:val="FF0000"/>
          <w:kern w:val="0"/>
          <w:sz w:val="32"/>
          <w:szCs w:val="32"/>
        </w:rPr>
      </w:pPr>
    </w:p>
    <w:p w14:paraId="048703F0">
      <w:pPr>
        <w:pStyle w:val="13"/>
        <w:spacing w:line="360" w:lineRule="auto"/>
        <w:ind w:firstLine="1040" w:firstLineChars="2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0D95447">
      <w:pPr>
        <w:rPr>
          <w:rFonts w:ascii="Times New Roman" w:hAnsi="Times New Roman" w:cs="Times New Roman"/>
          <w:sz w:val="72"/>
          <w:szCs w:val="72"/>
        </w:rPr>
      </w:pPr>
    </w:p>
    <w:p w14:paraId="4B1960FD">
      <w:pPr>
        <w:ind w:firstLine="640" w:firstLineChars="200"/>
        <w:jc w:val="left"/>
        <w:rPr>
          <w:rFonts w:hint="eastAsia" w:ascii="黑体" w:hAnsi="黑体" w:eastAsia="黑体" w:cs="黑体"/>
          <w:color w:val="000000"/>
          <w:kern w:val="0"/>
          <w:sz w:val="32"/>
          <w:szCs w:val="32"/>
        </w:rPr>
      </w:pPr>
      <w:r>
        <w:rPr>
          <w:rFonts w:hint="eastAsia" w:ascii="黑体" w:hAnsi="黑体" w:eastAsia="黑体"/>
          <w:kern w:val="0"/>
          <w:sz w:val="32"/>
          <w:szCs w:val="32"/>
          <w:lang w:val="en-US" w:eastAsia="zh-CN"/>
        </w:rPr>
        <w:t>2024</w:t>
      </w:r>
      <w:r>
        <w:rPr>
          <w:rFonts w:hint="eastAsia" w:ascii="黑体" w:hAnsi="黑体" w:eastAsia="黑体" w:cs="黑体"/>
          <w:color w:val="000000"/>
          <w:kern w:val="0"/>
          <w:sz w:val="32"/>
          <w:szCs w:val="32"/>
        </w:rPr>
        <w:t>年度部门整体支出绩效</w:t>
      </w:r>
      <w:r>
        <w:rPr>
          <w:rFonts w:hint="eastAsia" w:ascii="黑体" w:hAnsi="黑体" w:eastAsia="黑体" w:cs="黑体"/>
          <w:color w:val="000000"/>
          <w:kern w:val="0"/>
          <w:sz w:val="32"/>
          <w:szCs w:val="32"/>
          <w:lang w:val="en-US" w:eastAsia="zh-CN"/>
        </w:rPr>
        <w:t>自评</w:t>
      </w:r>
      <w:r>
        <w:rPr>
          <w:rFonts w:hint="eastAsia" w:ascii="黑体" w:hAnsi="黑体" w:eastAsia="黑体" w:cs="黑体"/>
          <w:color w:val="000000"/>
          <w:kern w:val="0"/>
          <w:sz w:val="32"/>
          <w:szCs w:val="32"/>
        </w:rPr>
        <w:t>报告</w:t>
      </w:r>
    </w:p>
    <w:p w14:paraId="6F03C467">
      <w:pPr>
        <w:pStyle w:val="13"/>
        <w:spacing w:line="600" w:lineRule="exact"/>
        <w:ind w:firstLine="640" w:firstLineChars="200"/>
        <w:rPr>
          <w:rFonts w:ascii="Times New Roman" w:hAnsi="Times New Roman" w:eastAsia="仿宋_GB2312" w:cs="Times New Roman"/>
          <w:sz w:val="32"/>
          <w:szCs w:val="32"/>
        </w:rPr>
      </w:pPr>
    </w:p>
    <w:p w14:paraId="7AC6B717">
      <w:pPr>
        <w:jc w:val="center"/>
        <w:rPr>
          <w:rFonts w:hint="eastAsia"/>
          <w:sz w:val="28"/>
          <w:szCs w:val="28"/>
        </w:rPr>
      </w:pPr>
      <w:r>
        <w:rPr>
          <w:rFonts w:hint="eastAsia"/>
          <w:sz w:val="28"/>
          <w:szCs w:val="28"/>
          <w:lang w:eastAsia="zh-CN"/>
        </w:rPr>
        <w:t>蓝山县犁头瑶族乡</w:t>
      </w:r>
      <w:r>
        <w:rPr>
          <w:rFonts w:hint="eastAsia"/>
          <w:sz w:val="28"/>
          <w:szCs w:val="28"/>
        </w:rPr>
        <w:t>卫生院20</w:t>
      </w:r>
      <w:r>
        <w:rPr>
          <w:rFonts w:hint="eastAsia"/>
          <w:sz w:val="28"/>
          <w:szCs w:val="28"/>
          <w:lang w:val="en-US" w:eastAsia="zh-CN"/>
        </w:rPr>
        <w:t>24</w:t>
      </w:r>
      <w:r>
        <w:rPr>
          <w:rFonts w:hint="eastAsia"/>
          <w:sz w:val="28"/>
          <w:szCs w:val="28"/>
        </w:rPr>
        <w:t>年绩效自评报告</w:t>
      </w:r>
    </w:p>
    <w:p w14:paraId="29A40C5A">
      <w:pPr>
        <w:rPr>
          <w:rFonts w:hint="eastAsia"/>
          <w:sz w:val="28"/>
          <w:szCs w:val="28"/>
        </w:rPr>
      </w:pPr>
    </w:p>
    <w:p w14:paraId="52374514">
      <w:pPr>
        <w:rPr>
          <w:rFonts w:hint="eastAsia"/>
          <w:sz w:val="28"/>
          <w:szCs w:val="28"/>
        </w:rPr>
      </w:pPr>
      <w:r>
        <w:rPr>
          <w:rFonts w:hint="eastAsia"/>
          <w:sz w:val="28"/>
          <w:szCs w:val="28"/>
          <w:lang w:eastAsia="zh-CN"/>
        </w:rPr>
        <w:t>一</w:t>
      </w:r>
      <w:r>
        <w:rPr>
          <w:rFonts w:hint="eastAsia"/>
          <w:sz w:val="28"/>
          <w:szCs w:val="28"/>
        </w:rPr>
        <w:t>、基本情况</w:t>
      </w:r>
    </w:p>
    <w:p w14:paraId="6D934592">
      <w:pPr>
        <w:rPr>
          <w:rFonts w:hint="eastAsia"/>
          <w:sz w:val="28"/>
          <w:szCs w:val="28"/>
        </w:rPr>
      </w:pPr>
      <w:r>
        <w:rPr>
          <w:rFonts w:hint="eastAsia"/>
          <w:sz w:val="28"/>
          <w:szCs w:val="28"/>
        </w:rPr>
        <w:t xml:space="preserve">1. 单位概况  </w:t>
      </w:r>
    </w:p>
    <w:p w14:paraId="6D117418">
      <w:pPr>
        <w:rPr>
          <w:rFonts w:hint="eastAsia"/>
          <w:color w:val="000000"/>
          <w:sz w:val="28"/>
          <w:szCs w:val="28"/>
        </w:rPr>
      </w:pPr>
      <w:r>
        <w:rPr>
          <w:rFonts w:hint="eastAsia"/>
          <w:sz w:val="28"/>
          <w:szCs w:val="28"/>
        </w:rPr>
        <w:t xml:space="preserve">  </w:t>
      </w:r>
      <w:r>
        <w:rPr>
          <w:rFonts w:hint="eastAsia"/>
          <w:color w:val="000000"/>
          <w:sz w:val="28"/>
          <w:szCs w:val="28"/>
        </w:rPr>
        <w:t xml:space="preserve"> 卫生院基本情况：</w:t>
      </w:r>
      <w:r>
        <w:rPr>
          <w:rFonts w:hint="eastAsia"/>
          <w:color w:val="000000"/>
          <w:sz w:val="28"/>
          <w:szCs w:val="28"/>
          <w:lang w:eastAsia="zh-CN"/>
        </w:rPr>
        <w:t>犁头瑶族乡</w:t>
      </w:r>
      <w:r>
        <w:rPr>
          <w:rFonts w:hint="eastAsia"/>
          <w:color w:val="000000"/>
          <w:sz w:val="28"/>
          <w:szCs w:val="28"/>
        </w:rPr>
        <w:t>卫生院</w:t>
      </w:r>
      <w:r>
        <w:rPr>
          <w:rFonts w:hint="eastAsia"/>
          <w:color w:val="000000"/>
          <w:sz w:val="28"/>
          <w:szCs w:val="28"/>
          <w:lang w:eastAsia="zh-CN"/>
        </w:rPr>
        <w:t>位于犁头瑶族乡犁头村</w:t>
      </w:r>
      <w:r>
        <w:rPr>
          <w:rFonts w:hint="eastAsia"/>
          <w:color w:val="000000"/>
          <w:sz w:val="28"/>
          <w:szCs w:val="28"/>
        </w:rPr>
        <w:t>、</w:t>
      </w:r>
      <w:r>
        <w:rPr>
          <w:rFonts w:hint="eastAsia"/>
          <w:color w:val="000000"/>
          <w:sz w:val="28"/>
          <w:szCs w:val="28"/>
          <w:lang w:eastAsia="zh-CN"/>
        </w:rPr>
        <w:t>服务辖区内</w:t>
      </w:r>
      <w:r>
        <w:rPr>
          <w:rFonts w:hint="eastAsia"/>
          <w:color w:val="000000"/>
          <w:sz w:val="28"/>
          <w:szCs w:val="28"/>
          <w:lang w:val="en-US" w:eastAsia="zh-CN"/>
        </w:rPr>
        <w:t>3千余人口</w:t>
      </w:r>
      <w:r>
        <w:rPr>
          <w:rFonts w:hint="eastAsia"/>
          <w:color w:val="000000"/>
          <w:sz w:val="28"/>
          <w:szCs w:val="28"/>
        </w:rPr>
        <w:t>、</w:t>
      </w:r>
      <w:r>
        <w:rPr>
          <w:rFonts w:hint="eastAsia"/>
          <w:color w:val="000000"/>
          <w:sz w:val="28"/>
          <w:szCs w:val="28"/>
          <w:lang w:val="en-US" w:eastAsia="zh-CN"/>
        </w:rPr>
        <w:t>2024年</w:t>
      </w:r>
      <w:r>
        <w:rPr>
          <w:rFonts w:hint="eastAsia"/>
          <w:color w:val="000000"/>
          <w:sz w:val="28"/>
          <w:szCs w:val="28"/>
        </w:rPr>
        <w:t>人员编制</w:t>
      </w:r>
      <w:r>
        <w:rPr>
          <w:rFonts w:hint="eastAsia"/>
          <w:color w:val="000000"/>
          <w:sz w:val="28"/>
          <w:szCs w:val="28"/>
          <w:lang w:eastAsia="zh-CN"/>
        </w:rPr>
        <w:t>数</w:t>
      </w:r>
      <w:r>
        <w:rPr>
          <w:rFonts w:hint="eastAsia"/>
          <w:color w:val="000000"/>
          <w:sz w:val="28"/>
          <w:szCs w:val="28"/>
          <w:lang w:val="en-US" w:eastAsia="zh-CN"/>
        </w:rPr>
        <w:t>5人</w:t>
      </w:r>
      <w:r>
        <w:rPr>
          <w:rFonts w:hint="eastAsia"/>
          <w:color w:val="000000"/>
          <w:sz w:val="28"/>
          <w:szCs w:val="28"/>
        </w:rPr>
        <w:t>、</w:t>
      </w:r>
      <w:r>
        <w:rPr>
          <w:rFonts w:hint="eastAsia"/>
          <w:color w:val="000000"/>
          <w:sz w:val="28"/>
          <w:szCs w:val="28"/>
          <w:lang w:eastAsia="zh-CN"/>
        </w:rPr>
        <w:t>实际开放</w:t>
      </w:r>
      <w:r>
        <w:rPr>
          <w:rFonts w:hint="eastAsia"/>
          <w:color w:val="000000"/>
          <w:sz w:val="28"/>
          <w:szCs w:val="28"/>
        </w:rPr>
        <w:t>床位数</w:t>
      </w:r>
      <w:r>
        <w:rPr>
          <w:rFonts w:hint="eastAsia"/>
          <w:color w:val="000000"/>
          <w:sz w:val="28"/>
          <w:szCs w:val="28"/>
          <w:lang w:val="en-US" w:eastAsia="zh-CN"/>
        </w:rPr>
        <w:t>6张</w:t>
      </w:r>
      <w:r>
        <w:rPr>
          <w:rFonts w:hint="eastAsia"/>
          <w:color w:val="000000"/>
          <w:sz w:val="28"/>
          <w:szCs w:val="28"/>
        </w:rPr>
        <w:t>、科室设置</w:t>
      </w:r>
      <w:r>
        <w:rPr>
          <w:rFonts w:hint="eastAsia"/>
          <w:color w:val="000000"/>
          <w:sz w:val="28"/>
          <w:szCs w:val="28"/>
          <w:lang w:eastAsia="zh-CN"/>
        </w:rPr>
        <w:t>：全科医疗科、内科、外科、妇产科、儿科、中医科</w:t>
      </w:r>
      <w:r>
        <w:rPr>
          <w:rFonts w:hint="eastAsia"/>
          <w:color w:val="000000"/>
          <w:sz w:val="28"/>
          <w:szCs w:val="28"/>
        </w:rPr>
        <w:t xml:space="preserve">。  </w:t>
      </w:r>
    </w:p>
    <w:p w14:paraId="546FDD2E">
      <w:pPr>
        <w:rPr>
          <w:rFonts w:hint="eastAsia"/>
          <w:color w:val="000000"/>
          <w:sz w:val="28"/>
          <w:szCs w:val="28"/>
        </w:rPr>
      </w:pPr>
      <w:r>
        <w:rPr>
          <w:rFonts w:hint="eastAsia"/>
          <w:color w:val="000000"/>
          <w:sz w:val="28"/>
          <w:szCs w:val="28"/>
        </w:rPr>
        <w:t xml:space="preserve">   年度重点工作目标：如基本医疗、公共卫生服务、家庭医生签约、疫情防控等。</w:t>
      </w:r>
    </w:p>
    <w:p w14:paraId="2381FEB9">
      <w:pPr>
        <w:rPr>
          <w:rFonts w:hint="eastAsia"/>
          <w:sz w:val="28"/>
          <w:szCs w:val="28"/>
        </w:rPr>
      </w:pPr>
      <w:r>
        <w:rPr>
          <w:rFonts w:hint="eastAsia"/>
          <w:sz w:val="28"/>
          <w:szCs w:val="28"/>
        </w:rPr>
        <w:t xml:space="preserve">2. 年度整体支出绩效目标  </w:t>
      </w:r>
    </w:p>
    <w:p w14:paraId="0F972339">
      <w:pPr>
        <w:rPr>
          <w:rFonts w:hint="eastAsia"/>
          <w:sz w:val="28"/>
          <w:szCs w:val="28"/>
        </w:rPr>
      </w:pPr>
      <w:r>
        <w:rPr>
          <w:rFonts w:hint="eastAsia"/>
          <w:sz w:val="28"/>
          <w:szCs w:val="28"/>
        </w:rPr>
        <w:t xml:space="preserve">  总预算金额</w:t>
      </w:r>
      <w:r>
        <w:rPr>
          <w:rFonts w:hint="eastAsia"/>
          <w:sz w:val="28"/>
          <w:szCs w:val="28"/>
          <w:lang w:eastAsia="zh-CN"/>
        </w:rPr>
        <w:t>：其中：</w:t>
      </w:r>
      <w:r>
        <w:rPr>
          <w:rFonts w:hint="eastAsia"/>
          <w:sz w:val="28"/>
          <w:szCs w:val="28"/>
        </w:rPr>
        <w:t>财政拨款</w:t>
      </w:r>
      <w:r>
        <w:rPr>
          <w:rFonts w:hint="eastAsia"/>
          <w:sz w:val="28"/>
          <w:szCs w:val="28"/>
          <w:lang w:val="en-US" w:eastAsia="zh-CN"/>
        </w:rPr>
        <w:t>85.89万元；</w:t>
      </w:r>
      <w:r>
        <w:rPr>
          <w:rFonts w:hint="eastAsia"/>
          <w:sz w:val="28"/>
          <w:szCs w:val="28"/>
        </w:rPr>
        <w:t>自有资金</w:t>
      </w:r>
      <w:r>
        <w:rPr>
          <w:rFonts w:hint="eastAsia"/>
          <w:sz w:val="28"/>
          <w:szCs w:val="28"/>
          <w:lang w:eastAsia="zh-CN"/>
        </w:rPr>
        <w:t>：</w:t>
      </w:r>
      <w:r>
        <w:rPr>
          <w:rFonts w:hint="eastAsia"/>
          <w:sz w:val="28"/>
          <w:szCs w:val="28"/>
          <w:lang w:val="en-US" w:eastAsia="zh-CN"/>
        </w:rPr>
        <w:t>16.38万元</w:t>
      </w:r>
      <w:r>
        <w:rPr>
          <w:rFonts w:hint="eastAsia"/>
          <w:sz w:val="28"/>
          <w:szCs w:val="28"/>
        </w:rPr>
        <w:t xml:space="preserve">。  </w:t>
      </w:r>
    </w:p>
    <w:p w14:paraId="6FA02B98">
      <w:pPr>
        <w:rPr>
          <w:rFonts w:hint="eastAsia"/>
          <w:sz w:val="28"/>
          <w:szCs w:val="28"/>
        </w:rPr>
      </w:pPr>
      <w:r>
        <w:rPr>
          <w:rFonts w:hint="eastAsia"/>
          <w:sz w:val="28"/>
          <w:szCs w:val="28"/>
        </w:rPr>
        <w:t xml:space="preserve">   核心目标：提升诊疗人次、规范慢性病管理率≥80%、患者满意度≥85%、预算执行率≥95%等。  </w:t>
      </w:r>
    </w:p>
    <w:p w14:paraId="7515C52B">
      <w:pPr>
        <w:rPr>
          <w:rFonts w:hint="eastAsia"/>
          <w:sz w:val="28"/>
          <w:szCs w:val="28"/>
        </w:rPr>
      </w:pPr>
      <w:r>
        <w:rPr>
          <w:rFonts w:hint="eastAsia"/>
          <w:sz w:val="28"/>
          <w:szCs w:val="28"/>
        </w:rPr>
        <w:t xml:space="preserve">二、一般公共预算支出情况  </w:t>
      </w:r>
    </w:p>
    <w:p w14:paraId="34F65DA7">
      <w:pPr>
        <w:rPr>
          <w:rFonts w:hint="eastAsia"/>
          <w:sz w:val="28"/>
          <w:szCs w:val="28"/>
        </w:rPr>
      </w:pPr>
      <w:r>
        <w:rPr>
          <w:rFonts w:hint="eastAsia"/>
          <w:sz w:val="28"/>
          <w:szCs w:val="28"/>
        </w:rPr>
        <w:t xml:space="preserve">1. 基本支出情况  </w:t>
      </w:r>
    </w:p>
    <w:p w14:paraId="0D5ED5D3">
      <w:pPr>
        <w:rPr>
          <w:rFonts w:hint="eastAsia"/>
          <w:sz w:val="28"/>
          <w:szCs w:val="28"/>
        </w:rPr>
      </w:pPr>
      <w:r>
        <w:rPr>
          <w:rFonts w:hint="eastAsia"/>
          <w:sz w:val="28"/>
          <w:szCs w:val="28"/>
        </w:rPr>
        <w:t xml:space="preserve">   人员经费：</w:t>
      </w:r>
      <w:r>
        <w:rPr>
          <w:rFonts w:hint="eastAsia"/>
          <w:sz w:val="28"/>
          <w:szCs w:val="28"/>
          <w:lang w:eastAsia="zh-CN"/>
        </w:rPr>
        <w:t>其中：</w:t>
      </w:r>
      <w:r>
        <w:rPr>
          <w:rFonts w:hint="eastAsia"/>
          <w:sz w:val="28"/>
          <w:szCs w:val="28"/>
        </w:rPr>
        <w:t>工资、社保、公积金等</w:t>
      </w:r>
      <w:r>
        <w:rPr>
          <w:rFonts w:hint="eastAsia"/>
          <w:sz w:val="28"/>
          <w:szCs w:val="28"/>
          <w:lang w:eastAsia="zh-CN"/>
        </w:rPr>
        <w:t>支出金额：</w:t>
      </w:r>
      <w:r>
        <w:rPr>
          <w:rFonts w:hint="eastAsia"/>
          <w:sz w:val="28"/>
          <w:szCs w:val="28"/>
          <w:lang w:val="en-US" w:eastAsia="zh-CN"/>
        </w:rPr>
        <w:t>47.39万元</w:t>
      </w:r>
      <w:r>
        <w:rPr>
          <w:rFonts w:hint="eastAsia"/>
          <w:sz w:val="28"/>
          <w:szCs w:val="28"/>
        </w:rPr>
        <w:t>（占比</w:t>
      </w:r>
      <w:r>
        <w:rPr>
          <w:rFonts w:hint="eastAsia"/>
          <w:sz w:val="28"/>
          <w:szCs w:val="28"/>
          <w:lang w:val="en-US" w:eastAsia="zh-CN"/>
        </w:rPr>
        <w:t>76.99</w:t>
      </w:r>
      <w:r>
        <w:rPr>
          <w:rFonts w:hint="eastAsia"/>
          <w:sz w:val="28"/>
          <w:szCs w:val="28"/>
        </w:rPr>
        <w:t xml:space="preserve">%）。  </w:t>
      </w:r>
    </w:p>
    <w:p w14:paraId="2F1DA32E">
      <w:pPr>
        <w:rPr>
          <w:rFonts w:hint="eastAsia"/>
          <w:sz w:val="28"/>
          <w:szCs w:val="28"/>
        </w:rPr>
      </w:pPr>
      <w:r>
        <w:rPr>
          <w:rFonts w:hint="eastAsia"/>
          <w:sz w:val="28"/>
          <w:szCs w:val="28"/>
        </w:rPr>
        <w:t xml:space="preserve">   公用经费：</w:t>
      </w:r>
      <w:r>
        <w:rPr>
          <w:rFonts w:hint="eastAsia"/>
          <w:sz w:val="28"/>
          <w:szCs w:val="28"/>
          <w:lang w:eastAsia="zh-CN"/>
        </w:rPr>
        <w:t>其他资金支出金额</w:t>
      </w:r>
      <w:r>
        <w:rPr>
          <w:rFonts w:hint="eastAsia"/>
          <w:sz w:val="28"/>
          <w:szCs w:val="28"/>
          <w:lang w:val="en-US" w:eastAsia="zh-CN"/>
        </w:rPr>
        <w:t>14.15万元</w:t>
      </w:r>
      <w:r>
        <w:rPr>
          <w:rFonts w:hint="eastAsia"/>
          <w:sz w:val="28"/>
          <w:szCs w:val="28"/>
        </w:rPr>
        <w:t>（占比</w:t>
      </w:r>
      <w:r>
        <w:rPr>
          <w:rFonts w:hint="eastAsia"/>
          <w:sz w:val="28"/>
          <w:szCs w:val="28"/>
          <w:lang w:val="en-US" w:eastAsia="zh-CN"/>
        </w:rPr>
        <w:t>23.01</w:t>
      </w:r>
      <w:r>
        <w:rPr>
          <w:rFonts w:hint="eastAsia"/>
          <w:sz w:val="28"/>
          <w:szCs w:val="28"/>
        </w:rPr>
        <w:t xml:space="preserve">%）。  </w:t>
      </w:r>
    </w:p>
    <w:p w14:paraId="24658CA8">
      <w:pPr>
        <w:rPr>
          <w:rFonts w:hint="eastAsia"/>
          <w:sz w:val="28"/>
          <w:szCs w:val="28"/>
        </w:rPr>
      </w:pPr>
      <w:r>
        <w:rPr>
          <w:rFonts w:hint="eastAsia"/>
          <w:sz w:val="28"/>
          <w:szCs w:val="28"/>
        </w:rPr>
        <w:t xml:space="preserve">2. 项目支出情况  </w:t>
      </w:r>
    </w:p>
    <w:p w14:paraId="6754081E">
      <w:pPr>
        <w:rPr>
          <w:rFonts w:hint="eastAsia"/>
          <w:sz w:val="28"/>
          <w:szCs w:val="28"/>
        </w:rPr>
      </w:pPr>
      <w:r>
        <w:rPr>
          <w:rFonts w:hint="eastAsia"/>
          <w:sz w:val="28"/>
          <w:szCs w:val="28"/>
        </w:rPr>
        <w:t xml:space="preserve">   专项资金</w:t>
      </w:r>
      <w:r>
        <w:rPr>
          <w:rFonts w:hint="eastAsia"/>
          <w:sz w:val="28"/>
          <w:szCs w:val="28"/>
          <w:lang w:val="en-US" w:eastAsia="zh-CN"/>
        </w:rPr>
        <w:t>1</w:t>
      </w:r>
      <w:r>
        <w:rPr>
          <w:rFonts w:hint="eastAsia"/>
          <w:sz w:val="28"/>
          <w:szCs w:val="28"/>
          <w:lang w:eastAsia="zh-CN"/>
        </w:rPr>
        <w:t>：</w:t>
      </w:r>
      <w:r>
        <w:rPr>
          <w:rFonts w:hint="eastAsia"/>
          <w:sz w:val="28"/>
          <w:szCs w:val="28"/>
        </w:rPr>
        <w:t>基本公共卫生服务</w:t>
      </w:r>
      <w:r>
        <w:rPr>
          <w:rFonts w:hint="eastAsia"/>
          <w:sz w:val="28"/>
          <w:szCs w:val="28"/>
          <w:lang w:eastAsia="zh-CN"/>
        </w:rPr>
        <w:t>年度使用</w:t>
      </w:r>
      <w:r>
        <w:rPr>
          <w:rFonts w:hint="eastAsia"/>
          <w:sz w:val="28"/>
          <w:szCs w:val="28"/>
        </w:rPr>
        <w:t>资金</w:t>
      </w:r>
      <w:r>
        <w:rPr>
          <w:rFonts w:hint="eastAsia"/>
          <w:sz w:val="28"/>
          <w:szCs w:val="28"/>
          <w:lang w:val="en-US" w:eastAsia="zh-CN"/>
        </w:rPr>
        <w:t>:40.72万元</w:t>
      </w:r>
      <w:r>
        <w:rPr>
          <w:rFonts w:hint="eastAsia"/>
          <w:sz w:val="28"/>
          <w:szCs w:val="28"/>
        </w:rPr>
        <w:t xml:space="preserve"> </w:t>
      </w:r>
    </w:p>
    <w:p w14:paraId="3A1BC671">
      <w:pPr>
        <w:rPr>
          <w:rFonts w:hint="eastAsia"/>
          <w:sz w:val="28"/>
          <w:szCs w:val="28"/>
        </w:rPr>
      </w:pPr>
      <w:r>
        <w:rPr>
          <w:rFonts w:hint="eastAsia"/>
          <w:sz w:val="28"/>
          <w:szCs w:val="28"/>
        </w:rPr>
        <w:t xml:space="preserve">    用途：居民健康档案、老年人健康管理、预防接种等；  </w:t>
      </w:r>
    </w:p>
    <w:p w14:paraId="4143D392">
      <w:pPr>
        <w:rPr>
          <w:rFonts w:hint="eastAsia"/>
          <w:sz w:val="28"/>
          <w:szCs w:val="28"/>
        </w:rPr>
      </w:pPr>
      <w:r>
        <w:rPr>
          <w:rFonts w:hint="eastAsia"/>
          <w:sz w:val="28"/>
          <w:szCs w:val="28"/>
        </w:rPr>
        <w:t xml:space="preserve">    执行进度：</w:t>
      </w:r>
      <w:r>
        <w:rPr>
          <w:rFonts w:hint="eastAsia"/>
          <w:sz w:val="28"/>
          <w:szCs w:val="28"/>
          <w:lang w:val="en-US" w:eastAsia="zh-CN"/>
        </w:rPr>
        <w:t>62</w:t>
      </w:r>
      <w:r>
        <w:rPr>
          <w:rFonts w:hint="eastAsia"/>
          <w:sz w:val="28"/>
          <w:szCs w:val="28"/>
        </w:rPr>
        <w:t>%（需与工作量挂钩，如完成建档率</w:t>
      </w:r>
      <w:r>
        <w:rPr>
          <w:rFonts w:hint="eastAsia"/>
          <w:sz w:val="28"/>
          <w:szCs w:val="28"/>
          <w:lang w:val="en-US" w:eastAsia="zh-CN"/>
        </w:rPr>
        <w:t>100</w:t>
      </w:r>
      <w:r>
        <w:rPr>
          <w:rFonts w:hint="eastAsia"/>
          <w:sz w:val="28"/>
          <w:szCs w:val="28"/>
        </w:rPr>
        <w:t xml:space="preserve">%）。  </w:t>
      </w:r>
    </w:p>
    <w:p w14:paraId="143AAB06">
      <w:pPr>
        <w:rPr>
          <w:rFonts w:hint="eastAsia"/>
          <w:sz w:val="28"/>
          <w:szCs w:val="28"/>
        </w:rPr>
      </w:pPr>
      <w:r>
        <w:rPr>
          <w:rFonts w:hint="eastAsia"/>
          <w:sz w:val="28"/>
          <w:szCs w:val="28"/>
        </w:rPr>
        <w:t xml:space="preserve">三、政府性基金预算支出情况 </w:t>
      </w:r>
      <w:r>
        <w:rPr>
          <w:rFonts w:hint="eastAsia"/>
          <w:sz w:val="28"/>
          <w:szCs w:val="28"/>
          <w:lang w:eastAsia="zh-CN"/>
        </w:rPr>
        <w:t>：</w:t>
      </w:r>
      <w:r>
        <w:rPr>
          <w:rFonts w:hint="eastAsia"/>
          <w:sz w:val="28"/>
          <w:szCs w:val="28"/>
        </w:rPr>
        <w:t>本单位无政府性基金预算支出</w:t>
      </w:r>
    </w:p>
    <w:p w14:paraId="7D6E3C57">
      <w:pPr>
        <w:rPr>
          <w:rFonts w:hint="eastAsia"/>
          <w:sz w:val="28"/>
          <w:szCs w:val="28"/>
        </w:rPr>
      </w:pPr>
      <w:r>
        <w:rPr>
          <w:rFonts w:hint="eastAsia"/>
          <w:sz w:val="28"/>
          <w:szCs w:val="28"/>
        </w:rPr>
        <w:t>四、国有资本经营/社会保险基金预算支出情况</w:t>
      </w:r>
      <w:r>
        <w:rPr>
          <w:rFonts w:hint="eastAsia"/>
          <w:sz w:val="28"/>
          <w:szCs w:val="28"/>
          <w:lang w:eastAsia="zh-CN"/>
        </w:rPr>
        <w:t>：</w:t>
      </w:r>
      <w:r>
        <w:rPr>
          <w:rFonts w:hint="eastAsia"/>
          <w:sz w:val="28"/>
          <w:szCs w:val="28"/>
        </w:rPr>
        <w:t xml:space="preserve">不适用  </w:t>
      </w:r>
      <w:r>
        <w:rPr>
          <w:rFonts w:hint="eastAsia"/>
          <w:sz w:val="28"/>
          <w:szCs w:val="28"/>
          <w:lang w:eastAsia="zh-CN"/>
        </w:rPr>
        <w:t>（</w:t>
      </w:r>
      <w:r>
        <w:rPr>
          <w:rFonts w:hint="eastAsia"/>
          <w:sz w:val="28"/>
          <w:szCs w:val="28"/>
        </w:rPr>
        <w:t>基层卫生院通常不涉及</w:t>
      </w:r>
      <w:r>
        <w:rPr>
          <w:rFonts w:hint="eastAsia"/>
          <w:sz w:val="28"/>
          <w:szCs w:val="28"/>
          <w:lang w:eastAsia="zh-CN"/>
        </w:rPr>
        <w:t>）</w:t>
      </w:r>
      <w:r>
        <w:rPr>
          <w:rFonts w:hint="eastAsia"/>
          <w:sz w:val="28"/>
          <w:szCs w:val="28"/>
        </w:rPr>
        <w:t xml:space="preserve">  </w:t>
      </w:r>
    </w:p>
    <w:p w14:paraId="155C5D97">
      <w:pPr>
        <w:rPr>
          <w:rFonts w:hint="eastAsia"/>
          <w:sz w:val="28"/>
          <w:szCs w:val="28"/>
        </w:rPr>
      </w:pPr>
      <w:r>
        <w:rPr>
          <w:rFonts w:hint="eastAsia"/>
          <w:sz w:val="28"/>
          <w:szCs w:val="28"/>
          <w:lang w:eastAsia="zh-CN"/>
        </w:rPr>
        <w:t>五</w:t>
      </w:r>
      <w:r>
        <w:rPr>
          <w:rFonts w:hint="eastAsia"/>
          <w:sz w:val="28"/>
          <w:szCs w:val="28"/>
        </w:rPr>
        <w:t xml:space="preserve">、部门整体支出绩效情况   </w:t>
      </w:r>
    </w:p>
    <w:p w14:paraId="56D62C86">
      <w:pPr>
        <w:rPr>
          <w:rFonts w:hint="eastAsia"/>
          <w:sz w:val="28"/>
          <w:szCs w:val="28"/>
        </w:rPr>
      </w:pPr>
      <w:r>
        <w:rPr>
          <w:rFonts w:hint="eastAsia"/>
          <w:sz w:val="28"/>
          <w:szCs w:val="28"/>
        </w:rPr>
        <w:t>1. 运行成本：人均诊疗成本同比下降</w:t>
      </w:r>
      <w:r>
        <w:rPr>
          <w:rFonts w:hint="eastAsia"/>
          <w:sz w:val="28"/>
          <w:szCs w:val="28"/>
          <w:lang w:val="en-US" w:eastAsia="zh-CN"/>
        </w:rPr>
        <w:t>1.2</w:t>
      </w:r>
      <w:r>
        <w:rPr>
          <w:rFonts w:hint="eastAsia"/>
          <w:sz w:val="28"/>
          <w:szCs w:val="28"/>
        </w:rPr>
        <w:t>%，药占比控制在</w:t>
      </w:r>
      <w:r>
        <w:rPr>
          <w:rFonts w:hint="eastAsia"/>
          <w:sz w:val="28"/>
          <w:szCs w:val="28"/>
          <w:lang w:val="en-US" w:eastAsia="zh-CN"/>
        </w:rPr>
        <w:t>47</w:t>
      </w:r>
      <w:r>
        <w:rPr>
          <w:rFonts w:hint="eastAsia"/>
          <w:sz w:val="28"/>
          <w:szCs w:val="28"/>
        </w:rPr>
        <w:t xml:space="preserve">%。  </w:t>
      </w:r>
    </w:p>
    <w:p w14:paraId="46BB7012">
      <w:pPr>
        <w:rPr>
          <w:rFonts w:hint="eastAsia"/>
          <w:sz w:val="28"/>
          <w:szCs w:val="28"/>
        </w:rPr>
      </w:pPr>
      <w:r>
        <w:rPr>
          <w:rFonts w:hint="eastAsia"/>
          <w:sz w:val="28"/>
          <w:szCs w:val="28"/>
        </w:rPr>
        <w:t>2. 管理效率：医保资金使用合规率100%，预算执行率</w:t>
      </w:r>
      <w:r>
        <w:rPr>
          <w:rFonts w:hint="eastAsia"/>
          <w:sz w:val="28"/>
          <w:szCs w:val="28"/>
          <w:lang w:val="en-US" w:eastAsia="zh-CN"/>
        </w:rPr>
        <w:t>100</w:t>
      </w:r>
      <w:r>
        <w:rPr>
          <w:rFonts w:hint="eastAsia"/>
          <w:sz w:val="28"/>
          <w:szCs w:val="28"/>
        </w:rPr>
        <w:t xml:space="preserve">%。  </w:t>
      </w:r>
    </w:p>
    <w:p w14:paraId="7B3C10F1">
      <w:pPr>
        <w:rPr>
          <w:rFonts w:hint="eastAsia"/>
          <w:sz w:val="28"/>
          <w:szCs w:val="28"/>
        </w:rPr>
      </w:pPr>
      <w:r>
        <w:rPr>
          <w:rFonts w:hint="eastAsia"/>
          <w:sz w:val="28"/>
          <w:szCs w:val="28"/>
        </w:rPr>
        <w:t xml:space="preserve">3. 履职效能：  </w:t>
      </w:r>
    </w:p>
    <w:p w14:paraId="12A0FA7F">
      <w:pPr>
        <w:rPr>
          <w:rFonts w:hint="eastAsia"/>
          <w:sz w:val="28"/>
          <w:szCs w:val="28"/>
        </w:rPr>
      </w:pPr>
      <w:r>
        <w:rPr>
          <w:rFonts w:hint="eastAsia"/>
          <w:sz w:val="28"/>
          <w:szCs w:val="28"/>
        </w:rPr>
        <w:t xml:space="preserve">   医疗服务质量：门诊人次同比增长</w:t>
      </w:r>
      <w:r>
        <w:rPr>
          <w:rFonts w:hint="eastAsia"/>
          <w:sz w:val="28"/>
          <w:szCs w:val="28"/>
          <w:lang w:val="en-US" w:eastAsia="zh-CN"/>
        </w:rPr>
        <w:t>10</w:t>
      </w:r>
      <w:r>
        <w:rPr>
          <w:rFonts w:hint="eastAsia"/>
          <w:sz w:val="28"/>
          <w:szCs w:val="28"/>
        </w:rPr>
        <w:t xml:space="preserve">%，抗生素使用合格率≥90%；  </w:t>
      </w:r>
    </w:p>
    <w:p w14:paraId="043840BA">
      <w:pPr>
        <w:rPr>
          <w:rFonts w:hint="eastAsia"/>
          <w:sz w:val="28"/>
          <w:szCs w:val="28"/>
        </w:rPr>
      </w:pPr>
      <w:r>
        <w:rPr>
          <w:rFonts w:hint="eastAsia"/>
          <w:sz w:val="28"/>
          <w:szCs w:val="28"/>
        </w:rPr>
        <w:t xml:space="preserve">   公卫服务：高血压规范管理率85%，超目标5个百分点。  </w:t>
      </w:r>
    </w:p>
    <w:p w14:paraId="1BC4B426">
      <w:pPr>
        <w:rPr>
          <w:rFonts w:hint="eastAsia"/>
          <w:sz w:val="28"/>
          <w:szCs w:val="28"/>
        </w:rPr>
      </w:pPr>
      <w:r>
        <w:rPr>
          <w:rFonts w:hint="eastAsia"/>
          <w:sz w:val="28"/>
          <w:szCs w:val="28"/>
        </w:rPr>
        <w:t>4. 社会效应：辖区居民健康知识知晓率提升至</w:t>
      </w:r>
      <w:r>
        <w:rPr>
          <w:rFonts w:hint="eastAsia"/>
          <w:sz w:val="28"/>
          <w:szCs w:val="28"/>
          <w:lang w:val="en-US" w:eastAsia="zh-CN"/>
        </w:rPr>
        <w:t>90</w:t>
      </w:r>
      <w:r>
        <w:rPr>
          <w:rFonts w:hint="eastAsia"/>
          <w:sz w:val="28"/>
          <w:szCs w:val="28"/>
        </w:rPr>
        <w:t xml:space="preserve">%。  </w:t>
      </w:r>
    </w:p>
    <w:p w14:paraId="4661AC3A">
      <w:pPr>
        <w:rPr>
          <w:rFonts w:hint="eastAsia"/>
          <w:sz w:val="28"/>
          <w:szCs w:val="28"/>
        </w:rPr>
      </w:pPr>
      <w:r>
        <w:rPr>
          <w:rFonts w:hint="eastAsia"/>
          <w:sz w:val="28"/>
          <w:szCs w:val="28"/>
        </w:rPr>
        <w:t>5. 满意度：患者满意度调查得分</w:t>
      </w:r>
      <w:r>
        <w:rPr>
          <w:rFonts w:hint="eastAsia"/>
          <w:sz w:val="28"/>
          <w:szCs w:val="28"/>
          <w:lang w:val="en-US" w:eastAsia="zh-CN"/>
        </w:rPr>
        <w:t>8.5</w:t>
      </w:r>
      <w:r>
        <w:rPr>
          <w:rFonts w:hint="eastAsia"/>
          <w:sz w:val="28"/>
          <w:szCs w:val="28"/>
        </w:rPr>
        <w:t xml:space="preserve">分。  </w:t>
      </w:r>
    </w:p>
    <w:p w14:paraId="1F3668E5">
      <w:pPr>
        <w:rPr>
          <w:rFonts w:hint="eastAsia"/>
          <w:sz w:val="28"/>
          <w:szCs w:val="28"/>
        </w:rPr>
      </w:pPr>
      <w:r>
        <w:rPr>
          <w:rFonts w:hint="eastAsia"/>
          <w:sz w:val="28"/>
          <w:szCs w:val="28"/>
          <w:lang w:eastAsia="zh-CN"/>
        </w:rPr>
        <w:t>六</w:t>
      </w:r>
      <w:r>
        <w:rPr>
          <w:rFonts w:hint="eastAsia"/>
          <w:sz w:val="28"/>
          <w:szCs w:val="28"/>
        </w:rPr>
        <w:t xml:space="preserve">、存在的问题及原因分析  </w:t>
      </w:r>
    </w:p>
    <w:p w14:paraId="3CE7B64F">
      <w:pPr>
        <w:rPr>
          <w:rFonts w:hint="eastAsia"/>
          <w:sz w:val="28"/>
          <w:szCs w:val="28"/>
        </w:rPr>
      </w:pPr>
      <w:r>
        <w:rPr>
          <w:rFonts w:hint="eastAsia"/>
          <w:sz w:val="28"/>
          <w:szCs w:val="28"/>
          <w:lang w:val="en-US" w:eastAsia="zh-CN"/>
        </w:rPr>
        <w:t>1</w:t>
      </w:r>
      <w:r>
        <w:rPr>
          <w:rFonts w:hint="eastAsia"/>
          <w:sz w:val="28"/>
          <w:szCs w:val="28"/>
        </w:rPr>
        <w:t xml:space="preserve">. 绩效目标未达标：  </w:t>
      </w:r>
    </w:p>
    <w:p w14:paraId="306EB582">
      <w:pPr>
        <w:rPr>
          <w:rFonts w:hint="eastAsia"/>
          <w:sz w:val="28"/>
          <w:szCs w:val="28"/>
        </w:rPr>
      </w:pPr>
      <w:r>
        <w:rPr>
          <w:rFonts w:hint="eastAsia"/>
          <w:sz w:val="28"/>
          <w:szCs w:val="28"/>
        </w:rPr>
        <w:t xml:space="preserve">   问题：糖尿病随访率仅70%（目标80%）；  </w:t>
      </w:r>
    </w:p>
    <w:p w14:paraId="3CEC77B2">
      <w:pPr>
        <w:rPr>
          <w:rFonts w:hint="eastAsia"/>
          <w:sz w:val="28"/>
          <w:szCs w:val="28"/>
        </w:rPr>
      </w:pPr>
      <w:r>
        <w:rPr>
          <w:rFonts w:hint="eastAsia"/>
          <w:sz w:val="28"/>
          <w:szCs w:val="28"/>
        </w:rPr>
        <w:t xml:space="preserve">   原因：居民配合度低</w:t>
      </w:r>
      <w:r>
        <w:rPr>
          <w:rFonts w:hint="eastAsia"/>
          <w:sz w:val="28"/>
          <w:szCs w:val="28"/>
          <w:lang w:eastAsia="zh-CN"/>
        </w:rPr>
        <w:t>且长期不在家，</w:t>
      </w:r>
      <w:r>
        <w:rPr>
          <w:rFonts w:hint="eastAsia"/>
          <w:sz w:val="28"/>
          <w:szCs w:val="28"/>
        </w:rPr>
        <w:t xml:space="preserve">随访人员不足。 </w:t>
      </w:r>
    </w:p>
    <w:p w14:paraId="4DF246C2">
      <w:pPr>
        <w:rPr>
          <w:rFonts w:hint="eastAsia"/>
          <w:sz w:val="28"/>
          <w:szCs w:val="28"/>
        </w:rPr>
      </w:pPr>
      <w:r>
        <w:rPr>
          <w:rFonts w:hint="eastAsia"/>
          <w:sz w:val="28"/>
          <w:szCs w:val="28"/>
        </w:rPr>
        <w:t>2. 其他问题</w:t>
      </w:r>
      <w:r>
        <w:rPr>
          <w:rFonts w:hint="eastAsia"/>
          <w:sz w:val="28"/>
          <w:szCs w:val="28"/>
          <w:lang w:eastAsia="zh-CN"/>
        </w:rPr>
        <w:t>：</w:t>
      </w:r>
      <w:r>
        <w:rPr>
          <w:rFonts w:hint="eastAsia"/>
          <w:sz w:val="28"/>
          <w:szCs w:val="28"/>
        </w:rPr>
        <w:t xml:space="preserve">如医疗设备老化、人员短缺、信息化水平不足等。   </w:t>
      </w:r>
    </w:p>
    <w:p w14:paraId="01BF796F">
      <w:pPr>
        <w:rPr>
          <w:rFonts w:hint="eastAsia"/>
          <w:sz w:val="28"/>
          <w:szCs w:val="28"/>
        </w:rPr>
      </w:pPr>
    </w:p>
    <w:p w14:paraId="0D596356">
      <w:pPr>
        <w:rPr>
          <w:rFonts w:hint="eastAsia"/>
          <w:sz w:val="28"/>
          <w:szCs w:val="28"/>
        </w:rPr>
      </w:pPr>
      <w:r>
        <w:rPr>
          <w:rFonts w:hint="eastAsia"/>
          <w:sz w:val="28"/>
          <w:szCs w:val="28"/>
          <w:lang w:eastAsia="zh-CN"/>
        </w:rPr>
        <w:t>七</w:t>
      </w:r>
      <w:r>
        <w:rPr>
          <w:rFonts w:hint="eastAsia"/>
          <w:sz w:val="28"/>
          <w:szCs w:val="28"/>
        </w:rPr>
        <w:t xml:space="preserve">、下一步改进措施    </w:t>
      </w:r>
    </w:p>
    <w:p w14:paraId="3E36E7F8">
      <w:pPr>
        <w:rPr>
          <w:rFonts w:hint="eastAsia"/>
          <w:sz w:val="28"/>
          <w:szCs w:val="28"/>
        </w:rPr>
      </w:pPr>
      <w:r>
        <w:rPr>
          <w:rFonts w:hint="eastAsia"/>
          <w:sz w:val="28"/>
          <w:szCs w:val="28"/>
          <w:lang w:val="en-US" w:eastAsia="zh-CN"/>
        </w:rPr>
        <w:t>1</w:t>
      </w:r>
      <w:r>
        <w:rPr>
          <w:rFonts w:hint="eastAsia"/>
          <w:sz w:val="28"/>
          <w:szCs w:val="28"/>
        </w:rPr>
        <w:t>. 提升服务效能：增加慢性病随访团队培训，开展社区健康讲座。</w:t>
      </w:r>
    </w:p>
    <w:p w14:paraId="67792A9B">
      <w:pPr>
        <w:rPr>
          <w:rFonts w:hint="eastAsia"/>
          <w:sz w:val="28"/>
          <w:szCs w:val="28"/>
        </w:rPr>
      </w:pPr>
      <w:r>
        <w:rPr>
          <w:rFonts w:hint="eastAsia"/>
          <w:sz w:val="28"/>
          <w:szCs w:val="28"/>
        </w:rPr>
        <w:t xml:space="preserve">2. 申请更新医疗设备，优化服务流程。  </w:t>
      </w:r>
    </w:p>
    <w:p w14:paraId="5936BA0E">
      <w:pPr>
        <w:rPr>
          <w:rFonts w:hint="eastAsia"/>
          <w:sz w:val="28"/>
          <w:szCs w:val="28"/>
        </w:rPr>
      </w:pPr>
      <w:r>
        <w:rPr>
          <w:rFonts w:hint="eastAsia"/>
          <w:sz w:val="28"/>
          <w:szCs w:val="28"/>
        </w:rPr>
        <w:t xml:space="preserve">3. 完善绩效考核制度，激励职工积极性。  </w:t>
      </w:r>
    </w:p>
    <w:p w14:paraId="675C5758">
      <w:pPr>
        <w:rPr>
          <w:rFonts w:hint="eastAsia"/>
          <w:sz w:val="28"/>
          <w:szCs w:val="28"/>
        </w:rPr>
      </w:pPr>
      <w:r>
        <w:rPr>
          <w:rFonts w:hint="eastAsia"/>
          <w:sz w:val="28"/>
          <w:szCs w:val="28"/>
          <w:lang w:eastAsia="zh-CN"/>
        </w:rPr>
        <w:t>八</w:t>
      </w:r>
      <w:r>
        <w:rPr>
          <w:rFonts w:hint="eastAsia"/>
          <w:sz w:val="28"/>
          <w:szCs w:val="28"/>
        </w:rPr>
        <w:t xml:space="preserve">、绩效自评结果拟应用和公开情况  </w:t>
      </w:r>
    </w:p>
    <w:p w14:paraId="4C77EAFC">
      <w:pPr>
        <w:rPr>
          <w:rFonts w:hint="eastAsia"/>
          <w:sz w:val="28"/>
          <w:szCs w:val="28"/>
        </w:rPr>
      </w:pPr>
      <w:r>
        <w:rPr>
          <w:rFonts w:hint="eastAsia"/>
          <w:sz w:val="28"/>
          <w:szCs w:val="28"/>
        </w:rPr>
        <w:t xml:space="preserve">自评得分等级：优秀。  </w:t>
      </w:r>
    </w:p>
    <w:p w14:paraId="3C05F9D5">
      <w:pPr>
        <w:rPr>
          <w:sz w:val="28"/>
          <w:szCs w:val="28"/>
        </w:rPr>
      </w:pPr>
      <w:r>
        <w:rPr>
          <w:rFonts w:hint="eastAsia"/>
          <w:sz w:val="28"/>
          <w:szCs w:val="28"/>
        </w:rPr>
        <w:t xml:space="preserve"> </w:t>
      </w:r>
    </w:p>
    <w:p w14:paraId="28C26440">
      <w:pPr>
        <w:pStyle w:val="13"/>
        <w:jc w:val="center"/>
        <w:rPr>
          <w:rFonts w:ascii="Times New Roman" w:hAnsi="Times New Roman" w:cs="Times New Roman"/>
          <w:sz w:val="28"/>
          <w:szCs w:val="28"/>
        </w:rPr>
      </w:pPr>
    </w:p>
    <w:p w14:paraId="19D5ADDC">
      <w:pPr>
        <w:pStyle w:val="13"/>
        <w:jc w:val="center"/>
        <w:rPr>
          <w:rFonts w:ascii="Times New Roman" w:hAnsi="Times New Roman" w:cs="Times New Roman"/>
          <w:sz w:val="28"/>
          <w:szCs w:val="28"/>
        </w:rPr>
      </w:pPr>
    </w:p>
    <w:p w14:paraId="3627B274">
      <w:pPr>
        <w:jc w:val="left"/>
        <w:rPr>
          <w:rFonts w:ascii="Times New Roman" w:hAnsi="Times New Roman" w:cs="Times New Roman"/>
          <w:color w:val="000000"/>
          <w:kern w:val="0"/>
          <w:sz w:val="28"/>
          <w:szCs w:val="28"/>
        </w:rPr>
      </w:pPr>
    </w:p>
    <w:p w14:paraId="282336B9">
      <w:pPr>
        <w:pStyle w:val="13"/>
        <w:jc w:val="center"/>
        <w:rPr>
          <w:rFonts w:ascii="Times New Roman" w:hAnsi="Times New Roman" w:cs="Times New Roman"/>
          <w:sz w:val="28"/>
          <w:szCs w:val="28"/>
        </w:rPr>
      </w:pPr>
    </w:p>
    <w:p w14:paraId="6EFD1D8D">
      <w:pPr>
        <w:pStyle w:val="13"/>
        <w:jc w:val="center"/>
        <w:rPr>
          <w:rFonts w:ascii="Times New Roman" w:hAnsi="Times New Roman" w:cs="Times New Roman"/>
          <w:sz w:val="72"/>
          <w:szCs w:val="72"/>
        </w:rPr>
      </w:pPr>
    </w:p>
    <w:p w14:paraId="5A9F62FB">
      <w:pPr>
        <w:pStyle w:val="13"/>
        <w:jc w:val="center"/>
        <w:rPr>
          <w:rFonts w:ascii="Times New Roman" w:hAnsi="Times New Roman" w:cs="Times New Roman"/>
          <w:sz w:val="72"/>
          <w:szCs w:val="72"/>
        </w:rPr>
      </w:pPr>
    </w:p>
    <w:p w14:paraId="2461E2FE">
      <w:pPr>
        <w:pStyle w:val="13"/>
        <w:jc w:val="center"/>
        <w:rPr>
          <w:rFonts w:ascii="Times New Roman" w:hAnsi="Times New Roman" w:cs="Times New Roman"/>
          <w:sz w:val="72"/>
          <w:szCs w:val="72"/>
        </w:rPr>
      </w:pPr>
    </w:p>
    <w:p w14:paraId="50DC467B">
      <w:pPr>
        <w:pStyle w:val="13"/>
        <w:jc w:val="center"/>
        <w:rPr>
          <w:rFonts w:ascii="Times New Roman" w:hAnsi="Times New Roman" w:cs="Times New Roman"/>
          <w:sz w:val="72"/>
          <w:szCs w:val="72"/>
        </w:rPr>
      </w:pPr>
    </w:p>
    <w:p w14:paraId="0AD9EE31">
      <w:pPr>
        <w:pStyle w:val="13"/>
        <w:jc w:val="center"/>
        <w:rPr>
          <w:rFonts w:ascii="Times New Roman" w:hAnsi="Times New Roman" w:cs="Times New Roman"/>
          <w:sz w:val="72"/>
          <w:szCs w:val="72"/>
        </w:rPr>
      </w:pPr>
    </w:p>
    <w:p w14:paraId="54A1FF7E">
      <w:pPr>
        <w:pStyle w:val="13"/>
        <w:jc w:val="both"/>
        <w:rPr>
          <w:rFonts w:ascii="Times New Roman" w:hAnsi="Times New Roman" w:cs="Times New Roman"/>
          <w:sz w:val="72"/>
          <w:szCs w:val="72"/>
        </w:rPr>
      </w:pPr>
    </w:p>
    <w:p w14:paraId="0B581BFD">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FF46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8FF7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15DE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AE73ED6">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XW5UtAAAAAFAQAADwAAAAAAAAAB&#10;ACAAAAAiAAAAZHJzL2Rvd25yZXYueG1sUEsBAhQAFAAAAAgAh07iQGVXW3gYAgAANgQAAA4AAAAA&#10;AAAAAQAgAAAAHwEAAGRycy9lMm9Eb2MueG1sUEsFBgAAAAAGAAYAWQEAAKkFAAAAAA==&#10;">
              <v:fill on="f" focussize="0,0"/>
              <v:stroke on="f"/>
              <v:imagedata o:title=""/>
              <o:lock v:ext="edit" aspectratio="t"/>
              <v:textbox inset="0mm,0mm,0mm,0mm" style="mso-fit-shape-to-text:t;">
                <w:txbxContent>
                  <w:p w14:paraId="5AE73ED6">
                    <w:pPr>
                      <w:pStyle w:val="5"/>
                    </w:pPr>
                    <w:r>
                      <w:fldChar w:fldCharType="begin"/>
                    </w:r>
                    <w:r>
                      <w:instrText xml:space="preserve"> PAGE  \* MERGEFORMAT </w:instrText>
                    </w:r>
                    <w:r>
                      <w:fldChar w:fldCharType="separate"/>
                    </w:r>
                    <w:r>
                      <w:t>20</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65C27"/>
    <w:rsid w:val="092F0B5C"/>
    <w:rsid w:val="0BA81951"/>
    <w:rsid w:val="0D3D34C3"/>
    <w:rsid w:val="104251A0"/>
    <w:rsid w:val="148F6C56"/>
    <w:rsid w:val="1B4A7C58"/>
    <w:rsid w:val="222C1BC7"/>
    <w:rsid w:val="23A011C7"/>
    <w:rsid w:val="2D3A40F6"/>
    <w:rsid w:val="2E761714"/>
    <w:rsid w:val="2FBF3491"/>
    <w:rsid w:val="33355C12"/>
    <w:rsid w:val="35C0550D"/>
    <w:rsid w:val="395B6382"/>
    <w:rsid w:val="3CE00E0D"/>
    <w:rsid w:val="3F1F3790"/>
    <w:rsid w:val="42634666"/>
    <w:rsid w:val="433023F4"/>
    <w:rsid w:val="509D3AF7"/>
    <w:rsid w:val="58BE48B0"/>
    <w:rsid w:val="59CB7112"/>
    <w:rsid w:val="5B9C2308"/>
    <w:rsid w:val="5D4C146B"/>
    <w:rsid w:val="5D9312BD"/>
    <w:rsid w:val="61773A09"/>
    <w:rsid w:val="66055590"/>
    <w:rsid w:val="6D3B6A71"/>
    <w:rsid w:val="734F2997"/>
    <w:rsid w:val="783E3AB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55594-0549-4411-8169-4b525adcdc26}">
  <ds:schemaRefs/>
</ds:datastoreItem>
</file>

<file path=customXml/itemProps3.xml><?xml version="1.0" encoding="utf-8"?>
<ds:datastoreItem xmlns:ds="http://schemas.openxmlformats.org/officeDocument/2006/customXml" ds:itemID="{1f9959c9-7670-427b-a30f-7e1ed92b490f}">
  <ds:schemaRefs/>
</ds:datastoreItem>
</file>

<file path=customXml/itemProps4.xml><?xml version="1.0" encoding="utf-8"?>
<ds:datastoreItem xmlns:ds="http://schemas.openxmlformats.org/officeDocument/2006/customXml" ds:itemID="{c95ac269-0930-4916-86db-a45ddebe93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1240</Words>
  <Characters>1381</Characters>
  <Lines>69</Lines>
  <Paragraphs>19</Paragraphs>
  <TotalTime>3</TotalTime>
  <ScaleCrop>false</ScaleCrop>
  <LinksUpToDate>false</LinksUpToDate>
  <CharactersWithSpaces>1532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望星打卦</cp:lastModifiedBy>
  <cp:lastPrinted>2024-08-08T18:20:00Z</cp:lastPrinted>
  <dcterms:modified xsi:type="dcterms:W3CDTF">2025-12-04T03:45:02Z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F98437384F9346E4AF89DAC250B37A54</vt:lpwstr>
  </property>
  <property fmtid="{D5CDD505-2E9C-101B-9397-08002B2CF9AE}" pid="4" name="KSOTemplateDocerSaveRecord">
    <vt:lpwstr>eyJoZGlkIjoiOWQxZTgzOWM1OTBjNWIyZjI1YjNkZTk5YjVkOGVmNDQiLCJ1c2VySWQiOiIxNTU4MTM2MzMwIn0=</vt:lpwstr>
  </property>
</Properties>
</file>