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A3A2B">
      <w:pPr>
        <w:pStyle w:val="12"/>
        <w:jc w:val="both"/>
        <w:rPr>
          <w:rFonts w:hAnsi="黑体"/>
          <w:color w:val="auto"/>
          <w:sz w:val="36"/>
          <w:szCs w:val="36"/>
        </w:rPr>
      </w:pPr>
      <w:r>
        <w:rPr>
          <w:rFonts w:hint="eastAsia" w:hAnsi="黑体"/>
          <w:color w:val="auto"/>
          <w:sz w:val="36"/>
          <w:szCs w:val="36"/>
        </w:rPr>
        <w:t>附件1</w:t>
      </w:r>
    </w:p>
    <w:p w14:paraId="3C0E700F">
      <w:pPr>
        <w:pStyle w:val="12"/>
        <w:jc w:val="center"/>
        <w:rPr>
          <w:rFonts w:ascii="Times New Roman" w:hAnsi="Times New Roman" w:cs="Times New Roman"/>
          <w:color w:val="auto"/>
          <w:sz w:val="56"/>
          <w:szCs w:val="56"/>
        </w:rPr>
      </w:pPr>
    </w:p>
    <w:p w14:paraId="17B51725">
      <w:pPr>
        <w:pStyle w:val="12"/>
        <w:jc w:val="center"/>
        <w:rPr>
          <w:rFonts w:ascii="Times New Roman" w:hAnsi="Times New Roman" w:cs="Times New Roman"/>
          <w:color w:val="auto"/>
          <w:sz w:val="84"/>
          <w:szCs w:val="84"/>
        </w:rPr>
      </w:pPr>
    </w:p>
    <w:p w14:paraId="50EC4861">
      <w:pPr>
        <w:pStyle w:val="12"/>
        <w:jc w:val="center"/>
        <w:rPr>
          <w:rFonts w:ascii="Times New Roman" w:hAnsi="Times New Roman" w:cs="Times New Roman"/>
          <w:color w:val="auto"/>
          <w:sz w:val="84"/>
          <w:szCs w:val="84"/>
        </w:rPr>
      </w:pPr>
    </w:p>
    <w:p w14:paraId="72B36213">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0EF433AA">
      <w:pPr>
        <w:pStyle w:val="12"/>
        <w:jc w:val="center"/>
        <w:rPr>
          <w:rFonts w:hint="eastAsia" w:ascii="Times New Roman" w:hAnsi="Times New Roman" w:eastAsia="方正小标宋简体" w:cs="Times New Roman"/>
          <w:color w:val="auto"/>
          <w:sz w:val="72"/>
          <w:szCs w:val="72"/>
        </w:rPr>
      </w:pPr>
      <w:r>
        <w:rPr>
          <w:rFonts w:hint="eastAsia" w:ascii="Times New Roman" w:hAnsi="Times New Roman" w:eastAsia="方正小标宋简体" w:cs="Times New Roman"/>
          <w:color w:val="auto"/>
          <w:sz w:val="72"/>
          <w:szCs w:val="72"/>
        </w:rPr>
        <w:t>蓝山县</w:t>
      </w:r>
      <w:r>
        <w:rPr>
          <w:rFonts w:hint="eastAsia" w:ascii="Times New Roman" w:hAnsi="Times New Roman" w:eastAsia="方正小标宋简体" w:cs="Times New Roman"/>
          <w:color w:val="auto"/>
          <w:sz w:val="72"/>
          <w:szCs w:val="72"/>
          <w:lang w:eastAsia="zh-CN"/>
        </w:rPr>
        <w:t>湘江源</w:t>
      </w:r>
      <w:r>
        <w:rPr>
          <w:rFonts w:hint="eastAsia" w:ascii="Times New Roman" w:hAnsi="Times New Roman" w:eastAsia="方正小标宋简体" w:cs="Times New Roman"/>
          <w:color w:val="auto"/>
          <w:sz w:val="72"/>
          <w:szCs w:val="72"/>
        </w:rPr>
        <w:t>卫生院</w:t>
      </w:r>
    </w:p>
    <w:p w14:paraId="0052FE26">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698D2360">
      <w:pPr>
        <w:pStyle w:val="12"/>
        <w:jc w:val="center"/>
        <w:rPr>
          <w:rFonts w:ascii="Times New Roman" w:hAnsi="Times New Roman" w:eastAsia="方正小标宋_GBK" w:cs="Times New Roman"/>
          <w:color w:val="auto"/>
          <w:sz w:val="56"/>
          <w:szCs w:val="56"/>
        </w:rPr>
      </w:pPr>
    </w:p>
    <w:p w14:paraId="2E33079A">
      <w:pPr>
        <w:pStyle w:val="12"/>
        <w:jc w:val="center"/>
        <w:rPr>
          <w:rFonts w:ascii="Times New Roman" w:hAnsi="Times New Roman" w:cs="Times New Roman"/>
          <w:color w:val="auto"/>
          <w:sz w:val="56"/>
          <w:szCs w:val="56"/>
        </w:rPr>
      </w:pPr>
    </w:p>
    <w:p w14:paraId="0568C959">
      <w:pPr>
        <w:pStyle w:val="12"/>
        <w:rPr>
          <w:rFonts w:ascii="Times New Roman" w:hAnsi="Times New Roman" w:cs="Times New Roman"/>
          <w:color w:val="auto"/>
          <w:sz w:val="56"/>
          <w:szCs w:val="56"/>
        </w:rPr>
      </w:pPr>
    </w:p>
    <w:p w14:paraId="43A73550">
      <w:pPr>
        <w:pStyle w:val="12"/>
        <w:jc w:val="center"/>
        <w:rPr>
          <w:rFonts w:ascii="Times New Roman" w:hAnsi="Times New Roman" w:cs="Times New Roman"/>
          <w:color w:val="auto"/>
          <w:sz w:val="32"/>
          <w:szCs w:val="32"/>
        </w:rPr>
      </w:pPr>
    </w:p>
    <w:p w14:paraId="3383FB2C">
      <w:pPr>
        <w:pStyle w:val="12"/>
        <w:jc w:val="center"/>
        <w:rPr>
          <w:rFonts w:ascii="Times New Roman" w:hAnsi="Times New Roman" w:cs="Times New Roman"/>
          <w:color w:val="auto"/>
          <w:sz w:val="32"/>
          <w:szCs w:val="32"/>
        </w:rPr>
      </w:pPr>
    </w:p>
    <w:p w14:paraId="4DFFEEBC">
      <w:pPr>
        <w:pStyle w:val="12"/>
        <w:jc w:val="center"/>
        <w:rPr>
          <w:rFonts w:ascii="Times New Roman" w:hAnsi="Times New Roman" w:cs="Times New Roman"/>
          <w:color w:val="auto"/>
          <w:sz w:val="32"/>
          <w:szCs w:val="32"/>
        </w:rPr>
      </w:pPr>
    </w:p>
    <w:p w14:paraId="04B51E99">
      <w:pPr>
        <w:rPr>
          <w:rFonts w:ascii="Times New Roman" w:hAnsi="Times New Roman" w:cs="Times New Roman"/>
          <w:b/>
          <w:color w:val="auto"/>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625087BE">
      <w:pPr>
        <w:pStyle w:val="12"/>
        <w:spacing w:line="600" w:lineRule="exact"/>
        <w:jc w:val="both"/>
        <w:rPr>
          <w:rFonts w:ascii="Times New Roman" w:hAnsi="Times New Roman" w:cs="Times New Roman"/>
          <w:b/>
          <w:color w:val="auto"/>
          <w:sz w:val="36"/>
          <w:szCs w:val="28"/>
        </w:rPr>
      </w:pPr>
    </w:p>
    <w:p w14:paraId="557BAAE3">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9D236F1">
      <w:pPr>
        <w:pStyle w:val="12"/>
        <w:spacing w:line="600" w:lineRule="exact"/>
        <w:jc w:val="center"/>
        <w:rPr>
          <w:rFonts w:ascii="Times New Roman" w:hAnsi="Times New Roman" w:cs="Times New Roman"/>
          <w:b/>
          <w:sz w:val="36"/>
          <w:szCs w:val="28"/>
        </w:rPr>
      </w:pPr>
    </w:p>
    <w:p w14:paraId="69DD1FAC">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蓝山县祠堂圩镇卫生院</w:t>
      </w:r>
      <w:r>
        <w:rPr>
          <w:rFonts w:ascii="Times New Roman" w:hAnsi="Times New Roman" w:cs="Times New Roman"/>
          <w:bCs/>
          <w:sz w:val="32"/>
          <w:szCs w:val="32"/>
        </w:rPr>
        <w:t>概况</w:t>
      </w:r>
    </w:p>
    <w:p w14:paraId="08AC991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5323B4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5592644">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B8549F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B471CA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E0166A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FC82E2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39DE44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72D0AC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E4259A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F91241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0B3BD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AD2F83F">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87D827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333550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860F4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BEF22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631E0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545C20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71350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4E45D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1D3F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AAC52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17973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738EC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0278B6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71936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F52B7B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7867EAE">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A592169">
      <w:pPr>
        <w:pStyle w:val="12"/>
        <w:spacing w:line="600" w:lineRule="exact"/>
        <w:rPr>
          <w:rFonts w:ascii="Times New Roman" w:hAnsi="Times New Roman" w:cs="Times New Roman"/>
          <w:bCs/>
          <w:color w:val="auto"/>
          <w:sz w:val="28"/>
          <w:szCs w:val="28"/>
        </w:rPr>
      </w:pPr>
    </w:p>
    <w:p w14:paraId="2D5E7EF5">
      <w:pPr>
        <w:jc w:val="center"/>
        <w:rPr>
          <w:rFonts w:ascii="Times New Roman" w:hAnsi="Times New Roman" w:cs="Times New Roman"/>
          <w:color w:val="auto"/>
          <w:sz w:val="72"/>
          <w:szCs w:val="72"/>
        </w:rPr>
      </w:pPr>
    </w:p>
    <w:p w14:paraId="35062DF0">
      <w:pPr>
        <w:jc w:val="center"/>
        <w:rPr>
          <w:rFonts w:ascii="Times New Roman" w:hAnsi="Times New Roman" w:cs="Times New Roman"/>
          <w:color w:val="auto"/>
          <w:sz w:val="72"/>
          <w:szCs w:val="72"/>
        </w:rPr>
      </w:pPr>
    </w:p>
    <w:p w14:paraId="301919DD">
      <w:pPr>
        <w:jc w:val="center"/>
        <w:rPr>
          <w:rFonts w:ascii="Times New Roman" w:hAnsi="Times New Roman" w:cs="Times New Roman"/>
          <w:color w:val="auto"/>
          <w:sz w:val="72"/>
          <w:szCs w:val="72"/>
        </w:rPr>
      </w:pPr>
    </w:p>
    <w:p w14:paraId="4D962892">
      <w:pPr>
        <w:pStyle w:val="7"/>
        <w:rPr>
          <w:rFonts w:ascii="Times New Roman" w:hAnsi="Times New Roman" w:cs="Times New Roman"/>
          <w:color w:val="auto"/>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0C6C1DD">
      <w:pPr>
        <w:rPr>
          <w:rFonts w:ascii="Times New Roman" w:hAnsi="Times New Roman" w:eastAsia="方正小标宋_GBK" w:cs="Times New Roman"/>
          <w:color w:val="auto"/>
          <w:sz w:val="72"/>
          <w:szCs w:val="72"/>
        </w:rPr>
      </w:pPr>
    </w:p>
    <w:p w14:paraId="51639B2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3BD466A8">
      <w:pPr>
        <w:pStyle w:val="12"/>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rPr>
        <w:t>蓝山县祠堂圩镇卫生院</w:t>
      </w:r>
      <w:r>
        <w:rPr>
          <w:rFonts w:ascii="Times New Roman" w:hAnsi="Times New Roman" w:eastAsia="方正小标宋_GBK" w:cs="Times New Roman"/>
          <w:color w:val="auto"/>
          <w:sz w:val="52"/>
          <w:szCs w:val="52"/>
        </w:rPr>
        <w:t>概况</w:t>
      </w:r>
    </w:p>
    <w:p w14:paraId="18FA3C12">
      <w:pPr>
        <w:pStyle w:val="3"/>
        <w:ind w:left="0" w:leftChars="0" w:firstLine="0" w:firstLineChars="0"/>
        <w:rPr>
          <w:rFonts w:ascii="Times New Roman" w:hAnsi="Times New Roman" w:cs="Times New Roman"/>
          <w:color w:val="auto"/>
        </w:rPr>
      </w:pPr>
    </w:p>
    <w:p w14:paraId="6F40C76B">
      <w:pPr>
        <w:pStyle w:val="13"/>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4F866355">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3F731075">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75CDD167">
      <w:pPr>
        <w:widowControl/>
        <w:spacing w:line="600" w:lineRule="exact"/>
        <w:ind w:firstLine="627" w:firstLineChars="196"/>
        <w:jc w:val="left"/>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rPr>
        <w:t>我院开设内儿科、外科、急诊科、妇产科、中医科、医技科、预防接种科、药房、高血压门诊等临床科室及公共卫生办公室，各种功能科室齐全。中医科、内儿科是我院特色科室，在县内享有一定声誉。我院编制人数</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人，实有人数</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人，其中在编人员</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人，临聘人员</w:t>
      </w:r>
      <w:r>
        <w:rPr>
          <w:rFonts w:hint="eastAsia" w:eastAsia="仿宋_GB2312"/>
          <w:color w:val="auto"/>
          <w:sz w:val="32"/>
          <w:szCs w:val="32"/>
          <w:highlight w:val="none"/>
          <w:lang w:val="en-US" w:eastAsia="zh-CN"/>
        </w:rPr>
        <w:t>0</w:t>
      </w:r>
      <w:r>
        <w:rPr>
          <w:rFonts w:hint="eastAsia" w:eastAsia="仿宋_GB2312"/>
          <w:color w:val="auto"/>
          <w:sz w:val="32"/>
          <w:szCs w:val="32"/>
          <w:highlight w:val="none"/>
        </w:rPr>
        <w:t>人。</w:t>
      </w:r>
    </w:p>
    <w:p w14:paraId="4FEF631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湘江源卫生院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湘江源卫生院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773387C0">
      <w:pPr>
        <w:jc w:val="left"/>
        <w:rPr>
          <w:rFonts w:ascii="Times New Roman" w:hAnsi="Times New Roman" w:eastAsia="仿宋_GB2312" w:cs="Times New Roman"/>
          <w:color w:val="auto"/>
          <w:sz w:val="28"/>
          <w:szCs w:val="32"/>
        </w:rPr>
      </w:pPr>
    </w:p>
    <w:p w14:paraId="39ADFD9C">
      <w:pPr>
        <w:jc w:val="center"/>
        <w:rPr>
          <w:rFonts w:ascii="Times New Roman" w:hAnsi="Times New Roman" w:eastAsia="黑体" w:cs="Times New Roman"/>
          <w:color w:val="auto"/>
          <w:sz w:val="28"/>
          <w:szCs w:val="28"/>
        </w:rPr>
      </w:pPr>
    </w:p>
    <w:p w14:paraId="5D36AFB1">
      <w:pPr>
        <w:jc w:val="both"/>
        <w:rPr>
          <w:rFonts w:ascii="Times New Roman" w:hAnsi="Times New Roman" w:eastAsia="黑体" w:cs="Times New Roman"/>
          <w:color w:val="auto"/>
          <w:sz w:val="28"/>
          <w:szCs w:val="28"/>
        </w:rPr>
      </w:pPr>
    </w:p>
    <w:p w14:paraId="61831517">
      <w:pPr>
        <w:jc w:val="center"/>
        <w:rPr>
          <w:rFonts w:ascii="Times New Roman" w:hAnsi="Times New Roman" w:eastAsia="黑体" w:cs="Times New Roman"/>
          <w:color w:val="auto"/>
          <w:sz w:val="28"/>
          <w:szCs w:val="28"/>
        </w:rPr>
      </w:pPr>
    </w:p>
    <w:p w14:paraId="3C1B99CE">
      <w:pPr>
        <w:pStyle w:val="7"/>
        <w:rPr>
          <w:rFonts w:ascii="Times New Roman" w:hAnsi="Times New Roman"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44236DE7">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14:paraId="3D766EB7">
      <w:pPr>
        <w:widowControl/>
        <w:spacing w:after="156"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lang w:bidi="ar"/>
        </w:rPr>
        <w:t>收入支出决算总表</w:t>
      </w:r>
    </w:p>
    <w:p w14:paraId="770871E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公开01表</w:t>
      </w:r>
    </w:p>
    <w:p w14:paraId="550D97C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仿宋_GB2312" w:cs="Times New Roman"/>
          <w:color w:val="auto"/>
          <w:sz w:val="20"/>
          <w:szCs w:val="20"/>
          <w:lang w:eastAsia="zh-CN"/>
        </w:rPr>
        <w:t>蓝山县湘江源卫生院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3A0954A2">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69D8D">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DB54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支出</w:t>
            </w:r>
          </w:p>
        </w:tc>
      </w:tr>
      <w:tr w14:paraId="79C566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36FDD">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D7CEA">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3998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1D774">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4DDDB">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940E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r>
      <w:tr w14:paraId="0164918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E68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254F">
            <w:pPr>
              <w:jc w:val="center"/>
              <w:rPr>
                <w:rFonts w:ascii="Times New Roman" w:hAnsi="Times New Roman" w:eastAsia="仿宋_GB2312" w:cs="Times New Roman"/>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D0FA6">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4518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EC0E4">
            <w:pPr>
              <w:jc w:val="center"/>
              <w:rPr>
                <w:rFonts w:ascii="Times New Roman" w:hAnsi="Times New Roman" w:eastAsia="仿宋_GB2312" w:cs="Times New Roman"/>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8548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r>
      <w:tr w14:paraId="2ADB534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D1E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810B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6270">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9910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481C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234C">
            <w:pPr>
              <w:jc w:val="right"/>
              <w:rPr>
                <w:rFonts w:ascii="Times New Roman" w:hAnsi="Times New Roman" w:eastAsia="仿宋_GB2312" w:cs="Times New Roman"/>
                <w:color w:val="auto"/>
                <w:sz w:val="22"/>
              </w:rPr>
            </w:pPr>
          </w:p>
        </w:tc>
      </w:tr>
      <w:tr w14:paraId="5E8074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691EB">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EF69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4A35">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47E30">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770E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D7AA">
            <w:pPr>
              <w:jc w:val="right"/>
              <w:rPr>
                <w:rFonts w:ascii="Times New Roman" w:hAnsi="Times New Roman" w:eastAsia="仿宋_GB2312" w:cs="Times New Roman"/>
                <w:color w:val="auto"/>
                <w:sz w:val="22"/>
              </w:rPr>
            </w:pPr>
          </w:p>
        </w:tc>
      </w:tr>
      <w:tr w14:paraId="4011A53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698C">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83BE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7522">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5BF7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2508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06F1">
            <w:pPr>
              <w:jc w:val="right"/>
              <w:rPr>
                <w:rFonts w:ascii="Times New Roman" w:hAnsi="Times New Roman" w:eastAsia="仿宋_GB2312" w:cs="Times New Roman"/>
                <w:color w:val="auto"/>
                <w:sz w:val="22"/>
              </w:rPr>
            </w:pPr>
          </w:p>
        </w:tc>
      </w:tr>
      <w:tr w14:paraId="0DF7FDC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1BC0">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FAC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C749">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5FE9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A801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0AC4">
            <w:pPr>
              <w:jc w:val="right"/>
              <w:rPr>
                <w:rFonts w:ascii="Times New Roman" w:hAnsi="Times New Roman" w:eastAsia="仿宋_GB2312" w:cs="Times New Roman"/>
                <w:color w:val="auto"/>
                <w:sz w:val="22"/>
              </w:rPr>
            </w:pPr>
          </w:p>
        </w:tc>
      </w:tr>
      <w:tr w14:paraId="2EF03C3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693A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D51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434D">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16.61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361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CC3E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AAC0">
            <w:pPr>
              <w:jc w:val="right"/>
              <w:rPr>
                <w:rFonts w:ascii="Times New Roman" w:hAnsi="Times New Roman" w:eastAsia="仿宋_GB2312" w:cs="Times New Roman"/>
                <w:color w:val="auto"/>
                <w:sz w:val="22"/>
              </w:rPr>
            </w:pPr>
          </w:p>
        </w:tc>
      </w:tr>
      <w:tr w14:paraId="690C5C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2117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A145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D053">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16FB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24FF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BA4D">
            <w:pPr>
              <w:jc w:val="right"/>
              <w:rPr>
                <w:rFonts w:ascii="Times New Roman" w:hAnsi="Times New Roman" w:eastAsia="仿宋_GB2312" w:cs="Times New Roman"/>
                <w:color w:val="auto"/>
                <w:sz w:val="22"/>
              </w:rPr>
            </w:pPr>
          </w:p>
        </w:tc>
      </w:tr>
      <w:tr w14:paraId="199EDB4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B91E">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FFE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1DD3">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7FE7">
            <w:pPr>
              <w:widowControl/>
              <w:jc w:val="left"/>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1B9A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88A2">
            <w:pPr>
              <w:jc w:val="right"/>
              <w:rPr>
                <w:rFonts w:ascii="Times New Roman" w:hAnsi="Times New Roman" w:eastAsia="仿宋_GB2312" w:cs="Times New Roman"/>
                <w:color w:val="auto"/>
                <w:sz w:val="22"/>
              </w:rPr>
            </w:pPr>
          </w:p>
        </w:tc>
      </w:tr>
      <w:tr w14:paraId="292D4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1864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7548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8372">
            <w:pPr>
              <w:jc w:val="lef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FE2C">
            <w:pPr>
              <w:jc w:val="left"/>
              <w:rPr>
                <w:rFonts w:ascii="Times New Roman" w:hAnsi="Times New Roman" w:eastAsia="仿宋_GB2312" w:cs="Times New Roman"/>
                <w:color w:val="auto"/>
                <w:sz w:val="22"/>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1F41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3691">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5.16</w:t>
            </w:r>
          </w:p>
        </w:tc>
      </w:tr>
      <w:tr w14:paraId="101120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A73">
            <w:pPr>
              <w:jc w:val="right"/>
              <w:rPr>
                <w:rFonts w:ascii="Times New Roman" w:hAnsi="Times New Roman" w:eastAsia="仿宋_GB2312"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6C92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D675">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AD52">
            <w:pPr>
              <w:jc w:val="both"/>
              <w:rPr>
                <w:rFonts w:ascii="Times New Roman" w:hAnsi="Times New Roman" w:eastAsia="仿宋_GB2312" w:cs="Times New Roman"/>
                <w:color w:val="auto"/>
                <w:sz w:val="20"/>
                <w:szCs w:val="20"/>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A26F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7A74">
            <w:pPr>
              <w:jc w:val="right"/>
              <w:rPr>
                <w:rFonts w:hint="default" w:ascii="Times New Roman" w:hAnsi="Times New Roman" w:eastAsia="仿宋_GB2312" w:cs="Times New Roman"/>
                <w:b w:val="0"/>
                <w:bCs/>
                <w:color w:val="auto"/>
                <w:sz w:val="22"/>
                <w:lang w:val="en-US" w:eastAsia="zh-CN"/>
              </w:rPr>
            </w:pPr>
            <w:r>
              <w:rPr>
                <w:rFonts w:hint="eastAsia" w:ascii="Times New Roman" w:hAnsi="Times New Roman" w:eastAsia="仿宋_GB2312" w:cs="Times New Roman"/>
                <w:b w:val="0"/>
                <w:bCs/>
                <w:color w:val="auto"/>
                <w:sz w:val="22"/>
                <w:lang w:val="en-US" w:eastAsia="zh-CN"/>
              </w:rPr>
              <w:t>77.04</w:t>
            </w:r>
          </w:p>
        </w:tc>
      </w:tr>
      <w:tr w14:paraId="72D4EB5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B238">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BDFE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BC22">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73B7">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EAFF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3EFC">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82.2</w:t>
            </w:r>
          </w:p>
        </w:tc>
      </w:tr>
      <w:tr w14:paraId="6757DD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30B9">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595B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4C33">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943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7E5F">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F608">
            <w:pPr>
              <w:jc w:val="right"/>
              <w:rPr>
                <w:rFonts w:ascii="Times New Roman" w:hAnsi="Times New Roman" w:eastAsia="仿宋_GB2312" w:cs="Times New Roman"/>
                <w:color w:val="auto"/>
                <w:sz w:val="22"/>
              </w:rPr>
            </w:pPr>
          </w:p>
        </w:tc>
      </w:tr>
      <w:tr w14:paraId="2ED430B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A899">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BAF3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1613">
            <w:pPr>
              <w:jc w:val="right"/>
              <w:rPr>
                <w:rFonts w:ascii="Times New Roman" w:hAnsi="Times New Roman" w:eastAsia="仿宋_GB2312" w:cs="Times New Roman"/>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913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1EB3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FA0F">
            <w:pPr>
              <w:jc w:val="right"/>
              <w:rPr>
                <w:rFonts w:ascii="Times New Roman" w:hAnsi="Times New Roman" w:eastAsia="仿宋_GB2312" w:cs="Times New Roman"/>
                <w:color w:val="auto"/>
                <w:sz w:val="22"/>
              </w:rPr>
            </w:pPr>
          </w:p>
        </w:tc>
      </w:tr>
      <w:tr w14:paraId="79616E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00B8">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BB4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2E15">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82.2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6B8E0">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FFA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699F">
            <w:pPr>
              <w:jc w:val="right"/>
              <w:rPr>
                <w:rFonts w:hint="default" w:ascii="Times New Roman" w:hAnsi="Times New Roman" w:eastAsia="仿宋_GB2312" w:cs="Times New Roman"/>
                <w:b/>
                <w:color w:val="auto"/>
                <w:sz w:val="22"/>
                <w:lang w:val="en-US" w:eastAsia="zh-CN"/>
              </w:rPr>
            </w:pPr>
            <w:r>
              <w:rPr>
                <w:rFonts w:hint="eastAsia" w:ascii="Times New Roman" w:hAnsi="Times New Roman" w:eastAsia="仿宋_GB2312" w:cs="Times New Roman"/>
                <w:b/>
                <w:color w:val="auto"/>
                <w:sz w:val="22"/>
                <w:lang w:val="en-US" w:eastAsia="zh-CN"/>
              </w:rPr>
              <w:t>82.2</w:t>
            </w:r>
          </w:p>
        </w:tc>
      </w:tr>
    </w:tbl>
    <w:p w14:paraId="527C0775">
      <w:pPr>
        <w:widowControl/>
        <w:jc w:val="left"/>
        <w:textAlignment w:val="center"/>
        <w:rPr>
          <w:rFonts w:ascii="Times New Roman" w:hAnsi="Times New Roman" w:eastAsia="宋体" w:cs="Times New Roman"/>
          <w:color w:val="auto"/>
          <w:kern w:val="0"/>
          <w:sz w:val="24"/>
          <w:szCs w:val="24"/>
          <w:lang w:bidi="ar"/>
        </w:rPr>
      </w:pPr>
    </w:p>
    <w:p w14:paraId="5588D816">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注：1.本表反映部门本年度的总收支和年末结转结余情况。</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 xml:space="preserve">    2.本套报表金额单位转换时可能存在尾数误差。</w:t>
      </w:r>
    </w:p>
    <w:p w14:paraId="20949BE3">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14:paraId="0BFAC6B3">
      <w:pPr>
        <w:widowControl/>
        <w:spacing w:line="400" w:lineRule="exact"/>
        <w:jc w:val="center"/>
        <w:textAlignment w:val="center"/>
        <w:rPr>
          <w:rFonts w:ascii="Times New Roman" w:hAnsi="Times New Roman" w:eastAsia="黑体" w:cs="Times New Roman"/>
          <w:color w:val="auto"/>
          <w:kern w:val="0"/>
          <w:sz w:val="32"/>
          <w:szCs w:val="32"/>
          <w:lang w:bidi="ar"/>
        </w:rPr>
      </w:pPr>
    </w:p>
    <w:p w14:paraId="1ACC8E28">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收入决算表</w:t>
      </w:r>
    </w:p>
    <w:p w14:paraId="67A0372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14:paraId="0D3C2C5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hint="eastAsia" w:ascii="Times New Roman" w:hAnsi="Times New Roman" w:eastAsia="仿宋_GB2312" w:cs="Times New Roman"/>
          <w:color w:val="auto"/>
          <w:sz w:val="18"/>
          <w:szCs w:val="18"/>
          <w:lang w:eastAsia="zh-CN"/>
        </w:rPr>
        <w:t>蓝山县湘江源卫生院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3250"/>
        <w:gridCol w:w="1410"/>
        <w:gridCol w:w="1440"/>
        <w:gridCol w:w="1470"/>
        <w:gridCol w:w="1410"/>
        <w:gridCol w:w="1335"/>
        <w:gridCol w:w="1082"/>
        <w:gridCol w:w="1383"/>
      </w:tblGrid>
      <w:tr w14:paraId="3EF97405">
        <w:tblPrEx>
          <w:tblCellMar>
            <w:top w:w="0" w:type="dxa"/>
            <w:left w:w="0" w:type="dxa"/>
            <w:bottom w:w="0" w:type="dxa"/>
            <w:right w:w="0" w:type="dxa"/>
          </w:tblCellMar>
        </w:tblPrEx>
        <w:trPr>
          <w:trHeight w:val="450" w:hRule="atLeast"/>
          <w:jc w:val="center"/>
        </w:trPr>
        <w:tc>
          <w:tcPr>
            <w:tcW w:w="513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F4A984">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86917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235B0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5B61AB">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07AFF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B46D1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4D51B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C5D79D">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14:paraId="61E5FDC6">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437EFB">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32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E02499">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396B951">
            <w:pPr>
              <w:rPr>
                <w:rFonts w:ascii="Times New Roman" w:hAnsi="Times New Roman" w:eastAsia="仿宋_GB2312" w:cs="Times New Roman"/>
                <w:color w:val="auto"/>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08E4291">
            <w:pPr>
              <w:rPr>
                <w:rFonts w:ascii="Times New Roman" w:hAnsi="Times New Roman" w:eastAsia="仿宋_GB2312" w:cs="Times New Roman"/>
                <w:color w:val="auto"/>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7A00F81D">
            <w:pPr>
              <w:rPr>
                <w:rFonts w:ascii="Times New Roman" w:hAnsi="Times New Roman" w:eastAsia="仿宋_GB2312" w:cs="Times New Roman"/>
                <w:color w:val="auto"/>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3F3BA68">
            <w:pPr>
              <w:rPr>
                <w:rFonts w:ascii="Times New Roman" w:hAnsi="Times New Roman" w:eastAsia="仿宋_GB2312" w:cs="Times New Roman"/>
                <w:color w:val="auto"/>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2384BE9D">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19591AB7">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19AC791">
            <w:pPr>
              <w:rPr>
                <w:rFonts w:ascii="Times New Roman" w:hAnsi="Times New Roman" w:eastAsia="仿宋_GB2312" w:cs="Times New Roman"/>
                <w:color w:val="auto"/>
                <w:sz w:val="24"/>
                <w:szCs w:val="24"/>
              </w:rPr>
            </w:pPr>
          </w:p>
        </w:tc>
      </w:tr>
      <w:tr w14:paraId="5BF2B054">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9A3C41F">
            <w:pPr>
              <w:rPr>
                <w:rFonts w:ascii="Times New Roman" w:hAnsi="Times New Roman" w:eastAsia="仿宋_GB2312" w:cs="Times New Roman"/>
                <w:color w:val="auto"/>
                <w:sz w:val="24"/>
                <w:szCs w:val="24"/>
              </w:rPr>
            </w:pPr>
          </w:p>
        </w:tc>
        <w:tc>
          <w:tcPr>
            <w:tcW w:w="3250" w:type="dxa"/>
            <w:vMerge w:val="continue"/>
            <w:tcBorders>
              <w:top w:val="nil"/>
              <w:left w:val="single" w:color="auto" w:sz="4" w:space="0"/>
              <w:bottom w:val="single" w:color="auto" w:sz="4" w:space="0"/>
              <w:right w:val="single" w:color="auto" w:sz="4" w:space="0"/>
            </w:tcBorders>
            <w:vAlign w:val="center"/>
          </w:tcPr>
          <w:p w14:paraId="448339EA">
            <w:pPr>
              <w:rPr>
                <w:rFonts w:ascii="Times New Roman" w:hAnsi="Times New Roman" w:eastAsia="仿宋_GB2312" w:cs="Times New Roman"/>
                <w:color w:val="auto"/>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00E5C2D">
            <w:pPr>
              <w:rPr>
                <w:rFonts w:ascii="Times New Roman" w:hAnsi="Times New Roman" w:eastAsia="仿宋_GB2312" w:cs="Times New Roman"/>
                <w:color w:val="auto"/>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15F8DEF">
            <w:pPr>
              <w:rPr>
                <w:rFonts w:ascii="Times New Roman" w:hAnsi="Times New Roman" w:eastAsia="仿宋_GB2312" w:cs="Times New Roman"/>
                <w:color w:val="auto"/>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3233B86D">
            <w:pPr>
              <w:rPr>
                <w:rFonts w:ascii="Times New Roman" w:hAnsi="Times New Roman" w:eastAsia="仿宋_GB2312" w:cs="Times New Roman"/>
                <w:color w:val="auto"/>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A9579C9">
            <w:pPr>
              <w:rPr>
                <w:rFonts w:ascii="Times New Roman" w:hAnsi="Times New Roman" w:eastAsia="仿宋_GB2312" w:cs="Times New Roman"/>
                <w:color w:val="auto"/>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057C9F99">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311B1408">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425394E">
            <w:pPr>
              <w:rPr>
                <w:rFonts w:ascii="Times New Roman" w:hAnsi="Times New Roman" w:eastAsia="仿宋_GB2312" w:cs="Times New Roman"/>
                <w:color w:val="auto"/>
                <w:sz w:val="24"/>
                <w:szCs w:val="24"/>
              </w:rPr>
            </w:pPr>
          </w:p>
        </w:tc>
      </w:tr>
      <w:tr w14:paraId="5F5D7BE8">
        <w:tblPrEx>
          <w:tblCellMar>
            <w:top w:w="0" w:type="dxa"/>
            <w:left w:w="0" w:type="dxa"/>
            <w:bottom w:w="0" w:type="dxa"/>
            <w:right w:w="0" w:type="dxa"/>
          </w:tblCellMar>
        </w:tblPrEx>
        <w:trPr>
          <w:trHeight w:val="450" w:hRule="atLeast"/>
          <w:jc w:val="center"/>
        </w:trPr>
        <w:tc>
          <w:tcPr>
            <w:tcW w:w="51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69B56">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00F3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14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0BE19">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6A493">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DB3B9">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FD4D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0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F683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0C10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14:paraId="669A3E61">
        <w:tblPrEx>
          <w:tblCellMar>
            <w:top w:w="0" w:type="dxa"/>
            <w:left w:w="0" w:type="dxa"/>
            <w:bottom w:w="0" w:type="dxa"/>
            <w:right w:w="0" w:type="dxa"/>
          </w:tblCellMar>
        </w:tblPrEx>
        <w:trPr>
          <w:trHeight w:val="90" w:hRule="atLeast"/>
          <w:jc w:val="center"/>
        </w:trPr>
        <w:tc>
          <w:tcPr>
            <w:tcW w:w="51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D60F7">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9E746">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82.2　</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921E3">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65.6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A1B57">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15758">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16.61　</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0B42F">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49EC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651B9">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5EF9583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4A314">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3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3E561">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C9FF">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79694">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318BC">
            <w:pPr>
              <w:jc w:val="right"/>
              <w:rPr>
                <w:rFonts w:hint="eastAsia" w:ascii="Times New Roman" w:hAnsi="Times New Roman" w:eastAsia="仿宋_GB2312" w:cs="Times New Roman"/>
                <w:color w:val="auto"/>
                <w:lang w:val="en-US" w:eastAsia="zh-CN"/>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A74FC">
            <w:pPr>
              <w:jc w:val="right"/>
              <w:rPr>
                <w:rFonts w:hint="eastAsia" w:ascii="Times New Roman" w:hAnsi="Times New Roman" w:eastAsia="仿宋_GB2312" w:cs="Times New Roman"/>
                <w:color w:val="auto"/>
                <w:lang w:val="en-US" w:eastAsia="zh-CN"/>
              </w:rPr>
            </w:pP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060D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BEF3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F6E2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2AFD846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0059CB">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3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7872B">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391CF">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0.60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15964">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0.60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55B73">
            <w:pPr>
              <w:jc w:val="right"/>
              <w:rPr>
                <w:rFonts w:hint="eastAsia" w:ascii="Times New Roman" w:hAnsi="Times New Roman" w:eastAsia="仿宋_GB2312" w:cs="Times New Roman"/>
                <w:color w:val="auto"/>
                <w:lang w:val="en-US" w:eastAsia="zh-CN"/>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1796C">
            <w:pPr>
              <w:jc w:val="right"/>
              <w:rPr>
                <w:rFonts w:hint="eastAsia" w:ascii="Times New Roman" w:hAnsi="Times New Roman" w:eastAsia="仿宋_GB2312" w:cs="Times New Roman"/>
                <w:color w:val="auto"/>
                <w:lang w:val="en-US" w:eastAsia="zh-CN"/>
              </w:rPr>
            </w:pP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CE3D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9FEF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F97F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2BBFCB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DD93B">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3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FAC9F">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744C9">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43.63</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90599">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27.02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DAC73">
            <w:pPr>
              <w:jc w:val="right"/>
              <w:rPr>
                <w:rFonts w:hint="eastAsia" w:ascii="Times New Roman" w:hAnsi="Times New Roman" w:eastAsia="仿宋_GB2312" w:cs="Times New Roman"/>
                <w:color w:val="auto"/>
                <w:lang w:val="en-US" w:eastAsia="zh-CN"/>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B6EF4">
            <w:pPr>
              <w:jc w:val="right"/>
              <w:rPr>
                <w:rFonts w:hint="eastAsia" w:ascii="Times New Roman" w:hAnsi="Times New Roman" w:eastAsia="仿宋_GB2312" w:cs="Times New Roman"/>
                <w:color w:val="auto"/>
                <w:lang w:val="en-US" w:eastAsia="zh-CN"/>
              </w:rPr>
            </w:pP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1583A">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ACDC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4570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56C6C6A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949099">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3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0383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F92BA">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6.73</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30655">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6.73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89EE0">
            <w:pPr>
              <w:jc w:val="right"/>
              <w:rPr>
                <w:rFonts w:hint="eastAsia" w:ascii="Times New Roman" w:hAnsi="Times New Roman" w:eastAsia="仿宋_GB2312" w:cs="Times New Roman"/>
                <w:color w:val="auto"/>
                <w:lang w:val="en-US" w:eastAsia="zh-CN"/>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D3E12">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16.61</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CD16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255F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1278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2563A1A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B31E4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3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10E1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0B56F">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25.46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5DA39">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25.46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390EA">
            <w:pPr>
              <w:jc w:val="right"/>
              <w:rPr>
                <w:rFonts w:hint="eastAsia" w:ascii="Times New Roman" w:hAnsi="Times New Roman" w:eastAsia="仿宋_GB2312" w:cs="Times New Roman"/>
                <w:color w:val="auto"/>
                <w:lang w:val="en-US" w:eastAsia="zh-CN"/>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E0AB9">
            <w:pPr>
              <w:jc w:val="right"/>
              <w:rPr>
                <w:rFonts w:hint="eastAsia" w:ascii="Times New Roman" w:hAnsi="Times New Roman" w:eastAsia="仿宋_GB2312" w:cs="Times New Roman"/>
                <w:color w:val="auto"/>
                <w:lang w:val="en-US" w:eastAsia="zh-CN"/>
              </w:rPr>
            </w:pP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EF12A">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2751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7483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7C59CAA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AACB5B">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3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837E7">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C0620">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12645">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27275">
            <w:pPr>
              <w:jc w:val="right"/>
              <w:rPr>
                <w:rFonts w:hint="eastAsia" w:ascii="Times New Roman" w:hAnsi="Times New Roman" w:eastAsia="仿宋_GB2312" w:cs="Times New Roman"/>
                <w:color w:val="auto"/>
                <w:lang w:val="en-US" w:eastAsia="zh-CN"/>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4C300">
            <w:pPr>
              <w:jc w:val="right"/>
              <w:rPr>
                <w:rFonts w:hint="eastAsia" w:ascii="Times New Roman" w:hAnsi="Times New Roman" w:eastAsia="仿宋_GB2312" w:cs="Times New Roman"/>
                <w:color w:val="auto"/>
                <w:lang w:val="en-US" w:eastAsia="zh-CN"/>
              </w:rPr>
            </w:pP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8E43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1E33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8A3FD">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4EECC568">
        <w:tblPrEx>
          <w:tblCellMar>
            <w:top w:w="0" w:type="dxa"/>
            <w:left w:w="0" w:type="dxa"/>
            <w:bottom w:w="0" w:type="dxa"/>
            <w:right w:w="0"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7D349E">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14:paraId="4FEF6374">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1410" w:type="dxa"/>
            <w:tcBorders>
              <w:top w:val="single" w:color="auto" w:sz="4" w:space="0"/>
              <w:left w:val="single" w:color="auto" w:sz="4" w:space="0"/>
              <w:bottom w:val="single" w:color="auto" w:sz="4" w:space="0"/>
              <w:right w:val="single" w:color="auto" w:sz="4" w:space="0"/>
            </w:tcBorders>
            <w:vAlign w:val="center"/>
          </w:tcPr>
          <w:p w14:paraId="7702C1E7">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1440" w:type="dxa"/>
            <w:tcBorders>
              <w:top w:val="single" w:color="auto" w:sz="4" w:space="0"/>
              <w:left w:val="single" w:color="auto" w:sz="4" w:space="0"/>
              <w:bottom w:val="single" w:color="auto" w:sz="4" w:space="0"/>
              <w:right w:val="single" w:color="auto" w:sz="4" w:space="0"/>
            </w:tcBorders>
            <w:vAlign w:val="center"/>
          </w:tcPr>
          <w:p w14:paraId="2EFFB21A">
            <w:pPr>
              <w:keepNext w:val="0"/>
              <w:keepLines w:val="0"/>
              <w:widowControl/>
              <w:suppressLineNumbers w:val="0"/>
              <w:jc w:val="right"/>
              <w:textAlignment w:val="center"/>
              <w:rPr>
                <w:rFonts w:hint="default" w:ascii="Times New Roman" w:hAnsi="Times New Roman" w:eastAsia="仿宋_GB2312" w:cs="Times New Roman"/>
                <w:color w:val="auto"/>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1470" w:type="dxa"/>
            <w:tcBorders>
              <w:top w:val="single" w:color="auto" w:sz="4" w:space="0"/>
              <w:left w:val="single" w:color="auto" w:sz="4" w:space="0"/>
              <w:bottom w:val="single" w:color="auto" w:sz="4" w:space="0"/>
              <w:right w:val="single" w:color="auto" w:sz="4" w:space="0"/>
            </w:tcBorders>
          </w:tcPr>
          <w:p w14:paraId="1B52CEB8">
            <w:pPr>
              <w:jc w:val="right"/>
              <w:rPr>
                <w:rFonts w:hint="eastAsia" w:ascii="Times New Roman" w:hAnsi="Times New Roman" w:eastAsia="仿宋_GB2312" w:cs="Times New Roman"/>
                <w:color w:val="auto"/>
                <w:lang w:val="en-US" w:eastAsia="zh-CN"/>
              </w:rPr>
            </w:pPr>
          </w:p>
        </w:tc>
        <w:tc>
          <w:tcPr>
            <w:tcW w:w="1410" w:type="dxa"/>
            <w:tcBorders>
              <w:top w:val="single" w:color="auto" w:sz="4" w:space="0"/>
              <w:left w:val="single" w:color="auto" w:sz="4" w:space="0"/>
              <w:bottom w:val="single" w:color="auto" w:sz="4" w:space="0"/>
              <w:right w:val="single" w:color="auto" w:sz="4" w:space="0"/>
            </w:tcBorders>
          </w:tcPr>
          <w:p w14:paraId="2C1A11F0">
            <w:pPr>
              <w:jc w:val="right"/>
              <w:rPr>
                <w:rFonts w:hint="eastAsia" w:ascii="Times New Roman" w:hAnsi="Times New Roman" w:eastAsia="仿宋_GB2312" w:cs="Times New Roman"/>
                <w:color w:val="auto"/>
                <w:lang w:val="en-US" w:eastAsia="zh-CN"/>
              </w:rPr>
            </w:pPr>
          </w:p>
        </w:tc>
        <w:tc>
          <w:tcPr>
            <w:tcW w:w="1335" w:type="dxa"/>
            <w:tcBorders>
              <w:top w:val="single" w:color="auto" w:sz="4" w:space="0"/>
              <w:left w:val="single" w:color="auto" w:sz="4" w:space="0"/>
              <w:bottom w:val="single" w:color="auto" w:sz="4" w:space="0"/>
              <w:right w:val="single" w:color="auto" w:sz="4" w:space="0"/>
            </w:tcBorders>
          </w:tcPr>
          <w:p w14:paraId="444247C4">
            <w:pPr>
              <w:jc w:val="right"/>
              <w:rPr>
                <w:rFonts w:ascii="Times New Roman" w:hAnsi="Times New Roman" w:eastAsia="仿宋_GB2312" w:cs="Times New Roman"/>
                <w:color w:val="auto"/>
                <w:sz w:val="24"/>
                <w:szCs w:val="24"/>
              </w:rPr>
            </w:pPr>
          </w:p>
        </w:tc>
        <w:tc>
          <w:tcPr>
            <w:tcW w:w="1082" w:type="dxa"/>
            <w:tcBorders>
              <w:top w:val="single" w:color="auto" w:sz="4" w:space="0"/>
              <w:left w:val="single" w:color="auto" w:sz="4" w:space="0"/>
              <w:bottom w:val="single" w:color="auto" w:sz="4" w:space="0"/>
              <w:right w:val="single" w:color="auto" w:sz="4" w:space="0"/>
            </w:tcBorders>
          </w:tcPr>
          <w:p w14:paraId="7104002E">
            <w:pPr>
              <w:jc w:val="right"/>
              <w:rPr>
                <w:rFonts w:ascii="Times New Roman" w:hAnsi="Times New Roman" w:eastAsia="仿宋_GB2312" w:cs="Times New Roman"/>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14:paraId="1DBCEE81">
            <w:pPr>
              <w:jc w:val="right"/>
              <w:rPr>
                <w:rFonts w:ascii="Times New Roman" w:hAnsi="Times New Roman" w:eastAsia="仿宋_GB2312" w:cs="Times New Roman"/>
                <w:color w:val="auto"/>
                <w:sz w:val="24"/>
                <w:szCs w:val="24"/>
              </w:rPr>
            </w:pPr>
          </w:p>
        </w:tc>
      </w:tr>
    </w:tbl>
    <w:p w14:paraId="611E023A">
      <w:pPr>
        <w:spacing w:before="120"/>
        <w:rPr>
          <w:rFonts w:ascii="Times New Roman" w:hAnsi="Times New Roman" w:eastAsia="仿宋_GB2312" w:cs="Times New Roman"/>
          <w:color w:val="auto"/>
          <w:sz w:val="24"/>
          <w:szCs w:val="24"/>
        </w:rPr>
      </w:pPr>
      <w:r>
        <w:rPr>
          <w:rFonts w:ascii="Times New Roman" w:hAnsi="Times New Roman" w:eastAsia="仿宋_GB2312" w:cs="Times New Roman"/>
          <w:color w:val="auto"/>
        </w:rPr>
        <w:t>注：本表反映部门本年度取得的各项收入情况。</w:t>
      </w:r>
    </w:p>
    <w:p w14:paraId="62DE77D4">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14:paraId="5B09508A">
      <w:pPr>
        <w:widowControl/>
        <w:jc w:val="center"/>
        <w:textAlignment w:val="center"/>
        <w:rPr>
          <w:rFonts w:ascii="Times New Roman" w:hAnsi="Times New Roman" w:eastAsia="黑体" w:cs="Times New Roman"/>
          <w:color w:val="auto"/>
          <w:kern w:val="0"/>
          <w:sz w:val="32"/>
          <w:szCs w:val="32"/>
          <w:lang w:bidi="ar"/>
        </w:rPr>
      </w:pPr>
    </w:p>
    <w:p w14:paraId="44110189">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4815D6D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14:paraId="78D655D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lang w:eastAsia="zh-CN"/>
        </w:rPr>
        <w:t>蓝山县湘江源卫生院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2032"/>
        <w:gridCol w:w="4068"/>
        <w:gridCol w:w="1248"/>
        <w:gridCol w:w="1183"/>
        <w:gridCol w:w="1240"/>
        <w:gridCol w:w="1379"/>
        <w:gridCol w:w="1484"/>
        <w:gridCol w:w="1575"/>
      </w:tblGrid>
      <w:tr w14:paraId="5F1BEEC6">
        <w:tblPrEx>
          <w:tblCellMar>
            <w:top w:w="0" w:type="dxa"/>
            <w:left w:w="108" w:type="dxa"/>
            <w:bottom w:w="0" w:type="dxa"/>
            <w:right w:w="108" w:type="dxa"/>
          </w:tblCellMar>
        </w:tblPrEx>
        <w:trPr>
          <w:trHeight w:val="595" w:hRule="atLeast"/>
          <w:jc w:val="center"/>
        </w:trPr>
        <w:tc>
          <w:tcPr>
            <w:tcW w:w="214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6BAA023">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55E3F2">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4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990E43">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47A441">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48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753439">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52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0F685F">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55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B23D58">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14:paraId="7A327316">
        <w:tblPrEx>
          <w:tblCellMar>
            <w:top w:w="0" w:type="dxa"/>
            <w:left w:w="108" w:type="dxa"/>
            <w:bottom w:w="0" w:type="dxa"/>
            <w:right w:w="108" w:type="dxa"/>
          </w:tblCellMar>
        </w:tblPrEx>
        <w:trPr>
          <w:trHeight w:val="312" w:hRule="exact"/>
          <w:jc w:val="center"/>
        </w:trPr>
        <w:tc>
          <w:tcPr>
            <w:tcW w:w="7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5DD72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1431" w:type="pct"/>
            <w:vMerge w:val="restart"/>
            <w:tcBorders>
              <w:top w:val="nil"/>
              <w:left w:val="single" w:color="auto" w:sz="4" w:space="0"/>
              <w:bottom w:val="single" w:color="auto" w:sz="4" w:space="0"/>
              <w:right w:val="single" w:color="auto" w:sz="4" w:space="0"/>
            </w:tcBorders>
            <w:shd w:val="clear" w:color="000000" w:fill="FFFFFF"/>
            <w:vAlign w:val="center"/>
          </w:tcPr>
          <w:p w14:paraId="50CC4BD9">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19D08265">
            <w:pPr>
              <w:widowControl/>
              <w:jc w:val="left"/>
              <w:rPr>
                <w:rFonts w:ascii="Times New Roman" w:hAnsi="Times New Roman" w:eastAsia="仿宋_GB2312" w:cs="Times New Roman"/>
                <w:b/>
                <w:bCs/>
                <w:color w:val="auto"/>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79F5D24">
            <w:pPr>
              <w:widowControl/>
              <w:jc w:val="left"/>
              <w:rPr>
                <w:rFonts w:ascii="Times New Roman" w:hAnsi="Times New Roman" w:eastAsia="仿宋_GB2312" w:cs="Times New Roman"/>
                <w:b/>
                <w:bCs/>
                <w:color w:val="auto"/>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76D8C469">
            <w:pPr>
              <w:widowControl/>
              <w:jc w:val="left"/>
              <w:rPr>
                <w:rFonts w:ascii="Times New Roman" w:hAnsi="Times New Roman" w:eastAsia="仿宋_GB2312" w:cs="Times New Roman"/>
                <w:b/>
                <w:bCs/>
                <w:color w:val="auto"/>
                <w:kern w:val="0"/>
                <w:sz w:val="24"/>
                <w:szCs w:val="24"/>
              </w:rPr>
            </w:pPr>
          </w:p>
        </w:tc>
        <w:tc>
          <w:tcPr>
            <w:tcW w:w="485" w:type="pct"/>
            <w:vMerge w:val="continue"/>
            <w:tcBorders>
              <w:top w:val="single" w:color="auto" w:sz="4" w:space="0"/>
              <w:left w:val="single" w:color="auto" w:sz="4" w:space="0"/>
              <w:bottom w:val="single" w:color="auto" w:sz="4" w:space="0"/>
              <w:right w:val="single" w:color="auto" w:sz="4" w:space="0"/>
            </w:tcBorders>
            <w:vAlign w:val="center"/>
          </w:tcPr>
          <w:p w14:paraId="2C9E2B7A">
            <w:pPr>
              <w:widowControl/>
              <w:jc w:val="left"/>
              <w:rPr>
                <w:rFonts w:ascii="Times New Roman" w:hAnsi="Times New Roman" w:eastAsia="仿宋_GB2312" w:cs="Times New Roman"/>
                <w:b/>
                <w:bCs/>
                <w:color w:val="auto"/>
                <w:kern w:val="0"/>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6911BAA3">
            <w:pPr>
              <w:widowControl/>
              <w:jc w:val="left"/>
              <w:rPr>
                <w:rFonts w:ascii="Times New Roman" w:hAnsi="Times New Roman" w:eastAsia="仿宋_GB2312" w:cs="Times New Roman"/>
                <w:b/>
                <w:bCs/>
                <w:color w:val="auto"/>
                <w:kern w:val="0"/>
                <w:sz w:val="24"/>
                <w:szCs w:val="24"/>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7364929F">
            <w:pPr>
              <w:widowControl/>
              <w:jc w:val="left"/>
              <w:rPr>
                <w:rFonts w:ascii="Times New Roman" w:hAnsi="Times New Roman" w:eastAsia="仿宋_GB2312" w:cs="Times New Roman"/>
                <w:b/>
                <w:bCs/>
                <w:color w:val="auto"/>
                <w:kern w:val="0"/>
                <w:sz w:val="24"/>
                <w:szCs w:val="24"/>
              </w:rPr>
            </w:pPr>
          </w:p>
        </w:tc>
      </w:tr>
      <w:tr w14:paraId="25E43B53">
        <w:tblPrEx>
          <w:tblCellMar>
            <w:top w:w="0" w:type="dxa"/>
            <w:left w:w="108" w:type="dxa"/>
            <w:bottom w:w="0" w:type="dxa"/>
            <w:right w:w="108" w:type="dxa"/>
          </w:tblCellMar>
        </w:tblPrEx>
        <w:trPr>
          <w:trHeight w:val="595" w:hRule="atLeast"/>
          <w:jc w:val="center"/>
        </w:trPr>
        <w:tc>
          <w:tcPr>
            <w:tcW w:w="715" w:type="pct"/>
            <w:vMerge w:val="continue"/>
            <w:tcBorders>
              <w:top w:val="single" w:color="auto" w:sz="4" w:space="0"/>
              <w:left w:val="single" w:color="auto" w:sz="4" w:space="0"/>
              <w:bottom w:val="single" w:color="auto" w:sz="4" w:space="0"/>
              <w:right w:val="single" w:color="auto" w:sz="4" w:space="0"/>
            </w:tcBorders>
            <w:vAlign w:val="center"/>
          </w:tcPr>
          <w:p w14:paraId="0D79F833">
            <w:pPr>
              <w:widowControl/>
              <w:jc w:val="left"/>
              <w:rPr>
                <w:rFonts w:ascii="Times New Roman" w:hAnsi="Times New Roman" w:eastAsia="仿宋_GB2312" w:cs="Times New Roman"/>
                <w:color w:val="auto"/>
                <w:kern w:val="0"/>
                <w:sz w:val="24"/>
                <w:szCs w:val="24"/>
              </w:rPr>
            </w:pPr>
          </w:p>
        </w:tc>
        <w:tc>
          <w:tcPr>
            <w:tcW w:w="1431" w:type="pct"/>
            <w:vMerge w:val="continue"/>
            <w:tcBorders>
              <w:top w:val="nil"/>
              <w:left w:val="single" w:color="auto" w:sz="4" w:space="0"/>
              <w:bottom w:val="single" w:color="auto" w:sz="4" w:space="0"/>
              <w:right w:val="single" w:color="auto" w:sz="4" w:space="0"/>
            </w:tcBorders>
            <w:vAlign w:val="center"/>
          </w:tcPr>
          <w:p w14:paraId="6B7737A3">
            <w:pPr>
              <w:widowControl/>
              <w:jc w:val="left"/>
              <w:rPr>
                <w:rFonts w:ascii="Times New Roman" w:hAnsi="Times New Roman" w:eastAsia="仿宋_GB2312" w:cs="Times New Roman"/>
                <w:color w:val="auto"/>
                <w:kern w:val="0"/>
                <w:sz w:val="24"/>
                <w:szCs w:val="24"/>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66B39A64">
            <w:pPr>
              <w:widowControl/>
              <w:jc w:val="left"/>
              <w:rPr>
                <w:rFonts w:ascii="Times New Roman" w:hAnsi="Times New Roman" w:eastAsia="仿宋_GB2312" w:cs="Times New Roman"/>
                <w:color w:val="auto"/>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38996CBC">
            <w:pPr>
              <w:widowControl/>
              <w:jc w:val="left"/>
              <w:rPr>
                <w:rFonts w:ascii="Times New Roman" w:hAnsi="Times New Roman" w:eastAsia="仿宋_GB2312" w:cs="Times New Roman"/>
                <w:color w:val="auto"/>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0EF19B75">
            <w:pPr>
              <w:widowControl/>
              <w:jc w:val="left"/>
              <w:rPr>
                <w:rFonts w:ascii="Times New Roman" w:hAnsi="Times New Roman" w:eastAsia="仿宋_GB2312" w:cs="Times New Roman"/>
                <w:color w:val="auto"/>
                <w:kern w:val="0"/>
                <w:sz w:val="24"/>
                <w:szCs w:val="24"/>
              </w:rPr>
            </w:pPr>
          </w:p>
        </w:tc>
        <w:tc>
          <w:tcPr>
            <w:tcW w:w="485" w:type="pct"/>
            <w:vMerge w:val="continue"/>
            <w:tcBorders>
              <w:top w:val="single" w:color="auto" w:sz="4" w:space="0"/>
              <w:left w:val="single" w:color="auto" w:sz="4" w:space="0"/>
              <w:bottom w:val="single" w:color="auto" w:sz="4" w:space="0"/>
              <w:right w:val="single" w:color="auto" w:sz="4" w:space="0"/>
            </w:tcBorders>
            <w:vAlign w:val="center"/>
          </w:tcPr>
          <w:p w14:paraId="06FDF405">
            <w:pPr>
              <w:widowControl/>
              <w:jc w:val="left"/>
              <w:rPr>
                <w:rFonts w:ascii="Times New Roman" w:hAnsi="Times New Roman" w:eastAsia="仿宋_GB2312" w:cs="Times New Roman"/>
                <w:color w:val="auto"/>
                <w:kern w:val="0"/>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5066AADA">
            <w:pPr>
              <w:widowControl/>
              <w:jc w:val="left"/>
              <w:rPr>
                <w:rFonts w:ascii="Times New Roman" w:hAnsi="Times New Roman" w:eastAsia="仿宋_GB2312" w:cs="Times New Roman"/>
                <w:color w:val="auto"/>
                <w:kern w:val="0"/>
                <w:sz w:val="24"/>
                <w:szCs w:val="24"/>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3F60E905">
            <w:pPr>
              <w:widowControl/>
              <w:jc w:val="left"/>
              <w:rPr>
                <w:rFonts w:ascii="Times New Roman" w:hAnsi="Times New Roman" w:eastAsia="仿宋_GB2312" w:cs="Times New Roman"/>
                <w:color w:val="auto"/>
                <w:kern w:val="0"/>
                <w:sz w:val="24"/>
                <w:szCs w:val="24"/>
              </w:rPr>
            </w:pPr>
          </w:p>
        </w:tc>
      </w:tr>
      <w:tr w14:paraId="1C22C4DD">
        <w:tblPrEx>
          <w:tblCellMar>
            <w:top w:w="0" w:type="dxa"/>
            <w:left w:w="108" w:type="dxa"/>
            <w:bottom w:w="0" w:type="dxa"/>
            <w:right w:w="108" w:type="dxa"/>
          </w:tblCellMar>
        </w:tblPrEx>
        <w:trPr>
          <w:trHeight w:val="595" w:hRule="atLeast"/>
          <w:jc w:val="center"/>
        </w:trPr>
        <w:tc>
          <w:tcPr>
            <w:tcW w:w="214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3C688C">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439" w:type="pct"/>
            <w:tcBorders>
              <w:top w:val="nil"/>
              <w:left w:val="nil"/>
              <w:bottom w:val="single" w:color="auto" w:sz="4" w:space="0"/>
              <w:right w:val="single" w:color="auto" w:sz="4" w:space="0"/>
            </w:tcBorders>
            <w:shd w:val="clear" w:color="000000" w:fill="FFFFFF"/>
            <w:noWrap/>
            <w:vAlign w:val="center"/>
          </w:tcPr>
          <w:p w14:paraId="4EE297FB">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416" w:type="pct"/>
            <w:tcBorders>
              <w:top w:val="nil"/>
              <w:left w:val="nil"/>
              <w:bottom w:val="single" w:color="auto" w:sz="4" w:space="0"/>
              <w:right w:val="single" w:color="auto" w:sz="4" w:space="0"/>
            </w:tcBorders>
            <w:shd w:val="clear" w:color="000000" w:fill="FFFFFF"/>
            <w:noWrap/>
            <w:vAlign w:val="center"/>
          </w:tcPr>
          <w:p w14:paraId="0EFED6F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436" w:type="pct"/>
            <w:tcBorders>
              <w:top w:val="nil"/>
              <w:left w:val="nil"/>
              <w:bottom w:val="single" w:color="auto" w:sz="4" w:space="0"/>
              <w:right w:val="single" w:color="auto" w:sz="4" w:space="0"/>
            </w:tcBorders>
            <w:shd w:val="clear" w:color="000000" w:fill="FFFFFF"/>
            <w:noWrap/>
            <w:vAlign w:val="center"/>
          </w:tcPr>
          <w:p w14:paraId="48B8813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485" w:type="pct"/>
            <w:tcBorders>
              <w:top w:val="nil"/>
              <w:left w:val="nil"/>
              <w:bottom w:val="single" w:color="auto" w:sz="4" w:space="0"/>
              <w:right w:val="single" w:color="auto" w:sz="4" w:space="0"/>
            </w:tcBorders>
            <w:shd w:val="clear" w:color="000000" w:fill="FFFFFF"/>
            <w:noWrap/>
            <w:vAlign w:val="center"/>
          </w:tcPr>
          <w:p w14:paraId="57C6446C">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522" w:type="pct"/>
            <w:tcBorders>
              <w:top w:val="nil"/>
              <w:left w:val="nil"/>
              <w:bottom w:val="single" w:color="auto" w:sz="4" w:space="0"/>
              <w:right w:val="single" w:color="auto" w:sz="4" w:space="0"/>
            </w:tcBorders>
            <w:shd w:val="clear" w:color="000000" w:fill="FFFFFF"/>
            <w:noWrap/>
            <w:vAlign w:val="center"/>
          </w:tcPr>
          <w:p w14:paraId="6856763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554" w:type="pct"/>
            <w:tcBorders>
              <w:top w:val="nil"/>
              <w:left w:val="nil"/>
              <w:bottom w:val="single" w:color="auto" w:sz="4" w:space="0"/>
              <w:right w:val="single" w:color="auto" w:sz="4" w:space="0"/>
            </w:tcBorders>
            <w:shd w:val="clear" w:color="000000" w:fill="FFFFFF"/>
            <w:noWrap/>
            <w:vAlign w:val="center"/>
          </w:tcPr>
          <w:p w14:paraId="6B6D999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14:paraId="0168F921">
        <w:tblPrEx>
          <w:tblCellMar>
            <w:top w:w="0" w:type="dxa"/>
            <w:left w:w="108" w:type="dxa"/>
            <w:bottom w:w="0" w:type="dxa"/>
            <w:right w:w="108" w:type="dxa"/>
          </w:tblCellMar>
        </w:tblPrEx>
        <w:trPr>
          <w:trHeight w:val="595" w:hRule="atLeast"/>
          <w:jc w:val="center"/>
        </w:trPr>
        <w:tc>
          <w:tcPr>
            <w:tcW w:w="214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5E622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1248" w:type="dxa"/>
            <w:tcBorders>
              <w:top w:val="nil"/>
              <w:left w:val="nil"/>
              <w:bottom w:val="single" w:color="auto" w:sz="4" w:space="0"/>
              <w:right w:val="single" w:color="auto" w:sz="4" w:space="0"/>
            </w:tcBorders>
            <w:shd w:val="clear" w:color="auto" w:fill="auto"/>
            <w:noWrap/>
            <w:vAlign w:val="center"/>
          </w:tcPr>
          <w:p w14:paraId="6BB7AA1E">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b/>
                <w:bCs/>
                <w:i w:val="0"/>
                <w:iCs w:val="0"/>
                <w:color w:val="000000"/>
                <w:kern w:val="0"/>
                <w:sz w:val="22"/>
                <w:szCs w:val="22"/>
                <w:u w:val="none"/>
                <w:lang w:val="en-US" w:eastAsia="zh-CN" w:bidi="ar"/>
              </w:rPr>
              <w:t>82.20</w:t>
            </w:r>
          </w:p>
        </w:tc>
        <w:tc>
          <w:tcPr>
            <w:tcW w:w="1183" w:type="dxa"/>
            <w:tcBorders>
              <w:top w:val="nil"/>
              <w:left w:val="nil"/>
              <w:bottom w:val="single" w:color="auto" w:sz="4" w:space="0"/>
              <w:right w:val="single" w:color="auto" w:sz="4" w:space="0"/>
            </w:tcBorders>
            <w:shd w:val="clear" w:color="auto" w:fill="auto"/>
            <w:noWrap/>
            <w:vAlign w:val="center"/>
          </w:tcPr>
          <w:p w14:paraId="49290DB6">
            <w:pPr>
              <w:keepNext w:val="0"/>
              <w:keepLines w:val="0"/>
              <w:widowControl/>
              <w:suppressLineNumbers w:val="0"/>
              <w:jc w:val="right"/>
              <w:textAlignment w:val="center"/>
              <w:rPr>
                <w:rFonts w:ascii="Times New Roman" w:hAnsi="Times New Roman" w:eastAsia="仿宋_GB2312" w:cs="Times New Roman"/>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49.42</w:t>
            </w:r>
          </w:p>
        </w:tc>
        <w:tc>
          <w:tcPr>
            <w:tcW w:w="1240" w:type="dxa"/>
            <w:tcBorders>
              <w:top w:val="nil"/>
              <w:left w:val="nil"/>
              <w:bottom w:val="single" w:color="auto" w:sz="4" w:space="0"/>
              <w:right w:val="single" w:color="auto" w:sz="4" w:space="0"/>
            </w:tcBorders>
            <w:shd w:val="clear" w:color="auto" w:fill="auto"/>
            <w:noWrap/>
            <w:vAlign w:val="center"/>
          </w:tcPr>
          <w:p w14:paraId="7B1C7D9E">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b/>
                <w:bCs/>
                <w:i w:val="0"/>
                <w:iCs w:val="0"/>
                <w:color w:val="000000"/>
                <w:kern w:val="0"/>
                <w:sz w:val="22"/>
                <w:szCs w:val="22"/>
                <w:u w:val="none"/>
                <w:lang w:val="en-US" w:eastAsia="zh-CN" w:bidi="ar"/>
              </w:rPr>
              <w:t>32.78</w:t>
            </w:r>
          </w:p>
        </w:tc>
        <w:tc>
          <w:tcPr>
            <w:tcW w:w="485" w:type="pct"/>
            <w:tcBorders>
              <w:top w:val="nil"/>
              <w:left w:val="nil"/>
              <w:bottom w:val="single" w:color="auto" w:sz="4" w:space="0"/>
              <w:right w:val="single" w:color="auto" w:sz="4" w:space="0"/>
            </w:tcBorders>
            <w:shd w:val="clear" w:color="auto" w:fill="auto"/>
            <w:noWrap/>
            <w:vAlign w:val="center"/>
          </w:tcPr>
          <w:p w14:paraId="343AAE9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22" w:type="pct"/>
            <w:tcBorders>
              <w:top w:val="nil"/>
              <w:left w:val="nil"/>
              <w:bottom w:val="single" w:color="auto" w:sz="4" w:space="0"/>
              <w:right w:val="single" w:color="auto" w:sz="4" w:space="0"/>
            </w:tcBorders>
            <w:shd w:val="clear" w:color="auto" w:fill="auto"/>
            <w:noWrap/>
            <w:vAlign w:val="center"/>
          </w:tcPr>
          <w:p w14:paraId="1B04E741">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642AAFB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E1F71FE">
        <w:tblPrEx>
          <w:tblCellMar>
            <w:top w:w="0" w:type="dxa"/>
            <w:left w:w="108" w:type="dxa"/>
            <w:bottom w:w="0" w:type="dxa"/>
            <w:right w:w="108" w:type="dxa"/>
          </w:tblCellMar>
        </w:tblPrEx>
        <w:trPr>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4093B7">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1431" w:type="pct"/>
            <w:tcBorders>
              <w:top w:val="nil"/>
              <w:left w:val="nil"/>
              <w:bottom w:val="single" w:color="auto" w:sz="4" w:space="0"/>
              <w:right w:val="single" w:color="auto" w:sz="4" w:space="0"/>
            </w:tcBorders>
            <w:shd w:val="clear" w:color="000000" w:fill="FFFFFF"/>
            <w:noWrap/>
            <w:vAlign w:val="center"/>
          </w:tcPr>
          <w:p w14:paraId="10B95F78">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1248" w:type="dxa"/>
            <w:tcBorders>
              <w:top w:val="nil"/>
              <w:left w:val="nil"/>
              <w:bottom w:val="single" w:color="auto" w:sz="4" w:space="0"/>
              <w:right w:val="single" w:color="auto" w:sz="4" w:space="0"/>
            </w:tcBorders>
            <w:shd w:val="clear" w:color="auto" w:fill="auto"/>
            <w:noWrap/>
            <w:vAlign w:val="center"/>
          </w:tcPr>
          <w:p w14:paraId="7DA0C616">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1183" w:type="dxa"/>
            <w:tcBorders>
              <w:top w:val="nil"/>
              <w:left w:val="nil"/>
              <w:bottom w:val="single" w:color="auto" w:sz="4" w:space="0"/>
              <w:right w:val="single" w:color="auto" w:sz="4" w:space="0"/>
            </w:tcBorders>
            <w:shd w:val="clear" w:color="auto" w:fill="auto"/>
            <w:noWrap/>
            <w:vAlign w:val="center"/>
          </w:tcPr>
          <w:p w14:paraId="15A3512C">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1240" w:type="dxa"/>
            <w:tcBorders>
              <w:top w:val="nil"/>
              <w:left w:val="nil"/>
              <w:bottom w:val="single" w:color="auto" w:sz="4" w:space="0"/>
              <w:right w:val="single" w:color="auto" w:sz="4" w:space="0"/>
            </w:tcBorders>
            <w:shd w:val="clear" w:color="auto" w:fill="auto"/>
            <w:noWrap/>
            <w:vAlign w:val="center"/>
          </w:tcPr>
          <w:p w14:paraId="2CE92A21">
            <w:pPr>
              <w:jc w:val="right"/>
              <w:rPr>
                <w:rFonts w:ascii="Times New Roman" w:hAnsi="Times New Roman" w:eastAsia="仿宋_GB2312" w:cs="Times New Roman"/>
                <w:color w:val="auto"/>
                <w:kern w:val="0"/>
                <w:sz w:val="24"/>
                <w:szCs w:val="24"/>
              </w:rPr>
            </w:pPr>
          </w:p>
        </w:tc>
        <w:tc>
          <w:tcPr>
            <w:tcW w:w="485" w:type="pct"/>
            <w:tcBorders>
              <w:top w:val="nil"/>
              <w:left w:val="nil"/>
              <w:bottom w:val="single" w:color="auto" w:sz="4" w:space="0"/>
              <w:right w:val="single" w:color="auto" w:sz="4" w:space="0"/>
            </w:tcBorders>
            <w:shd w:val="clear" w:color="auto" w:fill="auto"/>
            <w:noWrap/>
            <w:vAlign w:val="center"/>
          </w:tcPr>
          <w:p w14:paraId="1FC83B2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22" w:type="pct"/>
            <w:tcBorders>
              <w:top w:val="nil"/>
              <w:left w:val="nil"/>
              <w:bottom w:val="single" w:color="auto" w:sz="4" w:space="0"/>
              <w:right w:val="single" w:color="auto" w:sz="4" w:space="0"/>
            </w:tcBorders>
            <w:shd w:val="clear" w:color="auto" w:fill="auto"/>
            <w:noWrap/>
            <w:vAlign w:val="center"/>
          </w:tcPr>
          <w:p w14:paraId="0E838F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7B1896C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03ABCF6">
        <w:tblPrEx>
          <w:tblCellMar>
            <w:top w:w="0" w:type="dxa"/>
            <w:left w:w="108" w:type="dxa"/>
            <w:bottom w:w="0" w:type="dxa"/>
            <w:right w:w="108" w:type="dxa"/>
          </w:tblCellMar>
        </w:tblPrEx>
        <w:trPr>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F6094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1431" w:type="pct"/>
            <w:tcBorders>
              <w:top w:val="nil"/>
              <w:left w:val="nil"/>
              <w:bottom w:val="single" w:color="auto" w:sz="4" w:space="0"/>
              <w:right w:val="single" w:color="auto" w:sz="4" w:space="0"/>
            </w:tcBorders>
            <w:shd w:val="clear" w:color="000000" w:fill="FFFFFF"/>
            <w:noWrap/>
            <w:vAlign w:val="center"/>
          </w:tcPr>
          <w:p w14:paraId="35F779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1248" w:type="dxa"/>
            <w:tcBorders>
              <w:top w:val="nil"/>
              <w:left w:val="nil"/>
              <w:bottom w:val="single" w:color="auto" w:sz="4" w:space="0"/>
              <w:right w:val="single" w:color="auto" w:sz="4" w:space="0"/>
            </w:tcBorders>
            <w:shd w:val="clear" w:color="auto" w:fill="auto"/>
            <w:noWrap/>
            <w:vAlign w:val="center"/>
          </w:tcPr>
          <w:p w14:paraId="09A245ED">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0.60</w:t>
            </w:r>
          </w:p>
        </w:tc>
        <w:tc>
          <w:tcPr>
            <w:tcW w:w="1183" w:type="dxa"/>
            <w:tcBorders>
              <w:top w:val="nil"/>
              <w:left w:val="nil"/>
              <w:bottom w:val="single" w:color="auto" w:sz="4" w:space="0"/>
              <w:right w:val="single" w:color="auto" w:sz="4" w:space="0"/>
            </w:tcBorders>
            <w:shd w:val="clear" w:color="auto" w:fill="auto"/>
            <w:noWrap/>
            <w:vAlign w:val="center"/>
          </w:tcPr>
          <w:p w14:paraId="3AD5AA5C">
            <w:pPr>
              <w:jc w:val="right"/>
              <w:rPr>
                <w:rFonts w:ascii="Times New Roman" w:hAnsi="Times New Roman" w:eastAsia="仿宋_GB2312" w:cs="Times New Roman"/>
                <w:color w:val="auto"/>
                <w:kern w:val="0"/>
                <w:sz w:val="24"/>
                <w:szCs w:val="24"/>
              </w:rPr>
            </w:pPr>
          </w:p>
        </w:tc>
        <w:tc>
          <w:tcPr>
            <w:tcW w:w="1240" w:type="dxa"/>
            <w:tcBorders>
              <w:top w:val="nil"/>
              <w:left w:val="nil"/>
              <w:bottom w:val="single" w:color="auto" w:sz="4" w:space="0"/>
              <w:right w:val="single" w:color="auto" w:sz="4" w:space="0"/>
            </w:tcBorders>
            <w:shd w:val="clear" w:color="auto" w:fill="auto"/>
            <w:noWrap/>
            <w:vAlign w:val="center"/>
          </w:tcPr>
          <w:p w14:paraId="4B52B1D1">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0.60</w:t>
            </w:r>
          </w:p>
        </w:tc>
        <w:tc>
          <w:tcPr>
            <w:tcW w:w="485" w:type="pct"/>
            <w:tcBorders>
              <w:top w:val="nil"/>
              <w:left w:val="nil"/>
              <w:bottom w:val="single" w:color="auto" w:sz="4" w:space="0"/>
              <w:right w:val="single" w:color="auto" w:sz="4" w:space="0"/>
            </w:tcBorders>
            <w:shd w:val="clear" w:color="auto" w:fill="auto"/>
            <w:noWrap/>
            <w:vAlign w:val="center"/>
          </w:tcPr>
          <w:p w14:paraId="3731F9B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22" w:type="pct"/>
            <w:tcBorders>
              <w:top w:val="nil"/>
              <w:left w:val="nil"/>
              <w:bottom w:val="single" w:color="auto" w:sz="4" w:space="0"/>
              <w:right w:val="single" w:color="auto" w:sz="4" w:space="0"/>
            </w:tcBorders>
            <w:shd w:val="clear" w:color="auto" w:fill="auto"/>
            <w:noWrap/>
            <w:vAlign w:val="center"/>
          </w:tcPr>
          <w:p w14:paraId="229C7AB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5D1A8CD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0FCB9768">
        <w:tblPrEx>
          <w:tblCellMar>
            <w:top w:w="0" w:type="dxa"/>
            <w:left w:w="108" w:type="dxa"/>
            <w:bottom w:w="0" w:type="dxa"/>
            <w:right w:w="108" w:type="dxa"/>
          </w:tblCellMar>
        </w:tblPrEx>
        <w:trPr>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181CCC">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1431" w:type="pct"/>
            <w:tcBorders>
              <w:top w:val="nil"/>
              <w:left w:val="nil"/>
              <w:bottom w:val="single" w:color="auto" w:sz="4" w:space="0"/>
              <w:right w:val="single" w:color="auto" w:sz="4" w:space="0"/>
            </w:tcBorders>
            <w:shd w:val="clear" w:color="000000" w:fill="FFFFFF"/>
            <w:noWrap/>
            <w:vAlign w:val="center"/>
          </w:tcPr>
          <w:p w14:paraId="7B9C46FD">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1248" w:type="dxa"/>
            <w:tcBorders>
              <w:top w:val="nil"/>
              <w:left w:val="nil"/>
              <w:bottom w:val="single" w:color="auto" w:sz="4" w:space="0"/>
              <w:right w:val="single" w:color="auto" w:sz="4" w:space="0"/>
            </w:tcBorders>
            <w:shd w:val="clear" w:color="auto" w:fill="auto"/>
            <w:noWrap/>
            <w:vAlign w:val="center"/>
          </w:tcPr>
          <w:p w14:paraId="3936068C">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43.63</w:t>
            </w:r>
          </w:p>
        </w:tc>
        <w:tc>
          <w:tcPr>
            <w:tcW w:w="1183" w:type="dxa"/>
            <w:tcBorders>
              <w:top w:val="nil"/>
              <w:left w:val="nil"/>
              <w:bottom w:val="single" w:color="auto" w:sz="4" w:space="0"/>
              <w:right w:val="single" w:color="auto" w:sz="4" w:space="0"/>
            </w:tcBorders>
            <w:shd w:val="clear" w:color="auto" w:fill="auto"/>
            <w:noWrap/>
            <w:vAlign w:val="center"/>
          </w:tcPr>
          <w:p w14:paraId="3E5D6958">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27.02</w:t>
            </w:r>
          </w:p>
        </w:tc>
        <w:tc>
          <w:tcPr>
            <w:tcW w:w="1240" w:type="dxa"/>
            <w:tcBorders>
              <w:top w:val="nil"/>
              <w:left w:val="nil"/>
              <w:bottom w:val="single" w:color="auto" w:sz="4" w:space="0"/>
              <w:right w:val="single" w:color="auto" w:sz="4" w:space="0"/>
            </w:tcBorders>
            <w:shd w:val="clear" w:color="auto" w:fill="auto"/>
            <w:noWrap/>
            <w:vAlign w:val="center"/>
          </w:tcPr>
          <w:p w14:paraId="261C2E1C">
            <w:pPr>
              <w:jc w:val="right"/>
              <w:rPr>
                <w:rFonts w:hint="default" w:ascii="Times New Roman" w:hAnsi="Times New Roman" w:eastAsia="仿宋_GB2312" w:cs="Times New Roman"/>
                <w:color w:val="auto"/>
                <w:kern w:val="0"/>
                <w:sz w:val="24"/>
                <w:szCs w:val="24"/>
                <w:lang w:val="en-US" w:eastAsia="zh-CN"/>
              </w:rPr>
            </w:pPr>
          </w:p>
        </w:tc>
        <w:tc>
          <w:tcPr>
            <w:tcW w:w="485" w:type="pct"/>
            <w:tcBorders>
              <w:top w:val="nil"/>
              <w:left w:val="nil"/>
              <w:bottom w:val="single" w:color="auto" w:sz="4" w:space="0"/>
              <w:right w:val="single" w:color="auto" w:sz="4" w:space="0"/>
            </w:tcBorders>
            <w:shd w:val="clear" w:color="auto" w:fill="auto"/>
            <w:noWrap/>
            <w:vAlign w:val="center"/>
          </w:tcPr>
          <w:p w14:paraId="5A8D525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22" w:type="pct"/>
            <w:tcBorders>
              <w:top w:val="nil"/>
              <w:left w:val="nil"/>
              <w:bottom w:val="single" w:color="auto" w:sz="4" w:space="0"/>
              <w:right w:val="single" w:color="auto" w:sz="4" w:space="0"/>
            </w:tcBorders>
            <w:shd w:val="clear" w:color="auto" w:fill="auto"/>
            <w:noWrap/>
            <w:vAlign w:val="center"/>
          </w:tcPr>
          <w:p w14:paraId="389313A2">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0DBE751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491C4B6">
        <w:tblPrEx>
          <w:tblCellMar>
            <w:top w:w="0" w:type="dxa"/>
            <w:left w:w="108" w:type="dxa"/>
            <w:bottom w:w="0" w:type="dxa"/>
            <w:right w:w="108" w:type="dxa"/>
          </w:tblCellMar>
        </w:tblPrEx>
        <w:trPr>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3C64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1431" w:type="pct"/>
            <w:tcBorders>
              <w:top w:val="nil"/>
              <w:left w:val="nil"/>
              <w:bottom w:val="single" w:color="auto" w:sz="4" w:space="0"/>
              <w:right w:val="single" w:color="auto" w:sz="4" w:space="0"/>
            </w:tcBorders>
            <w:shd w:val="clear" w:color="auto" w:fill="auto"/>
            <w:noWrap/>
            <w:vAlign w:val="center"/>
          </w:tcPr>
          <w:p w14:paraId="7D648553">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1248" w:type="dxa"/>
            <w:tcBorders>
              <w:top w:val="nil"/>
              <w:left w:val="nil"/>
              <w:bottom w:val="single" w:color="auto" w:sz="4" w:space="0"/>
              <w:right w:val="single" w:color="auto" w:sz="4" w:space="0"/>
            </w:tcBorders>
            <w:shd w:val="clear" w:color="auto" w:fill="auto"/>
            <w:noWrap/>
            <w:vAlign w:val="center"/>
          </w:tcPr>
          <w:p w14:paraId="508FD78C">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43.63</w:t>
            </w:r>
          </w:p>
        </w:tc>
        <w:tc>
          <w:tcPr>
            <w:tcW w:w="1183" w:type="dxa"/>
            <w:tcBorders>
              <w:top w:val="nil"/>
              <w:left w:val="nil"/>
              <w:bottom w:val="single" w:color="auto" w:sz="4" w:space="0"/>
              <w:right w:val="single" w:color="auto" w:sz="4" w:space="0"/>
            </w:tcBorders>
            <w:shd w:val="clear" w:color="auto" w:fill="auto"/>
            <w:noWrap/>
            <w:vAlign w:val="center"/>
          </w:tcPr>
          <w:p w14:paraId="34C330AD">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43.63</w:t>
            </w:r>
          </w:p>
        </w:tc>
        <w:tc>
          <w:tcPr>
            <w:tcW w:w="1240" w:type="dxa"/>
            <w:tcBorders>
              <w:top w:val="nil"/>
              <w:left w:val="nil"/>
              <w:bottom w:val="single" w:color="auto" w:sz="4" w:space="0"/>
              <w:right w:val="single" w:color="auto" w:sz="4" w:space="0"/>
            </w:tcBorders>
            <w:shd w:val="clear" w:color="auto" w:fill="auto"/>
            <w:noWrap/>
            <w:vAlign w:val="center"/>
          </w:tcPr>
          <w:p w14:paraId="096DF917">
            <w:pPr>
              <w:jc w:val="right"/>
              <w:rPr>
                <w:rFonts w:ascii="Times New Roman" w:hAnsi="Times New Roman" w:eastAsia="仿宋_GB2312" w:cs="Times New Roman"/>
                <w:color w:val="auto"/>
                <w:kern w:val="0"/>
                <w:sz w:val="24"/>
                <w:szCs w:val="24"/>
              </w:rPr>
            </w:pPr>
          </w:p>
        </w:tc>
        <w:tc>
          <w:tcPr>
            <w:tcW w:w="485" w:type="pct"/>
            <w:tcBorders>
              <w:top w:val="nil"/>
              <w:left w:val="nil"/>
              <w:bottom w:val="single" w:color="auto" w:sz="4" w:space="0"/>
              <w:right w:val="single" w:color="auto" w:sz="4" w:space="0"/>
            </w:tcBorders>
            <w:shd w:val="clear" w:color="auto" w:fill="auto"/>
            <w:noWrap/>
            <w:vAlign w:val="center"/>
          </w:tcPr>
          <w:p w14:paraId="6C67239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22" w:type="pct"/>
            <w:tcBorders>
              <w:top w:val="nil"/>
              <w:left w:val="nil"/>
              <w:bottom w:val="single" w:color="auto" w:sz="4" w:space="0"/>
              <w:right w:val="single" w:color="auto" w:sz="4" w:space="0"/>
            </w:tcBorders>
            <w:shd w:val="clear" w:color="auto" w:fill="auto"/>
            <w:noWrap/>
            <w:vAlign w:val="center"/>
          </w:tcPr>
          <w:p w14:paraId="5B4C48E9">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5EB0722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82A72BF">
        <w:tblPrEx>
          <w:tblCellMar>
            <w:top w:w="0" w:type="dxa"/>
            <w:left w:w="108" w:type="dxa"/>
            <w:bottom w:w="0" w:type="dxa"/>
            <w:right w:w="108" w:type="dxa"/>
          </w:tblCellMar>
        </w:tblPrEx>
        <w:trPr>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626CF">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1431" w:type="pct"/>
            <w:tcBorders>
              <w:top w:val="nil"/>
              <w:left w:val="nil"/>
              <w:bottom w:val="single" w:color="auto" w:sz="4" w:space="0"/>
              <w:right w:val="single" w:color="auto" w:sz="4" w:space="0"/>
            </w:tcBorders>
            <w:shd w:val="clear" w:color="auto" w:fill="auto"/>
            <w:noWrap/>
            <w:vAlign w:val="center"/>
          </w:tcPr>
          <w:p w14:paraId="57B53556">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1248" w:type="dxa"/>
            <w:tcBorders>
              <w:top w:val="nil"/>
              <w:left w:val="nil"/>
              <w:bottom w:val="single" w:color="auto" w:sz="4" w:space="0"/>
              <w:right w:val="single" w:color="auto" w:sz="4" w:space="0"/>
            </w:tcBorders>
            <w:shd w:val="clear" w:color="auto" w:fill="auto"/>
            <w:noWrap/>
            <w:vAlign w:val="center"/>
          </w:tcPr>
          <w:p w14:paraId="620DA3E8">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6.73</w:t>
            </w:r>
          </w:p>
        </w:tc>
        <w:tc>
          <w:tcPr>
            <w:tcW w:w="1183" w:type="dxa"/>
            <w:tcBorders>
              <w:top w:val="nil"/>
              <w:left w:val="nil"/>
              <w:bottom w:val="single" w:color="auto" w:sz="4" w:space="0"/>
              <w:right w:val="single" w:color="auto" w:sz="4" w:space="0"/>
            </w:tcBorders>
            <w:shd w:val="clear" w:color="auto" w:fill="auto"/>
            <w:noWrap/>
            <w:vAlign w:val="center"/>
          </w:tcPr>
          <w:p w14:paraId="0054273E">
            <w:pPr>
              <w:jc w:val="right"/>
              <w:rPr>
                <w:rFonts w:ascii="Times New Roman" w:hAnsi="Times New Roman" w:eastAsia="仿宋_GB2312" w:cs="Times New Roman"/>
                <w:color w:val="auto"/>
                <w:kern w:val="0"/>
                <w:sz w:val="24"/>
                <w:szCs w:val="24"/>
              </w:rPr>
            </w:pPr>
          </w:p>
        </w:tc>
        <w:tc>
          <w:tcPr>
            <w:tcW w:w="1240" w:type="dxa"/>
            <w:tcBorders>
              <w:top w:val="nil"/>
              <w:left w:val="nil"/>
              <w:bottom w:val="single" w:color="auto" w:sz="4" w:space="0"/>
              <w:right w:val="single" w:color="auto" w:sz="4" w:space="0"/>
            </w:tcBorders>
            <w:shd w:val="clear" w:color="auto" w:fill="auto"/>
            <w:noWrap/>
            <w:vAlign w:val="center"/>
          </w:tcPr>
          <w:p w14:paraId="1A10128D">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6.73</w:t>
            </w:r>
          </w:p>
        </w:tc>
        <w:tc>
          <w:tcPr>
            <w:tcW w:w="485" w:type="pct"/>
            <w:tcBorders>
              <w:top w:val="nil"/>
              <w:left w:val="nil"/>
              <w:bottom w:val="single" w:color="auto" w:sz="4" w:space="0"/>
              <w:right w:val="single" w:color="auto" w:sz="4" w:space="0"/>
            </w:tcBorders>
            <w:shd w:val="clear" w:color="auto" w:fill="auto"/>
            <w:noWrap/>
            <w:vAlign w:val="center"/>
          </w:tcPr>
          <w:p w14:paraId="44AF21A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22" w:type="pct"/>
            <w:tcBorders>
              <w:top w:val="nil"/>
              <w:left w:val="nil"/>
              <w:bottom w:val="single" w:color="auto" w:sz="4" w:space="0"/>
              <w:right w:val="single" w:color="auto" w:sz="4" w:space="0"/>
            </w:tcBorders>
            <w:shd w:val="clear" w:color="auto" w:fill="auto"/>
            <w:noWrap/>
            <w:vAlign w:val="center"/>
          </w:tcPr>
          <w:p w14:paraId="78B03E8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0483B069">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618ED4FA">
        <w:tblPrEx>
          <w:tblCellMar>
            <w:top w:w="0" w:type="dxa"/>
            <w:left w:w="108" w:type="dxa"/>
            <w:bottom w:w="0" w:type="dxa"/>
            <w:right w:w="108" w:type="dxa"/>
          </w:tblCellMar>
        </w:tblPrEx>
        <w:trPr>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45E74">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1431" w:type="pct"/>
            <w:tcBorders>
              <w:top w:val="nil"/>
              <w:left w:val="nil"/>
              <w:bottom w:val="single" w:color="auto" w:sz="4" w:space="0"/>
              <w:right w:val="single" w:color="auto" w:sz="4" w:space="0"/>
            </w:tcBorders>
            <w:shd w:val="clear" w:color="auto" w:fill="auto"/>
            <w:noWrap/>
            <w:vAlign w:val="center"/>
          </w:tcPr>
          <w:p w14:paraId="2FE1F894">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1248" w:type="dxa"/>
            <w:tcBorders>
              <w:top w:val="nil"/>
              <w:left w:val="nil"/>
              <w:bottom w:val="single" w:color="auto" w:sz="4" w:space="0"/>
              <w:right w:val="single" w:color="auto" w:sz="4" w:space="0"/>
            </w:tcBorders>
            <w:shd w:val="clear" w:color="auto" w:fill="auto"/>
            <w:noWrap/>
            <w:vAlign w:val="center"/>
          </w:tcPr>
          <w:p w14:paraId="2A26054D">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25.46</w:t>
            </w:r>
          </w:p>
        </w:tc>
        <w:tc>
          <w:tcPr>
            <w:tcW w:w="1183" w:type="dxa"/>
            <w:tcBorders>
              <w:top w:val="nil"/>
              <w:left w:val="nil"/>
              <w:bottom w:val="single" w:color="auto" w:sz="4" w:space="0"/>
              <w:right w:val="single" w:color="auto" w:sz="4" w:space="0"/>
            </w:tcBorders>
            <w:shd w:val="clear" w:color="auto" w:fill="auto"/>
            <w:noWrap/>
            <w:vAlign w:val="center"/>
          </w:tcPr>
          <w:p w14:paraId="405DCF01">
            <w:pPr>
              <w:jc w:val="right"/>
              <w:rPr>
                <w:rFonts w:ascii="Times New Roman" w:hAnsi="Times New Roman" w:eastAsia="仿宋_GB2312" w:cs="Times New Roman"/>
                <w:color w:val="auto"/>
                <w:kern w:val="0"/>
                <w:sz w:val="24"/>
                <w:szCs w:val="24"/>
              </w:rPr>
            </w:pPr>
          </w:p>
        </w:tc>
        <w:tc>
          <w:tcPr>
            <w:tcW w:w="1240" w:type="dxa"/>
            <w:tcBorders>
              <w:top w:val="nil"/>
              <w:left w:val="nil"/>
              <w:bottom w:val="single" w:color="auto" w:sz="4" w:space="0"/>
              <w:right w:val="single" w:color="auto" w:sz="4" w:space="0"/>
            </w:tcBorders>
            <w:shd w:val="clear" w:color="auto" w:fill="auto"/>
            <w:noWrap/>
            <w:vAlign w:val="center"/>
          </w:tcPr>
          <w:p w14:paraId="452556B1">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25.46</w:t>
            </w:r>
          </w:p>
        </w:tc>
        <w:tc>
          <w:tcPr>
            <w:tcW w:w="485" w:type="pct"/>
            <w:tcBorders>
              <w:top w:val="nil"/>
              <w:left w:val="nil"/>
              <w:bottom w:val="single" w:color="auto" w:sz="4" w:space="0"/>
              <w:right w:val="single" w:color="auto" w:sz="4" w:space="0"/>
            </w:tcBorders>
            <w:shd w:val="clear" w:color="auto" w:fill="auto"/>
            <w:noWrap/>
            <w:vAlign w:val="center"/>
          </w:tcPr>
          <w:p w14:paraId="403A0E2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22" w:type="pct"/>
            <w:tcBorders>
              <w:top w:val="nil"/>
              <w:left w:val="nil"/>
              <w:bottom w:val="single" w:color="auto" w:sz="4" w:space="0"/>
              <w:right w:val="single" w:color="auto" w:sz="4" w:space="0"/>
            </w:tcBorders>
            <w:shd w:val="clear" w:color="auto" w:fill="auto"/>
            <w:noWrap/>
            <w:vAlign w:val="center"/>
          </w:tcPr>
          <w:p w14:paraId="043EE1B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6072032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BA8C1A3">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729A5A">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1EA44A">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1248" w:type="dxa"/>
            <w:tcBorders>
              <w:top w:val="single" w:color="auto" w:sz="4" w:space="0"/>
              <w:left w:val="single" w:color="auto" w:sz="4" w:space="0"/>
              <w:bottom w:val="single" w:color="auto" w:sz="4" w:space="0"/>
              <w:right w:val="single" w:color="auto" w:sz="4" w:space="0"/>
            </w:tcBorders>
            <w:vAlign w:val="center"/>
          </w:tcPr>
          <w:p w14:paraId="1645E086">
            <w:pPr>
              <w:keepNext w:val="0"/>
              <w:keepLines w:val="0"/>
              <w:widowControl/>
              <w:suppressLineNumbers w:val="0"/>
              <w:jc w:val="right"/>
              <w:textAlignment w:val="center"/>
              <w:rPr>
                <w:rFonts w:hint="default"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1183" w:type="dxa"/>
            <w:tcBorders>
              <w:top w:val="single" w:color="auto" w:sz="4" w:space="0"/>
              <w:left w:val="single" w:color="auto" w:sz="4" w:space="0"/>
              <w:bottom w:val="single" w:color="auto" w:sz="4" w:space="0"/>
              <w:right w:val="single" w:color="auto" w:sz="4" w:space="0"/>
            </w:tcBorders>
            <w:vAlign w:val="center"/>
          </w:tcPr>
          <w:p w14:paraId="1D31BA94">
            <w:pPr>
              <w:keepNext w:val="0"/>
              <w:keepLines w:val="0"/>
              <w:widowControl/>
              <w:suppressLineNumbers w:val="0"/>
              <w:jc w:val="right"/>
              <w:textAlignment w:val="center"/>
              <w:rPr>
                <w:rFonts w:hint="eastAsia" w:ascii="Times New Roman" w:hAnsi="Times New Roman" w:eastAsia="仿宋_GB2312" w:cs="Times New Roman"/>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1240" w:type="dxa"/>
            <w:tcBorders>
              <w:top w:val="single" w:color="auto" w:sz="4" w:space="0"/>
              <w:left w:val="single" w:color="auto" w:sz="4" w:space="0"/>
              <w:bottom w:val="single" w:color="auto" w:sz="4" w:space="0"/>
              <w:right w:val="single" w:color="auto" w:sz="4" w:space="0"/>
            </w:tcBorders>
            <w:vAlign w:val="center"/>
          </w:tcPr>
          <w:p w14:paraId="600BC6DB">
            <w:pPr>
              <w:jc w:val="right"/>
              <w:rPr>
                <w:rFonts w:hint="default" w:ascii="Times New Roman" w:hAnsi="Times New Roman" w:eastAsia="仿宋_GB2312" w:cs="Times New Roman"/>
                <w:color w:val="auto"/>
                <w:kern w:val="0"/>
                <w:sz w:val="24"/>
                <w:szCs w:val="24"/>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027FADD1">
            <w:pPr>
              <w:widowControl/>
              <w:jc w:val="right"/>
              <w:rPr>
                <w:rFonts w:ascii="Times New Roman" w:hAnsi="Times New Roman" w:eastAsia="仿宋_GB2312" w:cs="Times New Roman"/>
                <w:color w:val="auto"/>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A9F865A">
            <w:pPr>
              <w:widowControl/>
              <w:jc w:val="right"/>
              <w:rPr>
                <w:rFonts w:ascii="Times New Roman" w:hAnsi="Times New Roman" w:eastAsia="仿宋_GB2312" w:cs="Times New Roman"/>
                <w:color w:val="auto"/>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E858A9A">
            <w:pPr>
              <w:widowControl/>
              <w:jc w:val="right"/>
              <w:rPr>
                <w:rFonts w:ascii="Times New Roman" w:hAnsi="Times New Roman" w:eastAsia="仿宋_GB2312" w:cs="Times New Roman"/>
                <w:color w:val="auto"/>
                <w:kern w:val="0"/>
                <w:sz w:val="24"/>
                <w:szCs w:val="24"/>
              </w:rPr>
            </w:pPr>
          </w:p>
        </w:tc>
      </w:tr>
    </w:tbl>
    <w:p w14:paraId="1CBB1938">
      <w:pPr>
        <w:widowControl/>
        <w:spacing w:before="120"/>
        <w:jc w:val="left"/>
        <w:rPr>
          <w:rFonts w:ascii="Times New Roman" w:hAnsi="Times New Roman" w:eastAsia="方正小标宋_GBK" w:cs="Times New Roman"/>
          <w:color w:val="auto"/>
          <w:kern w:val="0"/>
          <w:sz w:val="36"/>
          <w:szCs w:val="21"/>
        </w:rPr>
      </w:pPr>
      <w:r>
        <w:rPr>
          <w:rFonts w:ascii="Times New Roman" w:hAnsi="Times New Roman" w:eastAsia="仿宋_GB2312" w:cs="Times New Roman"/>
          <w:color w:val="auto"/>
          <w:kern w:val="0"/>
          <w:sz w:val="24"/>
          <w:szCs w:val="24"/>
        </w:rPr>
        <w:t>注：本表反映部门本年度各项支出情况。</w:t>
      </w:r>
    </w:p>
    <w:p w14:paraId="26C1B4F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color w:val="auto"/>
          <w:kern w:val="0"/>
          <w:sz w:val="24"/>
          <w:szCs w:val="24"/>
        </w:rPr>
      </w:pPr>
      <w:bookmarkStart w:id="0" w:name="RANGE!A1:I22"/>
      <w:bookmarkEnd w:id="0"/>
      <w:bookmarkStart w:id="1" w:name="RANGE!A1:F16"/>
      <w:r>
        <w:rPr>
          <w:rFonts w:ascii="Times New Roman" w:hAnsi="Times New Roman" w:eastAsia="黑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14:paraId="5A54F62B">
      <w:pPr>
        <w:widowControl/>
        <w:spacing w:line="400" w:lineRule="exact"/>
        <w:jc w:val="center"/>
        <w:textAlignment w:val="center"/>
        <w:rPr>
          <w:rFonts w:ascii="Times New Roman" w:hAnsi="Times New Roman" w:eastAsia="黑体" w:cs="Times New Roman"/>
          <w:color w:val="auto"/>
          <w:kern w:val="0"/>
          <w:sz w:val="32"/>
          <w:szCs w:val="32"/>
          <w:lang w:bidi="ar"/>
        </w:rPr>
      </w:pPr>
    </w:p>
    <w:p w14:paraId="1DF5CF86">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财政拨款收入支出决算总表</w:t>
      </w:r>
    </w:p>
    <w:p w14:paraId="11FADB2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14:paraId="0299E6B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lang w:eastAsia="zh-CN"/>
        </w:rPr>
        <w:t>蓝山县湘江源卫生院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3336"/>
        <w:gridCol w:w="616"/>
        <w:gridCol w:w="1041"/>
        <w:gridCol w:w="1594"/>
        <w:gridCol w:w="1298"/>
        <w:gridCol w:w="1382"/>
      </w:tblGrid>
      <w:tr w14:paraId="0E5B5DB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4635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9BBDE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7B607D9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E6B61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85AE26">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1029D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B7ABE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2B3503">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AF6A1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70EBC2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B367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A4DD5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6D4C6F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B078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9E2C22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D321A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F3A81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EAAE9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A4B8E8">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BB20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F4CF9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D410ED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B7360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6114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F6B972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14:paraId="027C30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65.60</w:t>
            </w:r>
          </w:p>
        </w:tc>
        <w:tc>
          <w:tcPr>
            <w:tcW w:w="0" w:type="auto"/>
            <w:tcBorders>
              <w:top w:val="nil"/>
              <w:left w:val="nil"/>
              <w:bottom w:val="single" w:color="auto" w:sz="4" w:space="0"/>
              <w:right w:val="single" w:color="auto" w:sz="4" w:space="0"/>
            </w:tcBorders>
            <w:shd w:val="clear" w:color="auto" w:fill="auto"/>
            <w:noWrap/>
            <w:vAlign w:val="center"/>
          </w:tcPr>
          <w:p w14:paraId="2EDE905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0A2B33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16</w:t>
            </w:r>
          </w:p>
        </w:tc>
        <w:tc>
          <w:tcPr>
            <w:tcW w:w="1041" w:type="dxa"/>
            <w:tcBorders>
              <w:top w:val="nil"/>
              <w:left w:val="nil"/>
              <w:bottom w:val="single" w:color="auto" w:sz="4" w:space="0"/>
              <w:right w:val="single" w:color="auto" w:sz="4" w:space="0"/>
            </w:tcBorders>
            <w:shd w:val="clear" w:color="auto" w:fill="auto"/>
            <w:noWrap/>
            <w:vAlign w:val="center"/>
          </w:tcPr>
          <w:p w14:paraId="1B8E1362">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1ADD37A8">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E4CDA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34734">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9710F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9959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8EC85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54F75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1C11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0A8072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17</w:t>
            </w:r>
          </w:p>
        </w:tc>
        <w:tc>
          <w:tcPr>
            <w:tcW w:w="1041" w:type="dxa"/>
            <w:tcBorders>
              <w:top w:val="nil"/>
              <w:left w:val="nil"/>
              <w:bottom w:val="single" w:color="auto" w:sz="4" w:space="0"/>
              <w:right w:val="single" w:color="auto" w:sz="4" w:space="0"/>
            </w:tcBorders>
            <w:shd w:val="clear" w:color="auto" w:fill="auto"/>
            <w:noWrap/>
            <w:vAlign w:val="center"/>
          </w:tcPr>
          <w:p w14:paraId="105D59B5">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1512C4D2">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2376E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F65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8974D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1724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AFD27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AD7092A">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3B721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6DEDCC6">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18</w:t>
            </w:r>
          </w:p>
        </w:tc>
        <w:tc>
          <w:tcPr>
            <w:tcW w:w="1041" w:type="dxa"/>
            <w:tcBorders>
              <w:top w:val="nil"/>
              <w:left w:val="nil"/>
              <w:bottom w:val="single" w:color="auto" w:sz="4" w:space="0"/>
              <w:right w:val="single" w:color="auto" w:sz="4" w:space="0"/>
            </w:tcBorders>
            <w:shd w:val="clear" w:color="auto" w:fill="auto"/>
            <w:noWrap/>
            <w:vAlign w:val="center"/>
          </w:tcPr>
          <w:p w14:paraId="4452E7AD">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7A2925B9">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2E2A7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56CA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46125A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0D70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C6A56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23D8F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6257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118336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19</w:t>
            </w:r>
          </w:p>
        </w:tc>
        <w:tc>
          <w:tcPr>
            <w:tcW w:w="1041" w:type="dxa"/>
            <w:tcBorders>
              <w:top w:val="nil"/>
              <w:left w:val="nil"/>
              <w:bottom w:val="single" w:color="auto" w:sz="4" w:space="0"/>
              <w:right w:val="single" w:color="auto" w:sz="4" w:space="0"/>
            </w:tcBorders>
            <w:shd w:val="clear" w:color="auto" w:fill="auto"/>
            <w:noWrap/>
            <w:vAlign w:val="center"/>
          </w:tcPr>
          <w:p w14:paraId="4C581978">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306C9EED">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465EB">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453A6F">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62A426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FD232E">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96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CEBD79">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2A67C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0DA5D9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20</w:t>
            </w:r>
          </w:p>
        </w:tc>
        <w:tc>
          <w:tcPr>
            <w:tcW w:w="1041" w:type="dxa"/>
            <w:tcBorders>
              <w:top w:val="nil"/>
              <w:left w:val="nil"/>
              <w:bottom w:val="single" w:color="auto" w:sz="4" w:space="0"/>
              <w:right w:val="single" w:color="auto" w:sz="4" w:space="0"/>
            </w:tcBorders>
            <w:shd w:val="clear" w:color="auto" w:fill="auto"/>
            <w:noWrap/>
            <w:vAlign w:val="center"/>
          </w:tcPr>
          <w:p w14:paraId="4874F62D">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3D637FCF">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FBA64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75E708">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89018B4">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35CB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3C20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417BF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C1906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4D5E91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21</w:t>
            </w:r>
          </w:p>
        </w:tc>
        <w:tc>
          <w:tcPr>
            <w:tcW w:w="1041" w:type="dxa"/>
            <w:tcBorders>
              <w:top w:val="nil"/>
              <w:left w:val="nil"/>
              <w:bottom w:val="single" w:color="auto" w:sz="4" w:space="0"/>
              <w:right w:val="single" w:color="auto" w:sz="4" w:space="0"/>
            </w:tcBorders>
            <w:shd w:val="clear" w:color="auto" w:fill="auto"/>
            <w:noWrap/>
            <w:vAlign w:val="center"/>
          </w:tcPr>
          <w:p w14:paraId="206F85F9">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25B2D810">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BBEB3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FF16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5146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D9FD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96E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3AB18C">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016D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8BEDA1">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22</w:t>
            </w:r>
          </w:p>
        </w:tc>
        <w:tc>
          <w:tcPr>
            <w:tcW w:w="1041" w:type="dxa"/>
            <w:tcBorders>
              <w:top w:val="nil"/>
              <w:left w:val="nil"/>
              <w:bottom w:val="single" w:color="auto" w:sz="4" w:space="0"/>
              <w:right w:val="single" w:color="auto" w:sz="4" w:space="0"/>
            </w:tcBorders>
            <w:shd w:val="clear" w:color="auto" w:fill="auto"/>
            <w:noWrap/>
            <w:vAlign w:val="center"/>
          </w:tcPr>
          <w:p w14:paraId="7991AE94">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52F2974A">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6E9BC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97DD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ADC2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100FE">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4A82AB">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79CAA7">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A810F8">
            <w:pPr>
              <w:widowControl/>
              <w:jc w:val="left"/>
              <w:rPr>
                <w:rFonts w:hint="eastAsia"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A524F1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23</w:t>
            </w:r>
          </w:p>
        </w:tc>
        <w:tc>
          <w:tcPr>
            <w:tcW w:w="1041" w:type="dxa"/>
            <w:tcBorders>
              <w:top w:val="nil"/>
              <w:left w:val="nil"/>
              <w:bottom w:val="single" w:color="auto" w:sz="4" w:space="0"/>
              <w:right w:val="single" w:color="auto" w:sz="4" w:space="0"/>
            </w:tcBorders>
            <w:shd w:val="clear" w:color="auto" w:fill="auto"/>
            <w:noWrap/>
            <w:vAlign w:val="center"/>
          </w:tcPr>
          <w:p w14:paraId="00B00EF6">
            <w:pPr>
              <w:keepNext w:val="0"/>
              <w:keepLines w:val="0"/>
              <w:widowControl/>
              <w:suppressLineNumbers w:val="0"/>
              <w:jc w:val="right"/>
              <w:textAlignment w:val="center"/>
              <w:rPr>
                <w:rFonts w:hint="default" w:ascii="Times New Roman" w:hAnsi="Times New Roman" w:eastAsia="仿宋_GB2312" w:cs="Times New Roman"/>
                <w:color w:val="auto"/>
                <w:kern w:val="0"/>
                <w:sz w:val="22"/>
                <w:lang w:val="en-US" w:eastAsia="zh-CN"/>
              </w:rPr>
            </w:pPr>
            <w:r>
              <w:rPr>
                <w:rFonts w:hint="eastAsia" w:ascii="宋体" w:hAnsi="宋体" w:eastAsia="宋体" w:cs="宋体"/>
                <w:i w:val="0"/>
                <w:iCs w:val="0"/>
                <w:color w:val="000000"/>
                <w:kern w:val="0"/>
                <w:sz w:val="22"/>
                <w:szCs w:val="22"/>
                <w:u w:val="none"/>
                <w:lang w:val="en-US" w:eastAsia="zh-CN" w:bidi="ar"/>
              </w:rPr>
              <w:t>5.16</w:t>
            </w:r>
          </w:p>
        </w:tc>
        <w:tc>
          <w:tcPr>
            <w:tcW w:w="1594" w:type="dxa"/>
            <w:tcBorders>
              <w:top w:val="nil"/>
              <w:left w:val="nil"/>
              <w:bottom w:val="single" w:color="auto" w:sz="4" w:space="0"/>
              <w:right w:val="single" w:color="auto" w:sz="4" w:space="0"/>
            </w:tcBorders>
            <w:shd w:val="clear" w:color="auto" w:fill="auto"/>
            <w:noWrap/>
            <w:vAlign w:val="center"/>
          </w:tcPr>
          <w:p w14:paraId="17A3C0CE">
            <w:pPr>
              <w:keepNext w:val="0"/>
              <w:keepLines w:val="0"/>
              <w:widowControl/>
              <w:suppressLineNumbers w:val="0"/>
              <w:jc w:val="right"/>
              <w:textAlignment w:val="center"/>
              <w:rPr>
                <w:rFonts w:hint="default" w:ascii="Times New Roman" w:hAnsi="Times New Roman" w:eastAsia="仿宋_GB2312" w:cs="Times New Roman"/>
                <w:color w:val="auto"/>
                <w:kern w:val="0"/>
                <w:sz w:val="22"/>
                <w:lang w:val="en-US" w:eastAsia="zh-CN"/>
              </w:rPr>
            </w:pPr>
            <w:r>
              <w:rPr>
                <w:rFonts w:hint="eastAsia" w:ascii="宋体" w:hAnsi="宋体" w:eastAsia="宋体" w:cs="宋体"/>
                <w:i w:val="0"/>
                <w:iCs w:val="0"/>
                <w:color w:val="000000"/>
                <w:kern w:val="0"/>
                <w:sz w:val="22"/>
                <w:szCs w:val="22"/>
                <w:u w:val="none"/>
                <w:lang w:val="en-US" w:eastAsia="zh-CN" w:bidi="ar"/>
              </w:rPr>
              <w:t>5.16</w:t>
            </w:r>
          </w:p>
        </w:tc>
        <w:tc>
          <w:tcPr>
            <w:tcW w:w="0" w:type="auto"/>
            <w:tcBorders>
              <w:top w:val="nil"/>
              <w:left w:val="nil"/>
              <w:bottom w:val="single" w:color="auto" w:sz="4" w:space="0"/>
              <w:right w:val="single" w:color="auto" w:sz="4" w:space="0"/>
            </w:tcBorders>
            <w:shd w:val="clear" w:color="auto" w:fill="auto"/>
            <w:noWrap/>
            <w:vAlign w:val="center"/>
          </w:tcPr>
          <w:p w14:paraId="4B5E2EDC">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4197FB">
            <w:pPr>
              <w:widowControl/>
              <w:jc w:val="center"/>
              <w:rPr>
                <w:rFonts w:ascii="Times New Roman" w:hAnsi="Times New Roman" w:eastAsia="仿宋_GB2312" w:cs="Times New Roman"/>
                <w:color w:val="auto"/>
                <w:kern w:val="0"/>
                <w:sz w:val="22"/>
              </w:rPr>
            </w:pPr>
          </w:p>
        </w:tc>
      </w:tr>
      <w:tr w14:paraId="0739B1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E6C5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183B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ACB56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314976">
            <w:pPr>
              <w:widowControl/>
              <w:jc w:val="left"/>
              <w:rPr>
                <w:rFonts w:hint="eastAsia" w:ascii="Times New Roman" w:hAnsi="Times New Roman" w:eastAsia="仿宋_GB2312" w:cs="Times New Roman"/>
                <w:b w:val="0"/>
                <w:bCs w:val="0"/>
                <w:color w:val="auto"/>
                <w:kern w:val="0"/>
                <w:sz w:val="22"/>
                <w:szCs w:val="22"/>
                <w:lang w:val="en-US" w:eastAsia="zh-CN" w:bidi="ar-SA"/>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14D5C1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24</w:t>
            </w:r>
          </w:p>
        </w:tc>
        <w:tc>
          <w:tcPr>
            <w:tcW w:w="1041" w:type="dxa"/>
            <w:tcBorders>
              <w:top w:val="nil"/>
              <w:left w:val="nil"/>
              <w:bottom w:val="single" w:color="auto" w:sz="4" w:space="0"/>
              <w:right w:val="single" w:color="auto" w:sz="4" w:space="0"/>
            </w:tcBorders>
            <w:shd w:val="clear" w:color="auto" w:fill="auto"/>
            <w:noWrap/>
            <w:vAlign w:val="center"/>
          </w:tcPr>
          <w:p w14:paraId="4C8C4182">
            <w:pPr>
              <w:keepNext w:val="0"/>
              <w:keepLines w:val="0"/>
              <w:widowControl/>
              <w:suppressLineNumbers w:val="0"/>
              <w:jc w:val="right"/>
              <w:textAlignment w:val="center"/>
              <w:rPr>
                <w:rFonts w:hint="default" w:ascii="Times New Roman" w:hAnsi="Times New Roman" w:eastAsia="仿宋_GB2312" w:cs="Times New Roman"/>
                <w:color w:val="auto"/>
                <w:kern w:val="0"/>
                <w:sz w:val="22"/>
                <w:lang w:val="en-US" w:eastAsia="zh-CN"/>
              </w:rPr>
            </w:pPr>
            <w:r>
              <w:rPr>
                <w:rFonts w:hint="eastAsia" w:ascii="宋体" w:hAnsi="宋体" w:eastAsia="宋体" w:cs="宋体"/>
                <w:i w:val="0"/>
                <w:iCs w:val="0"/>
                <w:color w:val="000000"/>
                <w:kern w:val="0"/>
                <w:sz w:val="22"/>
                <w:szCs w:val="22"/>
                <w:u w:val="none"/>
                <w:lang w:val="en-US" w:eastAsia="zh-CN" w:bidi="ar"/>
              </w:rPr>
              <w:t>60.43</w:t>
            </w:r>
          </w:p>
        </w:tc>
        <w:tc>
          <w:tcPr>
            <w:tcW w:w="1594" w:type="dxa"/>
            <w:tcBorders>
              <w:top w:val="nil"/>
              <w:left w:val="nil"/>
              <w:bottom w:val="single" w:color="auto" w:sz="4" w:space="0"/>
              <w:right w:val="single" w:color="auto" w:sz="4" w:space="0"/>
            </w:tcBorders>
            <w:shd w:val="clear" w:color="auto" w:fill="auto"/>
            <w:noWrap/>
            <w:vAlign w:val="center"/>
          </w:tcPr>
          <w:p w14:paraId="14DEADAC">
            <w:pPr>
              <w:keepNext w:val="0"/>
              <w:keepLines w:val="0"/>
              <w:widowControl/>
              <w:suppressLineNumbers w:val="0"/>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auto" w:sz="4" w:space="0"/>
              <w:right w:val="single" w:color="auto" w:sz="4" w:space="0"/>
            </w:tcBorders>
            <w:shd w:val="clear" w:color="auto" w:fill="auto"/>
            <w:noWrap/>
            <w:vAlign w:val="center"/>
          </w:tcPr>
          <w:p w14:paraId="58B08AC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C2BB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E7FDB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FCADA">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57232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auto" w:fill="FFFFFF"/>
            <w:noWrap/>
            <w:vAlign w:val="center"/>
          </w:tcPr>
          <w:p w14:paraId="268F5E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65.60</w:t>
            </w:r>
          </w:p>
        </w:tc>
        <w:tc>
          <w:tcPr>
            <w:tcW w:w="0" w:type="auto"/>
            <w:tcBorders>
              <w:top w:val="nil"/>
              <w:left w:val="nil"/>
              <w:bottom w:val="single" w:color="auto" w:sz="4" w:space="0"/>
              <w:right w:val="single" w:color="auto" w:sz="4" w:space="0"/>
            </w:tcBorders>
            <w:shd w:val="clear" w:color="auto" w:fill="auto"/>
            <w:noWrap/>
            <w:vAlign w:val="center"/>
          </w:tcPr>
          <w:p w14:paraId="6D48D7D7">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727B5E4">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25</w:t>
            </w:r>
          </w:p>
        </w:tc>
        <w:tc>
          <w:tcPr>
            <w:tcW w:w="1041" w:type="dxa"/>
            <w:tcBorders>
              <w:top w:val="nil"/>
              <w:left w:val="nil"/>
              <w:bottom w:val="single" w:color="auto" w:sz="4" w:space="0"/>
              <w:right w:val="single" w:color="auto" w:sz="4" w:space="0"/>
            </w:tcBorders>
            <w:shd w:val="clear" w:color="auto" w:fill="auto"/>
            <w:noWrap/>
            <w:vAlign w:val="center"/>
          </w:tcPr>
          <w:p w14:paraId="142F4390">
            <w:pPr>
              <w:jc w:val="right"/>
              <w:rPr>
                <w:rFonts w:hint="default" w:ascii="Times New Roman" w:hAnsi="Times New Roman" w:eastAsia="仿宋_GB2312" w:cs="Times New Roman"/>
                <w:color w:val="auto"/>
                <w:kern w:val="0"/>
                <w:sz w:val="22"/>
                <w:lang w:val="en-US" w:eastAsia="zh-CN"/>
              </w:rPr>
            </w:pPr>
          </w:p>
        </w:tc>
        <w:tc>
          <w:tcPr>
            <w:tcW w:w="1594" w:type="dxa"/>
            <w:tcBorders>
              <w:top w:val="nil"/>
              <w:left w:val="nil"/>
              <w:bottom w:val="single" w:color="auto" w:sz="4" w:space="0"/>
              <w:right w:val="single" w:color="auto" w:sz="4" w:space="0"/>
            </w:tcBorders>
            <w:shd w:val="clear" w:color="auto" w:fill="auto"/>
            <w:noWrap/>
            <w:vAlign w:val="center"/>
          </w:tcPr>
          <w:p w14:paraId="565E1A59">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28B211">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56C1D">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3FD36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E407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64E05F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87B05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4DE35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57F6E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26</w:t>
            </w:r>
          </w:p>
        </w:tc>
        <w:tc>
          <w:tcPr>
            <w:tcW w:w="1041" w:type="dxa"/>
            <w:tcBorders>
              <w:top w:val="nil"/>
              <w:left w:val="nil"/>
              <w:bottom w:val="single" w:color="auto" w:sz="4" w:space="0"/>
              <w:right w:val="single" w:color="auto" w:sz="4" w:space="0"/>
            </w:tcBorders>
            <w:shd w:val="clear" w:color="auto" w:fill="auto"/>
            <w:noWrap/>
            <w:vAlign w:val="center"/>
          </w:tcPr>
          <w:p w14:paraId="2CD7213A">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6E5120C7">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E3C1757">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6E224">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76304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1EFE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8CB74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244EC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1FB5C6">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9DF6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27</w:t>
            </w:r>
          </w:p>
        </w:tc>
        <w:tc>
          <w:tcPr>
            <w:tcW w:w="1041" w:type="dxa"/>
            <w:tcBorders>
              <w:top w:val="nil"/>
              <w:left w:val="nil"/>
              <w:bottom w:val="single" w:color="auto" w:sz="4" w:space="0"/>
              <w:right w:val="single" w:color="auto" w:sz="4" w:space="0"/>
            </w:tcBorders>
            <w:shd w:val="clear" w:color="auto" w:fill="auto"/>
            <w:noWrap/>
            <w:vAlign w:val="center"/>
          </w:tcPr>
          <w:p w14:paraId="2BB122B2">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2874C96A">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07D8D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823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4863B7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4A2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2B002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D58873">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4B0D5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CB72A6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28</w:t>
            </w:r>
          </w:p>
        </w:tc>
        <w:tc>
          <w:tcPr>
            <w:tcW w:w="1041" w:type="dxa"/>
            <w:tcBorders>
              <w:top w:val="nil"/>
              <w:left w:val="nil"/>
              <w:bottom w:val="single" w:color="auto" w:sz="4" w:space="0"/>
              <w:right w:val="single" w:color="auto" w:sz="4" w:space="0"/>
            </w:tcBorders>
            <w:shd w:val="clear" w:color="auto" w:fill="auto"/>
            <w:noWrap/>
            <w:vAlign w:val="center"/>
          </w:tcPr>
          <w:p w14:paraId="1612758F">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1C8B988A">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421BDD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9068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4C90F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8EEB8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A7D68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62C55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057102">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1D80B71">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29</w:t>
            </w:r>
          </w:p>
        </w:tc>
        <w:tc>
          <w:tcPr>
            <w:tcW w:w="1041" w:type="dxa"/>
            <w:tcBorders>
              <w:top w:val="nil"/>
              <w:left w:val="nil"/>
              <w:bottom w:val="single" w:color="auto" w:sz="4" w:space="0"/>
              <w:right w:val="single" w:color="auto" w:sz="4" w:space="0"/>
            </w:tcBorders>
            <w:shd w:val="clear" w:color="auto" w:fill="auto"/>
            <w:noWrap/>
            <w:vAlign w:val="center"/>
          </w:tcPr>
          <w:p w14:paraId="1056287A">
            <w:pPr>
              <w:jc w:val="right"/>
              <w:rPr>
                <w:rFonts w:ascii="Times New Roman" w:hAnsi="Times New Roman" w:eastAsia="仿宋_GB2312" w:cs="Times New Roman"/>
                <w:color w:val="auto"/>
                <w:kern w:val="0"/>
                <w:sz w:val="22"/>
              </w:rPr>
            </w:pPr>
          </w:p>
        </w:tc>
        <w:tc>
          <w:tcPr>
            <w:tcW w:w="1594" w:type="dxa"/>
            <w:tcBorders>
              <w:top w:val="nil"/>
              <w:left w:val="nil"/>
              <w:bottom w:val="single" w:color="auto" w:sz="4" w:space="0"/>
              <w:right w:val="single" w:color="auto" w:sz="4" w:space="0"/>
            </w:tcBorders>
            <w:shd w:val="clear" w:color="auto" w:fill="auto"/>
            <w:noWrap/>
            <w:vAlign w:val="center"/>
          </w:tcPr>
          <w:p w14:paraId="3B446FAA">
            <w:pPr>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D82EDA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8A81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B236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9263D3">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9B1AF3F">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790643D8">
            <w:pPr>
              <w:widowControl/>
              <w:jc w:val="center"/>
              <w:rPr>
                <w:rFonts w:hint="default" w:ascii="Times New Roman" w:hAnsi="Times New Roman" w:eastAsia="仿宋_GB2312" w:cs="Times New Roman"/>
                <w:color w:val="auto"/>
                <w:kern w:val="0"/>
                <w:sz w:val="22"/>
                <w:lang w:val="en-US" w:eastAsia="zh-CN"/>
              </w:rPr>
            </w:pPr>
            <w:r>
              <w:rPr>
                <w:rFonts w:ascii="Times New Roman" w:hAnsi="Times New Roman" w:eastAsia="仿宋_GB2312" w:cs="Times New Roman"/>
                <w:color w:val="auto"/>
                <w:kern w:val="0"/>
                <w:sz w:val="22"/>
              </w:rPr>
              <w:t>　</w:t>
            </w:r>
            <w:r>
              <w:rPr>
                <w:rFonts w:hint="eastAsia" w:ascii="Times New Roman" w:hAnsi="Times New Roman" w:eastAsia="仿宋_GB2312" w:cs="Times New Roman"/>
                <w:color w:val="auto"/>
                <w:kern w:val="0"/>
                <w:sz w:val="22"/>
                <w:lang w:val="en-US" w:eastAsia="zh-CN"/>
              </w:rPr>
              <w:t>65.6</w:t>
            </w:r>
          </w:p>
        </w:tc>
        <w:tc>
          <w:tcPr>
            <w:tcW w:w="0" w:type="auto"/>
            <w:tcBorders>
              <w:top w:val="nil"/>
              <w:left w:val="nil"/>
              <w:bottom w:val="single" w:color="auto" w:sz="4" w:space="0"/>
              <w:right w:val="single" w:color="auto" w:sz="4" w:space="0"/>
            </w:tcBorders>
            <w:shd w:val="clear" w:color="000000" w:fill="FFFFFF"/>
            <w:noWrap/>
            <w:vAlign w:val="center"/>
          </w:tcPr>
          <w:p w14:paraId="11142841">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DE073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42A27649">
            <w:pPr>
              <w:widowControl/>
              <w:jc w:val="center"/>
              <w:rPr>
                <w:rFonts w:hint="default" w:ascii="Times New Roman" w:hAnsi="Times New Roman" w:eastAsia="仿宋_GB2312" w:cs="Times New Roman"/>
                <w:color w:val="auto"/>
                <w:kern w:val="0"/>
                <w:sz w:val="22"/>
                <w:lang w:val="en-US" w:eastAsia="zh-CN"/>
              </w:rPr>
            </w:pPr>
            <w:r>
              <w:rPr>
                <w:rFonts w:ascii="Times New Roman" w:hAnsi="Times New Roman" w:eastAsia="仿宋_GB2312" w:cs="Times New Roman"/>
                <w:color w:val="auto"/>
                <w:kern w:val="0"/>
                <w:sz w:val="22"/>
              </w:rPr>
              <w:t>　</w:t>
            </w:r>
            <w:r>
              <w:rPr>
                <w:rFonts w:hint="eastAsia" w:ascii="Times New Roman" w:hAnsi="Times New Roman" w:eastAsia="仿宋_GB2312" w:cs="Times New Roman"/>
                <w:color w:val="auto"/>
                <w:kern w:val="0"/>
                <w:sz w:val="22"/>
                <w:lang w:val="en-US" w:eastAsia="zh-CN"/>
              </w:rPr>
              <w:t>65.6</w:t>
            </w:r>
          </w:p>
        </w:tc>
        <w:tc>
          <w:tcPr>
            <w:tcW w:w="0" w:type="auto"/>
            <w:tcBorders>
              <w:top w:val="nil"/>
              <w:left w:val="nil"/>
              <w:bottom w:val="single" w:color="auto" w:sz="4" w:space="0"/>
              <w:right w:val="single" w:color="auto" w:sz="4" w:space="0"/>
            </w:tcBorders>
            <w:shd w:val="clear" w:color="000000" w:fill="FFFFFF"/>
            <w:noWrap/>
            <w:vAlign w:val="center"/>
          </w:tcPr>
          <w:p w14:paraId="436833DF">
            <w:pPr>
              <w:widowControl/>
              <w:jc w:val="center"/>
              <w:rPr>
                <w:rFonts w:hint="default" w:ascii="Times New Roman" w:hAnsi="Times New Roman" w:eastAsia="仿宋_GB2312" w:cs="Times New Roman"/>
                <w:color w:val="auto"/>
                <w:kern w:val="0"/>
                <w:sz w:val="22"/>
                <w:lang w:val="en-US" w:eastAsia="zh-CN"/>
              </w:rPr>
            </w:pPr>
            <w:r>
              <w:rPr>
                <w:rFonts w:ascii="Times New Roman" w:hAnsi="Times New Roman" w:eastAsia="仿宋_GB2312" w:cs="Times New Roman"/>
                <w:color w:val="auto"/>
                <w:kern w:val="0"/>
                <w:sz w:val="22"/>
              </w:rPr>
              <w:t>　</w:t>
            </w:r>
            <w:r>
              <w:rPr>
                <w:rFonts w:hint="eastAsia" w:ascii="Times New Roman" w:hAnsi="Times New Roman" w:eastAsia="仿宋_GB2312" w:cs="Times New Roman"/>
                <w:color w:val="auto"/>
                <w:kern w:val="0"/>
                <w:sz w:val="22"/>
                <w:lang w:val="en-US" w:eastAsia="zh-CN"/>
              </w:rPr>
              <w:t>65.6</w:t>
            </w:r>
          </w:p>
        </w:tc>
        <w:tc>
          <w:tcPr>
            <w:tcW w:w="0" w:type="auto"/>
            <w:tcBorders>
              <w:top w:val="nil"/>
              <w:left w:val="nil"/>
              <w:bottom w:val="single" w:color="auto" w:sz="4" w:space="0"/>
              <w:right w:val="single" w:color="auto" w:sz="4" w:space="0"/>
            </w:tcBorders>
            <w:shd w:val="clear" w:color="auto" w:fill="auto"/>
            <w:noWrap/>
            <w:vAlign w:val="center"/>
          </w:tcPr>
          <w:p w14:paraId="0F31B440">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51BB0C">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bl>
    <w:p w14:paraId="3D96B867">
      <w:pPr>
        <w:widowControl/>
        <w:jc w:val="left"/>
        <w:rPr>
          <w:rFonts w:ascii="Times New Roman" w:hAnsi="Times New Roman" w:eastAsia="方正小标宋_GBK" w:cs="Times New Roman"/>
          <w:color w:val="auto"/>
          <w:kern w:val="0"/>
          <w:sz w:val="36"/>
          <w:szCs w:val="36"/>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14:paraId="2CC340E7">
      <w:pPr>
        <w:pStyle w:val="3"/>
        <w:rPr>
          <w:rFonts w:ascii="Times New Roman" w:hAnsi="Times New Roman" w:eastAsia="方正小标宋_GBK" w:cs="Times New Roman"/>
          <w:color w:val="auto"/>
          <w:kern w:val="0"/>
          <w:sz w:val="36"/>
          <w:szCs w:val="36"/>
        </w:rPr>
      </w:pPr>
    </w:p>
    <w:p w14:paraId="2A90DFE4">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一般公共预算财政拨款支出决算表</w:t>
      </w:r>
      <w:bookmarkEnd w:id="1"/>
    </w:p>
    <w:p w14:paraId="125A05DE">
      <w:pPr>
        <w:widowControl/>
        <w:spacing w:before="156"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蓝山县湘江源卫生院</w:t>
      </w:r>
      <w:r>
        <w:rPr>
          <w:rFonts w:ascii="Times New Roman" w:hAnsi="Times New Roman" w:eastAsia="仿宋_GB2312" w:cs="Times New Roman"/>
          <w:color w:val="auto"/>
          <w:kern w:val="0"/>
          <w:szCs w:val="21"/>
        </w:rPr>
        <w:t xml:space="preserve">                                                                                               公开05表</w:t>
      </w:r>
    </w:p>
    <w:p w14:paraId="7933CB31">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单位：万元</w:t>
      </w:r>
    </w:p>
    <w:tbl>
      <w:tblPr>
        <w:tblStyle w:val="8"/>
        <w:tblW w:w="14219" w:type="dxa"/>
        <w:jc w:val="center"/>
        <w:tblLayout w:type="autofit"/>
        <w:tblCellMar>
          <w:top w:w="0" w:type="dxa"/>
          <w:left w:w="108" w:type="dxa"/>
          <w:bottom w:w="0" w:type="dxa"/>
          <w:right w:w="108" w:type="dxa"/>
        </w:tblCellMar>
      </w:tblPr>
      <w:tblGrid>
        <w:gridCol w:w="1200"/>
        <w:gridCol w:w="3683"/>
        <w:gridCol w:w="2844"/>
        <w:gridCol w:w="3492"/>
        <w:gridCol w:w="3000"/>
      </w:tblGrid>
      <w:tr w14:paraId="5F759BFD">
        <w:tblPrEx>
          <w:tblCellMar>
            <w:top w:w="0" w:type="dxa"/>
            <w:left w:w="108" w:type="dxa"/>
            <w:bottom w:w="0" w:type="dxa"/>
            <w:right w:w="108" w:type="dxa"/>
          </w:tblCellMar>
        </w:tblPrEx>
        <w:trPr>
          <w:trHeight w:val="545" w:hRule="atLeast"/>
          <w:jc w:val="center"/>
        </w:trPr>
        <w:tc>
          <w:tcPr>
            <w:tcW w:w="488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371893F">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336" w:type="dxa"/>
            <w:gridSpan w:val="3"/>
            <w:tcBorders>
              <w:top w:val="single" w:color="auto" w:sz="8" w:space="0"/>
              <w:left w:val="nil"/>
              <w:bottom w:val="single" w:color="auto" w:sz="4" w:space="0"/>
              <w:right w:val="single" w:color="000000" w:sz="8" w:space="0"/>
            </w:tcBorders>
            <w:shd w:val="clear" w:color="auto" w:fill="auto"/>
            <w:vAlign w:val="center"/>
          </w:tcPr>
          <w:p w14:paraId="609C2E7C">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1D859C87">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B285FA0">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683" w:type="dxa"/>
            <w:vMerge w:val="restart"/>
            <w:tcBorders>
              <w:top w:val="nil"/>
              <w:left w:val="single" w:color="auto" w:sz="4" w:space="0"/>
              <w:bottom w:val="single" w:color="auto" w:sz="4" w:space="0"/>
              <w:right w:val="single" w:color="auto" w:sz="4" w:space="0"/>
            </w:tcBorders>
            <w:shd w:val="clear" w:color="auto" w:fill="auto"/>
            <w:vAlign w:val="center"/>
          </w:tcPr>
          <w:p w14:paraId="16ABE48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844" w:type="dxa"/>
            <w:vMerge w:val="restart"/>
            <w:tcBorders>
              <w:top w:val="nil"/>
              <w:left w:val="single" w:color="auto" w:sz="4" w:space="0"/>
              <w:bottom w:val="single" w:color="000000" w:sz="4" w:space="0"/>
              <w:right w:val="single" w:color="auto" w:sz="4" w:space="0"/>
            </w:tcBorders>
            <w:shd w:val="clear" w:color="auto" w:fill="auto"/>
            <w:vAlign w:val="center"/>
          </w:tcPr>
          <w:p w14:paraId="6D806FF8">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F1C475D">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29FFE5B">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2520B8F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0ED8426">
            <w:pPr>
              <w:widowControl/>
              <w:jc w:val="left"/>
              <w:rPr>
                <w:rFonts w:ascii="Times New Roman" w:hAnsi="Times New Roman" w:eastAsia="仿宋_GB2312" w:cs="Times New Roman"/>
                <w:color w:val="auto"/>
                <w:kern w:val="0"/>
                <w:szCs w:val="21"/>
              </w:rPr>
            </w:pPr>
          </w:p>
        </w:tc>
        <w:tc>
          <w:tcPr>
            <w:tcW w:w="3683" w:type="dxa"/>
            <w:vMerge w:val="continue"/>
            <w:tcBorders>
              <w:top w:val="nil"/>
              <w:left w:val="single" w:color="auto" w:sz="4" w:space="0"/>
              <w:bottom w:val="single" w:color="auto" w:sz="4" w:space="0"/>
              <w:right w:val="single" w:color="auto" w:sz="4" w:space="0"/>
            </w:tcBorders>
            <w:vAlign w:val="center"/>
          </w:tcPr>
          <w:p w14:paraId="1B9EE37F">
            <w:pPr>
              <w:widowControl/>
              <w:jc w:val="left"/>
              <w:rPr>
                <w:rFonts w:ascii="Times New Roman" w:hAnsi="Times New Roman" w:eastAsia="仿宋_GB2312" w:cs="Times New Roman"/>
                <w:color w:val="auto"/>
                <w:kern w:val="0"/>
                <w:szCs w:val="21"/>
              </w:rPr>
            </w:pPr>
          </w:p>
        </w:tc>
        <w:tc>
          <w:tcPr>
            <w:tcW w:w="2844" w:type="dxa"/>
            <w:vMerge w:val="continue"/>
            <w:tcBorders>
              <w:top w:val="nil"/>
              <w:left w:val="single" w:color="auto" w:sz="4" w:space="0"/>
              <w:bottom w:val="single" w:color="000000" w:sz="4" w:space="0"/>
              <w:right w:val="single" w:color="auto" w:sz="4" w:space="0"/>
            </w:tcBorders>
            <w:vAlign w:val="center"/>
          </w:tcPr>
          <w:p w14:paraId="11688834">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85A85F2">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5309795">
            <w:pPr>
              <w:widowControl/>
              <w:jc w:val="left"/>
              <w:rPr>
                <w:rFonts w:ascii="Times New Roman" w:hAnsi="Times New Roman" w:eastAsia="仿宋_GB2312" w:cs="Times New Roman"/>
                <w:color w:val="auto"/>
                <w:kern w:val="0"/>
                <w:szCs w:val="21"/>
              </w:rPr>
            </w:pPr>
          </w:p>
        </w:tc>
      </w:tr>
      <w:tr w14:paraId="303AB29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1CF8532">
            <w:pPr>
              <w:widowControl/>
              <w:jc w:val="left"/>
              <w:rPr>
                <w:rFonts w:ascii="Times New Roman" w:hAnsi="Times New Roman" w:eastAsia="仿宋_GB2312" w:cs="Times New Roman"/>
                <w:color w:val="auto"/>
                <w:kern w:val="0"/>
                <w:szCs w:val="21"/>
              </w:rPr>
            </w:pPr>
          </w:p>
        </w:tc>
        <w:tc>
          <w:tcPr>
            <w:tcW w:w="3683" w:type="dxa"/>
            <w:vMerge w:val="continue"/>
            <w:tcBorders>
              <w:top w:val="nil"/>
              <w:left w:val="single" w:color="auto" w:sz="4" w:space="0"/>
              <w:bottom w:val="single" w:color="auto" w:sz="4" w:space="0"/>
              <w:right w:val="single" w:color="auto" w:sz="4" w:space="0"/>
            </w:tcBorders>
            <w:vAlign w:val="center"/>
          </w:tcPr>
          <w:p w14:paraId="6570D878">
            <w:pPr>
              <w:widowControl/>
              <w:jc w:val="left"/>
              <w:rPr>
                <w:rFonts w:ascii="Times New Roman" w:hAnsi="Times New Roman" w:eastAsia="仿宋_GB2312" w:cs="Times New Roman"/>
                <w:color w:val="auto"/>
                <w:kern w:val="0"/>
                <w:szCs w:val="21"/>
              </w:rPr>
            </w:pPr>
          </w:p>
        </w:tc>
        <w:tc>
          <w:tcPr>
            <w:tcW w:w="2844" w:type="dxa"/>
            <w:vMerge w:val="continue"/>
            <w:tcBorders>
              <w:top w:val="nil"/>
              <w:left w:val="single" w:color="auto" w:sz="4" w:space="0"/>
              <w:bottom w:val="single" w:color="000000" w:sz="4" w:space="0"/>
              <w:right w:val="single" w:color="auto" w:sz="4" w:space="0"/>
            </w:tcBorders>
            <w:vAlign w:val="center"/>
          </w:tcPr>
          <w:p w14:paraId="0085BDB1">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8C98DA6">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B6BC51F">
            <w:pPr>
              <w:widowControl/>
              <w:jc w:val="left"/>
              <w:rPr>
                <w:rFonts w:ascii="Times New Roman" w:hAnsi="Times New Roman" w:eastAsia="仿宋_GB2312" w:cs="Times New Roman"/>
                <w:color w:val="auto"/>
                <w:kern w:val="0"/>
                <w:szCs w:val="21"/>
              </w:rPr>
            </w:pPr>
          </w:p>
        </w:tc>
      </w:tr>
      <w:tr w14:paraId="6A479441">
        <w:tblPrEx>
          <w:tblCellMar>
            <w:top w:w="0" w:type="dxa"/>
            <w:left w:w="108" w:type="dxa"/>
            <w:bottom w:w="0" w:type="dxa"/>
            <w:right w:w="108" w:type="dxa"/>
          </w:tblCellMar>
        </w:tblPrEx>
        <w:trPr>
          <w:trHeight w:val="450" w:hRule="atLeast"/>
          <w:jc w:val="center"/>
        </w:trPr>
        <w:tc>
          <w:tcPr>
            <w:tcW w:w="488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6C70134">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844" w:type="dxa"/>
            <w:tcBorders>
              <w:top w:val="nil"/>
              <w:left w:val="nil"/>
              <w:bottom w:val="single" w:color="auto" w:sz="4" w:space="0"/>
              <w:right w:val="single" w:color="auto" w:sz="4" w:space="0"/>
            </w:tcBorders>
            <w:shd w:val="clear" w:color="auto" w:fill="auto"/>
            <w:vAlign w:val="center"/>
          </w:tcPr>
          <w:p w14:paraId="2BD27AF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3252BC2">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9D30E1C">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6AE78AF6">
        <w:tblPrEx>
          <w:tblCellMar>
            <w:top w:w="0" w:type="dxa"/>
            <w:left w:w="108" w:type="dxa"/>
            <w:bottom w:w="0" w:type="dxa"/>
            <w:right w:w="108" w:type="dxa"/>
          </w:tblCellMar>
        </w:tblPrEx>
        <w:trPr>
          <w:trHeight w:val="450" w:hRule="atLeast"/>
          <w:jc w:val="center"/>
        </w:trPr>
        <w:tc>
          <w:tcPr>
            <w:tcW w:w="488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2D4EFF">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844" w:type="dxa"/>
            <w:tcBorders>
              <w:top w:val="nil"/>
              <w:left w:val="nil"/>
              <w:bottom w:val="single" w:color="auto" w:sz="4" w:space="0"/>
              <w:right w:val="single" w:color="auto" w:sz="4" w:space="0"/>
            </w:tcBorders>
            <w:shd w:val="clear" w:color="auto" w:fill="auto"/>
            <w:vAlign w:val="center"/>
          </w:tcPr>
          <w:p w14:paraId="56CE3FE2">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b/>
                <w:bCs/>
                <w:i w:val="0"/>
                <w:iCs w:val="0"/>
                <w:color w:val="000000"/>
                <w:kern w:val="0"/>
                <w:sz w:val="22"/>
                <w:szCs w:val="22"/>
                <w:u w:val="none"/>
                <w:lang w:val="en-US" w:eastAsia="zh-CN" w:bidi="ar"/>
              </w:rPr>
              <w:t>65.60</w:t>
            </w:r>
          </w:p>
        </w:tc>
        <w:tc>
          <w:tcPr>
            <w:tcW w:w="3492" w:type="dxa"/>
            <w:tcBorders>
              <w:top w:val="nil"/>
              <w:left w:val="nil"/>
              <w:bottom w:val="single" w:color="auto" w:sz="4" w:space="0"/>
              <w:right w:val="single" w:color="auto" w:sz="4" w:space="0"/>
            </w:tcBorders>
            <w:shd w:val="clear" w:color="auto" w:fill="auto"/>
            <w:vAlign w:val="center"/>
          </w:tcPr>
          <w:p w14:paraId="5B64458C">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000000"/>
                <w:kern w:val="0"/>
                <w:sz w:val="22"/>
                <w:szCs w:val="22"/>
                <w:u w:val="none"/>
                <w:lang w:val="en-US" w:eastAsia="zh-CN" w:bidi="ar"/>
              </w:rPr>
              <w:t>32.81</w:t>
            </w:r>
          </w:p>
        </w:tc>
        <w:tc>
          <w:tcPr>
            <w:tcW w:w="3000" w:type="dxa"/>
            <w:tcBorders>
              <w:top w:val="nil"/>
              <w:left w:val="nil"/>
              <w:bottom w:val="single" w:color="auto" w:sz="4" w:space="0"/>
              <w:right w:val="single" w:color="auto" w:sz="8" w:space="0"/>
            </w:tcBorders>
            <w:shd w:val="clear" w:color="auto" w:fill="auto"/>
            <w:vAlign w:val="center"/>
          </w:tcPr>
          <w:p w14:paraId="3154DFCC">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000000"/>
                <w:kern w:val="0"/>
                <w:sz w:val="22"/>
                <w:szCs w:val="22"/>
                <w:u w:val="none"/>
                <w:lang w:val="en-US" w:eastAsia="zh-CN" w:bidi="ar"/>
              </w:rPr>
              <w:t>32.78</w:t>
            </w:r>
          </w:p>
        </w:tc>
      </w:tr>
      <w:tr w14:paraId="46167A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F7284C0">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3683" w:type="dxa"/>
            <w:tcBorders>
              <w:top w:val="nil"/>
              <w:left w:val="nil"/>
              <w:bottom w:val="single" w:color="auto" w:sz="4" w:space="0"/>
              <w:right w:val="single" w:color="auto" w:sz="4" w:space="0"/>
            </w:tcBorders>
            <w:shd w:val="clear" w:color="000000" w:fill="FFFFFF"/>
            <w:vAlign w:val="center"/>
          </w:tcPr>
          <w:p w14:paraId="555D4383">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2844" w:type="dxa"/>
            <w:tcBorders>
              <w:top w:val="nil"/>
              <w:left w:val="nil"/>
              <w:bottom w:val="single" w:color="auto" w:sz="4" w:space="0"/>
              <w:right w:val="single" w:color="auto" w:sz="4" w:space="0"/>
            </w:tcBorders>
            <w:shd w:val="clear" w:color="auto" w:fill="auto"/>
            <w:vAlign w:val="center"/>
          </w:tcPr>
          <w:p w14:paraId="3B1C3333">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3492" w:type="dxa"/>
            <w:tcBorders>
              <w:top w:val="nil"/>
              <w:left w:val="nil"/>
              <w:bottom w:val="single" w:color="auto" w:sz="4" w:space="0"/>
              <w:right w:val="single" w:color="auto" w:sz="4" w:space="0"/>
            </w:tcBorders>
            <w:shd w:val="clear" w:color="auto" w:fill="auto"/>
            <w:vAlign w:val="center"/>
          </w:tcPr>
          <w:p w14:paraId="0F2DF8BC">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3000" w:type="dxa"/>
            <w:tcBorders>
              <w:top w:val="nil"/>
              <w:left w:val="nil"/>
              <w:bottom w:val="single" w:color="auto" w:sz="4" w:space="0"/>
              <w:right w:val="single" w:color="auto" w:sz="8" w:space="0"/>
            </w:tcBorders>
            <w:shd w:val="clear" w:color="auto" w:fill="auto"/>
            <w:vAlign w:val="center"/>
          </w:tcPr>
          <w:p w14:paraId="1202BF9E">
            <w:pPr>
              <w:jc w:val="right"/>
              <w:rPr>
                <w:rFonts w:hint="default" w:ascii="Times New Roman" w:hAnsi="Times New Roman" w:eastAsia="仿宋_GB2312" w:cs="Times New Roman"/>
                <w:color w:val="auto"/>
                <w:kern w:val="0"/>
                <w:szCs w:val="21"/>
                <w:lang w:val="en-US" w:eastAsia="zh-CN"/>
              </w:rPr>
            </w:pPr>
          </w:p>
        </w:tc>
      </w:tr>
      <w:tr w14:paraId="2ED4F8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04F01A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3683" w:type="dxa"/>
            <w:tcBorders>
              <w:top w:val="nil"/>
              <w:left w:val="nil"/>
              <w:bottom w:val="single" w:color="auto" w:sz="4" w:space="0"/>
              <w:right w:val="single" w:color="auto" w:sz="4" w:space="0"/>
            </w:tcBorders>
            <w:shd w:val="clear" w:color="000000" w:fill="FFFFFF"/>
            <w:vAlign w:val="center"/>
          </w:tcPr>
          <w:p w14:paraId="4EFBDC3C">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2844" w:type="dxa"/>
            <w:tcBorders>
              <w:top w:val="nil"/>
              <w:left w:val="nil"/>
              <w:bottom w:val="single" w:color="auto" w:sz="4" w:space="0"/>
              <w:right w:val="single" w:color="auto" w:sz="4" w:space="0"/>
            </w:tcBorders>
            <w:shd w:val="clear" w:color="auto" w:fill="auto"/>
            <w:vAlign w:val="center"/>
          </w:tcPr>
          <w:p w14:paraId="4C58ECC0">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0.60</w:t>
            </w:r>
          </w:p>
        </w:tc>
        <w:tc>
          <w:tcPr>
            <w:tcW w:w="3492" w:type="dxa"/>
            <w:tcBorders>
              <w:top w:val="nil"/>
              <w:left w:val="nil"/>
              <w:bottom w:val="single" w:color="auto" w:sz="4" w:space="0"/>
              <w:right w:val="single" w:color="auto" w:sz="4" w:space="0"/>
            </w:tcBorders>
            <w:shd w:val="clear" w:color="auto" w:fill="auto"/>
            <w:vAlign w:val="center"/>
          </w:tcPr>
          <w:p w14:paraId="6462744E">
            <w:pPr>
              <w:jc w:val="right"/>
              <w:rPr>
                <w:rFonts w:hint="default" w:ascii="Times New Roman" w:hAnsi="Times New Roman" w:eastAsia="仿宋_GB2312" w:cs="Times New Roman"/>
                <w:color w:val="auto"/>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47FBFDDE">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0.60</w:t>
            </w:r>
          </w:p>
        </w:tc>
      </w:tr>
      <w:tr w14:paraId="485A7A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4E4C924">
            <w:pPr>
              <w:widowControl/>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3683" w:type="dxa"/>
            <w:tcBorders>
              <w:top w:val="nil"/>
              <w:left w:val="nil"/>
              <w:bottom w:val="single" w:color="auto" w:sz="4" w:space="0"/>
              <w:right w:val="single" w:color="auto" w:sz="4" w:space="0"/>
            </w:tcBorders>
            <w:shd w:val="clear" w:color="000000" w:fill="FFFFFF"/>
            <w:vAlign w:val="center"/>
          </w:tcPr>
          <w:p w14:paraId="03DE401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2844" w:type="dxa"/>
            <w:tcBorders>
              <w:top w:val="nil"/>
              <w:left w:val="nil"/>
              <w:bottom w:val="single" w:color="auto" w:sz="4" w:space="0"/>
              <w:right w:val="single" w:color="auto" w:sz="4" w:space="0"/>
            </w:tcBorders>
            <w:shd w:val="clear" w:color="auto" w:fill="auto"/>
            <w:vAlign w:val="center"/>
          </w:tcPr>
          <w:p w14:paraId="068415DE">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43.63</w:t>
            </w:r>
          </w:p>
        </w:tc>
        <w:tc>
          <w:tcPr>
            <w:tcW w:w="3492" w:type="dxa"/>
            <w:tcBorders>
              <w:top w:val="nil"/>
              <w:left w:val="nil"/>
              <w:bottom w:val="single" w:color="auto" w:sz="4" w:space="0"/>
              <w:right w:val="single" w:color="auto" w:sz="4" w:space="0"/>
            </w:tcBorders>
            <w:shd w:val="clear" w:color="auto" w:fill="auto"/>
            <w:vAlign w:val="center"/>
          </w:tcPr>
          <w:p w14:paraId="24D8E28E">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0332510F">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14:paraId="70B11F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480BDE">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3683" w:type="dxa"/>
            <w:tcBorders>
              <w:top w:val="nil"/>
              <w:left w:val="nil"/>
              <w:bottom w:val="single" w:color="auto" w:sz="4" w:space="0"/>
              <w:right w:val="single" w:color="auto" w:sz="4" w:space="0"/>
            </w:tcBorders>
            <w:shd w:val="clear" w:color="auto" w:fill="auto"/>
            <w:vAlign w:val="center"/>
          </w:tcPr>
          <w:p w14:paraId="12064EA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2844" w:type="dxa"/>
            <w:tcBorders>
              <w:top w:val="nil"/>
              <w:left w:val="nil"/>
              <w:bottom w:val="single" w:color="auto" w:sz="4" w:space="0"/>
              <w:right w:val="single" w:color="auto" w:sz="4" w:space="0"/>
            </w:tcBorders>
            <w:shd w:val="clear" w:color="auto" w:fill="auto"/>
            <w:vAlign w:val="center"/>
          </w:tcPr>
          <w:p w14:paraId="38D21C64">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27.02</w:t>
            </w:r>
          </w:p>
        </w:tc>
        <w:tc>
          <w:tcPr>
            <w:tcW w:w="3492" w:type="dxa"/>
            <w:tcBorders>
              <w:top w:val="nil"/>
              <w:left w:val="nil"/>
              <w:bottom w:val="single" w:color="auto" w:sz="4" w:space="0"/>
              <w:right w:val="single" w:color="auto" w:sz="4" w:space="0"/>
            </w:tcBorders>
            <w:shd w:val="clear" w:color="auto" w:fill="auto"/>
            <w:vAlign w:val="center"/>
          </w:tcPr>
          <w:p w14:paraId="31C197D5">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27.02</w:t>
            </w:r>
          </w:p>
        </w:tc>
        <w:tc>
          <w:tcPr>
            <w:tcW w:w="3000" w:type="dxa"/>
            <w:tcBorders>
              <w:top w:val="nil"/>
              <w:left w:val="nil"/>
              <w:bottom w:val="single" w:color="auto" w:sz="4" w:space="0"/>
              <w:right w:val="single" w:color="auto" w:sz="8" w:space="0"/>
            </w:tcBorders>
            <w:shd w:val="clear" w:color="auto" w:fill="auto"/>
            <w:vAlign w:val="center"/>
          </w:tcPr>
          <w:p w14:paraId="7B08B48A">
            <w:pPr>
              <w:jc w:val="right"/>
              <w:rPr>
                <w:rFonts w:hint="eastAsia" w:ascii="Times New Roman" w:hAnsi="Times New Roman" w:eastAsia="仿宋_GB2312" w:cs="Times New Roman"/>
                <w:color w:val="auto"/>
                <w:kern w:val="0"/>
                <w:szCs w:val="21"/>
                <w:lang w:val="en-US" w:eastAsia="zh-CN"/>
              </w:rPr>
            </w:pPr>
          </w:p>
        </w:tc>
      </w:tr>
      <w:tr w14:paraId="730572D4">
        <w:tblPrEx>
          <w:tblCellMar>
            <w:top w:w="0" w:type="dxa"/>
            <w:left w:w="108" w:type="dxa"/>
            <w:bottom w:w="0" w:type="dxa"/>
            <w:right w:w="108" w:type="dxa"/>
          </w:tblCellMar>
        </w:tblPrEx>
        <w:trPr>
          <w:trHeight w:val="462"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EF9999">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3683" w:type="dxa"/>
            <w:tcBorders>
              <w:top w:val="nil"/>
              <w:left w:val="nil"/>
              <w:bottom w:val="single" w:color="auto" w:sz="4" w:space="0"/>
              <w:right w:val="single" w:color="auto" w:sz="4" w:space="0"/>
            </w:tcBorders>
            <w:shd w:val="clear" w:color="auto" w:fill="auto"/>
            <w:vAlign w:val="center"/>
          </w:tcPr>
          <w:p w14:paraId="788EC66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2844" w:type="dxa"/>
            <w:tcBorders>
              <w:top w:val="nil"/>
              <w:left w:val="nil"/>
              <w:bottom w:val="single" w:color="auto" w:sz="4" w:space="0"/>
              <w:right w:val="single" w:color="auto" w:sz="4" w:space="0"/>
            </w:tcBorders>
            <w:shd w:val="clear" w:color="auto" w:fill="auto"/>
            <w:vAlign w:val="center"/>
          </w:tcPr>
          <w:p w14:paraId="744A50F0">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6.73</w:t>
            </w:r>
          </w:p>
        </w:tc>
        <w:tc>
          <w:tcPr>
            <w:tcW w:w="3492" w:type="dxa"/>
            <w:tcBorders>
              <w:top w:val="nil"/>
              <w:left w:val="nil"/>
              <w:bottom w:val="single" w:color="auto" w:sz="4" w:space="0"/>
              <w:right w:val="single" w:color="auto" w:sz="4" w:space="0"/>
            </w:tcBorders>
            <w:shd w:val="clear" w:color="auto" w:fill="auto"/>
            <w:vAlign w:val="center"/>
          </w:tcPr>
          <w:p w14:paraId="509F9D04">
            <w:pPr>
              <w:jc w:val="right"/>
              <w:rPr>
                <w:rFonts w:hint="eastAsia" w:ascii="Times New Roman" w:hAnsi="Times New Roman" w:eastAsia="仿宋_GB2312" w:cs="Times New Roman"/>
                <w:color w:val="auto"/>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23CFF7CB">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6.73</w:t>
            </w:r>
          </w:p>
        </w:tc>
      </w:tr>
      <w:tr w14:paraId="571168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6560E6">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3683" w:type="dxa"/>
            <w:tcBorders>
              <w:top w:val="single" w:color="auto" w:sz="4" w:space="0"/>
              <w:left w:val="single" w:color="auto" w:sz="4" w:space="0"/>
              <w:bottom w:val="single" w:color="auto" w:sz="4" w:space="0"/>
              <w:right w:val="single" w:color="auto" w:sz="4" w:space="0"/>
            </w:tcBorders>
            <w:shd w:val="clear" w:color="auto" w:fill="auto"/>
            <w:vAlign w:val="center"/>
          </w:tcPr>
          <w:p w14:paraId="1F37A701">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14:paraId="2BF7BD9E">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25.46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AE9A7BE">
            <w:pPr>
              <w:jc w:val="right"/>
              <w:rPr>
                <w:rFonts w:hint="eastAsia" w:ascii="Times New Roman" w:hAnsi="Times New Roman" w:eastAsia="仿宋_GB2312" w:cs="Times New Roman"/>
                <w:color w:val="auto"/>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79DB6D">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25.46</w:t>
            </w:r>
          </w:p>
        </w:tc>
      </w:tr>
      <w:tr w14:paraId="376FE7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554DA73">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3683" w:type="dxa"/>
            <w:tcBorders>
              <w:top w:val="single" w:color="auto" w:sz="4" w:space="0"/>
              <w:left w:val="single" w:color="auto" w:sz="4" w:space="0"/>
              <w:bottom w:val="single" w:color="auto" w:sz="4" w:space="0"/>
              <w:right w:val="single" w:color="auto" w:sz="4" w:space="0"/>
            </w:tcBorders>
            <w:shd w:val="clear" w:color="auto" w:fill="auto"/>
            <w:vAlign w:val="center"/>
          </w:tcPr>
          <w:p w14:paraId="047C480E">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14:paraId="1C0C3921">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5B93370">
            <w:pPr>
              <w:keepNext w:val="0"/>
              <w:keepLines w:val="0"/>
              <w:widowControl/>
              <w:suppressLineNumbers w:val="0"/>
              <w:jc w:val="right"/>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36B454">
            <w:pPr>
              <w:jc w:val="right"/>
              <w:rPr>
                <w:rFonts w:hint="eastAsia" w:ascii="Times New Roman" w:hAnsi="Times New Roman" w:eastAsia="仿宋_GB2312" w:cs="Times New Roman"/>
                <w:color w:val="auto"/>
                <w:kern w:val="0"/>
                <w:szCs w:val="21"/>
                <w:lang w:val="en-US" w:eastAsia="zh-CN"/>
              </w:rPr>
            </w:pPr>
          </w:p>
        </w:tc>
      </w:tr>
    </w:tbl>
    <w:p w14:paraId="75C5FE00">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14:paraId="435C48F9">
      <w:pPr>
        <w:widowControl/>
        <w:jc w:val="left"/>
        <w:rPr>
          <w:rFonts w:ascii="Times New Roman" w:hAnsi="Times New Roman" w:eastAsia="仿宋_GB2312" w:cs="Times New Roman"/>
          <w:bCs/>
          <w:color w:val="auto"/>
          <w:kern w:val="0"/>
          <w:szCs w:val="21"/>
        </w:rPr>
      </w:pPr>
    </w:p>
    <w:p w14:paraId="4B8D0772">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14:paraId="4DA3E86B">
      <w:pPr>
        <w:widowControl/>
        <w:spacing w:after="120"/>
        <w:jc w:val="center"/>
        <w:textAlignment w:val="center"/>
        <w:rPr>
          <w:rFonts w:ascii="Times New Roman" w:hAnsi="Times New Roman" w:eastAsia="黑体" w:cs="Times New Roman"/>
          <w:color w:val="auto"/>
          <w:kern w:val="0"/>
          <w:sz w:val="36"/>
          <w:szCs w:val="36"/>
          <w:lang w:bidi="ar"/>
        </w:rPr>
      </w:pPr>
      <w:bookmarkStart w:id="2" w:name="RANGE!A1:I34"/>
      <w:r>
        <w:rPr>
          <w:rFonts w:ascii="Times New Roman" w:hAnsi="Times New Roman" w:eastAsia="黑体" w:cs="Times New Roman"/>
          <w:color w:val="auto"/>
          <w:kern w:val="0"/>
          <w:sz w:val="36"/>
          <w:szCs w:val="36"/>
          <w:lang w:bidi="ar"/>
        </w:rPr>
        <w:t>一般公共预算财政拨款基本支出决算明细表</w:t>
      </w:r>
      <w:bookmarkEnd w:id="2"/>
    </w:p>
    <w:p w14:paraId="0C7E777E">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蓝山县湘江源卫生院</w:t>
      </w:r>
      <w:r>
        <w:rPr>
          <w:rFonts w:ascii="Times New Roman" w:hAnsi="Times New Roman" w:eastAsia="仿宋_GB2312" w:cs="Times New Roman"/>
          <w:color w:val="auto"/>
          <w:kern w:val="0"/>
          <w:szCs w:val="21"/>
        </w:rPr>
        <w:t xml:space="preserve">                                                                                                  公开06表</w:t>
      </w:r>
    </w:p>
    <w:p w14:paraId="4694AF0E">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D595A8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89A808D">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7D86F15">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6AA0A6F">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BFBA5A3">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7283232">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0B53947">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8642588">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3551CFD">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6A938BC">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14:paraId="4DCB75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C7BE9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F5BAA9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1B7DBA0">
            <w:pPr>
              <w:keepNext w:val="0"/>
              <w:keepLines w:val="0"/>
              <w:widowControl/>
              <w:suppressLineNumbers w:val="0"/>
              <w:jc w:val="right"/>
              <w:textAlignment w:val="center"/>
              <w:rPr>
                <w:rFonts w:hint="default"/>
                <w:color w:val="auto"/>
                <w:lang w:val="en-US" w:eastAsia="zh-CN"/>
              </w:rPr>
            </w:pPr>
            <w:r>
              <w:rPr>
                <w:rFonts w:hint="eastAsia" w:ascii="宋体" w:hAnsi="宋体" w:eastAsia="宋体" w:cs="宋体"/>
                <w:i w:val="0"/>
                <w:iCs w:val="0"/>
                <w:color w:val="000000"/>
                <w:kern w:val="0"/>
                <w:sz w:val="22"/>
                <w:szCs w:val="22"/>
                <w:u w:val="none"/>
                <w:lang w:val="en-US" w:eastAsia="zh-CN" w:bidi="ar"/>
              </w:rPr>
              <w:t>32.81</w:t>
            </w:r>
          </w:p>
        </w:tc>
        <w:tc>
          <w:tcPr>
            <w:tcW w:w="1116" w:type="dxa"/>
            <w:tcBorders>
              <w:top w:val="nil"/>
              <w:left w:val="nil"/>
              <w:bottom w:val="single" w:color="auto" w:sz="4" w:space="0"/>
              <w:right w:val="single" w:color="auto" w:sz="4" w:space="0"/>
            </w:tcBorders>
            <w:shd w:val="clear" w:color="auto" w:fill="auto"/>
            <w:noWrap/>
            <w:vAlign w:val="center"/>
          </w:tcPr>
          <w:p w14:paraId="6EC86E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92A4B9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6A1473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7B0A61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EF451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85634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7A184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3F764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C2D116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FAC02D5">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12.74</w:t>
            </w:r>
          </w:p>
        </w:tc>
        <w:tc>
          <w:tcPr>
            <w:tcW w:w="1116" w:type="dxa"/>
            <w:tcBorders>
              <w:top w:val="nil"/>
              <w:left w:val="nil"/>
              <w:bottom w:val="single" w:color="auto" w:sz="4" w:space="0"/>
              <w:right w:val="single" w:color="auto" w:sz="4" w:space="0"/>
            </w:tcBorders>
            <w:shd w:val="clear" w:color="auto" w:fill="auto"/>
            <w:noWrap/>
            <w:vAlign w:val="center"/>
          </w:tcPr>
          <w:p w14:paraId="3461ECE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880311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27662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8A010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E4C426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72EAE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EDF3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A6C9C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704C39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09267A3">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3.74</w:t>
            </w:r>
          </w:p>
        </w:tc>
        <w:tc>
          <w:tcPr>
            <w:tcW w:w="1116" w:type="dxa"/>
            <w:tcBorders>
              <w:top w:val="nil"/>
              <w:left w:val="nil"/>
              <w:bottom w:val="single" w:color="auto" w:sz="4" w:space="0"/>
              <w:right w:val="single" w:color="auto" w:sz="4" w:space="0"/>
            </w:tcBorders>
            <w:shd w:val="clear" w:color="auto" w:fill="auto"/>
            <w:noWrap/>
            <w:vAlign w:val="center"/>
          </w:tcPr>
          <w:p w14:paraId="230EA2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488BEA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3D8362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541C7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169DB0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BB57C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8013B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D247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96254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2CBE5C57">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ACB863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0E8814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D7FF7D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1C2A6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72A08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48DFBE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346220F">
        <w:tblPrEx>
          <w:tblCellMar>
            <w:top w:w="0" w:type="dxa"/>
            <w:left w:w="108" w:type="dxa"/>
            <w:bottom w:w="0" w:type="dxa"/>
            <w:right w:w="108" w:type="dxa"/>
          </w:tblCellMar>
        </w:tblPrEx>
        <w:trPr>
          <w:trHeight w:val="283"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8F5B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40A87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260E967">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21A4E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C1DBB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8CFCAF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28DF2F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C37862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2AFDB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E98DF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DFE31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D3E88C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BEFC071">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10.55</w:t>
            </w:r>
          </w:p>
        </w:tc>
        <w:tc>
          <w:tcPr>
            <w:tcW w:w="1116" w:type="dxa"/>
            <w:tcBorders>
              <w:top w:val="nil"/>
              <w:left w:val="nil"/>
              <w:bottom w:val="single" w:color="auto" w:sz="4" w:space="0"/>
              <w:right w:val="single" w:color="auto" w:sz="4" w:space="0"/>
            </w:tcBorders>
            <w:shd w:val="clear" w:color="auto" w:fill="auto"/>
            <w:noWrap/>
            <w:vAlign w:val="center"/>
          </w:tcPr>
          <w:p w14:paraId="19C8758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ED42BF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24E8E0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4467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360F5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4BAC05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AE30F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AE836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66F13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3AA4AD9">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1116" w:type="dxa"/>
            <w:tcBorders>
              <w:top w:val="nil"/>
              <w:left w:val="nil"/>
              <w:bottom w:val="single" w:color="auto" w:sz="4" w:space="0"/>
              <w:right w:val="single" w:color="auto" w:sz="4" w:space="0"/>
            </w:tcBorders>
            <w:shd w:val="clear" w:color="auto" w:fill="auto"/>
            <w:noWrap/>
            <w:vAlign w:val="center"/>
          </w:tcPr>
          <w:p w14:paraId="452A7A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96F7BE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13C22D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BD60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129A6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3084E6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AEADF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5A6F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21051E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0017DD2A">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960FDF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23CCC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0FB29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B08B6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166119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7F1277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F5CE2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581C6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9BB0DB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D8B9951">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1116" w:type="dxa"/>
            <w:tcBorders>
              <w:top w:val="nil"/>
              <w:left w:val="nil"/>
              <w:bottom w:val="single" w:color="auto" w:sz="4" w:space="0"/>
              <w:right w:val="single" w:color="auto" w:sz="4" w:space="0"/>
            </w:tcBorders>
            <w:shd w:val="clear" w:color="auto" w:fill="auto"/>
            <w:noWrap/>
            <w:vAlign w:val="center"/>
          </w:tcPr>
          <w:p w14:paraId="334BF90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C9A38B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CC1DB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AB427E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AD65A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72914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3E5B4D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C503D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466CDD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CA77BCE">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E1A48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D48D7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206AF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D6B1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917189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B0D17E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E2DF3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249F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C8C1BA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3FCFAC85">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F2ACF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CE9CA3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8604EB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E22C7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58024F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D039E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E47F0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E2D6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84C882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E7F44F1">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CF353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8DCAC0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F131A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ABE09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A32F27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68856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C57F3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C309C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444145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0E54031">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96B8F1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A1B50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C154D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45E18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7EC0AA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B129C4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192E3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4558C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1BEE8A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6440A8A">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690A7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72544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6F6CC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819E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3BDFEA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06E46C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68262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16F0A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00ED0D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08CF196">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24F8DC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F1950F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A128F6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64077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CCEC5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A5A07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4161B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F9266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449A9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2FFF2F2">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67E78A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7110DA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BF562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F879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2E0DC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2E172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5DADC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4AFA7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F2525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311E685">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DF0D4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DE555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8B53A7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D575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64C345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36E9BD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68F91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9655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ABE97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FF474F5">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4CF06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675D9B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58ABF2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6BD26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ED3315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44A4BB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FDB4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C830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4F2E74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F5B73F7">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FE31D4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1DB71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27E249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8B34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AB26CF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F45E9A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12153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BB11E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CF1C3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6EE3F80">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5FAFBE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766EEE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217FFA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76150A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BA737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677FE4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477D7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20DF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E718D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158EDD1">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D8CF7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0F183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51A55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5CF6F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4A27BFF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85E7EF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0AACE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4234F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DB081D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D633CC5">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6447ED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A063AD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D8DF9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DE094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23E7A3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D4634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1260A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E339B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40C15E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A6E7399">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29B9AF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986EEB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4ECE9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578786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E31EA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917CD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C4952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AFF2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986DE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DD49AE4">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585D64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1D2DE9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D11D2F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4EC98C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D8EC3C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14:paraId="1E51231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14:paraId="2A17B262">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C651FB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DE2F">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79039AD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EFBE">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27ABE575">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955FC5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4B17">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11B30AF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D2D1">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60B2CCB2">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6110EF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361B9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F31B8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D61778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A27DCAF">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4AFD5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F669EC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F03E5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B4EE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70B83A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D996C0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0A53D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6339E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8A2222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7BE618A">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A51473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6384B7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773C99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69835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5B8307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4975C7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0370A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E5DC7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9107B2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FCC61D3">
            <w:pPr>
              <w:keepNext w:val="0"/>
              <w:keepLines w:val="0"/>
              <w:widowControl/>
              <w:suppressLineNumbers w:val="0"/>
              <w:jc w:val="right"/>
              <w:textAlignment w:val="center"/>
              <w:rPr>
                <w:rFonts w:ascii="Times New Roman" w:hAnsi="Times New Roman" w:eastAsia="仿宋_GB2312" w:cs="Times New Roman"/>
                <w:color w:val="auto"/>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EAC855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3D5C6C1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435DB8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7B360E">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5B88DEC">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9DFDAD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4172C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EFD3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53B5D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CE743DB">
            <w:pPr>
              <w:jc w:val="right"/>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87A6B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FE62DA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E6250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859E99">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CA7D06F">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570C98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019F404">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492307">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2883233">
            <w:pPr>
              <w:keepNext w:val="0"/>
              <w:keepLines w:val="0"/>
              <w:widowControl/>
              <w:suppressLineNumbers w:val="0"/>
              <w:jc w:val="right"/>
              <w:textAlignment w:val="center"/>
              <w:rPr>
                <w:rFonts w:hint="default" w:ascii="Times New Roman" w:hAnsi="Times New Roman" w:eastAsia="仿宋_GB2312" w:cs="Times New Roman"/>
                <w:color w:val="auto"/>
                <w:kern w:val="0"/>
                <w:szCs w:val="20"/>
                <w:lang w:val="en-US" w:eastAsia="zh-CN"/>
              </w:rPr>
            </w:pPr>
            <w:r>
              <w:rPr>
                <w:rFonts w:hint="eastAsia" w:ascii="宋体" w:hAnsi="宋体" w:eastAsia="宋体" w:cs="宋体"/>
                <w:i w:val="0"/>
                <w:iCs w:val="0"/>
                <w:color w:val="000000"/>
                <w:kern w:val="0"/>
                <w:sz w:val="22"/>
                <w:szCs w:val="22"/>
                <w:u w:val="none"/>
                <w:lang w:val="en-US" w:eastAsia="zh-CN" w:bidi="ar"/>
              </w:rPr>
              <w:t>32.81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086F93C">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C112A14">
            <w:pPr>
              <w:widowControl/>
              <w:jc w:val="left"/>
              <w:rPr>
                <w:rFonts w:hint="default" w:ascii="Times New Roman" w:hAnsi="Times New Roman" w:eastAsia="仿宋_GB2312" w:cs="Times New Roman"/>
                <w:color w:val="auto"/>
                <w:kern w:val="0"/>
                <w:szCs w:val="18"/>
                <w:lang w:val="en-US" w:eastAsia="zh-CN"/>
              </w:rPr>
            </w:pPr>
            <w:r>
              <w:rPr>
                <w:rFonts w:ascii="Times New Roman" w:hAnsi="Times New Roman" w:eastAsia="仿宋_GB2312" w:cs="Times New Roman"/>
                <w:color w:val="auto"/>
                <w:kern w:val="0"/>
                <w:szCs w:val="18"/>
              </w:rPr>
              <w:t>　</w:t>
            </w:r>
            <w:r>
              <w:rPr>
                <w:rFonts w:hint="eastAsia" w:ascii="Times New Roman" w:hAnsi="Times New Roman" w:eastAsia="仿宋_GB2312" w:cs="Times New Roman"/>
                <w:color w:val="auto"/>
                <w:kern w:val="0"/>
                <w:szCs w:val="18"/>
                <w:lang w:val="en-US" w:eastAsia="zh-CN"/>
              </w:rPr>
              <w:t>0.00</w:t>
            </w:r>
          </w:p>
        </w:tc>
      </w:tr>
    </w:tbl>
    <w:p w14:paraId="07B63D22">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14:paraId="3C73DC84">
      <w:pPr>
        <w:widowControl/>
        <w:spacing w:line="400" w:lineRule="exact"/>
        <w:jc w:val="center"/>
        <w:textAlignment w:val="center"/>
        <w:rPr>
          <w:rFonts w:ascii="Times New Roman" w:hAnsi="Times New Roman" w:eastAsia="仿宋_GB2312" w:cs="Times New Roman"/>
          <w:color w:val="auto"/>
          <w:kern w:val="0"/>
          <w:sz w:val="32"/>
          <w:szCs w:val="32"/>
          <w:lang w:bidi="ar"/>
        </w:rPr>
      </w:pPr>
    </w:p>
    <w:p w14:paraId="712A46E0">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政府性基金预算财政拨款收入支出决算表</w:t>
      </w:r>
    </w:p>
    <w:p w14:paraId="69E78C5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公开07表</w:t>
      </w:r>
    </w:p>
    <w:p w14:paraId="7FC0235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蓝山县湘江源卫生院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09F7912">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3A878">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Style w:val="15"/>
                <w:rFonts w:hint="default" w:ascii="Times New Roman" w:hAnsi="Times New Roman" w:eastAsia="仿宋_GB2312" w:cs="Times New Roman"/>
                <w:b/>
                <w:bCs/>
                <w:color w:val="auto"/>
                <w:lang w:bidi="ar"/>
              </w:rPr>
              <w:t xml:space="preserve">   </w:t>
            </w:r>
            <w:r>
              <w:rPr>
                <w:rStyle w:val="16"/>
                <w:rFonts w:hint="default" w:ascii="Times New Roman" w:hAnsi="Times New Roman" w:eastAsia="仿宋_GB2312" w:cs="Times New Roman"/>
                <w:b/>
                <w:bCs/>
                <w:color w:val="auto"/>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0E0B7">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95E08">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BF7AC">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730D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年末结转和结余</w:t>
            </w:r>
          </w:p>
        </w:tc>
      </w:tr>
      <w:tr w14:paraId="19A3DAE7">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FD28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850E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0C7D">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A68D">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F835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2A6B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C2A1D">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6F3F">
            <w:pPr>
              <w:widowControl/>
              <w:jc w:val="center"/>
              <w:rPr>
                <w:rFonts w:ascii="Times New Roman" w:hAnsi="Times New Roman" w:eastAsia="仿宋_GB2312" w:cs="Times New Roman"/>
                <w:color w:val="auto"/>
                <w:sz w:val="24"/>
                <w:szCs w:val="24"/>
              </w:rPr>
            </w:pPr>
          </w:p>
        </w:tc>
      </w:tr>
      <w:tr w14:paraId="6467D7C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8D71">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6DAD">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0EE5">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4822D">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57A2">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63A1">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DD26C">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0EB8">
            <w:pPr>
              <w:jc w:val="center"/>
              <w:rPr>
                <w:rFonts w:ascii="Times New Roman" w:hAnsi="Times New Roman" w:eastAsia="仿宋_GB2312" w:cs="Times New Roman"/>
                <w:color w:val="auto"/>
                <w:sz w:val="24"/>
                <w:szCs w:val="24"/>
              </w:rPr>
            </w:pPr>
          </w:p>
        </w:tc>
      </w:tr>
      <w:tr w14:paraId="150A30F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87D2">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72EB">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DCA29">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3455">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15F2">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FA37">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267D">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0EE1">
            <w:pPr>
              <w:jc w:val="center"/>
              <w:rPr>
                <w:rFonts w:ascii="Times New Roman" w:hAnsi="Times New Roman" w:eastAsia="仿宋_GB2312" w:cs="Times New Roman"/>
                <w:color w:val="auto"/>
                <w:sz w:val="24"/>
                <w:szCs w:val="24"/>
              </w:rPr>
            </w:pPr>
          </w:p>
        </w:tc>
      </w:tr>
      <w:tr w14:paraId="479B8A6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1C75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C7B">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BA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C39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43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2E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12B">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r>
      <w:tr w14:paraId="4BEAFF6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F3DE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4566">
            <w:pPr>
              <w:jc w:val="cente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122">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597B">
            <w:pPr>
              <w:jc w:val="cente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AB7B">
            <w:pPr>
              <w:jc w:val="cente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6779">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1EE1">
            <w:pPr>
              <w:jc w:val="center"/>
              <w:rPr>
                <w:rFonts w:ascii="Times New Roman" w:hAnsi="Times New Roman" w:eastAsia="仿宋_GB2312" w:cs="Times New Roman"/>
                <w:color w:val="auto"/>
                <w:sz w:val="24"/>
                <w:szCs w:val="24"/>
              </w:rPr>
            </w:pPr>
          </w:p>
        </w:tc>
      </w:tr>
      <w:tr w14:paraId="5F9D66E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D63D">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A448">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9743">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D3AF">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B9ED">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6381">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8A08">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4D8B">
            <w:pPr>
              <w:rPr>
                <w:rFonts w:ascii="Times New Roman" w:hAnsi="Times New Roman" w:eastAsia="仿宋_GB2312" w:cs="Times New Roman"/>
                <w:color w:val="auto"/>
                <w:sz w:val="24"/>
                <w:szCs w:val="24"/>
              </w:rPr>
            </w:pPr>
          </w:p>
        </w:tc>
      </w:tr>
      <w:tr w14:paraId="6A2125B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705">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7A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8555">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B84">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6ED">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E44F">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39E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6273">
            <w:pPr>
              <w:rPr>
                <w:rFonts w:ascii="Times New Roman" w:hAnsi="Times New Roman" w:eastAsia="仿宋_GB2312" w:cs="Times New Roman"/>
                <w:color w:val="auto"/>
                <w:sz w:val="24"/>
                <w:szCs w:val="24"/>
              </w:rPr>
            </w:pPr>
          </w:p>
        </w:tc>
      </w:tr>
      <w:tr w14:paraId="2EBB396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3C03">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CDC">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40E">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A11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B12A">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0FF">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ACA1">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3399">
            <w:pPr>
              <w:rPr>
                <w:rFonts w:ascii="Times New Roman" w:hAnsi="Times New Roman" w:eastAsia="仿宋_GB2312" w:cs="Times New Roman"/>
                <w:color w:val="auto"/>
                <w:sz w:val="24"/>
                <w:szCs w:val="24"/>
              </w:rPr>
            </w:pPr>
          </w:p>
        </w:tc>
      </w:tr>
      <w:tr w14:paraId="0705906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FB1F">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33D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9D1E">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BB7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A078">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9A2">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7C3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A90E">
            <w:pPr>
              <w:rPr>
                <w:rFonts w:ascii="Times New Roman" w:hAnsi="Times New Roman" w:eastAsia="仿宋_GB2312" w:cs="Times New Roman"/>
                <w:color w:val="auto"/>
                <w:sz w:val="24"/>
                <w:szCs w:val="24"/>
              </w:rPr>
            </w:pPr>
          </w:p>
        </w:tc>
      </w:tr>
      <w:tr w14:paraId="2C621F3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76E6">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7E5B">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2058">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EAE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51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916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04B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3647">
            <w:pPr>
              <w:rPr>
                <w:rFonts w:ascii="Times New Roman" w:hAnsi="Times New Roman" w:eastAsia="仿宋_GB2312" w:cs="Times New Roman"/>
                <w:color w:val="auto"/>
                <w:sz w:val="24"/>
                <w:szCs w:val="24"/>
              </w:rPr>
            </w:pPr>
          </w:p>
        </w:tc>
      </w:tr>
      <w:tr w14:paraId="390A63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F0A7">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B926">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C2FF">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CF2B">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F8E2">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8080">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4974">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6823">
            <w:pPr>
              <w:rPr>
                <w:rFonts w:ascii="Times New Roman" w:hAnsi="Times New Roman" w:eastAsia="仿宋_GB2312" w:cs="Times New Roman"/>
                <w:color w:val="auto"/>
                <w:sz w:val="24"/>
                <w:szCs w:val="24"/>
              </w:rPr>
            </w:pPr>
          </w:p>
        </w:tc>
      </w:tr>
    </w:tbl>
    <w:p w14:paraId="42042A36">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注：本表反映部门本年度政府性基金预算财政拨款收入、支出及结转和结余情况。</w:t>
      </w:r>
    </w:p>
    <w:p w14:paraId="61EFEA4A">
      <w:pPr>
        <w:widowControl/>
        <w:jc w:val="left"/>
        <w:textAlignment w:val="center"/>
        <w:rPr>
          <w:rFonts w:ascii="Times New Roman" w:hAnsi="Times New Roman" w:eastAsia="仿宋_GB2312" w:cs="Times New Roman"/>
          <w:color w:val="auto"/>
          <w:kern w:val="0"/>
          <w:sz w:val="24"/>
          <w:szCs w:val="24"/>
          <w:lang w:bidi="ar"/>
        </w:rPr>
      </w:pPr>
    </w:p>
    <w:p w14:paraId="1647C056">
      <w:pPr>
        <w:widowControl/>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b/>
          <w:bCs/>
          <w:color w:val="auto"/>
          <w:kern w:val="0"/>
          <w:sz w:val="24"/>
          <w:szCs w:val="24"/>
          <w:lang w:bidi="ar"/>
        </w:rPr>
        <w:t>说明：我单位没有政府性基金收入，也没有使用政府性基金安排的支出，故本表无数据。</w:t>
      </w:r>
    </w:p>
    <w:p w14:paraId="0C3ED60E">
      <w:pPr>
        <w:widowControl/>
        <w:jc w:val="center"/>
        <w:rPr>
          <w:rFonts w:ascii="Times New Roman" w:hAnsi="Times New Roman" w:eastAsia="方正小标宋_GBK" w:cs="Times New Roman"/>
          <w:color w:val="auto"/>
          <w:kern w:val="0"/>
          <w:sz w:val="36"/>
          <w:szCs w:val="36"/>
        </w:rPr>
      </w:pPr>
    </w:p>
    <w:p w14:paraId="37752D31">
      <w:pPr>
        <w:widowControl/>
        <w:spacing w:line="400" w:lineRule="exact"/>
        <w:textAlignment w:val="center"/>
        <w:rPr>
          <w:rFonts w:ascii="Times New Roman" w:hAnsi="Times New Roman" w:eastAsia="黑体" w:cs="Times New Roman"/>
          <w:color w:val="auto"/>
          <w:kern w:val="0"/>
          <w:sz w:val="36"/>
          <w:szCs w:val="36"/>
          <w:lang w:bidi="ar"/>
        </w:rPr>
      </w:pPr>
    </w:p>
    <w:p w14:paraId="0B421A64">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国有资本经营预算财政拨款支出决算表</w:t>
      </w:r>
    </w:p>
    <w:p w14:paraId="47E360C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w:t>
      </w:r>
      <w:r>
        <w:rPr>
          <w:rFonts w:hint="eastAsia" w:ascii="Times New Roman" w:hAnsi="Times New Roman" w:eastAsia="仿宋_GB2312" w:cs="Times New Roman"/>
          <w:color w:val="auto"/>
          <w:kern w:val="0"/>
          <w:sz w:val="20"/>
          <w:szCs w:val="20"/>
          <w:lang w:val="en-US" w:eastAsia="zh-CN" w:bidi="ar"/>
        </w:rPr>
        <w:t xml:space="preserve">         </w:t>
      </w:r>
      <w:r>
        <w:rPr>
          <w:rFonts w:ascii="Times New Roman" w:hAnsi="Times New Roman" w:eastAsia="仿宋_GB2312" w:cs="Times New Roman"/>
          <w:color w:val="auto"/>
          <w:kern w:val="0"/>
          <w:sz w:val="20"/>
          <w:szCs w:val="20"/>
          <w:lang w:bidi="ar"/>
        </w:rPr>
        <w:t>公开08表</w:t>
      </w:r>
    </w:p>
    <w:p w14:paraId="0AB4509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蓝山县湘江源卫生院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D55105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F8027">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Fonts w:ascii="Times New Roman" w:hAnsi="Times New Roman" w:eastAsia="仿宋_GB2312" w:cs="Times New Roman"/>
                <w:b/>
                <w:bCs/>
                <w:color w:val="auto"/>
                <w:kern w:val="0"/>
                <w:sz w:val="22"/>
                <w:lang w:bidi="ar"/>
              </w:rPr>
              <w:t xml:space="preserve">   </w:t>
            </w:r>
            <w:r>
              <w:rPr>
                <w:rStyle w:val="17"/>
                <w:rFonts w:hint="default" w:ascii="Times New Roman" w:hAnsi="Times New Roman" w:eastAsia="仿宋_GB2312" w:cs="Times New Roman"/>
                <w:b/>
                <w:bCs/>
                <w:color w:val="auto"/>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FEF35">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r>
      <w:tr w14:paraId="598E075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5A94D">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9348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62B1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4E3AF">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5FE1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r>
      <w:tr w14:paraId="3B190D16">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0ECB">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BE96">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D67C">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8E04">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2EBB">
            <w:pPr>
              <w:jc w:val="center"/>
              <w:rPr>
                <w:rFonts w:ascii="Times New Roman" w:hAnsi="Times New Roman" w:eastAsia="仿宋_GB2312" w:cs="Times New Roman"/>
                <w:color w:val="auto"/>
                <w:sz w:val="24"/>
                <w:szCs w:val="24"/>
              </w:rPr>
            </w:pPr>
          </w:p>
        </w:tc>
      </w:tr>
      <w:tr w14:paraId="65D311B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386E">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2DD7">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D6C3">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FB81">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8886">
            <w:pPr>
              <w:jc w:val="center"/>
              <w:rPr>
                <w:rFonts w:ascii="Times New Roman" w:hAnsi="Times New Roman" w:eastAsia="仿宋_GB2312" w:cs="Times New Roman"/>
                <w:color w:val="auto"/>
                <w:sz w:val="24"/>
                <w:szCs w:val="24"/>
              </w:rPr>
            </w:pPr>
          </w:p>
        </w:tc>
      </w:tr>
      <w:tr w14:paraId="06E127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7B0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9C8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508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51E4">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r>
      <w:tr w14:paraId="40048A3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37931">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E573">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2B75">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EB19">
            <w:pPr>
              <w:jc w:val="center"/>
              <w:rPr>
                <w:rFonts w:ascii="Times New Roman" w:hAnsi="Times New Roman" w:eastAsia="仿宋_GB2312" w:cs="Times New Roman"/>
                <w:color w:val="auto"/>
                <w:sz w:val="24"/>
                <w:szCs w:val="24"/>
              </w:rPr>
            </w:pPr>
          </w:p>
        </w:tc>
      </w:tr>
      <w:tr w14:paraId="7F0F5A0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6BB1">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C55D">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03CB">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F866">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254F">
            <w:pPr>
              <w:rPr>
                <w:rFonts w:ascii="Times New Roman" w:hAnsi="Times New Roman" w:eastAsia="仿宋_GB2312" w:cs="Times New Roman"/>
                <w:color w:val="auto"/>
                <w:sz w:val="24"/>
                <w:szCs w:val="24"/>
              </w:rPr>
            </w:pPr>
          </w:p>
        </w:tc>
      </w:tr>
      <w:tr w14:paraId="26AA78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325D">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CD27">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1631">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F559">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696A">
            <w:pPr>
              <w:rPr>
                <w:rFonts w:ascii="Times New Roman" w:hAnsi="Times New Roman" w:eastAsia="仿宋_GB2312" w:cs="Times New Roman"/>
                <w:color w:val="auto"/>
                <w:sz w:val="24"/>
                <w:szCs w:val="24"/>
              </w:rPr>
            </w:pPr>
          </w:p>
        </w:tc>
      </w:tr>
      <w:tr w14:paraId="004AC5D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E76B">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20C6">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A883">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0B50">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11CF">
            <w:pPr>
              <w:rPr>
                <w:rFonts w:ascii="Times New Roman" w:hAnsi="Times New Roman" w:eastAsia="宋体" w:cs="Times New Roman"/>
                <w:color w:val="auto"/>
                <w:sz w:val="24"/>
                <w:szCs w:val="24"/>
              </w:rPr>
            </w:pPr>
          </w:p>
        </w:tc>
      </w:tr>
      <w:tr w14:paraId="72A2831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1230">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2B8A">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8ECA">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17F6">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F554">
            <w:pPr>
              <w:rPr>
                <w:rFonts w:ascii="Times New Roman" w:hAnsi="Times New Roman" w:eastAsia="宋体" w:cs="Times New Roman"/>
                <w:color w:val="auto"/>
                <w:sz w:val="24"/>
                <w:szCs w:val="24"/>
              </w:rPr>
            </w:pPr>
          </w:p>
        </w:tc>
      </w:tr>
      <w:tr w14:paraId="5C53BEB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586E">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C555">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2FBE">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3343">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C7C0">
            <w:pPr>
              <w:rPr>
                <w:rFonts w:ascii="Times New Roman" w:hAnsi="Times New Roman" w:eastAsia="宋体" w:cs="Times New Roman"/>
                <w:color w:val="auto"/>
                <w:sz w:val="24"/>
                <w:szCs w:val="24"/>
              </w:rPr>
            </w:pPr>
          </w:p>
        </w:tc>
      </w:tr>
      <w:tr w14:paraId="4A10EA2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6D3D">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9E9E">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BCA5">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8E03">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AE0D">
            <w:pPr>
              <w:rPr>
                <w:rFonts w:ascii="Times New Roman" w:hAnsi="Times New Roman" w:eastAsia="宋体" w:cs="Times New Roman"/>
                <w:color w:val="auto"/>
                <w:sz w:val="24"/>
                <w:szCs w:val="24"/>
              </w:rPr>
            </w:pPr>
          </w:p>
        </w:tc>
      </w:tr>
    </w:tbl>
    <w:p w14:paraId="20979BAB">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注：本表反映部门本年度国有资本经营预算财政拨款支出情况。</w:t>
      </w:r>
    </w:p>
    <w:p w14:paraId="560A7231">
      <w:pPr>
        <w:widowControl/>
        <w:jc w:val="left"/>
        <w:textAlignment w:val="center"/>
        <w:rPr>
          <w:rFonts w:ascii="Times New Roman" w:hAnsi="Times New Roman" w:eastAsia="宋体" w:cs="Times New Roman"/>
          <w:color w:val="auto"/>
          <w:kern w:val="0"/>
          <w:sz w:val="24"/>
          <w:szCs w:val="24"/>
          <w:lang w:bidi="ar"/>
        </w:rPr>
      </w:pPr>
    </w:p>
    <w:p w14:paraId="6B49DE29">
      <w:pPr>
        <w:widowControl/>
        <w:jc w:val="left"/>
        <w:textAlignment w:val="center"/>
        <w:rPr>
          <w:rFonts w:ascii="Times New Roman" w:hAnsi="Times New Roman" w:eastAsia="楷体_GB2312" w:cs="Times New Roman"/>
          <w:color w:val="auto"/>
          <w:kern w:val="0"/>
          <w:sz w:val="24"/>
          <w:szCs w:val="24"/>
          <w:lang w:bidi="ar"/>
        </w:rPr>
      </w:pPr>
      <w:r>
        <w:rPr>
          <w:rFonts w:ascii="Times New Roman" w:hAnsi="Times New Roman" w:eastAsia="楷体_GB2312" w:cs="Times New Roman"/>
          <w:b/>
          <w:bCs/>
          <w:color w:val="auto"/>
          <w:kern w:val="0"/>
          <w:sz w:val="24"/>
          <w:szCs w:val="24"/>
          <w:lang w:bidi="ar"/>
        </w:rPr>
        <w:t>说明：我单位没有使用国有资本经营预算安排的支出，故本表无数据。</w:t>
      </w:r>
    </w:p>
    <w:p w14:paraId="592B668E">
      <w:pPr>
        <w:widowControl/>
        <w:jc w:val="center"/>
        <w:rPr>
          <w:rFonts w:ascii="Times New Roman" w:hAnsi="Times New Roman" w:eastAsia="方正小标宋_GBK" w:cs="Times New Roman"/>
          <w:color w:val="auto"/>
          <w:kern w:val="0"/>
          <w:sz w:val="36"/>
          <w:szCs w:val="36"/>
        </w:rPr>
      </w:pPr>
    </w:p>
    <w:p w14:paraId="0EFC5E0F">
      <w:pPr>
        <w:pStyle w:val="7"/>
        <w:spacing w:line="400" w:lineRule="exact"/>
        <w:rPr>
          <w:rFonts w:ascii="Times New Roman" w:hAnsi="Times New Roman" w:eastAsia="华文中宋" w:cs="Times New Roman"/>
          <w:color w:val="auto"/>
          <w:kern w:val="0"/>
          <w:sz w:val="32"/>
          <w:szCs w:val="32"/>
          <w:lang w:bidi="ar"/>
        </w:rPr>
      </w:pPr>
    </w:p>
    <w:p w14:paraId="41B98A36">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财政拨款“三公”经费支出决算表</w:t>
      </w:r>
    </w:p>
    <w:p w14:paraId="64749EA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kern w:val="0"/>
          <w:sz w:val="20"/>
          <w:szCs w:val="20"/>
          <w:lang w:bidi="ar"/>
        </w:rPr>
        <w:t>公开09表</w:t>
      </w:r>
    </w:p>
    <w:p w14:paraId="1727B33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蓝山县湘江源卫生院</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hint="eastAsia" w:ascii="Times New Roman" w:hAnsi="Times New Roman" w:eastAsia="楷体_GB2312" w:cs="Times New Roman"/>
          <w:color w:val="auto"/>
          <w:sz w:val="20"/>
          <w:szCs w:val="20"/>
          <w:lang w:val="en-US" w:eastAsia="zh-CN"/>
        </w:rPr>
        <w:t xml:space="preserve">    </w:t>
      </w:r>
      <w:r>
        <w:rPr>
          <w:rFonts w:ascii="Times New Roman" w:hAnsi="Times New Roman" w:eastAsia="楷体_GB2312" w:cs="Times New Roman"/>
          <w:color w:val="auto"/>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8C4151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0D8F6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BBB93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决算数</w:t>
            </w:r>
          </w:p>
        </w:tc>
      </w:tr>
      <w:tr w14:paraId="11BF238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30E61">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98F8A">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ABCE3">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604A7">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B460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6FCEB">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469E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9293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r>
      <w:tr w14:paraId="64195005">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05BD">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EF95A">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40EA">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15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E4F1">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EE27">
            <w:pPr>
              <w:jc w:val="center"/>
              <w:rPr>
                <w:rFonts w:ascii="Times New Roman" w:hAnsi="Times New Roman" w:eastAsia="仿宋_GB2312" w:cs="Times New Roman"/>
                <w:color w:val="auto"/>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EED7">
            <w:pPr>
              <w:jc w:val="center"/>
              <w:rPr>
                <w:rFonts w:ascii="Times New Roman" w:hAnsi="Times New Roman" w:eastAsia="仿宋_GB2312" w:cs="Times New Roman"/>
                <w:color w:val="auto"/>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F281">
            <w:pPr>
              <w:jc w:val="cente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64B3">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D0AE">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D3B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E340">
            <w:pPr>
              <w:jc w:val="center"/>
              <w:rPr>
                <w:rFonts w:ascii="Times New Roman" w:hAnsi="Times New Roman" w:eastAsia="仿宋_GB2312" w:cs="Times New Roman"/>
                <w:color w:val="auto"/>
                <w:sz w:val="22"/>
              </w:rPr>
            </w:pPr>
          </w:p>
        </w:tc>
      </w:tr>
      <w:tr w14:paraId="463C6E3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14E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2A2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D32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7A5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EBC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DDA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D98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A5B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B9E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D92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802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0C3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r>
      <w:tr w14:paraId="2B0DF807">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265D">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0.14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93D6">
            <w:pP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D4D6">
            <w:pPr>
              <w:rPr>
                <w:rFonts w:ascii="Times New Roman" w:hAnsi="Times New Roman" w:eastAsia="仿宋_GB2312" w:cs="Times New Roman"/>
                <w:color w:val="auto"/>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B221">
            <w:pPr>
              <w:rPr>
                <w:rFonts w:ascii="Times New Roman" w:hAnsi="Times New Roman" w:eastAsia="仿宋_GB2312" w:cs="Times New Roman"/>
                <w:color w:val="auto"/>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5CFD">
            <w:pPr>
              <w:rPr>
                <w:rFonts w:ascii="Times New Roman" w:hAnsi="Times New Roman" w:eastAsia="仿宋_GB2312" w:cs="Times New Roman"/>
                <w:color w:val="auto"/>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533B">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0FF7">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0.12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AA49">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473F">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86CC">
            <w:pPr>
              <w:rPr>
                <w:rFonts w:ascii="Times New Roman" w:hAnsi="Times New Roman" w:eastAsia="仿宋_GB2312" w:cs="Times New Roman"/>
                <w:color w:val="auto"/>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AD2C">
            <w:pPr>
              <w:rPr>
                <w:rFonts w:ascii="Times New Roman" w:hAnsi="Times New Roman" w:eastAsia="仿宋_GB2312" w:cs="Times New Roman"/>
                <w:color w:val="auto"/>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B3D2">
            <w:pPr>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lang w:val="en-US" w:eastAsia="zh-CN"/>
              </w:rPr>
              <w:t>0.13</w:t>
            </w:r>
          </w:p>
        </w:tc>
      </w:tr>
    </w:tbl>
    <w:p w14:paraId="67A57F93">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BEC303D">
      <w:pPr>
        <w:autoSpaceDE w:val="0"/>
        <w:autoSpaceDN w:val="0"/>
        <w:adjustRightInd w:val="0"/>
        <w:ind w:left="315" w:leftChars="150"/>
        <w:jc w:val="left"/>
        <w:rPr>
          <w:rFonts w:ascii="Times New Roman" w:hAnsi="Times New Roman" w:eastAsia="宋体" w:cs="Times New Roman"/>
          <w:color w:val="auto"/>
          <w:kern w:val="0"/>
          <w:sz w:val="24"/>
          <w:szCs w:val="24"/>
        </w:rPr>
      </w:pPr>
    </w:p>
    <w:p w14:paraId="76AD83DC">
      <w:pPr>
        <w:autoSpaceDE w:val="0"/>
        <w:autoSpaceDN w:val="0"/>
        <w:adjustRightInd w:val="0"/>
        <w:ind w:left="315" w:leftChars="150"/>
        <w:jc w:val="left"/>
        <w:rPr>
          <w:rFonts w:ascii="Times New Roman" w:hAnsi="Times New Roman" w:eastAsia="宋体" w:cs="Times New Roman"/>
          <w:color w:val="auto"/>
          <w:kern w:val="0"/>
          <w:sz w:val="24"/>
          <w:szCs w:val="24"/>
        </w:rPr>
      </w:pPr>
    </w:p>
    <w:p w14:paraId="6F0BF044">
      <w:pPr>
        <w:autoSpaceDE w:val="0"/>
        <w:autoSpaceDN w:val="0"/>
        <w:adjustRightInd w:val="0"/>
        <w:ind w:left="315" w:leftChars="150"/>
        <w:jc w:val="left"/>
        <w:rPr>
          <w:rFonts w:ascii="Times New Roman" w:hAnsi="Times New Roman" w:eastAsia="宋体" w:cs="Times New Roman"/>
          <w:color w:val="auto"/>
          <w:kern w:val="0"/>
          <w:sz w:val="24"/>
          <w:szCs w:val="24"/>
        </w:rPr>
      </w:pPr>
    </w:p>
    <w:p w14:paraId="09BAC3D5">
      <w:pPr>
        <w:autoSpaceDE w:val="0"/>
        <w:autoSpaceDN w:val="0"/>
        <w:adjustRightInd w:val="0"/>
        <w:ind w:left="315" w:leftChars="150"/>
        <w:jc w:val="left"/>
        <w:rPr>
          <w:rFonts w:ascii="Times New Roman" w:hAnsi="Times New Roman" w:eastAsia="宋体" w:cs="Times New Roman"/>
          <w:color w:val="auto"/>
          <w:kern w:val="0"/>
          <w:sz w:val="24"/>
          <w:szCs w:val="24"/>
        </w:rPr>
      </w:pPr>
    </w:p>
    <w:p w14:paraId="247CA6C2">
      <w:pPr>
        <w:autoSpaceDE w:val="0"/>
        <w:autoSpaceDN w:val="0"/>
        <w:adjustRightInd w:val="0"/>
        <w:ind w:left="315" w:leftChars="150"/>
        <w:jc w:val="left"/>
        <w:rPr>
          <w:rFonts w:ascii="Times New Roman" w:hAnsi="Times New Roman" w:eastAsia="宋体" w:cs="Times New Roman"/>
          <w:color w:val="auto"/>
          <w:kern w:val="0"/>
          <w:sz w:val="24"/>
          <w:szCs w:val="24"/>
        </w:rPr>
      </w:pPr>
    </w:p>
    <w:p w14:paraId="001AAC4D">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14:paraId="20EBAACA">
      <w:pPr>
        <w:pStyle w:val="12"/>
        <w:rPr>
          <w:rFonts w:ascii="Times New Roman" w:hAnsi="Times New Roman" w:cs="Times New Roman"/>
          <w:color w:val="auto"/>
          <w:sz w:val="72"/>
          <w:szCs w:val="72"/>
        </w:rPr>
      </w:pPr>
    </w:p>
    <w:p w14:paraId="426AB762">
      <w:pPr>
        <w:pStyle w:val="12"/>
        <w:rPr>
          <w:rFonts w:ascii="Times New Roman" w:hAnsi="Times New Roman" w:cs="Times New Roman"/>
          <w:color w:val="auto"/>
          <w:sz w:val="72"/>
          <w:szCs w:val="72"/>
        </w:rPr>
      </w:pPr>
    </w:p>
    <w:p w14:paraId="3D33907D">
      <w:pPr>
        <w:pStyle w:val="12"/>
        <w:rPr>
          <w:rFonts w:ascii="Times New Roman" w:hAnsi="Times New Roman" w:cs="Times New Roman"/>
          <w:color w:val="auto"/>
          <w:sz w:val="72"/>
          <w:szCs w:val="72"/>
        </w:rPr>
      </w:pPr>
    </w:p>
    <w:p w14:paraId="012739F6">
      <w:pPr>
        <w:pStyle w:val="12"/>
        <w:jc w:val="center"/>
        <w:rPr>
          <w:rFonts w:ascii="Times New Roman" w:hAnsi="Times New Roman" w:cs="Times New Roman"/>
          <w:color w:val="auto"/>
          <w:sz w:val="72"/>
          <w:szCs w:val="72"/>
        </w:rPr>
      </w:pPr>
    </w:p>
    <w:p w14:paraId="4D0F6157">
      <w:pPr>
        <w:pStyle w:val="12"/>
        <w:jc w:val="center"/>
        <w:rPr>
          <w:rFonts w:ascii="Times New Roman" w:hAnsi="Times New Roman" w:eastAsia="方正小标宋_GBK" w:cs="Times New Roman"/>
          <w:color w:val="auto"/>
          <w:sz w:val="72"/>
          <w:szCs w:val="72"/>
        </w:rPr>
      </w:pPr>
    </w:p>
    <w:p w14:paraId="4FE565BE">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0DDDD6F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3CF776C7">
      <w:pPr>
        <w:widowControl/>
        <w:jc w:val="left"/>
        <w:rPr>
          <w:rFonts w:ascii="Times New Roman" w:hAnsi="Times New Roman" w:cs="Times New Roman"/>
          <w:color w:val="auto"/>
          <w:sz w:val="32"/>
          <w:szCs w:val="32"/>
        </w:rPr>
      </w:pPr>
      <w:r>
        <w:rPr>
          <w:color w:val="auto"/>
        </w:rPr>
        <w:br w:type="page"/>
      </w:r>
    </w:p>
    <w:p w14:paraId="0CF9E81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0C2005B4">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82.2</w:t>
      </w:r>
      <w:r>
        <w:rPr>
          <w:rFonts w:ascii="Times New Roman" w:hAnsi="Times New Roman" w:eastAsia="仿宋_GB2312" w:cs="Times New Roman"/>
          <w:color w:val="auto"/>
          <w:sz w:val="32"/>
          <w:szCs w:val="32"/>
        </w:rPr>
        <w:t>万元。与上年相比，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16.73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上涨</w:t>
      </w:r>
      <w:r>
        <w:rPr>
          <w:rFonts w:hint="eastAsia" w:ascii="Times New Roman" w:hAnsi="Times New Roman" w:eastAsia="仿宋_GB2312" w:cs="Times New Roman"/>
          <w:color w:val="auto"/>
          <w:sz w:val="32"/>
          <w:szCs w:val="32"/>
          <w:lang w:val="en-US" w:eastAsia="zh-CN"/>
        </w:rPr>
        <w:t>8.41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B0D150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3E56EB8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82.2</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65.6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59.93</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16.61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40.07</w:t>
      </w:r>
      <w:r>
        <w:rPr>
          <w:rFonts w:ascii="Times New Roman" w:hAnsi="Times New Roman" w:eastAsia="仿宋_GB2312" w:cs="Times New Roman"/>
          <w:color w:val="auto"/>
          <w:sz w:val="32"/>
          <w:szCs w:val="32"/>
        </w:rPr>
        <w:t>%。</w:t>
      </w:r>
    </w:p>
    <w:p w14:paraId="53B738E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0CC8950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82.2</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49.42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32.78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52DE0C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052CBA2">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65.6</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0.13</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公共卫生补短板投入</w:t>
      </w:r>
      <w:r>
        <w:rPr>
          <w:rFonts w:hint="eastAsia" w:ascii="Times New Roman" w:hAnsi="Times New Roman" w:eastAsia="仿宋_GB2312" w:cs="Times New Roman"/>
          <w:color w:val="auto"/>
          <w:sz w:val="32"/>
          <w:szCs w:val="32"/>
          <w:lang w:eastAsia="zh-CN"/>
        </w:rPr>
        <w:t>。2024年湖南省强化基层防疫能力建设，对卫生院发热门诊改造、应急物资储备给予专项补助，推高财政补助收入。</w:t>
      </w:r>
    </w:p>
    <w:p w14:paraId="3787F08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w:t>
      </w:r>
      <w:r>
        <w:rPr>
          <w:rFonts w:hint="eastAsia" w:ascii="Times New Roman" w:hAnsi="Times New Roman" w:cs="Times New Roman"/>
          <w:bCs/>
          <w:color w:val="auto"/>
          <w:sz w:val="32"/>
          <w:szCs w:val="32"/>
          <w:lang w:eastAsia="zh-CN"/>
        </w:rPr>
        <w:t>一</w:t>
      </w:r>
      <w:r>
        <w:rPr>
          <w:rFonts w:ascii="Times New Roman" w:hAnsi="Times New Roman" w:cs="Times New Roman"/>
          <w:bCs/>
          <w:color w:val="auto"/>
          <w:sz w:val="32"/>
          <w:szCs w:val="32"/>
        </w:rPr>
        <w:t>般公共预算财政拨款支出决算情况说明</w:t>
      </w:r>
    </w:p>
    <w:p w14:paraId="11EE9991">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217388D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65.6</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27.42</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8.37</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公共卫生补短板投入</w:t>
      </w:r>
      <w:r>
        <w:rPr>
          <w:rFonts w:hint="eastAsia" w:ascii="Times New Roman" w:hAnsi="Times New Roman" w:eastAsia="仿宋_GB2312" w:cs="Times New Roman"/>
          <w:color w:val="auto"/>
          <w:sz w:val="32"/>
          <w:szCs w:val="32"/>
          <w:lang w:eastAsia="zh-CN"/>
        </w:rPr>
        <w:t>。2024年湖南省强化基层防疫能力建设，对卫生院发热门诊改造、应急物资储备给予专项补助，推高财政补助收入。</w:t>
      </w:r>
    </w:p>
    <w:p w14:paraId="383A2782">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3D049AB4">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65.6</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lang w:eastAsia="zh-CN"/>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5.16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6.17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49.42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93.83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B7A2B1B">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7798833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76.99</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41.43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78.62</w:t>
      </w:r>
      <w:r>
        <w:rPr>
          <w:rFonts w:ascii="Times New Roman" w:hAnsi="Times New Roman" w:eastAsia="仿宋_GB2312" w:cs="Times New Roman"/>
          <w:color w:val="auto"/>
          <w:sz w:val="32"/>
          <w:szCs w:val="32"/>
        </w:rPr>
        <w:t>%，其中：</w:t>
      </w:r>
    </w:p>
    <w:p w14:paraId="29F0D6E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5FB1FF5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4.47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4.56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99.85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15D652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208（类）行政事业单位养老支出20805（款）其他行政事业单位养老支出2080599（项）</w:t>
      </w:r>
      <w:r>
        <w:rPr>
          <w:rFonts w:ascii="Times New Roman" w:hAnsi="Times New Roman" w:eastAsia="仿宋_GB2312" w:cs="Times New Roman"/>
          <w:color w:val="auto"/>
          <w:sz w:val="32"/>
          <w:szCs w:val="32"/>
        </w:rPr>
        <w:t>。</w:t>
      </w:r>
    </w:p>
    <w:p w14:paraId="1380BAD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1EED4C4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208（类）抚恤20808（款）死亡抚恤2080801（项）</w:t>
      </w:r>
      <w:r>
        <w:rPr>
          <w:rFonts w:ascii="Times New Roman" w:hAnsi="Times New Roman" w:eastAsia="仿宋_GB2312" w:cs="Times New Roman"/>
          <w:color w:val="auto"/>
          <w:sz w:val="32"/>
          <w:szCs w:val="32"/>
        </w:rPr>
        <w:t>。</w:t>
      </w:r>
    </w:p>
    <w:p w14:paraId="6A3D0B3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43.63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513A31D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14:paraId="3601CC3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32.56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6.73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299A3E0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210（类）基层医疗机构21003（款）其他基层医疗卫生机构支出2100399（项）</w:t>
      </w:r>
      <w:r>
        <w:rPr>
          <w:rFonts w:ascii="Times New Roman" w:hAnsi="Times New Roman" w:eastAsia="仿宋_GB2312" w:cs="Times New Roman"/>
          <w:color w:val="auto"/>
          <w:sz w:val="32"/>
          <w:szCs w:val="32"/>
        </w:rPr>
        <w:t>。</w:t>
      </w:r>
    </w:p>
    <w:p w14:paraId="5346F7D7">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37.7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25.46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757F1B7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210（类）公共卫生21004（款）基本公共卫生服务2100408（项）</w:t>
      </w:r>
      <w:r>
        <w:rPr>
          <w:rFonts w:ascii="Times New Roman" w:hAnsi="Times New Roman" w:eastAsia="仿宋_GB2312" w:cs="Times New Roman"/>
          <w:color w:val="auto"/>
          <w:sz w:val="32"/>
          <w:szCs w:val="32"/>
        </w:rPr>
        <w:t>。</w:t>
      </w:r>
    </w:p>
    <w:p w14:paraId="0223AB9E">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24.9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25.46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62.31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4B2247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210（类）行政事业单位医疗21011（款）事业单位医疗2101102（项）</w:t>
      </w:r>
      <w:r>
        <w:rPr>
          <w:rFonts w:ascii="Times New Roman" w:hAnsi="Times New Roman" w:eastAsia="仿宋_GB2312" w:cs="Times New Roman"/>
          <w:color w:val="auto"/>
          <w:sz w:val="32"/>
          <w:szCs w:val="32"/>
        </w:rPr>
        <w:t>。</w:t>
      </w:r>
    </w:p>
    <w:p w14:paraId="29B24AE1">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1.25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110.49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A95E94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住房保障支出</w:t>
      </w:r>
      <w:r>
        <w:rPr>
          <w:rFonts w:hint="eastAsia" w:ascii="Times New Roman" w:hAnsi="Times New Roman" w:eastAsia="仿宋_GB2312" w:cs="Times New Roman"/>
          <w:color w:val="auto"/>
          <w:sz w:val="32"/>
          <w:szCs w:val="32"/>
          <w:lang w:val="en-US" w:eastAsia="zh-CN"/>
        </w:rPr>
        <w:t>221（类）住房改革支出22102（款）住房公积金2210201（项）</w:t>
      </w:r>
      <w:r>
        <w:rPr>
          <w:rFonts w:ascii="Times New Roman" w:hAnsi="Times New Roman" w:eastAsia="仿宋_GB2312" w:cs="Times New Roman"/>
          <w:color w:val="auto"/>
          <w:sz w:val="32"/>
          <w:szCs w:val="32"/>
        </w:rPr>
        <w:t>。</w:t>
      </w:r>
    </w:p>
    <w:p w14:paraId="5BDCBEBB">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3.36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1.23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22597A9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3038D10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76.99</w:t>
      </w:r>
      <w:r>
        <w:rPr>
          <w:rFonts w:ascii="Times New Roman" w:hAnsi="Times New Roman" w:eastAsia="仿宋_GB2312" w:cs="Times New Roman"/>
          <w:color w:val="auto"/>
          <w:sz w:val="32"/>
          <w:szCs w:val="32"/>
        </w:rPr>
        <w:t>万元，其中：</w:t>
      </w:r>
    </w:p>
    <w:p w14:paraId="7BFF3BBE">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b/>
          <w:bCs/>
          <w:color w:val="auto"/>
          <w:sz w:val="32"/>
          <w:szCs w:val="32"/>
          <w:lang w:val="en-US" w:eastAsia="zh-CN"/>
        </w:rPr>
        <w:t>76.99</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%,主要包括基本工资、津贴补贴、伙食补助费</w:t>
      </w:r>
      <w:r>
        <w:rPr>
          <w:rFonts w:hint="eastAsia" w:ascii="Times New Roman" w:hAnsi="Times New Roman" w:eastAsia="仿宋_GB2312" w:cs="Times New Roman"/>
          <w:color w:val="auto"/>
          <w:sz w:val="32"/>
          <w:szCs w:val="32"/>
          <w:lang w:eastAsia="zh-CN"/>
        </w:rPr>
        <w:t>、绩效工资、机关事业单位基本养老保险缴费、职工基本医疗保险缴费、抚恤金、生活补助</w:t>
      </w:r>
      <w:r>
        <w:rPr>
          <w:rFonts w:ascii="Times New Roman" w:hAnsi="Times New Roman" w:eastAsia="仿宋_GB2312" w:cs="Times New Roman"/>
          <w:color w:val="auto"/>
          <w:sz w:val="32"/>
          <w:szCs w:val="32"/>
        </w:rPr>
        <w:t>。</w:t>
      </w:r>
    </w:p>
    <w:p w14:paraId="2AE1D279">
      <w:pPr>
        <w:pStyle w:val="12"/>
        <w:overflowPunct w:val="0"/>
        <w:autoSpaceDE/>
        <w:autoSpaceDN/>
        <w:spacing w:line="600" w:lineRule="exact"/>
        <w:ind w:firstLine="640" w:firstLineChars="200"/>
        <w:jc w:val="both"/>
        <w:rPr>
          <w:rFonts w:hint="eastAsia" w:ascii="Times New Roman" w:hAnsi="Times New Roman" w:eastAsia="仿宋_GB2312" w:cs="Times New Roman"/>
          <w:b/>
          <w:color w:val="auto"/>
          <w:sz w:val="32"/>
          <w:szCs w:val="32"/>
          <w:lang w:eastAsia="zh-CN"/>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862A9C7">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44E5DF18">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FF91025">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0.12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0.12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楷体_GB2312" w:cs="Times New Roman"/>
          <w:b/>
          <w:color w:val="auto"/>
          <w:sz w:val="32"/>
          <w:szCs w:val="32"/>
        </w:rPr>
        <w:t>（二）“三公”经费财政拨款支出决算具体情况说明</w:t>
      </w:r>
    </w:p>
    <w:p w14:paraId="76B0DD9A">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1AFBE0CE">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91A171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0.12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0.12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E822DE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1641308A">
      <w:pPr>
        <w:pStyle w:val="12"/>
        <w:overflowPunct w:val="0"/>
        <w:autoSpaceDE/>
        <w:autoSpaceDN/>
        <w:spacing w:line="600" w:lineRule="exact"/>
        <w:ind w:firstLine="640" w:firstLineChars="200"/>
        <w:jc w:val="both"/>
        <w:rPr>
          <w:rFonts w:ascii="Times New Roman" w:hAnsi="Times New Roman" w:eastAsia="楷体"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5993CF90">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447AFE3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按照预算标准执行经费开支</w:t>
      </w:r>
      <w:r>
        <w:rPr>
          <w:rFonts w:ascii="Times New Roman" w:hAnsi="Times New Roman" w:eastAsia="仿宋_GB2312" w:cs="Times New Roman"/>
          <w:color w:val="auto"/>
          <w:sz w:val="32"/>
          <w:szCs w:val="32"/>
        </w:rPr>
        <w:t>。</w:t>
      </w:r>
    </w:p>
    <w:p w14:paraId="2BA8C784">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289613D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3C006E5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5DFE1345">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F97193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5D327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E73AEDE">
      <w:pPr>
        <w:pStyle w:val="12"/>
        <w:numPr>
          <w:ilvl w:val="0"/>
          <w:numId w:val="1"/>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94AEED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4C8AA8E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p>
    <w:p w14:paraId="448D1B54">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4E24F901">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14:paraId="35DDAEC9">
      <w:pPr>
        <w:widowControl/>
        <w:jc w:val="left"/>
        <w:rPr>
          <w:rFonts w:ascii="Times New Roman" w:hAnsi="Times New Roman" w:cs="Times New Roman"/>
          <w:color w:val="auto"/>
          <w:kern w:val="0"/>
          <w:sz w:val="32"/>
          <w:szCs w:val="32"/>
        </w:rPr>
      </w:pPr>
    </w:p>
    <w:p w14:paraId="3BC1AF9E">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68C12FFE">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3327923C">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3A933A82">
      <w:pPr>
        <w:spacing w:line="560" w:lineRule="atLeast"/>
        <w:ind w:firstLine="640" w:firstLineChars="200"/>
        <w:rPr>
          <w:rFonts w:ascii="Times New Roman" w:hAnsi="Times New Roman" w:cs="Times New Roman"/>
          <w:color w:val="auto"/>
          <w:sz w:val="72"/>
          <w:szCs w:val="72"/>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7D2C924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14F33AA4">
      <w:pPr>
        <w:rPr>
          <w:rFonts w:ascii="Times New Roman" w:hAnsi="Times New Roman" w:cs="Times New Roman"/>
          <w:color w:val="auto"/>
          <w:sz w:val="72"/>
          <w:szCs w:val="72"/>
        </w:rPr>
      </w:pPr>
    </w:p>
    <w:p w14:paraId="58DA0E11">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2024年度部门(单位)整体支出绩效自评报告。</w:t>
      </w:r>
    </w:p>
    <w:p w14:paraId="56235474">
      <w:pPr>
        <w:jc w:val="center"/>
        <w:rPr>
          <w:rFonts w:hint="eastAsia"/>
          <w:color w:val="auto"/>
        </w:rPr>
      </w:pPr>
      <w:r>
        <w:rPr>
          <w:rFonts w:hint="eastAsia"/>
          <w:color w:val="auto"/>
          <w:sz w:val="32"/>
          <w:szCs w:val="40"/>
          <w:lang w:eastAsia="zh-CN"/>
        </w:rPr>
        <w:t>蓝山县湘江源</w:t>
      </w:r>
      <w:r>
        <w:rPr>
          <w:rFonts w:hint="eastAsia"/>
          <w:color w:val="auto"/>
          <w:sz w:val="32"/>
          <w:szCs w:val="40"/>
        </w:rPr>
        <w:t>卫生院20</w:t>
      </w:r>
      <w:r>
        <w:rPr>
          <w:rFonts w:hint="eastAsia"/>
          <w:color w:val="auto"/>
          <w:sz w:val="32"/>
          <w:szCs w:val="40"/>
          <w:lang w:val="en-US" w:eastAsia="zh-CN"/>
        </w:rPr>
        <w:t>24</w:t>
      </w:r>
      <w:r>
        <w:rPr>
          <w:rFonts w:hint="eastAsia"/>
          <w:color w:val="auto"/>
          <w:sz w:val="32"/>
          <w:szCs w:val="40"/>
        </w:rPr>
        <w:t>年绩效自评报告</w:t>
      </w:r>
    </w:p>
    <w:p w14:paraId="09453E04">
      <w:pPr>
        <w:rPr>
          <w:rFonts w:hint="eastAsia"/>
          <w:color w:val="auto"/>
        </w:rPr>
      </w:pPr>
    </w:p>
    <w:p w14:paraId="7CD07344">
      <w:pPr>
        <w:rPr>
          <w:rFonts w:hint="eastAsia"/>
          <w:color w:val="auto"/>
          <w:sz w:val="24"/>
          <w:szCs w:val="32"/>
        </w:rPr>
      </w:pPr>
      <w:r>
        <w:rPr>
          <w:rFonts w:hint="eastAsia"/>
          <w:color w:val="auto"/>
          <w:sz w:val="24"/>
          <w:szCs w:val="32"/>
          <w:lang w:eastAsia="zh-CN"/>
        </w:rPr>
        <w:t>一</w:t>
      </w:r>
      <w:r>
        <w:rPr>
          <w:rFonts w:hint="eastAsia"/>
          <w:color w:val="auto"/>
          <w:sz w:val="24"/>
          <w:szCs w:val="32"/>
        </w:rPr>
        <w:t>、基本情况</w:t>
      </w:r>
    </w:p>
    <w:p w14:paraId="55F55505">
      <w:pPr>
        <w:rPr>
          <w:rFonts w:hint="eastAsia"/>
          <w:color w:val="auto"/>
          <w:sz w:val="24"/>
          <w:szCs w:val="32"/>
        </w:rPr>
      </w:pPr>
      <w:r>
        <w:rPr>
          <w:rFonts w:hint="eastAsia"/>
          <w:color w:val="auto"/>
          <w:sz w:val="24"/>
          <w:szCs w:val="32"/>
        </w:rPr>
        <w:t xml:space="preserve">1. 单位概况  </w:t>
      </w:r>
    </w:p>
    <w:p w14:paraId="4A42B1BB">
      <w:pPr>
        <w:rPr>
          <w:rFonts w:hint="eastAsia"/>
          <w:color w:val="auto"/>
          <w:sz w:val="24"/>
          <w:szCs w:val="32"/>
        </w:rPr>
      </w:pPr>
      <w:r>
        <w:rPr>
          <w:rFonts w:hint="eastAsia"/>
          <w:color w:val="auto"/>
          <w:sz w:val="24"/>
          <w:szCs w:val="32"/>
        </w:rPr>
        <w:t xml:space="preserve">   卫生院基本情况：</w:t>
      </w:r>
      <w:r>
        <w:rPr>
          <w:rFonts w:hint="eastAsia"/>
          <w:color w:val="auto"/>
          <w:sz w:val="24"/>
          <w:szCs w:val="32"/>
          <w:lang w:eastAsia="zh-CN"/>
        </w:rPr>
        <w:t>湘江源镇</w:t>
      </w:r>
      <w:r>
        <w:rPr>
          <w:rFonts w:hint="eastAsia"/>
          <w:color w:val="auto"/>
          <w:sz w:val="24"/>
          <w:szCs w:val="32"/>
        </w:rPr>
        <w:t>卫生院</w:t>
      </w:r>
      <w:r>
        <w:rPr>
          <w:rFonts w:hint="eastAsia"/>
          <w:color w:val="auto"/>
          <w:sz w:val="24"/>
          <w:szCs w:val="32"/>
          <w:lang w:eastAsia="zh-CN"/>
        </w:rPr>
        <w:t>位于湘江源村</w:t>
      </w:r>
      <w:r>
        <w:rPr>
          <w:rFonts w:hint="eastAsia"/>
          <w:color w:val="auto"/>
          <w:sz w:val="24"/>
          <w:szCs w:val="32"/>
        </w:rPr>
        <w:t>、</w:t>
      </w:r>
      <w:r>
        <w:rPr>
          <w:rFonts w:hint="eastAsia"/>
          <w:color w:val="auto"/>
          <w:sz w:val="24"/>
          <w:szCs w:val="32"/>
          <w:lang w:eastAsia="zh-CN"/>
        </w:rPr>
        <w:t>服务辖区内</w:t>
      </w:r>
      <w:r>
        <w:rPr>
          <w:rFonts w:hint="eastAsia"/>
          <w:color w:val="auto"/>
          <w:sz w:val="24"/>
          <w:szCs w:val="32"/>
          <w:lang w:val="en-US" w:eastAsia="zh-CN"/>
        </w:rPr>
        <w:t>0万余人口</w:t>
      </w:r>
      <w:r>
        <w:rPr>
          <w:rFonts w:hint="eastAsia"/>
          <w:color w:val="auto"/>
          <w:sz w:val="24"/>
          <w:szCs w:val="32"/>
        </w:rPr>
        <w:t>、</w:t>
      </w:r>
      <w:r>
        <w:rPr>
          <w:rFonts w:hint="eastAsia"/>
          <w:color w:val="auto"/>
          <w:sz w:val="24"/>
          <w:szCs w:val="32"/>
          <w:lang w:val="en-US" w:eastAsia="zh-CN"/>
        </w:rPr>
        <w:t>2024年</w:t>
      </w:r>
      <w:r>
        <w:rPr>
          <w:rFonts w:hint="eastAsia"/>
          <w:color w:val="auto"/>
          <w:sz w:val="24"/>
          <w:szCs w:val="32"/>
        </w:rPr>
        <w:t>人员编制</w:t>
      </w:r>
      <w:r>
        <w:rPr>
          <w:rFonts w:hint="eastAsia"/>
          <w:color w:val="auto"/>
          <w:sz w:val="24"/>
          <w:szCs w:val="32"/>
          <w:lang w:eastAsia="zh-CN"/>
        </w:rPr>
        <w:t>数</w:t>
      </w:r>
      <w:r>
        <w:rPr>
          <w:rFonts w:hint="eastAsia"/>
          <w:color w:val="auto"/>
          <w:sz w:val="24"/>
          <w:szCs w:val="32"/>
          <w:lang w:val="en-US" w:eastAsia="zh-CN"/>
        </w:rPr>
        <w:t>8人</w:t>
      </w:r>
      <w:r>
        <w:rPr>
          <w:rFonts w:hint="eastAsia"/>
          <w:color w:val="auto"/>
          <w:sz w:val="24"/>
          <w:szCs w:val="32"/>
        </w:rPr>
        <w:t>、</w:t>
      </w:r>
      <w:r>
        <w:rPr>
          <w:rFonts w:hint="eastAsia"/>
          <w:color w:val="auto"/>
          <w:sz w:val="24"/>
          <w:szCs w:val="32"/>
          <w:lang w:eastAsia="zh-CN"/>
        </w:rPr>
        <w:t>实际开放</w:t>
      </w:r>
      <w:r>
        <w:rPr>
          <w:rFonts w:hint="eastAsia"/>
          <w:color w:val="auto"/>
          <w:sz w:val="24"/>
          <w:szCs w:val="32"/>
        </w:rPr>
        <w:t>床位数</w:t>
      </w:r>
      <w:r>
        <w:rPr>
          <w:rFonts w:hint="eastAsia"/>
          <w:color w:val="auto"/>
          <w:sz w:val="24"/>
          <w:szCs w:val="32"/>
          <w:lang w:val="en-US" w:eastAsia="zh-CN"/>
        </w:rPr>
        <w:t>0张</w:t>
      </w:r>
      <w:r>
        <w:rPr>
          <w:rFonts w:hint="eastAsia"/>
          <w:color w:val="auto"/>
          <w:sz w:val="24"/>
          <w:szCs w:val="32"/>
        </w:rPr>
        <w:t>、科室设置</w:t>
      </w:r>
      <w:r>
        <w:rPr>
          <w:rFonts w:hint="eastAsia"/>
          <w:color w:val="auto"/>
          <w:sz w:val="24"/>
          <w:szCs w:val="32"/>
          <w:lang w:eastAsia="zh-CN"/>
        </w:rPr>
        <w:t>：</w:t>
      </w:r>
      <w:r>
        <w:rPr>
          <w:rFonts w:hint="eastAsia"/>
          <w:color w:val="auto"/>
          <w:sz w:val="24"/>
          <w:szCs w:val="32"/>
        </w:rPr>
        <w:t>内儿科、外科、急诊科、妇产科、中医科、医技科、预防接种科、药房、高血压门诊</w:t>
      </w:r>
      <w:r>
        <w:rPr>
          <w:rFonts w:hint="eastAsia"/>
          <w:color w:val="auto"/>
          <w:sz w:val="24"/>
          <w:szCs w:val="32"/>
          <w:lang w:eastAsia="zh-CN"/>
        </w:rPr>
        <w:t>。</w:t>
      </w:r>
      <w:r>
        <w:rPr>
          <w:rFonts w:hint="eastAsia"/>
          <w:color w:val="auto"/>
          <w:sz w:val="24"/>
          <w:szCs w:val="32"/>
        </w:rPr>
        <w:t xml:space="preserve">  </w:t>
      </w:r>
    </w:p>
    <w:p w14:paraId="6EEE69F6">
      <w:pPr>
        <w:rPr>
          <w:rFonts w:hint="eastAsia" w:eastAsia="宋体"/>
          <w:color w:val="auto"/>
          <w:sz w:val="24"/>
          <w:szCs w:val="32"/>
          <w:lang w:eastAsia="zh-CN"/>
        </w:rPr>
      </w:pPr>
      <w:r>
        <w:rPr>
          <w:rFonts w:hint="eastAsia"/>
          <w:color w:val="auto"/>
          <w:sz w:val="24"/>
          <w:szCs w:val="32"/>
        </w:rPr>
        <w:t xml:space="preserve">   年度重点工作目标：如基本医疗、公共卫生服务、家庭医生签约</w:t>
      </w:r>
      <w:r>
        <w:rPr>
          <w:rFonts w:hint="eastAsia"/>
          <w:color w:val="auto"/>
          <w:sz w:val="24"/>
          <w:szCs w:val="32"/>
          <w:lang w:eastAsia="zh-CN"/>
        </w:rPr>
        <w:t>、疫情防控等。</w:t>
      </w:r>
    </w:p>
    <w:p w14:paraId="7988AA7E">
      <w:pPr>
        <w:rPr>
          <w:rFonts w:hint="eastAsia"/>
          <w:color w:val="auto"/>
          <w:sz w:val="24"/>
          <w:szCs w:val="32"/>
        </w:rPr>
      </w:pPr>
      <w:r>
        <w:rPr>
          <w:rFonts w:hint="eastAsia"/>
          <w:color w:val="auto"/>
          <w:sz w:val="24"/>
          <w:szCs w:val="32"/>
        </w:rPr>
        <w:t xml:space="preserve">2. 年度整体支出绩效目标  </w:t>
      </w:r>
    </w:p>
    <w:p w14:paraId="70FFABB8">
      <w:pPr>
        <w:rPr>
          <w:rFonts w:hint="eastAsia"/>
          <w:color w:val="auto"/>
          <w:sz w:val="24"/>
          <w:szCs w:val="32"/>
        </w:rPr>
      </w:pPr>
      <w:r>
        <w:rPr>
          <w:rFonts w:hint="eastAsia"/>
          <w:color w:val="auto"/>
          <w:sz w:val="24"/>
          <w:szCs w:val="32"/>
        </w:rPr>
        <w:t xml:space="preserve">  总预算金额</w:t>
      </w:r>
      <w:r>
        <w:rPr>
          <w:rFonts w:hint="eastAsia"/>
          <w:color w:val="auto"/>
          <w:sz w:val="24"/>
          <w:szCs w:val="32"/>
          <w:lang w:eastAsia="zh-CN"/>
        </w:rPr>
        <w:t>：其中：</w:t>
      </w:r>
      <w:r>
        <w:rPr>
          <w:rFonts w:hint="eastAsia"/>
          <w:color w:val="auto"/>
          <w:sz w:val="24"/>
          <w:szCs w:val="32"/>
        </w:rPr>
        <w:t>财政拨款</w:t>
      </w:r>
      <w:r>
        <w:rPr>
          <w:rFonts w:hint="eastAsia"/>
          <w:color w:val="auto"/>
          <w:sz w:val="24"/>
          <w:szCs w:val="32"/>
          <w:lang w:val="en-US" w:eastAsia="zh-CN"/>
        </w:rPr>
        <w:t>49.42万元；</w:t>
      </w:r>
      <w:r>
        <w:rPr>
          <w:rFonts w:hint="eastAsia"/>
          <w:color w:val="auto"/>
          <w:sz w:val="24"/>
          <w:szCs w:val="32"/>
        </w:rPr>
        <w:t>自有资金</w:t>
      </w:r>
      <w:r>
        <w:rPr>
          <w:rFonts w:hint="eastAsia"/>
          <w:color w:val="auto"/>
          <w:sz w:val="24"/>
          <w:szCs w:val="32"/>
          <w:lang w:eastAsia="zh-CN"/>
        </w:rPr>
        <w:t>：</w:t>
      </w:r>
      <w:r>
        <w:rPr>
          <w:rFonts w:hint="eastAsia"/>
          <w:color w:val="auto"/>
          <w:sz w:val="24"/>
          <w:szCs w:val="32"/>
          <w:lang w:val="en-US" w:eastAsia="zh-CN"/>
        </w:rPr>
        <w:t>32.78万元</w:t>
      </w:r>
      <w:r>
        <w:rPr>
          <w:rFonts w:hint="eastAsia"/>
          <w:color w:val="auto"/>
          <w:sz w:val="24"/>
          <w:szCs w:val="32"/>
        </w:rPr>
        <w:t xml:space="preserve">。  </w:t>
      </w:r>
    </w:p>
    <w:p w14:paraId="02E97357">
      <w:pPr>
        <w:rPr>
          <w:rFonts w:hint="eastAsia"/>
          <w:color w:val="auto"/>
          <w:sz w:val="24"/>
          <w:szCs w:val="32"/>
        </w:rPr>
      </w:pPr>
      <w:r>
        <w:rPr>
          <w:rFonts w:hint="eastAsia"/>
          <w:color w:val="auto"/>
          <w:sz w:val="24"/>
          <w:szCs w:val="32"/>
        </w:rPr>
        <w:t xml:space="preserve">   核心目标：提升诊疗人次、规范慢性病管理率≥</w:t>
      </w:r>
      <w:r>
        <w:rPr>
          <w:rFonts w:hint="eastAsia"/>
          <w:color w:val="auto"/>
          <w:sz w:val="24"/>
          <w:szCs w:val="32"/>
          <w:lang w:val="en-US" w:eastAsia="zh-CN"/>
        </w:rPr>
        <w:t>85</w:t>
      </w:r>
      <w:r>
        <w:rPr>
          <w:rFonts w:hint="eastAsia"/>
          <w:color w:val="auto"/>
          <w:sz w:val="24"/>
          <w:szCs w:val="32"/>
        </w:rPr>
        <w:t>%、患者满意度≥</w:t>
      </w:r>
      <w:r>
        <w:rPr>
          <w:rFonts w:hint="eastAsia"/>
          <w:color w:val="auto"/>
          <w:sz w:val="24"/>
          <w:szCs w:val="32"/>
          <w:lang w:val="en-US" w:eastAsia="zh-CN"/>
        </w:rPr>
        <w:t>85</w:t>
      </w:r>
      <w:r>
        <w:rPr>
          <w:rFonts w:hint="eastAsia"/>
          <w:color w:val="auto"/>
          <w:sz w:val="24"/>
          <w:szCs w:val="32"/>
        </w:rPr>
        <w:t>%、预算执行率≥</w:t>
      </w:r>
      <w:r>
        <w:rPr>
          <w:rFonts w:hint="eastAsia"/>
          <w:color w:val="auto"/>
          <w:sz w:val="24"/>
          <w:szCs w:val="32"/>
          <w:lang w:val="en-US" w:eastAsia="zh-CN"/>
        </w:rPr>
        <w:t>96</w:t>
      </w:r>
      <w:r>
        <w:rPr>
          <w:rFonts w:hint="eastAsia"/>
          <w:color w:val="auto"/>
          <w:sz w:val="24"/>
          <w:szCs w:val="32"/>
        </w:rPr>
        <w:t xml:space="preserve">%等。  </w:t>
      </w:r>
    </w:p>
    <w:p w14:paraId="4B8DC368">
      <w:pPr>
        <w:rPr>
          <w:rFonts w:hint="eastAsia"/>
          <w:color w:val="auto"/>
          <w:sz w:val="24"/>
          <w:szCs w:val="32"/>
        </w:rPr>
      </w:pPr>
    </w:p>
    <w:p w14:paraId="34FBA618">
      <w:pPr>
        <w:rPr>
          <w:rFonts w:hint="eastAsia"/>
          <w:color w:val="auto"/>
          <w:sz w:val="24"/>
          <w:szCs w:val="32"/>
        </w:rPr>
      </w:pPr>
      <w:r>
        <w:rPr>
          <w:rFonts w:hint="eastAsia"/>
          <w:color w:val="auto"/>
          <w:sz w:val="24"/>
          <w:szCs w:val="32"/>
        </w:rPr>
        <w:t xml:space="preserve">二、一般公共预算支出情况  </w:t>
      </w:r>
    </w:p>
    <w:p w14:paraId="33547B0B">
      <w:pPr>
        <w:rPr>
          <w:rFonts w:hint="eastAsia"/>
          <w:color w:val="auto"/>
          <w:sz w:val="24"/>
          <w:szCs w:val="32"/>
        </w:rPr>
      </w:pPr>
      <w:r>
        <w:rPr>
          <w:rFonts w:hint="eastAsia"/>
          <w:color w:val="auto"/>
          <w:sz w:val="24"/>
          <w:szCs w:val="32"/>
        </w:rPr>
        <w:t xml:space="preserve">1. 基本支出情况  </w:t>
      </w:r>
    </w:p>
    <w:p w14:paraId="5B821C56">
      <w:pPr>
        <w:rPr>
          <w:rFonts w:hint="eastAsia"/>
          <w:color w:val="auto"/>
          <w:sz w:val="24"/>
          <w:szCs w:val="32"/>
        </w:rPr>
      </w:pPr>
      <w:r>
        <w:rPr>
          <w:rFonts w:hint="eastAsia"/>
          <w:color w:val="auto"/>
          <w:sz w:val="24"/>
          <w:szCs w:val="32"/>
        </w:rPr>
        <w:t xml:space="preserve">   人员经费：</w:t>
      </w:r>
      <w:r>
        <w:rPr>
          <w:rFonts w:hint="eastAsia"/>
          <w:color w:val="auto"/>
          <w:sz w:val="24"/>
          <w:szCs w:val="32"/>
          <w:lang w:eastAsia="zh-CN"/>
        </w:rPr>
        <w:t>其中：</w:t>
      </w:r>
      <w:r>
        <w:rPr>
          <w:rFonts w:hint="eastAsia"/>
          <w:color w:val="auto"/>
          <w:sz w:val="24"/>
          <w:szCs w:val="32"/>
        </w:rPr>
        <w:t>工资、社保、公积金等</w:t>
      </w:r>
      <w:r>
        <w:rPr>
          <w:rFonts w:hint="eastAsia"/>
          <w:color w:val="auto"/>
          <w:sz w:val="24"/>
          <w:szCs w:val="32"/>
          <w:lang w:eastAsia="zh-CN"/>
        </w:rPr>
        <w:t>支出金额：</w:t>
      </w:r>
      <w:r>
        <w:rPr>
          <w:rFonts w:hint="eastAsia"/>
          <w:color w:val="auto"/>
          <w:sz w:val="24"/>
          <w:szCs w:val="32"/>
          <w:lang w:val="en-US" w:eastAsia="zh-CN"/>
        </w:rPr>
        <w:t>49.42万元</w:t>
      </w:r>
      <w:r>
        <w:rPr>
          <w:rFonts w:hint="eastAsia"/>
          <w:color w:val="auto"/>
          <w:sz w:val="24"/>
          <w:szCs w:val="32"/>
        </w:rPr>
        <w:t>（占比</w:t>
      </w:r>
      <w:r>
        <w:rPr>
          <w:rFonts w:hint="eastAsia"/>
          <w:color w:val="auto"/>
          <w:sz w:val="24"/>
          <w:szCs w:val="32"/>
          <w:lang w:val="en-US" w:eastAsia="zh-CN"/>
        </w:rPr>
        <w:t>86.18</w:t>
      </w:r>
      <w:r>
        <w:rPr>
          <w:rFonts w:hint="eastAsia"/>
          <w:color w:val="auto"/>
          <w:sz w:val="24"/>
          <w:szCs w:val="32"/>
        </w:rPr>
        <w:t xml:space="preserve">%）。  </w:t>
      </w:r>
    </w:p>
    <w:p w14:paraId="32F0C59C">
      <w:pPr>
        <w:rPr>
          <w:rFonts w:hint="eastAsia"/>
          <w:color w:val="auto"/>
          <w:sz w:val="24"/>
          <w:szCs w:val="32"/>
        </w:rPr>
      </w:pPr>
      <w:r>
        <w:rPr>
          <w:rFonts w:hint="eastAsia"/>
          <w:color w:val="auto"/>
          <w:sz w:val="24"/>
          <w:szCs w:val="32"/>
        </w:rPr>
        <w:t xml:space="preserve">   公用经费：</w:t>
      </w:r>
      <w:r>
        <w:rPr>
          <w:rFonts w:hint="eastAsia"/>
          <w:color w:val="auto"/>
          <w:sz w:val="24"/>
          <w:szCs w:val="32"/>
          <w:lang w:eastAsia="zh-CN"/>
        </w:rPr>
        <w:t>其他资金支出金额</w:t>
      </w:r>
      <w:r>
        <w:rPr>
          <w:rFonts w:hint="eastAsia"/>
          <w:color w:val="auto"/>
          <w:sz w:val="24"/>
          <w:szCs w:val="32"/>
          <w:lang w:val="en-US" w:eastAsia="zh-CN"/>
        </w:rPr>
        <w:t>32.78万元</w:t>
      </w:r>
      <w:r>
        <w:rPr>
          <w:rFonts w:hint="eastAsia"/>
          <w:color w:val="auto"/>
          <w:sz w:val="24"/>
          <w:szCs w:val="32"/>
        </w:rPr>
        <w:t>（占比</w:t>
      </w:r>
      <w:r>
        <w:rPr>
          <w:rFonts w:hint="eastAsia"/>
          <w:color w:val="auto"/>
          <w:sz w:val="24"/>
          <w:szCs w:val="32"/>
          <w:lang w:val="en-US" w:eastAsia="zh-CN"/>
        </w:rPr>
        <w:t>13.82</w:t>
      </w:r>
      <w:r>
        <w:rPr>
          <w:rFonts w:hint="eastAsia"/>
          <w:color w:val="auto"/>
          <w:sz w:val="24"/>
          <w:szCs w:val="32"/>
        </w:rPr>
        <w:t xml:space="preserve">%）。  </w:t>
      </w:r>
    </w:p>
    <w:p w14:paraId="72589A53">
      <w:pPr>
        <w:rPr>
          <w:rFonts w:hint="eastAsia"/>
          <w:color w:val="auto"/>
          <w:sz w:val="24"/>
          <w:szCs w:val="32"/>
        </w:rPr>
      </w:pPr>
      <w:r>
        <w:rPr>
          <w:rFonts w:hint="eastAsia"/>
          <w:color w:val="auto"/>
          <w:sz w:val="24"/>
          <w:szCs w:val="32"/>
        </w:rPr>
        <w:t xml:space="preserve">2. 项目支出情况  </w:t>
      </w:r>
    </w:p>
    <w:p w14:paraId="593AEBAF">
      <w:pPr>
        <w:rPr>
          <w:rFonts w:hint="eastAsia"/>
          <w:color w:val="auto"/>
          <w:sz w:val="24"/>
          <w:szCs w:val="32"/>
        </w:rPr>
      </w:pPr>
      <w:r>
        <w:rPr>
          <w:rFonts w:hint="eastAsia"/>
          <w:color w:val="auto"/>
          <w:sz w:val="24"/>
          <w:szCs w:val="32"/>
        </w:rPr>
        <w:t xml:space="preserve">   专项资金</w:t>
      </w:r>
      <w:r>
        <w:rPr>
          <w:rFonts w:hint="eastAsia"/>
          <w:color w:val="auto"/>
          <w:sz w:val="24"/>
          <w:szCs w:val="32"/>
          <w:lang w:val="en-US" w:eastAsia="zh-CN"/>
        </w:rPr>
        <w:t>1</w:t>
      </w:r>
      <w:r>
        <w:rPr>
          <w:rFonts w:hint="eastAsia"/>
          <w:color w:val="auto"/>
          <w:sz w:val="24"/>
          <w:szCs w:val="32"/>
          <w:lang w:eastAsia="zh-CN"/>
        </w:rPr>
        <w:t>：</w:t>
      </w:r>
      <w:r>
        <w:rPr>
          <w:rFonts w:hint="eastAsia"/>
          <w:color w:val="auto"/>
          <w:sz w:val="24"/>
          <w:szCs w:val="32"/>
        </w:rPr>
        <w:t>基本公共卫生服务</w:t>
      </w:r>
      <w:r>
        <w:rPr>
          <w:rFonts w:hint="eastAsia"/>
          <w:color w:val="auto"/>
          <w:sz w:val="24"/>
          <w:szCs w:val="32"/>
          <w:lang w:eastAsia="zh-CN"/>
        </w:rPr>
        <w:t>年度使用</w:t>
      </w:r>
      <w:r>
        <w:rPr>
          <w:rFonts w:hint="eastAsia"/>
          <w:color w:val="auto"/>
          <w:sz w:val="24"/>
          <w:szCs w:val="32"/>
        </w:rPr>
        <w:t>资金</w:t>
      </w:r>
      <w:r>
        <w:rPr>
          <w:rFonts w:hint="eastAsia"/>
          <w:color w:val="auto"/>
          <w:sz w:val="24"/>
          <w:szCs w:val="32"/>
          <w:lang w:val="en-US" w:eastAsia="zh-CN"/>
        </w:rPr>
        <w:t>:82.2万元</w:t>
      </w:r>
      <w:r>
        <w:rPr>
          <w:rFonts w:hint="eastAsia"/>
          <w:color w:val="auto"/>
          <w:sz w:val="24"/>
          <w:szCs w:val="32"/>
        </w:rPr>
        <w:t xml:space="preserve"> </w:t>
      </w:r>
    </w:p>
    <w:p w14:paraId="5A39B437">
      <w:pPr>
        <w:rPr>
          <w:rFonts w:hint="eastAsia"/>
          <w:color w:val="auto"/>
          <w:sz w:val="24"/>
          <w:szCs w:val="32"/>
        </w:rPr>
      </w:pPr>
      <w:r>
        <w:rPr>
          <w:rFonts w:hint="eastAsia"/>
          <w:color w:val="auto"/>
          <w:sz w:val="24"/>
          <w:szCs w:val="32"/>
        </w:rPr>
        <w:t xml:space="preserve">    用途：居民健康档案、老年人健康管理、预防接种等；  </w:t>
      </w:r>
    </w:p>
    <w:p w14:paraId="3EFB9FE4">
      <w:pPr>
        <w:rPr>
          <w:rFonts w:hint="eastAsia" w:eastAsia="宋体"/>
          <w:color w:val="auto"/>
          <w:sz w:val="24"/>
          <w:szCs w:val="32"/>
          <w:lang w:eastAsia="zh-CN"/>
        </w:rPr>
      </w:pPr>
      <w:r>
        <w:rPr>
          <w:rFonts w:hint="eastAsia"/>
          <w:color w:val="auto"/>
          <w:sz w:val="24"/>
          <w:szCs w:val="32"/>
        </w:rPr>
        <w:t xml:space="preserve">    执行进度：</w:t>
      </w:r>
      <w:r>
        <w:rPr>
          <w:rFonts w:hint="eastAsia"/>
          <w:color w:val="auto"/>
          <w:sz w:val="24"/>
          <w:szCs w:val="32"/>
          <w:lang w:val="en-US" w:eastAsia="zh-CN"/>
        </w:rPr>
        <w:t>65</w:t>
      </w:r>
      <w:r>
        <w:rPr>
          <w:rFonts w:hint="eastAsia"/>
          <w:color w:val="auto"/>
          <w:sz w:val="24"/>
          <w:szCs w:val="32"/>
        </w:rPr>
        <w:t>%</w:t>
      </w:r>
      <w:r>
        <w:rPr>
          <w:rFonts w:hint="eastAsia"/>
          <w:color w:val="auto"/>
          <w:sz w:val="24"/>
          <w:szCs w:val="32"/>
          <w:lang w:eastAsia="zh-CN"/>
        </w:rPr>
        <w:t>（需与工作量挂钩，如完成建档率</w:t>
      </w:r>
      <w:r>
        <w:rPr>
          <w:rFonts w:hint="eastAsia"/>
          <w:color w:val="auto"/>
          <w:sz w:val="24"/>
          <w:szCs w:val="32"/>
          <w:lang w:val="en-US" w:eastAsia="zh-CN"/>
        </w:rPr>
        <w:t>100%</w:t>
      </w:r>
      <w:r>
        <w:rPr>
          <w:rFonts w:hint="eastAsia"/>
          <w:color w:val="auto"/>
          <w:sz w:val="24"/>
          <w:szCs w:val="32"/>
          <w:lang w:eastAsia="zh-CN"/>
        </w:rPr>
        <w:t>）。</w:t>
      </w:r>
    </w:p>
    <w:p w14:paraId="68B5CBB2">
      <w:pPr>
        <w:rPr>
          <w:rFonts w:hint="eastAsia"/>
          <w:color w:val="auto"/>
          <w:sz w:val="24"/>
          <w:szCs w:val="32"/>
        </w:rPr>
      </w:pPr>
      <w:r>
        <w:rPr>
          <w:rFonts w:hint="eastAsia"/>
          <w:color w:val="auto"/>
          <w:sz w:val="24"/>
          <w:szCs w:val="32"/>
        </w:rPr>
        <w:t xml:space="preserve">     </w:t>
      </w:r>
    </w:p>
    <w:p w14:paraId="6CF0A72E">
      <w:pPr>
        <w:rPr>
          <w:rFonts w:hint="eastAsia"/>
          <w:color w:val="auto"/>
          <w:sz w:val="24"/>
          <w:szCs w:val="32"/>
        </w:rPr>
      </w:pPr>
      <w:r>
        <w:rPr>
          <w:rFonts w:hint="eastAsia"/>
          <w:color w:val="auto"/>
          <w:sz w:val="24"/>
          <w:szCs w:val="32"/>
        </w:rPr>
        <w:t xml:space="preserve">三、政府性基金预算支出情况 </w:t>
      </w:r>
      <w:r>
        <w:rPr>
          <w:rFonts w:hint="eastAsia"/>
          <w:color w:val="auto"/>
          <w:sz w:val="24"/>
          <w:szCs w:val="32"/>
          <w:lang w:eastAsia="zh-CN"/>
        </w:rPr>
        <w:t>：</w:t>
      </w:r>
      <w:r>
        <w:rPr>
          <w:rFonts w:hint="eastAsia"/>
          <w:color w:val="auto"/>
          <w:sz w:val="24"/>
          <w:szCs w:val="32"/>
        </w:rPr>
        <w:t>本单位无政府性基金预算支出</w:t>
      </w:r>
    </w:p>
    <w:p w14:paraId="3475ACF5">
      <w:pPr>
        <w:rPr>
          <w:rFonts w:hint="eastAsia"/>
          <w:color w:val="auto"/>
          <w:sz w:val="24"/>
          <w:szCs w:val="32"/>
        </w:rPr>
      </w:pPr>
    </w:p>
    <w:p w14:paraId="03457F68">
      <w:pPr>
        <w:rPr>
          <w:rFonts w:hint="eastAsia"/>
          <w:color w:val="auto"/>
          <w:sz w:val="24"/>
          <w:szCs w:val="32"/>
        </w:rPr>
      </w:pPr>
      <w:r>
        <w:rPr>
          <w:rFonts w:hint="eastAsia"/>
          <w:color w:val="auto"/>
          <w:sz w:val="24"/>
          <w:szCs w:val="32"/>
        </w:rPr>
        <w:t>四、国有资本经营/社会保险基金预算支出情况</w:t>
      </w:r>
      <w:r>
        <w:rPr>
          <w:rFonts w:hint="eastAsia"/>
          <w:color w:val="auto"/>
          <w:sz w:val="24"/>
          <w:szCs w:val="32"/>
          <w:lang w:eastAsia="zh-CN"/>
        </w:rPr>
        <w:t>：</w:t>
      </w:r>
      <w:r>
        <w:rPr>
          <w:rFonts w:hint="eastAsia"/>
          <w:color w:val="auto"/>
          <w:sz w:val="24"/>
          <w:szCs w:val="32"/>
        </w:rPr>
        <w:t xml:space="preserve">不适用  </w:t>
      </w:r>
      <w:r>
        <w:rPr>
          <w:rFonts w:hint="eastAsia"/>
          <w:color w:val="auto"/>
          <w:sz w:val="24"/>
          <w:szCs w:val="32"/>
          <w:lang w:eastAsia="zh-CN"/>
        </w:rPr>
        <w:t>（</w:t>
      </w:r>
      <w:r>
        <w:rPr>
          <w:rFonts w:hint="eastAsia"/>
          <w:color w:val="auto"/>
          <w:sz w:val="24"/>
          <w:szCs w:val="32"/>
        </w:rPr>
        <w:t>基层卫生院通常不涉及</w:t>
      </w:r>
      <w:r>
        <w:rPr>
          <w:rFonts w:hint="eastAsia"/>
          <w:color w:val="auto"/>
          <w:sz w:val="24"/>
          <w:szCs w:val="32"/>
          <w:lang w:eastAsia="zh-CN"/>
        </w:rPr>
        <w:t>）</w:t>
      </w:r>
      <w:r>
        <w:rPr>
          <w:rFonts w:hint="eastAsia"/>
          <w:color w:val="auto"/>
          <w:sz w:val="24"/>
          <w:szCs w:val="32"/>
        </w:rPr>
        <w:t xml:space="preserve">  </w:t>
      </w:r>
    </w:p>
    <w:p w14:paraId="00976512">
      <w:pPr>
        <w:rPr>
          <w:rFonts w:hint="eastAsia"/>
          <w:color w:val="auto"/>
          <w:sz w:val="24"/>
          <w:szCs w:val="32"/>
        </w:rPr>
      </w:pPr>
    </w:p>
    <w:p w14:paraId="42BE1A2F">
      <w:pPr>
        <w:rPr>
          <w:rFonts w:hint="eastAsia"/>
          <w:color w:val="auto"/>
          <w:sz w:val="24"/>
          <w:szCs w:val="32"/>
        </w:rPr>
      </w:pPr>
      <w:r>
        <w:rPr>
          <w:rFonts w:hint="eastAsia"/>
          <w:color w:val="auto"/>
          <w:sz w:val="24"/>
          <w:szCs w:val="32"/>
          <w:lang w:eastAsia="zh-CN"/>
        </w:rPr>
        <w:t>五</w:t>
      </w:r>
      <w:r>
        <w:rPr>
          <w:rFonts w:hint="eastAsia"/>
          <w:color w:val="auto"/>
          <w:sz w:val="24"/>
          <w:szCs w:val="32"/>
        </w:rPr>
        <w:t xml:space="preserve">、部门整体支出绩效情况   </w:t>
      </w:r>
    </w:p>
    <w:p w14:paraId="41F99BA5">
      <w:pPr>
        <w:rPr>
          <w:rFonts w:hint="eastAsia"/>
          <w:color w:val="auto"/>
          <w:sz w:val="24"/>
          <w:szCs w:val="32"/>
        </w:rPr>
      </w:pPr>
      <w:r>
        <w:rPr>
          <w:rFonts w:hint="eastAsia"/>
          <w:color w:val="auto"/>
          <w:sz w:val="24"/>
          <w:szCs w:val="32"/>
        </w:rPr>
        <w:t>1. 运行成本：人均诊疗成本同比下降</w:t>
      </w:r>
      <w:r>
        <w:rPr>
          <w:rFonts w:hint="eastAsia"/>
          <w:color w:val="auto"/>
          <w:sz w:val="24"/>
          <w:szCs w:val="32"/>
          <w:lang w:val="en-US" w:eastAsia="zh-CN"/>
        </w:rPr>
        <w:t>8.09</w:t>
      </w:r>
      <w:r>
        <w:rPr>
          <w:rFonts w:hint="eastAsia"/>
          <w:color w:val="auto"/>
          <w:sz w:val="24"/>
          <w:szCs w:val="32"/>
        </w:rPr>
        <w:t>%，药占比控制在</w:t>
      </w:r>
      <w:r>
        <w:rPr>
          <w:rFonts w:hint="eastAsia"/>
          <w:color w:val="auto"/>
          <w:sz w:val="24"/>
          <w:szCs w:val="32"/>
          <w:lang w:val="en-US" w:eastAsia="zh-CN"/>
        </w:rPr>
        <w:t>45</w:t>
      </w:r>
      <w:r>
        <w:rPr>
          <w:rFonts w:hint="eastAsia"/>
          <w:color w:val="auto"/>
          <w:sz w:val="24"/>
          <w:szCs w:val="32"/>
        </w:rPr>
        <w:t>%</w:t>
      </w:r>
      <w:r>
        <w:rPr>
          <w:rFonts w:hint="eastAsia"/>
          <w:color w:val="auto"/>
          <w:sz w:val="24"/>
          <w:szCs w:val="32"/>
          <w:lang w:eastAsia="zh-CN"/>
        </w:rPr>
        <w:t>以内</w:t>
      </w:r>
      <w:r>
        <w:rPr>
          <w:rFonts w:hint="eastAsia"/>
          <w:color w:val="auto"/>
          <w:sz w:val="24"/>
          <w:szCs w:val="32"/>
        </w:rPr>
        <w:t xml:space="preserve">。  </w:t>
      </w:r>
    </w:p>
    <w:p w14:paraId="25E6816F">
      <w:pPr>
        <w:rPr>
          <w:rFonts w:hint="eastAsia"/>
          <w:color w:val="auto"/>
          <w:sz w:val="24"/>
          <w:szCs w:val="32"/>
        </w:rPr>
      </w:pPr>
      <w:r>
        <w:rPr>
          <w:rFonts w:hint="eastAsia"/>
          <w:color w:val="auto"/>
          <w:sz w:val="24"/>
          <w:szCs w:val="32"/>
        </w:rPr>
        <w:t>2. 管理效率：医保资金使用合规率100%，预算执行率</w:t>
      </w:r>
      <w:r>
        <w:rPr>
          <w:rFonts w:hint="eastAsia"/>
          <w:color w:val="auto"/>
          <w:sz w:val="24"/>
          <w:szCs w:val="32"/>
          <w:lang w:val="en-US" w:eastAsia="zh-CN"/>
        </w:rPr>
        <w:t>100</w:t>
      </w:r>
      <w:r>
        <w:rPr>
          <w:rFonts w:hint="eastAsia"/>
          <w:color w:val="auto"/>
          <w:sz w:val="24"/>
          <w:szCs w:val="32"/>
        </w:rPr>
        <w:t xml:space="preserve">%。  </w:t>
      </w:r>
    </w:p>
    <w:p w14:paraId="09F42869">
      <w:pPr>
        <w:rPr>
          <w:rFonts w:hint="eastAsia"/>
          <w:color w:val="auto"/>
          <w:sz w:val="24"/>
          <w:szCs w:val="32"/>
        </w:rPr>
      </w:pPr>
      <w:r>
        <w:rPr>
          <w:rFonts w:hint="eastAsia"/>
          <w:color w:val="auto"/>
          <w:sz w:val="24"/>
          <w:szCs w:val="32"/>
        </w:rPr>
        <w:t xml:space="preserve">3. 履职效能：  </w:t>
      </w:r>
    </w:p>
    <w:p w14:paraId="194DDD24">
      <w:pPr>
        <w:rPr>
          <w:rFonts w:hint="default" w:eastAsia="宋体"/>
          <w:color w:val="auto"/>
          <w:sz w:val="24"/>
          <w:szCs w:val="32"/>
          <w:lang w:val="en-US" w:eastAsia="zh-CN"/>
        </w:rPr>
      </w:pPr>
      <w:r>
        <w:rPr>
          <w:rFonts w:hint="eastAsia"/>
          <w:color w:val="auto"/>
          <w:sz w:val="24"/>
          <w:szCs w:val="32"/>
        </w:rPr>
        <w:t xml:space="preserve">   医疗服务质量：门诊人次同比增长</w:t>
      </w:r>
      <w:r>
        <w:rPr>
          <w:rFonts w:hint="eastAsia"/>
          <w:color w:val="auto"/>
          <w:sz w:val="24"/>
          <w:szCs w:val="32"/>
          <w:lang w:val="en-US" w:eastAsia="zh-CN"/>
        </w:rPr>
        <w:t>38</w:t>
      </w:r>
      <w:r>
        <w:rPr>
          <w:rFonts w:hint="eastAsia"/>
          <w:color w:val="auto"/>
          <w:sz w:val="24"/>
          <w:szCs w:val="32"/>
        </w:rPr>
        <w:t>%</w:t>
      </w:r>
      <w:r>
        <w:rPr>
          <w:rFonts w:hint="eastAsia"/>
          <w:color w:val="auto"/>
          <w:sz w:val="24"/>
          <w:szCs w:val="32"/>
          <w:lang w:eastAsia="zh-CN"/>
        </w:rPr>
        <w:t>。抗生素使用合格率</w:t>
      </w:r>
      <w:r>
        <w:rPr>
          <w:rFonts w:hint="eastAsia"/>
          <w:color w:val="auto"/>
          <w:sz w:val="24"/>
          <w:szCs w:val="32"/>
        </w:rPr>
        <w:t>≥</w:t>
      </w:r>
      <w:r>
        <w:rPr>
          <w:rFonts w:hint="eastAsia"/>
          <w:color w:val="auto"/>
          <w:sz w:val="24"/>
          <w:szCs w:val="32"/>
          <w:lang w:val="en-US" w:eastAsia="zh-CN"/>
        </w:rPr>
        <w:t>90%；</w:t>
      </w:r>
    </w:p>
    <w:p w14:paraId="4337134F">
      <w:pPr>
        <w:rPr>
          <w:rFonts w:hint="default" w:eastAsia="宋体"/>
          <w:color w:val="auto"/>
          <w:sz w:val="24"/>
          <w:szCs w:val="32"/>
          <w:lang w:val="en-US" w:eastAsia="zh-CN"/>
        </w:rPr>
      </w:pPr>
      <w:r>
        <w:rPr>
          <w:rFonts w:hint="eastAsia"/>
          <w:color w:val="auto"/>
          <w:sz w:val="24"/>
          <w:szCs w:val="32"/>
        </w:rPr>
        <w:t xml:space="preserve">   公卫服务：</w:t>
      </w:r>
      <w:r>
        <w:rPr>
          <w:rFonts w:hint="eastAsia"/>
          <w:color w:val="auto"/>
          <w:sz w:val="24"/>
          <w:szCs w:val="32"/>
          <w:lang w:eastAsia="zh-CN"/>
        </w:rPr>
        <w:t>高血压患者管理率</w:t>
      </w:r>
      <w:r>
        <w:rPr>
          <w:rFonts w:hint="eastAsia"/>
          <w:color w:val="auto"/>
          <w:sz w:val="24"/>
          <w:szCs w:val="32"/>
        </w:rPr>
        <w:t>≥</w:t>
      </w:r>
      <w:r>
        <w:rPr>
          <w:rFonts w:hint="eastAsia"/>
          <w:color w:val="auto"/>
          <w:sz w:val="24"/>
          <w:szCs w:val="32"/>
          <w:lang w:val="en-US" w:eastAsia="zh-CN"/>
        </w:rPr>
        <w:t>91.91%；超目标29.91个百分点。</w:t>
      </w:r>
    </w:p>
    <w:p w14:paraId="636F6FC5">
      <w:pPr>
        <w:rPr>
          <w:rFonts w:hint="eastAsia"/>
          <w:color w:val="auto"/>
          <w:sz w:val="24"/>
          <w:szCs w:val="32"/>
        </w:rPr>
      </w:pPr>
      <w:r>
        <w:rPr>
          <w:rFonts w:hint="eastAsia"/>
          <w:color w:val="auto"/>
          <w:sz w:val="24"/>
          <w:szCs w:val="32"/>
        </w:rPr>
        <w:t>4. 社会效应：辖区居民健康知识知晓率提升至</w:t>
      </w:r>
      <w:r>
        <w:rPr>
          <w:rFonts w:hint="eastAsia"/>
          <w:color w:val="auto"/>
          <w:sz w:val="24"/>
          <w:szCs w:val="32"/>
          <w:lang w:val="en-US" w:eastAsia="zh-CN"/>
        </w:rPr>
        <w:t>90</w:t>
      </w:r>
      <w:r>
        <w:rPr>
          <w:rFonts w:hint="eastAsia"/>
          <w:color w:val="auto"/>
          <w:sz w:val="24"/>
          <w:szCs w:val="32"/>
        </w:rPr>
        <w:t xml:space="preserve">%。  </w:t>
      </w:r>
    </w:p>
    <w:p w14:paraId="2CDE5713">
      <w:pPr>
        <w:rPr>
          <w:rFonts w:hint="eastAsia"/>
          <w:color w:val="auto"/>
          <w:sz w:val="24"/>
          <w:szCs w:val="32"/>
        </w:rPr>
      </w:pPr>
      <w:r>
        <w:rPr>
          <w:rFonts w:hint="eastAsia"/>
          <w:color w:val="auto"/>
          <w:sz w:val="24"/>
          <w:szCs w:val="32"/>
        </w:rPr>
        <w:t>5. 满意度：患者满意度调查得分</w:t>
      </w:r>
      <w:r>
        <w:rPr>
          <w:rFonts w:hint="eastAsia"/>
          <w:color w:val="auto"/>
          <w:sz w:val="24"/>
          <w:szCs w:val="32"/>
          <w:lang w:val="en-US" w:eastAsia="zh-CN"/>
        </w:rPr>
        <w:t>75</w:t>
      </w:r>
      <w:r>
        <w:rPr>
          <w:rFonts w:hint="eastAsia"/>
          <w:color w:val="auto"/>
          <w:sz w:val="24"/>
          <w:szCs w:val="32"/>
        </w:rPr>
        <w:t xml:space="preserve">分。  </w:t>
      </w:r>
    </w:p>
    <w:p w14:paraId="4598D93B">
      <w:pPr>
        <w:rPr>
          <w:rFonts w:hint="eastAsia"/>
          <w:color w:val="auto"/>
          <w:sz w:val="24"/>
          <w:szCs w:val="32"/>
        </w:rPr>
      </w:pPr>
    </w:p>
    <w:p w14:paraId="2FD038E4">
      <w:pPr>
        <w:rPr>
          <w:rFonts w:hint="eastAsia"/>
          <w:color w:val="auto"/>
          <w:sz w:val="24"/>
          <w:szCs w:val="32"/>
        </w:rPr>
      </w:pPr>
      <w:r>
        <w:rPr>
          <w:rFonts w:hint="eastAsia"/>
          <w:color w:val="auto"/>
          <w:sz w:val="24"/>
          <w:szCs w:val="32"/>
          <w:lang w:eastAsia="zh-CN"/>
        </w:rPr>
        <w:t>六</w:t>
      </w:r>
      <w:r>
        <w:rPr>
          <w:rFonts w:hint="eastAsia"/>
          <w:color w:val="auto"/>
          <w:sz w:val="24"/>
          <w:szCs w:val="32"/>
        </w:rPr>
        <w:t xml:space="preserve">、存在的问题及原因分析  </w:t>
      </w:r>
    </w:p>
    <w:p w14:paraId="68730330">
      <w:pPr>
        <w:rPr>
          <w:rFonts w:hint="eastAsia"/>
          <w:color w:val="auto"/>
          <w:sz w:val="24"/>
          <w:szCs w:val="32"/>
          <w:lang w:val="en-US" w:eastAsia="zh-CN"/>
        </w:rPr>
      </w:pPr>
      <w:r>
        <w:rPr>
          <w:rFonts w:hint="eastAsia"/>
          <w:color w:val="auto"/>
          <w:sz w:val="24"/>
          <w:szCs w:val="32"/>
          <w:lang w:val="en-US" w:eastAsia="zh-CN"/>
        </w:rPr>
        <w:t>问题：</w:t>
      </w:r>
    </w:p>
    <w:p w14:paraId="10E71C86">
      <w:pPr>
        <w:numPr>
          <w:ilvl w:val="0"/>
          <w:numId w:val="2"/>
        </w:numPr>
        <w:ind w:left="425" w:leftChars="0" w:hanging="425" w:firstLineChars="0"/>
        <w:rPr>
          <w:rFonts w:hint="eastAsia"/>
          <w:color w:val="auto"/>
          <w:sz w:val="24"/>
          <w:szCs w:val="32"/>
          <w:lang w:val="en-US" w:eastAsia="zh-CN"/>
        </w:rPr>
      </w:pPr>
      <w:r>
        <w:rPr>
          <w:rFonts w:hint="eastAsia"/>
          <w:color w:val="auto"/>
          <w:sz w:val="24"/>
          <w:szCs w:val="32"/>
          <w:lang w:val="en-US" w:eastAsia="zh-CN"/>
        </w:rPr>
        <w:t>人力资源不足与结构缺陷。</w:t>
      </w:r>
    </w:p>
    <w:p w14:paraId="716E12C8">
      <w:pPr>
        <w:numPr>
          <w:ilvl w:val="0"/>
          <w:numId w:val="2"/>
        </w:numPr>
        <w:ind w:left="425" w:leftChars="0" w:hanging="425" w:firstLineChars="0"/>
        <w:rPr>
          <w:rFonts w:hint="eastAsia"/>
          <w:color w:val="auto"/>
          <w:sz w:val="24"/>
          <w:szCs w:val="32"/>
          <w:lang w:val="en-US" w:eastAsia="zh-CN"/>
        </w:rPr>
      </w:pPr>
      <w:r>
        <w:rPr>
          <w:rFonts w:hint="eastAsia"/>
          <w:color w:val="auto"/>
          <w:sz w:val="24"/>
          <w:szCs w:val="32"/>
          <w:lang w:val="en-US" w:eastAsia="zh-CN"/>
        </w:rPr>
        <w:t>设备落后影响检验效率。</w:t>
      </w:r>
    </w:p>
    <w:p w14:paraId="224FDE39">
      <w:pPr>
        <w:numPr>
          <w:ilvl w:val="0"/>
          <w:numId w:val="2"/>
        </w:numPr>
        <w:ind w:left="425" w:leftChars="0" w:hanging="425" w:firstLineChars="0"/>
        <w:rPr>
          <w:rFonts w:hint="eastAsia"/>
          <w:color w:val="auto"/>
          <w:sz w:val="24"/>
          <w:szCs w:val="32"/>
          <w:lang w:val="en-US" w:eastAsia="zh-CN"/>
        </w:rPr>
      </w:pPr>
      <w:r>
        <w:rPr>
          <w:rFonts w:hint="eastAsia"/>
          <w:color w:val="auto"/>
          <w:sz w:val="24"/>
          <w:szCs w:val="32"/>
          <w:lang w:val="en-US" w:eastAsia="zh-CN"/>
        </w:rPr>
        <w:t>诊疗能力不足导致病源流失。</w:t>
      </w:r>
    </w:p>
    <w:p w14:paraId="0E922FD3">
      <w:pPr>
        <w:rPr>
          <w:rFonts w:hint="eastAsia"/>
          <w:color w:val="auto"/>
          <w:sz w:val="24"/>
          <w:szCs w:val="32"/>
          <w:lang w:val="en-US" w:eastAsia="zh-CN"/>
        </w:rPr>
      </w:pPr>
      <w:r>
        <w:rPr>
          <w:rFonts w:hint="eastAsia"/>
          <w:color w:val="auto"/>
          <w:sz w:val="24"/>
          <w:szCs w:val="32"/>
          <w:lang w:val="en-US" w:eastAsia="zh-CN"/>
        </w:rPr>
        <w:t>原因：人员编制不足、中医人才断层、设备基础薄弱及临床经验缺乏，共同导致服务能力受限、患者需求未满足及运营压力加剧。</w:t>
      </w:r>
    </w:p>
    <w:p w14:paraId="0C3161F4">
      <w:pPr>
        <w:rPr>
          <w:rFonts w:hint="eastAsia"/>
          <w:color w:val="auto"/>
          <w:sz w:val="24"/>
          <w:szCs w:val="32"/>
        </w:rPr>
      </w:pPr>
      <w:r>
        <w:rPr>
          <w:rFonts w:hint="eastAsia"/>
          <w:color w:val="auto"/>
          <w:sz w:val="24"/>
          <w:szCs w:val="32"/>
        </w:rPr>
        <w:t xml:space="preserve"> </w:t>
      </w:r>
    </w:p>
    <w:p w14:paraId="457A177E">
      <w:pPr>
        <w:rPr>
          <w:rFonts w:hint="eastAsia"/>
          <w:color w:val="auto"/>
          <w:sz w:val="24"/>
          <w:szCs w:val="32"/>
        </w:rPr>
      </w:pPr>
    </w:p>
    <w:p w14:paraId="1B39C9E3">
      <w:pPr>
        <w:rPr>
          <w:rFonts w:hint="eastAsia"/>
          <w:color w:val="auto"/>
          <w:sz w:val="24"/>
          <w:szCs w:val="32"/>
          <w:lang w:val="en-US" w:eastAsia="zh-CN"/>
        </w:rPr>
      </w:pPr>
      <w:r>
        <w:rPr>
          <w:rFonts w:hint="eastAsia"/>
          <w:color w:val="auto"/>
          <w:sz w:val="24"/>
          <w:szCs w:val="32"/>
          <w:lang w:eastAsia="zh-CN"/>
        </w:rPr>
        <w:t>七</w:t>
      </w:r>
      <w:r>
        <w:rPr>
          <w:rFonts w:hint="eastAsia"/>
          <w:color w:val="auto"/>
          <w:sz w:val="24"/>
          <w:szCs w:val="32"/>
        </w:rPr>
        <w:t xml:space="preserve">、下一步改进措施    </w:t>
      </w:r>
    </w:p>
    <w:p w14:paraId="12905A4E">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强化专科建设。发展中医理疗特色专科，扩大服务范围，降低费用以吸引患者，提升竞争力。</w:t>
      </w:r>
    </w:p>
    <w:p w14:paraId="7C030B27">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提升医疗质量与管理。优化中医药服务、药事管理，加强医疗质量管控，目标2024年医疗收入突破118万元。</w:t>
      </w:r>
    </w:p>
    <w:p w14:paraId="45B81CC3">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优化公共卫生服务。加强政策宣传和专业技术队伍建设，打造公共卫生服务亮点。</w:t>
      </w:r>
    </w:p>
    <w:p w14:paraId="743C1AC9">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完善绩效考核机制。细化考核指标（医疗质量、安全、抗菌素使用等），调整绩效方案并逐步提高职工待遇。</w:t>
      </w:r>
    </w:p>
    <w:p w14:paraId="2D234289">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深化合作与硬件升级。与乡镇卫生院共建医联体，推进分级诊疗和信息化建设；</w:t>
      </w:r>
      <w:bookmarkStart w:id="3" w:name="_GoBack"/>
      <w:bookmarkEnd w:id="3"/>
      <w:r>
        <w:rPr>
          <w:rFonts w:hint="eastAsia"/>
          <w:color w:val="auto"/>
          <w:sz w:val="24"/>
          <w:szCs w:val="32"/>
          <w:lang w:val="en-US" w:eastAsia="zh-CN"/>
        </w:rPr>
        <w:t>2024年搬迁新综合楼，新增DR、生化仪等设备，提升基础检查能力。</w:t>
      </w:r>
    </w:p>
    <w:p w14:paraId="7B835136">
      <w:pPr>
        <w:rPr>
          <w:rFonts w:hint="eastAsia"/>
          <w:color w:val="auto"/>
          <w:sz w:val="24"/>
          <w:szCs w:val="32"/>
          <w:lang w:val="en-US" w:eastAsia="zh-CN"/>
        </w:rPr>
      </w:pPr>
    </w:p>
    <w:p w14:paraId="03A0B86A">
      <w:pPr>
        <w:rPr>
          <w:rFonts w:hint="eastAsia"/>
          <w:color w:val="auto"/>
          <w:sz w:val="24"/>
          <w:szCs w:val="32"/>
          <w:lang w:val="en-US" w:eastAsia="zh-CN"/>
        </w:rPr>
      </w:pPr>
    </w:p>
    <w:p w14:paraId="4DE6561D">
      <w:pPr>
        <w:rPr>
          <w:rFonts w:hint="eastAsia"/>
          <w:color w:val="auto"/>
          <w:sz w:val="24"/>
          <w:szCs w:val="32"/>
        </w:rPr>
      </w:pPr>
      <w:r>
        <w:rPr>
          <w:rFonts w:hint="eastAsia"/>
          <w:color w:val="auto"/>
          <w:sz w:val="24"/>
          <w:szCs w:val="32"/>
        </w:rPr>
        <w:t xml:space="preserve"> </w:t>
      </w:r>
    </w:p>
    <w:p w14:paraId="29F5FABF">
      <w:pPr>
        <w:rPr>
          <w:rFonts w:hint="eastAsia"/>
          <w:color w:val="auto"/>
          <w:sz w:val="24"/>
          <w:szCs w:val="32"/>
        </w:rPr>
      </w:pPr>
      <w:r>
        <w:rPr>
          <w:rFonts w:hint="eastAsia"/>
          <w:color w:val="auto"/>
          <w:sz w:val="24"/>
          <w:szCs w:val="32"/>
          <w:lang w:eastAsia="zh-CN"/>
        </w:rPr>
        <w:t>八</w:t>
      </w:r>
      <w:r>
        <w:rPr>
          <w:rFonts w:hint="eastAsia"/>
          <w:color w:val="auto"/>
          <w:sz w:val="24"/>
          <w:szCs w:val="32"/>
        </w:rPr>
        <w:t xml:space="preserve">、绩效自评结果拟应用和公开情况  </w:t>
      </w:r>
    </w:p>
    <w:p w14:paraId="11522AC0">
      <w:pPr>
        <w:rPr>
          <w:rFonts w:hint="eastAsia"/>
          <w:color w:val="auto"/>
          <w:sz w:val="24"/>
          <w:szCs w:val="32"/>
        </w:rPr>
      </w:pPr>
      <w:r>
        <w:rPr>
          <w:rFonts w:hint="eastAsia"/>
          <w:color w:val="auto"/>
          <w:sz w:val="24"/>
          <w:szCs w:val="32"/>
        </w:rPr>
        <w:t xml:space="preserve">等级：优秀。  </w:t>
      </w:r>
    </w:p>
    <w:p w14:paraId="2057C255">
      <w:pPr>
        <w:rPr>
          <w:color w:val="auto"/>
          <w:sz w:val="24"/>
          <w:szCs w:val="32"/>
        </w:rPr>
      </w:pPr>
      <w:r>
        <w:rPr>
          <w:rFonts w:hint="eastAsia"/>
          <w:color w:val="auto"/>
          <w:sz w:val="24"/>
          <w:szCs w:val="32"/>
        </w:rPr>
        <w:t xml:space="preserve"> </w:t>
      </w:r>
    </w:p>
    <w:p w14:paraId="39D2724B">
      <w:pPr>
        <w:pStyle w:val="12"/>
        <w:spacing w:line="600" w:lineRule="exact"/>
        <w:ind w:firstLine="640" w:firstLineChars="200"/>
        <w:rPr>
          <w:rFonts w:ascii="Times New Roman" w:hAnsi="Times New Roman" w:eastAsia="仿宋_GB2312" w:cs="Times New Roman"/>
          <w:color w:val="auto"/>
          <w:sz w:val="32"/>
          <w:szCs w:val="32"/>
        </w:rPr>
      </w:pPr>
    </w:p>
    <w:p w14:paraId="6F580D74">
      <w:pPr>
        <w:pStyle w:val="12"/>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2024年部门决算公开表</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99F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B434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DCE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AA3FC">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38AA3FC">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2E83A"/>
    <w:multiLevelType w:val="singleLevel"/>
    <w:tmpl w:val="BD42E83A"/>
    <w:lvl w:ilvl="0" w:tentative="0">
      <w:start w:val="13"/>
      <w:numFmt w:val="chineseCounting"/>
      <w:suff w:val="nothing"/>
      <w:lvlText w:val="%1、"/>
      <w:lvlJc w:val="left"/>
      <w:rPr>
        <w:rFonts w:hint="eastAsia"/>
      </w:rPr>
    </w:lvl>
  </w:abstractNum>
  <w:abstractNum w:abstractNumId="1">
    <w:nsid w:val="CB366B28"/>
    <w:multiLevelType w:val="singleLevel"/>
    <w:tmpl w:val="CB366B28"/>
    <w:lvl w:ilvl="0" w:tentative="0">
      <w:start w:val="1"/>
      <w:numFmt w:val="decimal"/>
      <w:lvlText w:val="%1."/>
      <w:lvlJc w:val="left"/>
      <w:pPr>
        <w:ind w:left="425" w:hanging="425"/>
      </w:pPr>
      <w:rPr>
        <w:rFonts w:hint="default"/>
      </w:rPr>
    </w:lvl>
  </w:abstractNum>
  <w:abstractNum w:abstractNumId="2">
    <w:nsid w:val="E46FF25E"/>
    <w:multiLevelType w:val="singleLevel"/>
    <w:tmpl w:val="E46FF25E"/>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E332CE"/>
    <w:rsid w:val="061E06DD"/>
    <w:rsid w:val="06E7349C"/>
    <w:rsid w:val="1099260C"/>
    <w:rsid w:val="11AC3B06"/>
    <w:rsid w:val="12C936CF"/>
    <w:rsid w:val="14061B44"/>
    <w:rsid w:val="169721C5"/>
    <w:rsid w:val="16C67FA7"/>
    <w:rsid w:val="17B92B0F"/>
    <w:rsid w:val="17EC6AFA"/>
    <w:rsid w:val="1D97DEFF"/>
    <w:rsid w:val="1DFF72E5"/>
    <w:rsid w:val="1EFC6F07"/>
    <w:rsid w:val="201D63C9"/>
    <w:rsid w:val="26256309"/>
    <w:rsid w:val="29A64783"/>
    <w:rsid w:val="2ABD672A"/>
    <w:rsid w:val="2C2169FA"/>
    <w:rsid w:val="2D9373D2"/>
    <w:rsid w:val="2FDF85B8"/>
    <w:rsid w:val="2FFFEE04"/>
    <w:rsid w:val="33A10664"/>
    <w:rsid w:val="34DF85B0"/>
    <w:rsid w:val="35D24E5C"/>
    <w:rsid w:val="370B0A73"/>
    <w:rsid w:val="3B8F36BC"/>
    <w:rsid w:val="3D94672C"/>
    <w:rsid w:val="3E2F2A54"/>
    <w:rsid w:val="42D74465"/>
    <w:rsid w:val="438A6A89"/>
    <w:rsid w:val="444922C5"/>
    <w:rsid w:val="44574E7C"/>
    <w:rsid w:val="46AB7443"/>
    <w:rsid w:val="490E3770"/>
    <w:rsid w:val="491FF225"/>
    <w:rsid w:val="4CFA7494"/>
    <w:rsid w:val="4E055B6F"/>
    <w:rsid w:val="4FFD214C"/>
    <w:rsid w:val="51CC671E"/>
    <w:rsid w:val="544B407B"/>
    <w:rsid w:val="5777D4F5"/>
    <w:rsid w:val="59694455"/>
    <w:rsid w:val="59DD8326"/>
    <w:rsid w:val="5B9E271C"/>
    <w:rsid w:val="5C1F003D"/>
    <w:rsid w:val="5DEF592A"/>
    <w:rsid w:val="5FC6BB1E"/>
    <w:rsid w:val="5FF720F1"/>
    <w:rsid w:val="626D74BB"/>
    <w:rsid w:val="63045AE2"/>
    <w:rsid w:val="65355DF9"/>
    <w:rsid w:val="653F451C"/>
    <w:rsid w:val="65F067C8"/>
    <w:rsid w:val="67B6365D"/>
    <w:rsid w:val="67FF5C0B"/>
    <w:rsid w:val="68290ACD"/>
    <w:rsid w:val="6EFC0924"/>
    <w:rsid w:val="6FB74722"/>
    <w:rsid w:val="6FEF8B7E"/>
    <w:rsid w:val="71A6591B"/>
    <w:rsid w:val="72BA547A"/>
    <w:rsid w:val="737D59BA"/>
    <w:rsid w:val="76F7200A"/>
    <w:rsid w:val="77C37683"/>
    <w:rsid w:val="77E8304E"/>
    <w:rsid w:val="79D19834"/>
    <w:rsid w:val="79FF515B"/>
    <w:rsid w:val="7E9E1962"/>
    <w:rsid w:val="7E9F11B4"/>
    <w:rsid w:val="7F37EC1E"/>
    <w:rsid w:val="7F7DCD9D"/>
    <w:rsid w:val="7F970A6F"/>
    <w:rsid w:val="7FC1FFF3"/>
    <w:rsid w:val="7FC69637"/>
    <w:rsid w:val="7FDF8620"/>
    <w:rsid w:val="7FE8C8F7"/>
    <w:rsid w:val="7FF41029"/>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1564</Words>
  <Characters>1868</Characters>
  <Lines>69</Lines>
  <Paragraphs>19</Paragraphs>
  <TotalTime>1288</TotalTime>
  <ScaleCrop>false</ScaleCrop>
  <LinksUpToDate>false</LinksUpToDate>
  <CharactersWithSpaces>2206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“爱打瞌睡”</cp:lastModifiedBy>
  <cp:lastPrinted>2024-08-08T18:20:00Z</cp:lastPrinted>
  <dcterms:modified xsi:type="dcterms:W3CDTF">2025-08-29T00:39:21Z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eyJoZGlkIjoiZTRmZTlmYTM3OWUxNmE2YzhjNTAyZGI4ZTEyOTY3YWQiLCJ1c2VySWQiOiIxNDE1NzA0NjE2In0=</vt:lpwstr>
  </property>
</Properties>
</file>