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4632CD">
      <w:pPr>
        <w:pStyle w:val="12"/>
        <w:jc w:val="both"/>
        <w:rPr>
          <w:rFonts w:hAnsi="黑体"/>
          <w:sz w:val="36"/>
          <w:szCs w:val="36"/>
        </w:rPr>
      </w:pPr>
      <w:r>
        <w:rPr>
          <w:rFonts w:hint="eastAsia" w:hAnsi="黑体"/>
          <w:sz w:val="36"/>
          <w:szCs w:val="36"/>
        </w:rPr>
        <w:t>附件1</w:t>
      </w:r>
    </w:p>
    <w:p w14:paraId="4EE0AB28">
      <w:pPr>
        <w:pStyle w:val="12"/>
        <w:jc w:val="center"/>
        <w:rPr>
          <w:rFonts w:ascii="Times New Roman" w:hAnsi="Times New Roman" w:cs="Times New Roman"/>
          <w:sz w:val="56"/>
          <w:szCs w:val="56"/>
        </w:rPr>
      </w:pPr>
    </w:p>
    <w:p w14:paraId="4C63447F">
      <w:pPr>
        <w:pStyle w:val="12"/>
        <w:jc w:val="center"/>
        <w:rPr>
          <w:rFonts w:ascii="Times New Roman" w:hAnsi="Times New Roman" w:cs="Times New Roman"/>
          <w:sz w:val="84"/>
          <w:szCs w:val="84"/>
        </w:rPr>
      </w:pPr>
    </w:p>
    <w:p w14:paraId="2AB95828">
      <w:pPr>
        <w:pStyle w:val="12"/>
        <w:jc w:val="center"/>
        <w:rPr>
          <w:rFonts w:ascii="Times New Roman" w:hAnsi="Times New Roman" w:cs="Times New Roman"/>
          <w:sz w:val="84"/>
          <w:szCs w:val="84"/>
        </w:rPr>
      </w:pPr>
    </w:p>
    <w:p w14:paraId="071FA21D">
      <w:pPr>
        <w:pStyle w:val="12"/>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141D020F">
      <w:pPr>
        <w:pStyle w:val="12"/>
        <w:jc w:val="cente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r>
        <w:rPr>
          <w:rFonts w:hint="eastAsia" w:ascii="Times New Roman" w:hAnsi="Times New Roman" w:eastAsia="方正小标宋简体" w:cs="Times New Roman"/>
          <w:sz w:val="72"/>
          <w:szCs w:val="72"/>
        </w:rPr>
        <w:t>蓝山县</w:t>
      </w:r>
      <w:r>
        <w:rPr>
          <w:rFonts w:hint="eastAsia" w:ascii="Times New Roman" w:hAnsi="Times New Roman" w:eastAsia="方正小标宋简体" w:cs="Times New Roman"/>
          <w:sz w:val="72"/>
          <w:szCs w:val="72"/>
          <w:lang w:val="en-US" w:eastAsia="zh-CN"/>
        </w:rPr>
        <w:t>毛俊镇毛俊</w:t>
      </w:r>
      <w:r>
        <w:rPr>
          <w:rFonts w:hint="eastAsia" w:ascii="Times New Roman" w:hAnsi="Times New Roman" w:eastAsia="方正小标宋简体" w:cs="Times New Roman"/>
          <w:sz w:val="72"/>
          <w:szCs w:val="72"/>
        </w:rPr>
        <w:t>学校</w:t>
      </w:r>
      <w:r>
        <w:rPr>
          <w:rFonts w:ascii="Times New Roman" w:hAnsi="Times New Roman" w:eastAsia="方正小标宋简体" w:cs="Times New Roman"/>
          <w:sz w:val="72"/>
          <w:szCs w:val="72"/>
        </w:rPr>
        <w:t>部门决算</w:t>
      </w:r>
    </w:p>
    <w:p w14:paraId="5B714721">
      <w:pPr>
        <w:pStyle w:val="12"/>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42F4D5AB">
      <w:pPr>
        <w:pStyle w:val="12"/>
        <w:spacing w:line="600" w:lineRule="exact"/>
        <w:jc w:val="both"/>
        <w:rPr>
          <w:rFonts w:ascii="Times New Roman" w:hAnsi="Times New Roman" w:cs="Times New Roman"/>
          <w:b/>
          <w:sz w:val="36"/>
          <w:szCs w:val="28"/>
        </w:rPr>
      </w:pPr>
    </w:p>
    <w:p w14:paraId="5C96D272">
      <w:pPr>
        <w:pStyle w:val="12"/>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637E4946">
      <w:pPr>
        <w:widowControl/>
        <w:spacing w:line="600" w:lineRule="exact"/>
        <w:outlineLvl w:val="0"/>
        <w:rPr>
          <w:rFonts w:hint="eastAsia" w:ascii="Times New Roman" w:hAnsi="Times New Roman" w:eastAsia="黑体" w:cs="Times New Roman"/>
          <w:bCs/>
          <w:color w:val="000000"/>
          <w:kern w:val="0"/>
          <w:sz w:val="32"/>
          <w:szCs w:val="32"/>
          <w:lang w:val="en-US" w:eastAsia="zh-CN" w:bidi="ar-SA"/>
        </w:rPr>
      </w:pPr>
      <w:r>
        <w:rPr>
          <w:rFonts w:ascii="Times New Roman" w:hAnsi="Times New Roman" w:eastAsia="黑体" w:cs="Times New Roman"/>
          <w:bCs/>
          <w:color w:val="000000"/>
          <w:kern w:val="0"/>
          <w:sz w:val="32"/>
          <w:szCs w:val="32"/>
          <w:lang w:val="en-US" w:eastAsia="zh-CN" w:bidi="ar-SA"/>
        </w:rPr>
        <w:t xml:space="preserve">第一部分 </w:t>
      </w:r>
      <w:r>
        <w:rPr>
          <w:rFonts w:hint="eastAsia" w:ascii="Times New Roman" w:hAnsi="Times New Roman" w:eastAsia="黑体" w:cs="Times New Roman"/>
          <w:bCs/>
          <w:color w:val="000000"/>
          <w:kern w:val="0"/>
          <w:sz w:val="32"/>
          <w:szCs w:val="32"/>
          <w:lang w:val="en-US" w:eastAsia="zh-CN" w:bidi="ar-SA"/>
        </w:rPr>
        <w:t>蓝山县毛俊镇毛俊学校部门概况</w:t>
      </w:r>
    </w:p>
    <w:p w14:paraId="7CC181D2">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2ADF9B3E">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7866055A">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518F967A">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6777E520">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3674B2E4">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17D3433D">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5A107226">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33EF0F5B">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5F4450F1">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02E60372">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32AB314B">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5DA0F07B">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276ACA11">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25BF28F2">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1B3D157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7724DD0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0373593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40676633">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6268091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078AE2B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0956440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07E75B2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3FC417F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02A8247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35F55D47">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46011AB2">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25F06AE1">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40C0C787">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402EDAA7">
      <w:pPr>
        <w:pStyle w:val="12"/>
        <w:spacing w:line="600" w:lineRule="exact"/>
        <w:rPr>
          <w:rFonts w:ascii="Times New Roman" w:hAnsi="Times New Roman" w:cs="Times New Roman"/>
          <w:bCs/>
          <w:sz w:val="28"/>
          <w:szCs w:val="28"/>
        </w:rPr>
      </w:pPr>
    </w:p>
    <w:p w14:paraId="6599AF19">
      <w:pPr>
        <w:jc w:val="center"/>
        <w:rPr>
          <w:rFonts w:ascii="Times New Roman" w:hAnsi="Times New Roman" w:cs="Times New Roman"/>
          <w:sz w:val="72"/>
          <w:szCs w:val="72"/>
        </w:rPr>
      </w:pPr>
    </w:p>
    <w:p w14:paraId="1630C61C">
      <w:pPr>
        <w:jc w:val="center"/>
        <w:rPr>
          <w:rFonts w:ascii="Times New Roman" w:hAnsi="Times New Roman" w:cs="Times New Roman"/>
          <w:sz w:val="72"/>
          <w:szCs w:val="72"/>
        </w:rPr>
      </w:pPr>
    </w:p>
    <w:p w14:paraId="21A850F2">
      <w:pPr>
        <w:jc w:val="center"/>
        <w:rPr>
          <w:rFonts w:ascii="Times New Roman" w:hAnsi="Times New Roman" w:cs="Times New Roman"/>
          <w:sz w:val="72"/>
          <w:szCs w:val="72"/>
        </w:rPr>
      </w:pPr>
    </w:p>
    <w:p w14:paraId="63184EEE">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27BDDE98">
      <w:pPr>
        <w:rPr>
          <w:rFonts w:ascii="Times New Roman" w:hAnsi="Times New Roman" w:eastAsia="方正小标宋_GBK" w:cs="Times New Roman"/>
          <w:sz w:val="72"/>
          <w:szCs w:val="72"/>
        </w:rPr>
      </w:pPr>
    </w:p>
    <w:p w14:paraId="4CE05BCF">
      <w:pPr>
        <w:widowControl/>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 xml:space="preserve">第一部分 </w:t>
      </w:r>
      <w:r>
        <w:rPr>
          <w:rFonts w:hint="eastAsia" w:ascii="黑体" w:hAnsi="黑体" w:eastAsia="黑体" w:cs="黑体"/>
          <w:b/>
          <w:kern w:val="0"/>
          <w:sz w:val="44"/>
          <w:szCs w:val="44"/>
        </w:rPr>
        <w:t>蓝山县</w:t>
      </w:r>
      <w:r>
        <w:rPr>
          <w:rFonts w:hint="eastAsia" w:ascii="黑体" w:hAnsi="黑体" w:eastAsia="黑体" w:cs="黑体"/>
          <w:b/>
          <w:kern w:val="0"/>
          <w:sz w:val="44"/>
          <w:szCs w:val="44"/>
          <w:lang w:val="en-US" w:eastAsia="zh-CN"/>
        </w:rPr>
        <w:t>毛俊镇毛俊</w:t>
      </w:r>
      <w:r>
        <w:rPr>
          <w:rFonts w:hint="eastAsia" w:ascii="黑体" w:hAnsi="黑体" w:eastAsia="黑体" w:cs="黑体"/>
          <w:b/>
          <w:kern w:val="0"/>
          <w:sz w:val="44"/>
          <w:szCs w:val="44"/>
        </w:rPr>
        <w:t>学校</w:t>
      </w:r>
      <w:r>
        <w:rPr>
          <w:rFonts w:hint="eastAsia" w:ascii="黑体" w:hAnsi="黑体" w:eastAsia="黑体" w:cs="黑体"/>
          <w:b/>
          <w:bCs w:val="0"/>
          <w:kern w:val="0"/>
          <w:sz w:val="44"/>
          <w:szCs w:val="44"/>
        </w:rPr>
        <w:t>部门概况</w:t>
      </w:r>
    </w:p>
    <w:p w14:paraId="1DE2B796">
      <w:pPr>
        <w:pStyle w:val="13"/>
        <w:ind w:firstLine="0" w:firstLineChars="0"/>
        <w:jc w:val="left"/>
        <w:rPr>
          <w:rFonts w:ascii="黑体" w:hAnsi="黑体" w:eastAsia="黑体"/>
          <w:sz w:val="32"/>
          <w:szCs w:val="32"/>
        </w:rPr>
      </w:pPr>
    </w:p>
    <w:p w14:paraId="418A4A32">
      <w:pPr>
        <w:widowControl/>
        <w:spacing w:line="600" w:lineRule="exact"/>
        <w:ind w:firstLine="640" w:firstLineChars="200"/>
        <w:outlineLvl w:val="1"/>
        <w:rPr>
          <w:rFonts w:hint="eastAsia" w:ascii="黑体" w:hAnsi="黑体" w:eastAsia="黑体"/>
          <w:b w:val="0"/>
          <w:bCs/>
          <w:kern w:val="0"/>
          <w:sz w:val="32"/>
          <w:szCs w:val="32"/>
        </w:rPr>
      </w:pPr>
      <w:r>
        <w:rPr>
          <w:rFonts w:hint="eastAsia" w:ascii="黑体" w:hAnsi="黑体" w:eastAsia="黑体"/>
          <w:b w:val="0"/>
          <w:bCs/>
          <w:kern w:val="0"/>
          <w:sz w:val="32"/>
          <w:szCs w:val="32"/>
        </w:rPr>
        <w:t>一、部门</w:t>
      </w:r>
      <w:r>
        <w:rPr>
          <w:rFonts w:hint="eastAsia" w:ascii="黑体" w:hAnsi="黑体" w:eastAsia="黑体" w:cs="Times New Roman"/>
          <w:b w:val="0"/>
          <w:bCs/>
          <w:kern w:val="0"/>
          <w:sz w:val="32"/>
          <w:szCs w:val="32"/>
        </w:rPr>
        <w:t>职能职责</w:t>
      </w:r>
    </w:p>
    <w:p w14:paraId="0E677D5D">
      <w:pPr>
        <w:widowControl/>
        <w:spacing w:line="600" w:lineRule="exact"/>
        <w:ind w:firstLine="640" w:firstLineChars="200"/>
        <w:outlineLvl w:val="1"/>
        <w:rPr>
          <w:rFonts w:hint="eastAsia" w:eastAsia="仿宋_GB2312"/>
          <w:bCs/>
          <w:sz w:val="32"/>
          <w:szCs w:val="32"/>
        </w:rPr>
      </w:pPr>
      <w:r>
        <w:rPr>
          <w:rFonts w:hint="eastAsia" w:eastAsia="仿宋_GB2312"/>
          <w:bCs/>
          <w:sz w:val="32"/>
          <w:szCs w:val="32"/>
        </w:rPr>
        <w:t>实施初中、小学义务教育，促进基础义务教育的发展，搞好教育教学工作。</w:t>
      </w:r>
    </w:p>
    <w:p w14:paraId="361B773C">
      <w:pPr>
        <w:widowControl/>
        <w:spacing w:line="600" w:lineRule="exact"/>
        <w:ind w:firstLine="640" w:firstLineChars="200"/>
        <w:outlineLvl w:val="1"/>
        <w:rPr>
          <w:rFonts w:hint="eastAsia" w:ascii="黑体" w:hAnsi="黑体" w:eastAsia="黑体"/>
          <w:bCs/>
          <w:kern w:val="0"/>
          <w:sz w:val="32"/>
          <w:szCs w:val="32"/>
        </w:rPr>
      </w:pPr>
      <w:r>
        <w:rPr>
          <w:rFonts w:hint="eastAsia" w:ascii="黑体" w:hAnsi="黑体" w:eastAsia="黑体"/>
          <w:bCs/>
          <w:kern w:val="0"/>
          <w:sz w:val="32"/>
          <w:szCs w:val="32"/>
        </w:rPr>
        <w:t>二、机构设置及决算单位构成</w:t>
      </w:r>
    </w:p>
    <w:p w14:paraId="5C59B3BF">
      <w:pPr>
        <w:widowControl/>
        <w:spacing w:line="600" w:lineRule="exact"/>
        <w:ind w:firstLine="643" w:firstLineChars="200"/>
        <w:rPr>
          <w:rFonts w:hint="eastAsia" w:ascii="楷体_GB2312" w:hAnsi="宋体" w:eastAsia="楷体_GB2312"/>
          <w:b/>
          <w:bCs/>
          <w:kern w:val="0"/>
          <w:sz w:val="32"/>
          <w:szCs w:val="32"/>
        </w:rPr>
      </w:pPr>
      <w:r>
        <w:rPr>
          <w:rFonts w:hint="eastAsia" w:ascii="楷体_GB2312" w:hAnsi="宋体" w:eastAsia="楷体_GB2312"/>
          <w:b/>
          <w:bCs/>
          <w:kern w:val="0"/>
          <w:sz w:val="32"/>
          <w:szCs w:val="32"/>
        </w:rPr>
        <w:t>（一）内设机构设置。</w:t>
      </w:r>
    </w:p>
    <w:p w14:paraId="43CA2DBF">
      <w:pPr>
        <w:widowControl/>
        <w:spacing w:line="600" w:lineRule="exact"/>
        <w:ind w:firstLine="627" w:firstLineChars="196"/>
        <w:rPr>
          <w:rFonts w:eastAsia="仿宋_GB2312"/>
          <w:sz w:val="32"/>
          <w:szCs w:val="32"/>
        </w:rPr>
      </w:pPr>
      <w:r>
        <w:rPr>
          <w:rFonts w:eastAsia="仿宋_GB2312"/>
          <w:sz w:val="32"/>
          <w:szCs w:val="32"/>
        </w:rPr>
        <w:t>1、</w:t>
      </w:r>
      <w:r>
        <w:rPr>
          <w:rFonts w:hint="eastAsia" w:eastAsia="仿宋_GB2312"/>
          <w:bCs/>
          <w:kern w:val="0"/>
          <w:sz w:val="32"/>
          <w:szCs w:val="32"/>
        </w:rPr>
        <w:t>蓝山县</w:t>
      </w:r>
      <w:r>
        <w:rPr>
          <w:rFonts w:hint="eastAsia" w:eastAsia="仿宋_GB2312"/>
          <w:bCs/>
          <w:kern w:val="0"/>
          <w:sz w:val="32"/>
          <w:szCs w:val="32"/>
          <w:lang w:val="en-US" w:eastAsia="zh-CN"/>
        </w:rPr>
        <w:t>毛俊镇毛俊</w:t>
      </w:r>
      <w:r>
        <w:rPr>
          <w:rFonts w:eastAsia="仿宋_GB2312"/>
          <w:sz w:val="32"/>
          <w:szCs w:val="32"/>
        </w:rPr>
        <w:t>学校是一个财政全额拨款的事业单位。单位现有校长一名，副校长</w:t>
      </w:r>
      <w:r>
        <w:rPr>
          <w:rFonts w:hint="eastAsia" w:eastAsia="仿宋_GB2312"/>
          <w:sz w:val="32"/>
          <w:szCs w:val="32"/>
          <w:lang w:val="en-US" w:eastAsia="zh-CN"/>
        </w:rPr>
        <w:t>两</w:t>
      </w:r>
      <w:r>
        <w:rPr>
          <w:rFonts w:eastAsia="仿宋_GB2312"/>
          <w:sz w:val="32"/>
          <w:szCs w:val="32"/>
        </w:rPr>
        <w:t>名，现有下设机构五个</w:t>
      </w:r>
      <w:r>
        <w:rPr>
          <w:rFonts w:hint="eastAsia" w:eastAsia="仿宋_GB2312"/>
          <w:sz w:val="32"/>
          <w:szCs w:val="32"/>
          <w:lang w:eastAsia="zh-CN"/>
        </w:rPr>
        <w:t>：</w:t>
      </w:r>
      <w:r>
        <w:rPr>
          <w:rFonts w:eastAsia="仿宋_GB2312"/>
          <w:sz w:val="32"/>
          <w:szCs w:val="32"/>
        </w:rPr>
        <w:t>工会委员会一个，设有工会主席一名</w:t>
      </w:r>
      <w:r>
        <w:rPr>
          <w:rFonts w:hint="eastAsia" w:eastAsia="仿宋_GB2312"/>
          <w:sz w:val="32"/>
          <w:szCs w:val="32"/>
          <w:lang w:eastAsia="zh-CN"/>
        </w:rPr>
        <w:t>；</w:t>
      </w:r>
      <w:r>
        <w:rPr>
          <w:rFonts w:eastAsia="仿宋_GB2312"/>
          <w:sz w:val="32"/>
          <w:szCs w:val="32"/>
        </w:rPr>
        <w:t>教务处一个，设有教务主任一名，教务副主任一名</w:t>
      </w:r>
      <w:r>
        <w:rPr>
          <w:rFonts w:hint="eastAsia" w:eastAsia="仿宋_GB2312"/>
          <w:sz w:val="32"/>
          <w:szCs w:val="32"/>
          <w:lang w:eastAsia="zh-CN"/>
        </w:rPr>
        <w:t>；</w:t>
      </w:r>
      <w:r>
        <w:rPr>
          <w:rFonts w:eastAsia="仿宋_GB2312"/>
          <w:sz w:val="32"/>
          <w:szCs w:val="32"/>
        </w:rPr>
        <w:t>政教处一个，设有政教主任一名</w:t>
      </w:r>
      <w:r>
        <w:rPr>
          <w:rFonts w:hint="eastAsia" w:eastAsia="仿宋_GB2312"/>
          <w:sz w:val="32"/>
          <w:szCs w:val="32"/>
          <w:lang w:eastAsia="zh-CN"/>
        </w:rPr>
        <w:t>；</w:t>
      </w:r>
      <w:r>
        <w:rPr>
          <w:rFonts w:eastAsia="仿宋_GB2312"/>
          <w:sz w:val="32"/>
          <w:szCs w:val="32"/>
        </w:rPr>
        <w:t>学校团支部一个，设有团支部书记一名</w:t>
      </w:r>
      <w:r>
        <w:rPr>
          <w:rFonts w:hint="eastAsia" w:eastAsia="仿宋_GB2312"/>
          <w:sz w:val="32"/>
          <w:szCs w:val="32"/>
          <w:lang w:eastAsia="zh-CN"/>
        </w:rPr>
        <w:t>；</w:t>
      </w:r>
      <w:r>
        <w:rPr>
          <w:rFonts w:eastAsia="仿宋_GB2312"/>
          <w:sz w:val="32"/>
          <w:szCs w:val="32"/>
        </w:rPr>
        <w:t>财务室一个，设有会计一名，出纳一名。</w:t>
      </w:r>
    </w:p>
    <w:p w14:paraId="27D42379">
      <w:pPr>
        <w:widowControl/>
        <w:spacing w:line="600" w:lineRule="exact"/>
        <w:ind w:firstLine="627" w:firstLineChars="196"/>
        <w:rPr>
          <w:rFonts w:eastAsia="仿宋_GB2312"/>
          <w:sz w:val="32"/>
          <w:szCs w:val="32"/>
        </w:rPr>
      </w:pPr>
      <w:r>
        <w:rPr>
          <w:rFonts w:eastAsia="仿宋_GB2312"/>
          <w:sz w:val="32"/>
          <w:szCs w:val="32"/>
        </w:rPr>
        <w:t>2、学生情况</w:t>
      </w:r>
      <w:r>
        <w:rPr>
          <w:rFonts w:hint="eastAsia" w:eastAsia="仿宋_GB2312"/>
          <w:sz w:val="32"/>
          <w:szCs w:val="32"/>
          <w:lang w:eastAsia="zh-CN"/>
        </w:rPr>
        <w:t>：</w:t>
      </w:r>
      <w:r>
        <w:rPr>
          <w:rFonts w:eastAsia="仿宋_GB2312"/>
          <w:sz w:val="32"/>
          <w:szCs w:val="32"/>
        </w:rPr>
        <w:t>202</w:t>
      </w:r>
      <w:r>
        <w:rPr>
          <w:rFonts w:hint="eastAsia" w:eastAsia="仿宋_GB2312"/>
          <w:sz w:val="32"/>
          <w:szCs w:val="32"/>
          <w:lang w:val="en-US" w:eastAsia="zh-CN"/>
        </w:rPr>
        <w:t>4</w:t>
      </w:r>
      <w:r>
        <w:rPr>
          <w:rFonts w:eastAsia="仿宋_GB2312"/>
          <w:sz w:val="32"/>
          <w:szCs w:val="32"/>
        </w:rPr>
        <w:t>年共用班级</w:t>
      </w:r>
      <w:r>
        <w:rPr>
          <w:rFonts w:hint="eastAsia" w:eastAsia="仿宋_GB2312"/>
          <w:sz w:val="32"/>
          <w:szCs w:val="32"/>
          <w:lang w:val="en-US" w:eastAsia="zh-CN"/>
        </w:rPr>
        <w:t>17</w:t>
      </w:r>
      <w:r>
        <w:rPr>
          <w:rFonts w:eastAsia="仿宋_GB2312"/>
          <w:sz w:val="32"/>
          <w:szCs w:val="32"/>
        </w:rPr>
        <w:t>个</w:t>
      </w:r>
      <w:r>
        <w:rPr>
          <w:rFonts w:hint="eastAsia" w:eastAsia="仿宋_GB2312"/>
          <w:sz w:val="32"/>
          <w:szCs w:val="32"/>
          <w:lang w:eastAsia="zh-CN"/>
        </w:rPr>
        <w:t>，</w:t>
      </w:r>
      <w:r>
        <w:rPr>
          <w:rFonts w:eastAsia="仿宋_GB2312"/>
          <w:sz w:val="32"/>
          <w:szCs w:val="32"/>
        </w:rPr>
        <w:t>学生</w:t>
      </w:r>
      <w:r>
        <w:rPr>
          <w:rFonts w:hint="eastAsia" w:eastAsia="仿宋_GB2312"/>
          <w:sz w:val="32"/>
          <w:szCs w:val="32"/>
          <w:lang w:val="en-US" w:eastAsia="zh-CN"/>
        </w:rPr>
        <w:t>614</w:t>
      </w:r>
      <w:r>
        <w:rPr>
          <w:rFonts w:eastAsia="仿宋_GB2312"/>
          <w:sz w:val="32"/>
          <w:szCs w:val="32"/>
        </w:rPr>
        <w:t>人。</w:t>
      </w:r>
    </w:p>
    <w:p w14:paraId="34172CC6">
      <w:pPr>
        <w:widowControl/>
        <w:spacing w:line="600" w:lineRule="exact"/>
        <w:ind w:firstLine="627" w:firstLineChars="196"/>
        <w:jc w:val="left"/>
        <w:rPr>
          <w:rFonts w:hint="eastAsia" w:ascii="楷体_GB2312" w:hAnsi="宋体" w:eastAsia="楷体_GB2312"/>
          <w:b/>
          <w:bCs/>
          <w:kern w:val="0"/>
          <w:sz w:val="32"/>
          <w:szCs w:val="32"/>
        </w:rPr>
      </w:pPr>
      <w:r>
        <w:rPr>
          <w:rFonts w:eastAsia="仿宋_GB2312"/>
          <w:sz w:val="32"/>
          <w:szCs w:val="32"/>
        </w:rPr>
        <w:t>3、学校人员情况</w:t>
      </w:r>
      <w:r>
        <w:rPr>
          <w:rFonts w:hint="eastAsia" w:eastAsia="仿宋_GB2312"/>
          <w:sz w:val="32"/>
          <w:szCs w:val="32"/>
          <w:lang w:eastAsia="zh-CN"/>
        </w:rPr>
        <w:t>：</w:t>
      </w:r>
      <w:r>
        <w:rPr>
          <w:rFonts w:eastAsia="仿宋_GB2312"/>
          <w:sz w:val="32"/>
          <w:szCs w:val="32"/>
        </w:rPr>
        <w:t>本学校现有在校在职人员</w:t>
      </w:r>
      <w:r>
        <w:rPr>
          <w:rFonts w:hint="eastAsia" w:eastAsia="仿宋_GB2312"/>
          <w:sz w:val="32"/>
          <w:szCs w:val="32"/>
          <w:lang w:val="en-US" w:eastAsia="zh-CN"/>
        </w:rPr>
        <w:t>69</w:t>
      </w:r>
      <w:r>
        <w:rPr>
          <w:rFonts w:eastAsia="仿宋_GB2312"/>
          <w:sz w:val="32"/>
          <w:szCs w:val="32"/>
        </w:rPr>
        <w:t>人，退休人员</w:t>
      </w:r>
      <w:r>
        <w:rPr>
          <w:rFonts w:hint="eastAsia" w:eastAsia="仿宋_GB2312"/>
          <w:sz w:val="32"/>
          <w:szCs w:val="32"/>
          <w:lang w:val="en-US" w:eastAsia="zh-CN"/>
        </w:rPr>
        <w:t>60</w:t>
      </w:r>
      <w:r>
        <w:rPr>
          <w:rFonts w:eastAsia="仿宋_GB2312"/>
          <w:sz w:val="32"/>
          <w:szCs w:val="32"/>
        </w:rPr>
        <w:t>人。</w:t>
      </w:r>
    </w:p>
    <w:p w14:paraId="4F26A650">
      <w:pPr>
        <w:jc w:val="center"/>
        <w:rPr>
          <w:rFonts w:ascii="Times New Roman" w:hAnsi="Times New Roman" w:eastAsia="黑体" w:cs="Times New Roman"/>
          <w:sz w:val="28"/>
          <w:szCs w:val="28"/>
        </w:rPr>
      </w:pPr>
    </w:p>
    <w:p w14:paraId="2A196764">
      <w:pPr>
        <w:jc w:val="center"/>
        <w:rPr>
          <w:rFonts w:ascii="Times New Roman" w:hAnsi="Times New Roman" w:eastAsia="黑体" w:cs="Times New Roman"/>
          <w:sz w:val="28"/>
          <w:szCs w:val="28"/>
        </w:rPr>
      </w:pPr>
    </w:p>
    <w:p w14:paraId="6EB640B0">
      <w:pPr>
        <w:jc w:val="center"/>
        <w:rPr>
          <w:rFonts w:ascii="Times New Roman" w:hAnsi="Times New Roman" w:eastAsia="黑体" w:cs="Times New Roman"/>
          <w:sz w:val="28"/>
          <w:szCs w:val="28"/>
        </w:rPr>
      </w:pPr>
    </w:p>
    <w:p w14:paraId="41FCF8ED">
      <w:pPr>
        <w:pStyle w:val="7"/>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67148042">
      <w:pPr>
        <w:pStyle w:val="12"/>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56370B6A">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4F767E8C">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3C5E49B0">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val="en-US" w:eastAsia="zh-CN" w:bidi="ar"/>
        </w:rPr>
        <w:t>蓝山县毛俊镇毛俊学校</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8"/>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29C53746">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92A8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1AB9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108D022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B6F2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123BC">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136E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D76BA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516A7">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DE39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27DBAAA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B8DA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21215">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3D50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6DF9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CB1F82">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83C8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3DE6A07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A9B2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0843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52A9C">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1169.95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2847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8EBA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D7258">
            <w:pPr>
              <w:jc w:val="right"/>
              <w:rPr>
                <w:rFonts w:ascii="Times New Roman" w:hAnsi="Times New Roman" w:eastAsia="仿宋_GB2312" w:cs="Times New Roman"/>
                <w:color w:val="000000"/>
                <w:sz w:val="22"/>
              </w:rPr>
            </w:pPr>
          </w:p>
        </w:tc>
      </w:tr>
      <w:tr w14:paraId="72EEAC6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B517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6E86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EF2C7">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B1A2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B1DF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F13EC">
            <w:pPr>
              <w:jc w:val="right"/>
              <w:rPr>
                <w:rFonts w:ascii="Times New Roman" w:hAnsi="Times New Roman" w:eastAsia="仿宋_GB2312" w:cs="Times New Roman"/>
                <w:color w:val="000000"/>
                <w:sz w:val="22"/>
              </w:rPr>
            </w:pPr>
          </w:p>
        </w:tc>
      </w:tr>
      <w:tr w14:paraId="67CEC26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D424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BA8D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F9B5E">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09D7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D8C6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4BBD6">
            <w:pPr>
              <w:jc w:val="right"/>
              <w:rPr>
                <w:rFonts w:ascii="Times New Roman" w:hAnsi="Times New Roman" w:eastAsia="仿宋_GB2312" w:cs="Times New Roman"/>
                <w:color w:val="000000"/>
                <w:sz w:val="22"/>
              </w:rPr>
            </w:pPr>
          </w:p>
        </w:tc>
      </w:tr>
      <w:tr w14:paraId="7FDFFE1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29666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0AC1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B3F2D">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C01E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C993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75415">
            <w:pPr>
              <w:jc w:val="right"/>
              <w:rPr>
                <w:rFonts w:ascii="Times New Roman" w:hAnsi="Times New Roman" w:eastAsia="仿宋_GB2312" w:cs="Times New Roman"/>
                <w:color w:val="000000"/>
                <w:sz w:val="22"/>
              </w:rPr>
            </w:pPr>
          </w:p>
        </w:tc>
      </w:tr>
      <w:tr w14:paraId="16626A5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F527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3FB6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5945D">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F050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FBDE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4CBFB">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1014.84</w:t>
            </w:r>
          </w:p>
        </w:tc>
      </w:tr>
      <w:tr w14:paraId="389649F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4580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77E3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1B2ED">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A45F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5534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7BF9C">
            <w:pPr>
              <w:jc w:val="right"/>
              <w:rPr>
                <w:rFonts w:ascii="Times New Roman" w:hAnsi="Times New Roman" w:eastAsia="仿宋_GB2312" w:cs="Times New Roman"/>
                <w:color w:val="000000"/>
                <w:sz w:val="22"/>
              </w:rPr>
            </w:pPr>
          </w:p>
        </w:tc>
      </w:tr>
      <w:tr w14:paraId="6E1238F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E9D7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7ACB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3DAD3">
            <w:pPr>
              <w:jc w:val="right"/>
              <w:rPr>
                <w:rFonts w:hint="default" w:ascii="Times New Roman" w:hAnsi="Times New Roman" w:eastAsia="仿宋_GB2312" w:cs="Times New Roman"/>
                <w:color w:val="000000"/>
                <w:sz w:val="22"/>
                <w:lang w:val="en-US" w:eastAsia="zh-CN"/>
              </w:rPr>
            </w:pPr>
          </w:p>
          <w:p w14:paraId="788F2476">
            <w:pPr>
              <w:pStyle w:val="2"/>
              <w:ind w:left="0" w:leftChars="0" w:firstLine="0" w:firstLineChars="0"/>
              <w:rPr>
                <w:rFonts w:hint="default"/>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B5875">
            <w:pPr>
              <w:widowControl/>
              <w:jc w:val="left"/>
              <w:rPr>
                <w:rFonts w:hint="eastAsia" w:eastAsia="仿宋_GB2312" w:asciiTheme="minorHAnsi" w:hAnsiTheme="minorHAnsi" w:cstheme="minorBidi"/>
                <w:kern w:val="0"/>
                <w:sz w:val="21"/>
                <w:szCs w:val="21"/>
                <w:lang w:val="en-US" w:eastAsia="zh-CN" w:bidi="ar-SA"/>
              </w:rPr>
            </w:pPr>
            <w:r>
              <w:rPr>
                <w:rFonts w:hint="eastAsia" w:eastAsia="仿宋_GB2312"/>
                <w:kern w:val="0"/>
                <w:szCs w:val="21"/>
              </w:rPr>
              <w:t>七、</w:t>
            </w:r>
            <w:r>
              <w:rPr>
                <w:rFonts w:hint="eastAsia" w:eastAsia="仿宋_GB2312"/>
                <w:kern w:val="0"/>
                <w:szCs w:val="21"/>
                <w:lang w:eastAsia="zh-CN"/>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A42B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6933F">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109.24</w:t>
            </w:r>
          </w:p>
        </w:tc>
      </w:tr>
      <w:tr w14:paraId="3EB2EB1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CAE1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1317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8B708">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FF2A4">
            <w:pPr>
              <w:widowControl/>
              <w:jc w:val="left"/>
              <w:rPr>
                <w:rFonts w:hint="eastAsia" w:eastAsia="仿宋_GB2312" w:asciiTheme="minorHAnsi" w:hAnsiTheme="minorHAnsi" w:cstheme="minorBidi"/>
                <w:kern w:val="0"/>
                <w:sz w:val="21"/>
                <w:szCs w:val="21"/>
                <w:lang w:val="en-US" w:eastAsia="zh-CN" w:bidi="ar-SA"/>
              </w:rPr>
            </w:pPr>
            <w:r>
              <w:rPr>
                <w:rFonts w:hint="eastAsia" w:eastAsia="仿宋_GB2312"/>
                <w:kern w:val="0"/>
                <w:szCs w:val="21"/>
                <w:lang w:eastAsia="zh-CN"/>
              </w:rPr>
              <w:t>八、卫生健康支出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491A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307FE">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45.87</w:t>
            </w:r>
          </w:p>
        </w:tc>
      </w:tr>
      <w:tr w14:paraId="05B606B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541C1">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A7E8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FBB7C">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CFDD4">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1A7B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CA0CA">
            <w:pPr>
              <w:rPr>
                <w:rFonts w:ascii="Times New Roman" w:hAnsi="Times New Roman" w:eastAsia="仿宋_GB2312" w:cs="Times New Roman"/>
                <w:b/>
                <w:color w:val="000000"/>
                <w:sz w:val="22"/>
              </w:rPr>
            </w:pPr>
          </w:p>
        </w:tc>
      </w:tr>
      <w:tr w14:paraId="0E9C257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23715">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E6C5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576E3">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1169.95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3F2D2">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A7D8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F195F">
            <w:pPr>
              <w:jc w:val="right"/>
              <w:rPr>
                <w:rFonts w:hint="default" w:ascii="Times New Roman" w:hAnsi="Times New Roman" w:eastAsia="仿宋_GB2312" w:cs="Times New Roman"/>
                <w:color w:val="000000"/>
                <w:sz w:val="22"/>
                <w:lang w:val="en-US"/>
              </w:rPr>
            </w:pPr>
            <w:r>
              <w:rPr>
                <w:rFonts w:hint="eastAsia" w:ascii="Times New Roman" w:hAnsi="Times New Roman" w:eastAsia="仿宋_GB2312" w:cs="Times New Roman"/>
                <w:color w:val="000000"/>
                <w:sz w:val="22"/>
                <w:lang w:val="en-US" w:eastAsia="zh-CN"/>
              </w:rPr>
              <w:t>1169.95</w:t>
            </w:r>
          </w:p>
        </w:tc>
      </w:tr>
      <w:tr w14:paraId="11E0744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849F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11DD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A2ADB">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63EE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C61C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CCB86">
            <w:pPr>
              <w:jc w:val="right"/>
              <w:rPr>
                <w:rFonts w:ascii="Times New Roman" w:hAnsi="Times New Roman" w:eastAsia="仿宋_GB2312" w:cs="Times New Roman"/>
                <w:color w:val="000000"/>
                <w:sz w:val="22"/>
              </w:rPr>
            </w:pPr>
          </w:p>
        </w:tc>
      </w:tr>
      <w:tr w14:paraId="0753B6A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D0ED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D107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D605D">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06F6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0E93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B4D6A">
            <w:pPr>
              <w:jc w:val="right"/>
              <w:rPr>
                <w:rFonts w:ascii="Times New Roman" w:hAnsi="Times New Roman" w:eastAsia="仿宋_GB2312" w:cs="Times New Roman"/>
                <w:color w:val="000000"/>
                <w:sz w:val="22"/>
              </w:rPr>
            </w:pPr>
          </w:p>
        </w:tc>
      </w:tr>
      <w:tr w14:paraId="45278DA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3C04E">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A784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45B27">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1169.95</w:t>
            </w:r>
          </w:p>
          <w:p w14:paraId="359BE7E3">
            <w:pPr>
              <w:pStyle w:val="2"/>
              <w:rPr>
                <w:rFonts w:hint="default"/>
                <w:lang w:val="en-US"/>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19581">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FC0A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F49AC">
            <w:pPr>
              <w:jc w:val="right"/>
              <w:rPr>
                <w:rFonts w:hint="default" w:ascii="Times New Roman" w:hAnsi="Times New Roman" w:eastAsia="仿宋_GB2312" w:cs="Times New Roman"/>
                <w:b/>
                <w:color w:val="000000"/>
                <w:sz w:val="22"/>
                <w:lang w:val="en-US"/>
              </w:rPr>
            </w:pPr>
            <w:r>
              <w:rPr>
                <w:rFonts w:hint="eastAsia" w:ascii="Times New Roman" w:hAnsi="Times New Roman" w:eastAsia="仿宋_GB2312" w:cs="Times New Roman"/>
                <w:color w:val="000000"/>
                <w:sz w:val="22"/>
                <w:lang w:val="en-US" w:eastAsia="zh-CN"/>
              </w:rPr>
              <w:t>1169.95</w:t>
            </w:r>
          </w:p>
        </w:tc>
      </w:tr>
    </w:tbl>
    <w:p w14:paraId="6767C427">
      <w:pPr>
        <w:widowControl/>
        <w:jc w:val="left"/>
        <w:textAlignment w:val="center"/>
        <w:rPr>
          <w:rFonts w:ascii="Times New Roman" w:hAnsi="Times New Roman" w:eastAsia="宋体" w:cs="Times New Roman"/>
          <w:color w:val="000000"/>
          <w:kern w:val="0"/>
          <w:sz w:val="24"/>
          <w:szCs w:val="24"/>
          <w:lang w:bidi="ar"/>
        </w:rPr>
      </w:pPr>
    </w:p>
    <w:p w14:paraId="0FD715E1">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71B9ADC5">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269B1B08">
      <w:pPr>
        <w:widowControl/>
        <w:spacing w:line="400" w:lineRule="exact"/>
        <w:jc w:val="center"/>
        <w:textAlignment w:val="center"/>
        <w:rPr>
          <w:rFonts w:ascii="Times New Roman" w:hAnsi="Times New Roman" w:eastAsia="黑体" w:cs="Times New Roman"/>
          <w:color w:val="000000"/>
          <w:kern w:val="0"/>
          <w:sz w:val="32"/>
          <w:szCs w:val="32"/>
          <w:lang w:bidi="ar"/>
        </w:rPr>
      </w:pPr>
    </w:p>
    <w:p w14:paraId="11FB2B6B">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05E981D5">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5AD3462B">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kern w:val="0"/>
          <w:sz w:val="20"/>
          <w:szCs w:val="20"/>
          <w:lang w:val="en-US" w:eastAsia="zh-CN" w:bidi="ar"/>
        </w:rPr>
        <w:t>蓝山县毛俊镇毛俊学校</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8"/>
        <w:tblW w:w="14666" w:type="dxa"/>
        <w:jc w:val="center"/>
        <w:tblLayout w:type="fixed"/>
        <w:tblCellMar>
          <w:top w:w="0" w:type="dxa"/>
          <w:left w:w="0" w:type="dxa"/>
          <w:bottom w:w="0" w:type="dxa"/>
          <w:right w:w="0" w:type="dxa"/>
        </w:tblCellMar>
      </w:tblPr>
      <w:tblGrid>
        <w:gridCol w:w="858"/>
        <w:gridCol w:w="3140"/>
        <w:gridCol w:w="950"/>
        <w:gridCol w:w="1518"/>
        <w:gridCol w:w="1640"/>
        <w:gridCol w:w="1640"/>
        <w:gridCol w:w="1640"/>
        <w:gridCol w:w="1897"/>
        <w:gridCol w:w="1383"/>
      </w:tblGrid>
      <w:tr w14:paraId="09F4BBFA">
        <w:tblPrEx>
          <w:tblCellMar>
            <w:top w:w="0" w:type="dxa"/>
            <w:left w:w="0" w:type="dxa"/>
            <w:bottom w:w="0" w:type="dxa"/>
            <w:right w:w="0" w:type="dxa"/>
          </w:tblCellMar>
        </w:tblPrEx>
        <w:trPr>
          <w:trHeight w:val="450" w:hRule="atLeast"/>
          <w:jc w:val="center"/>
        </w:trPr>
        <w:tc>
          <w:tcPr>
            <w:tcW w:w="3998"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C0884B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95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A95060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5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3EE815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788D0D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3AD663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976A50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676E89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B2EF15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4B7A0980">
        <w:tblPrEx>
          <w:tblCellMar>
            <w:top w:w="0" w:type="dxa"/>
            <w:left w:w="0" w:type="dxa"/>
            <w:bottom w:w="0" w:type="dxa"/>
            <w:right w:w="0" w:type="dxa"/>
          </w:tblCellMar>
        </w:tblPrEx>
        <w:trPr>
          <w:trHeight w:val="334" w:hRule="exact"/>
          <w:jc w:val="center"/>
        </w:trPr>
        <w:tc>
          <w:tcPr>
            <w:tcW w:w="85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6BCED2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314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247D81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950" w:type="dxa"/>
            <w:vMerge w:val="continue"/>
            <w:tcBorders>
              <w:top w:val="single" w:color="auto" w:sz="4" w:space="0"/>
              <w:left w:val="single" w:color="auto" w:sz="4" w:space="0"/>
              <w:bottom w:val="single" w:color="auto" w:sz="4" w:space="0"/>
              <w:right w:val="single" w:color="auto" w:sz="4" w:space="0"/>
            </w:tcBorders>
            <w:vAlign w:val="center"/>
          </w:tcPr>
          <w:p w14:paraId="2BFE5606">
            <w:pPr>
              <w:rPr>
                <w:rFonts w:ascii="Times New Roman" w:hAnsi="Times New Roman" w:eastAsia="仿宋_GB2312" w:cs="Times New Roman"/>
                <w:sz w:val="24"/>
                <w:szCs w:val="24"/>
              </w:rPr>
            </w:pPr>
          </w:p>
        </w:tc>
        <w:tc>
          <w:tcPr>
            <w:tcW w:w="1518" w:type="dxa"/>
            <w:vMerge w:val="continue"/>
            <w:tcBorders>
              <w:top w:val="single" w:color="auto" w:sz="4" w:space="0"/>
              <w:left w:val="single" w:color="auto" w:sz="4" w:space="0"/>
              <w:bottom w:val="single" w:color="auto" w:sz="4" w:space="0"/>
              <w:right w:val="single" w:color="auto" w:sz="4" w:space="0"/>
            </w:tcBorders>
            <w:vAlign w:val="center"/>
          </w:tcPr>
          <w:p w14:paraId="3232AE42">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8851235">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77AE989">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4CE8E5F">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2FB7052F">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414C2236">
            <w:pPr>
              <w:rPr>
                <w:rFonts w:ascii="Times New Roman" w:hAnsi="Times New Roman" w:eastAsia="仿宋_GB2312" w:cs="Times New Roman"/>
                <w:sz w:val="24"/>
                <w:szCs w:val="24"/>
              </w:rPr>
            </w:pPr>
          </w:p>
        </w:tc>
      </w:tr>
      <w:tr w14:paraId="30AF8484">
        <w:tblPrEx>
          <w:tblCellMar>
            <w:top w:w="0" w:type="dxa"/>
            <w:left w:w="0" w:type="dxa"/>
            <w:bottom w:w="0" w:type="dxa"/>
            <w:right w:w="0" w:type="dxa"/>
          </w:tblCellMar>
        </w:tblPrEx>
        <w:trPr>
          <w:trHeight w:val="312" w:hRule="atLeast"/>
          <w:jc w:val="center"/>
        </w:trPr>
        <w:tc>
          <w:tcPr>
            <w:tcW w:w="858" w:type="dxa"/>
            <w:vMerge w:val="continue"/>
            <w:tcBorders>
              <w:top w:val="single" w:color="auto" w:sz="4" w:space="0"/>
              <w:left w:val="single" w:color="auto" w:sz="4" w:space="0"/>
              <w:bottom w:val="single" w:color="auto" w:sz="4" w:space="0"/>
              <w:right w:val="single" w:color="auto" w:sz="4" w:space="0"/>
            </w:tcBorders>
            <w:vAlign w:val="center"/>
          </w:tcPr>
          <w:p w14:paraId="3F824BD0">
            <w:pPr>
              <w:rPr>
                <w:rFonts w:ascii="Times New Roman" w:hAnsi="Times New Roman" w:eastAsia="仿宋_GB2312" w:cs="Times New Roman"/>
                <w:sz w:val="24"/>
                <w:szCs w:val="24"/>
              </w:rPr>
            </w:pPr>
          </w:p>
        </w:tc>
        <w:tc>
          <w:tcPr>
            <w:tcW w:w="3140" w:type="dxa"/>
            <w:vMerge w:val="continue"/>
            <w:tcBorders>
              <w:top w:val="nil"/>
              <w:left w:val="single" w:color="auto" w:sz="4" w:space="0"/>
              <w:bottom w:val="single" w:color="auto" w:sz="4" w:space="0"/>
              <w:right w:val="single" w:color="auto" w:sz="4" w:space="0"/>
            </w:tcBorders>
            <w:vAlign w:val="center"/>
          </w:tcPr>
          <w:p w14:paraId="7E3903A3">
            <w:pPr>
              <w:rPr>
                <w:rFonts w:ascii="Times New Roman" w:hAnsi="Times New Roman" w:eastAsia="仿宋_GB2312" w:cs="Times New Roman"/>
                <w:sz w:val="24"/>
                <w:szCs w:val="24"/>
              </w:rPr>
            </w:pPr>
          </w:p>
        </w:tc>
        <w:tc>
          <w:tcPr>
            <w:tcW w:w="950" w:type="dxa"/>
            <w:vMerge w:val="continue"/>
            <w:tcBorders>
              <w:top w:val="single" w:color="auto" w:sz="4" w:space="0"/>
              <w:left w:val="single" w:color="auto" w:sz="4" w:space="0"/>
              <w:bottom w:val="single" w:color="auto" w:sz="4" w:space="0"/>
              <w:right w:val="single" w:color="auto" w:sz="4" w:space="0"/>
            </w:tcBorders>
            <w:vAlign w:val="center"/>
          </w:tcPr>
          <w:p w14:paraId="6155F005">
            <w:pPr>
              <w:rPr>
                <w:rFonts w:ascii="Times New Roman" w:hAnsi="Times New Roman" w:eastAsia="仿宋_GB2312" w:cs="Times New Roman"/>
                <w:sz w:val="24"/>
                <w:szCs w:val="24"/>
              </w:rPr>
            </w:pPr>
          </w:p>
        </w:tc>
        <w:tc>
          <w:tcPr>
            <w:tcW w:w="1518" w:type="dxa"/>
            <w:vMerge w:val="continue"/>
            <w:tcBorders>
              <w:top w:val="single" w:color="auto" w:sz="4" w:space="0"/>
              <w:left w:val="single" w:color="auto" w:sz="4" w:space="0"/>
              <w:bottom w:val="single" w:color="auto" w:sz="4" w:space="0"/>
              <w:right w:val="single" w:color="auto" w:sz="4" w:space="0"/>
            </w:tcBorders>
            <w:vAlign w:val="center"/>
          </w:tcPr>
          <w:p w14:paraId="4478D0BB">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64FEC55">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76EFF70">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064E079">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42723B54">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74629F0D">
            <w:pPr>
              <w:rPr>
                <w:rFonts w:ascii="Times New Roman" w:hAnsi="Times New Roman" w:eastAsia="仿宋_GB2312" w:cs="Times New Roman"/>
                <w:sz w:val="24"/>
                <w:szCs w:val="24"/>
              </w:rPr>
            </w:pPr>
          </w:p>
        </w:tc>
      </w:tr>
      <w:tr w14:paraId="44B56077">
        <w:tblPrEx>
          <w:tblCellMar>
            <w:top w:w="0" w:type="dxa"/>
            <w:left w:w="0" w:type="dxa"/>
            <w:bottom w:w="0" w:type="dxa"/>
            <w:right w:w="0" w:type="dxa"/>
          </w:tblCellMar>
        </w:tblPrEx>
        <w:trPr>
          <w:trHeight w:val="450" w:hRule="atLeast"/>
          <w:jc w:val="center"/>
        </w:trPr>
        <w:tc>
          <w:tcPr>
            <w:tcW w:w="399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8B3ECB">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9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80EE694">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51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062CF6">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AE692E">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6E44B3F">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AB7EF83">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E86EC16">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FED8E92">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6EE2E8D3">
        <w:tblPrEx>
          <w:tblCellMar>
            <w:top w:w="0" w:type="dxa"/>
            <w:left w:w="0" w:type="dxa"/>
            <w:bottom w:w="0" w:type="dxa"/>
            <w:right w:w="0" w:type="dxa"/>
          </w:tblCellMar>
        </w:tblPrEx>
        <w:trPr>
          <w:trHeight w:val="450" w:hRule="atLeast"/>
          <w:jc w:val="center"/>
        </w:trPr>
        <w:tc>
          <w:tcPr>
            <w:tcW w:w="399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23CBEE">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9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89404F">
            <w:pPr>
              <w:jc w:val="right"/>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1169.95</w:t>
            </w:r>
            <w:r>
              <w:rPr>
                <w:rFonts w:ascii="Times New Roman" w:hAnsi="Times New Roman" w:eastAsia="仿宋_GB2312" w:cs="Times New Roman"/>
              </w:rPr>
              <w:t>　</w:t>
            </w:r>
          </w:p>
        </w:tc>
        <w:tc>
          <w:tcPr>
            <w:tcW w:w="15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1DFEB8">
            <w:pPr>
              <w:jc w:val="right"/>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1169.95</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DB482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295C0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44348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6BE17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73FC38">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w:t>
            </w:r>
            <w:r>
              <w:rPr>
                <w:rFonts w:ascii="Times New Roman" w:hAnsi="Times New Roman" w:eastAsia="仿宋_GB2312" w:cs="Times New Roman"/>
              </w:rPr>
              <w:t>　</w:t>
            </w:r>
          </w:p>
        </w:tc>
      </w:tr>
      <w:tr w14:paraId="2A7933DC">
        <w:tblPrEx>
          <w:tblCellMar>
            <w:top w:w="0" w:type="dxa"/>
            <w:left w:w="0" w:type="dxa"/>
            <w:bottom w:w="0" w:type="dxa"/>
            <w:right w:w="0" w:type="dxa"/>
          </w:tblCellMar>
        </w:tblPrEx>
        <w:trPr>
          <w:trHeight w:val="450" w:hRule="atLeast"/>
          <w:jc w:val="center"/>
        </w:trPr>
        <w:tc>
          <w:tcPr>
            <w:tcW w:w="85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D56E86A">
            <w:pPr>
              <w:jc w:val="both"/>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205</w:t>
            </w:r>
          </w:p>
        </w:tc>
        <w:tc>
          <w:tcPr>
            <w:tcW w:w="31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8970077">
            <w:pPr>
              <w:rPr>
                <w:rFonts w:ascii="Times New Roman" w:hAnsi="Times New Roman" w:eastAsia="仿宋_GB2312" w:cs="Times New Roman"/>
              </w:rPr>
            </w:pPr>
            <w:r>
              <w:rPr>
                <w:rFonts w:hint="eastAsia" w:eastAsia="仿宋_GB2312"/>
                <w:kern w:val="0"/>
                <w:szCs w:val="21"/>
                <w:lang w:val="en-US" w:eastAsia="zh-CN"/>
              </w:rPr>
              <w:t>教育支出</w:t>
            </w:r>
          </w:p>
        </w:tc>
        <w:tc>
          <w:tcPr>
            <w:tcW w:w="9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784864">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1014.84</w:t>
            </w:r>
          </w:p>
        </w:tc>
        <w:tc>
          <w:tcPr>
            <w:tcW w:w="15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DCA1CD">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1014.84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1945ED">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D526B0">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017F74">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1B2CCA">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20E08E">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w:t>
            </w:r>
          </w:p>
        </w:tc>
      </w:tr>
      <w:tr w14:paraId="3B46098D">
        <w:tblPrEx>
          <w:tblCellMar>
            <w:top w:w="0" w:type="dxa"/>
            <w:left w:w="0" w:type="dxa"/>
            <w:bottom w:w="0" w:type="dxa"/>
            <w:right w:w="0" w:type="dxa"/>
          </w:tblCellMar>
        </w:tblPrEx>
        <w:trPr>
          <w:trHeight w:val="450" w:hRule="atLeast"/>
          <w:jc w:val="center"/>
        </w:trPr>
        <w:tc>
          <w:tcPr>
            <w:tcW w:w="85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F7F2C8">
            <w:pPr>
              <w:jc w:val="both"/>
              <w:rPr>
                <w:rFonts w:ascii="Times New Roman" w:hAnsi="Times New Roman" w:eastAsia="仿宋_GB2312" w:cs="Times New Roman"/>
              </w:rPr>
            </w:pPr>
            <w:r>
              <w:rPr>
                <w:rFonts w:hint="eastAsia" w:eastAsia="仿宋_GB2312"/>
                <w:kern w:val="0"/>
                <w:szCs w:val="21"/>
                <w:lang w:val="en-US" w:eastAsia="zh-CN"/>
              </w:rPr>
              <w:t>20502</w:t>
            </w:r>
          </w:p>
        </w:tc>
        <w:tc>
          <w:tcPr>
            <w:tcW w:w="31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4A71736">
            <w:pPr>
              <w:rPr>
                <w:rFonts w:ascii="Times New Roman" w:hAnsi="Times New Roman" w:eastAsia="仿宋_GB2312" w:cs="Times New Roman"/>
              </w:rPr>
            </w:pPr>
            <w:r>
              <w:rPr>
                <w:rFonts w:hint="eastAsia" w:eastAsia="仿宋_GB2312"/>
                <w:kern w:val="0"/>
                <w:szCs w:val="21"/>
                <w:lang w:val="en-US" w:eastAsia="zh-CN"/>
              </w:rPr>
              <w:t>普通教育</w:t>
            </w:r>
          </w:p>
        </w:tc>
        <w:tc>
          <w:tcPr>
            <w:tcW w:w="9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91945D">
            <w:pPr>
              <w:jc w:val="right"/>
              <w:rPr>
                <w:rFonts w:hint="eastAsia" w:ascii="Times New Roman" w:hAnsi="Times New Roman" w:eastAsia="仿宋_GB2312" w:cs="Times New Roman"/>
                <w:kern w:val="2"/>
                <w:sz w:val="21"/>
                <w:szCs w:val="22"/>
                <w:lang w:val="en-US" w:eastAsia="zh-CN" w:bidi="ar-SA"/>
              </w:rPr>
            </w:pPr>
            <w:r>
              <w:rPr>
                <w:rFonts w:hint="eastAsia"/>
              </w:rPr>
              <w:t>1014.84</w:t>
            </w:r>
          </w:p>
        </w:tc>
        <w:tc>
          <w:tcPr>
            <w:tcW w:w="15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DEADFE">
            <w:pPr>
              <w:jc w:val="right"/>
              <w:rPr>
                <w:rFonts w:hint="eastAsia" w:ascii="Times New Roman" w:hAnsi="Times New Roman" w:eastAsia="仿宋_GB2312" w:cs="Times New Roman"/>
                <w:kern w:val="2"/>
                <w:sz w:val="21"/>
                <w:szCs w:val="22"/>
                <w:lang w:val="en-US" w:eastAsia="zh-CN" w:bidi="ar-SA"/>
              </w:rPr>
            </w:pPr>
            <w:r>
              <w:rPr>
                <w:rFonts w:hint="eastAsia"/>
              </w:rPr>
              <w:t>1014.84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847505">
            <w:pPr>
              <w:jc w:val="right"/>
              <w:rPr>
                <w:rFonts w:ascii="Times New Roman" w:hAnsi="Times New Roman" w:eastAsia="仿宋_GB2312" w:cs="Times New Roman"/>
                <w:kern w:val="2"/>
                <w:sz w:val="21"/>
                <w:szCs w:val="22"/>
                <w:lang w:val="en-US" w:eastAsia="zh-CN" w:bidi="ar-SA"/>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6EE75A">
            <w:pPr>
              <w:jc w:val="right"/>
              <w:rPr>
                <w:rFonts w:ascii="Times New Roman" w:hAnsi="Times New Roman" w:eastAsia="仿宋_GB2312" w:cs="Times New Roman"/>
                <w:kern w:val="2"/>
                <w:sz w:val="21"/>
                <w:szCs w:val="22"/>
                <w:lang w:val="en-US" w:eastAsia="zh-CN" w:bidi="ar-SA"/>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117995">
            <w:pPr>
              <w:jc w:val="right"/>
              <w:rPr>
                <w:rFonts w:ascii="Times New Roman" w:hAnsi="Times New Roman" w:eastAsia="仿宋_GB2312" w:cs="Times New Roman"/>
                <w:kern w:val="2"/>
                <w:sz w:val="21"/>
                <w:szCs w:val="22"/>
                <w:lang w:val="en-US" w:eastAsia="zh-CN" w:bidi="ar-SA"/>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9F5672">
            <w:pPr>
              <w:jc w:val="right"/>
              <w:rPr>
                <w:rFonts w:ascii="Times New Roman" w:hAnsi="Times New Roman" w:eastAsia="仿宋_GB2312" w:cs="Times New Roman"/>
                <w:kern w:val="2"/>
                <w:sz w:val="21"/>
                <w:szCs w:val="22"/>
                <w:lang w:val="en-US" w:eastAsia="zh-CN" w:bidi="ar-SA"/>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35AA87">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0</w:t>
            </w:r>
          </w:p>
        </w:tc>
      </w:tr>
      <w:tr w14:paraId="49AEAA3C">
        <w:tblPrEx>
          <w:tblCellMar>
            <w:top w:w="0" w:type="dxa"/>
            <w:left w:w="0" w:type="dxa"/>
            <w:bottom w:w="0" w:type="dxa"/>
            <w:right w:w="0" w:type="dxa"/>
          </w:tblCellMar>
        </w:tblPrEx>
        <w:trPr>
          <w:trHeight w:val="450" w:hRule="atLeast"/>
          <w:jc w:val="center"/>
        </w:trPr>
        <w:tc>
          <w:tcPr>
            <w:tcW w:w="85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F82214C">
            <w:pPr>
              <w:jc w:val="both"/>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2050202</w:t>
            </w:r>
          </w:p>
        </w:tc>
        <w:tc>
          <w:tcPr>
            <w:tcW w:w="31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9DBE892">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小学教育</w:t>
            </w:r>
          </w:p>
        </w:tc>
        <w:tc>
          <w:tcPr>
            <w:tcW w:w="9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166AAB">
            <w:pPr>
              <w:jc w:val="right"/>
              <w:rPr>
                <w:rFonts w:ascii="Times New Roman" w:hAnsi="Times New Roman" w:eastAsia="仿宋_GB2312" w:cs="Times New Roman"/>
                <w:sz w:val="24"/>
                <w:szCs w:val="24"/>
              </w:rPr>
            </w:pPr>
            <w:r>
              <w:rPr>
                <w:rFonts w:hint="eastAsia" w:ascii="Times New Roman" w:hAnsi="Times New Roman" w:eastAsia="仿宋_GB2312" w:cs="Times New Roman"/>
              </w:rPr>
              <w:t>215.9</w:t>
            </w:r>
            <w:r>
              <w:rPr>
                <w:rFonts w:ascii="Times New Roman" w:hAnsi="Times New Roman" w:eastAsia="仿宋_GB2312" w:cs="Times New Roman"/>
              </w:rPr>
              <w:t>　</w:t>
            </w:r>
          </w:p>
        </w:tc>
        <w:tc>
          <w:tcPr>
            <w:tcW w:w="15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F9574A">
            <w:pPr>
              <w:jc w:val="right"/>
              <w:rPr>
                <w:rFonts w:ascii="Times New Roman" w:hAnsi="Times New Roman" w:eastAsia="仿宋_GB2312" w:cs="Times New Roman"/>
                <w:sz w:val="24"/>
                <w:szCs w:val="24"/>
              </w:rPr>
            </w:pPr>
            <w:r>
              <w:rPr>
                <w:rFonts w:hint="eastAsia" w:ascii="Times New Roman" w:hAnsi="Times New Roman" w:eastAsia="仿宋_GB2312" w:cs="Times New Roman"/>
              </w:rPr>
              <w:t>215.9</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97E98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63634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DC398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79D5A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DB6C7D">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w:t>
            </w:r>
            <w:r>
              <w:rPr>
                <w:rFonts w:ascii="Times New Roman" w:hAnsi="Times New Roman" w:eastAsia="仿宋_GB2312" w:cs="Times New Roman"/>
              </w:rPr>
              <w:t>　</w:t>
            </w:r>
          </w:p>
        </w:tc>
      </w:tr>
      <w:tr w14:paraId="2E5A169D">
        <w:tblPrEx>
          <w:tblCellMar>
            <w:top w:w="0" w:type="dxa"/>
            <w:left w:w="0" w:type="dxa"/>
            <w:bottom w:w="0" w:type="dxa"/>
            <w:right w:w="0" w:type="dxa"/>
          </w:tblCellMar>
        </w:tblPrEx>
        <w:trPr>
          <w:trHeight w:val="450" w:hRule="atLeast"/>
          <w:jc w:val="center"/>
        </w:trPr>
        <w:tc>
          <w:tcPr>
            <w:tcW w:w="85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6481CBF">
            <w:pPr>
              <w:jc w:val="both"/>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2050203</w:t>
            </w:r>
          </w:p>
        </w:tc>
        <w:tc>
          <w:tcPr>
            <w:tcW w:w="31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BA67D56">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初中教育</w:t>
            </w:r>
          </w:p>
        </w:tc>
        <w:tc>
          <w:tcPr>
            <w:tcW w:w="9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6BA09D">
            <w:pPr>
              <w:jc w:val="right"/>
              <w:rPr>
                <w:rFonts w:ascii="Times New Roman" w:hAnsi="Times New Roman" w:eastAsia="仿宋_GB2312" w:cs="Times New Roman"/>
                <w:sz w:val="24"/>
                <w:szCs w:val="24"/>
              </w:rPr>
            </w:pPr>
            <w:r>
              <w:rPr>
                <w:rFonts w:hint="eastAsia" w:ascii="Times New Roman" w:hAnsi="Times New Roman" w:eastAsia="仿宋_GB2312" w:cs="Times New Roman"/>
              </w:rPr>
              <w:t>798.94</w:t>
            </w:r>
            <w:r>
              <w:rPr>
                <w:rFonts w:ascii="Times New Roman" w:hAnsi="Times New Roman" w:eastAsia="仿宋_GB2312" w:cs="Times New Roman"/>
              </w:rPr>
              <w:t>　</w:t>
            </w:r>
          </w:p>
        </w:tc>
        <w:tc>
          <w:tcPr>
            <w:tcW w:w="15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7170F6">
            <w:pPr>
              <w:jc w:val="right"/>
              <w:rPr>
                <w:rFonts w:ascii="Times New Roman" w:hAnsi="Times New Roman" w:eastAsia="仿宋_GB2312" w:cs="Times New Roman"/>
                <w:sz w:val="24"/>
                <w:szCs w:val="24"/>
              </w:rPr>
            </w:pPr>
            <w:r>
              <w:rPr>
                <w:rFonts w:hint="eastAsia" w:ascii="Times New Roman" w:hAnsi="Times New Roman" w:eastAsia="仿宋_GB2312" w:cs="Times New Roman"/>
              </w:rPr>
              <w:t>798.94</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7BEB8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4C404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EA18B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3F97C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55D3FD">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02423BF7">
        <w:tblPrEx>
          <w:tblCellMar>
            <w:top w:w="0" w:type="dxa"/>
            <w:left w:w="0" w:type="dxa"/>
            <w:bottom w:w="0" w:type="dxa"/>
            <w:right w:w="0" w:type="dxa"/>
          </w:tblCellMar>
        </w:tblPrEx>
        <w:trPr>
          <w:trHeight w:val="450" w:hRule="atLeast"/>
          <w:jc w:val="center"/>
        </w:trPr>
        <w:tc>
          <w:tcPr>
            <w:tcW w:w="85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67B7B9B">
            <w:pPr>
              <w:jc w:val="both"/>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w:t>
            </w:r>
          </w:p>
        </w:tc>
        <w:tc>
          <w:tcPr>
            <w:tcW w:w="31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80A8535">
            <w:pPr>
              <w:rPr>
                <w:rFonts w:ascii="Times New Roman" w:hAnsi="Times New Roman" w:eastAsia="仿宋_GB2312" w:cs="Times New Roman"/>
              </w:rPr>
            </w:pPr>
            <w:r>
              <w:rPr>
                <w:rFonts w:hint="eastAsia" w:eastAsia="仿宋_GB2312"/>
                <w:kern w:val="0"/>
                <w:szCs w:val="21"/>
                <w:lang w:val="en-US" w:eastAsia="zh-CN"/>
              </w:rPr>
              <w:t>社会保障和就业支出</w:t>
            </w:r>
          </w:p>
        </w:tc>
        <w:tc>
          <w:tcPr>
            <w:tcW w:w="9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BB1388">
            <w:pPr>
              <w:jc w:val="right"/>
              <w:rPr>
                <w:rFonts w:hint="default" w:ascii="Times New Roman" w:hAnsi="Times New Roman" w:eastAsia="仿宋_GB2312" w:cs="Times New Roman"/>
                <w:lang w:val="en-US" w:eastAsia="zh-CN"/>
              </w:rPr>
            </w:pPr>
            <w:r>
              <w:rPr>
                <w:rFonts w:hint="eastAsia"/>
              </w:rPr>
              <w:t>109.24</w:t>
            </w:r>
          </w:p>
        </w:tc>
        <w:tc>
          <w:tcPr>
            <w:tcW w:w="15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FB9332">
            <w:pPr>
              <w:jc w:val="right"/>
              <w:rPr>
                <w:rFonts w:hint="eastAsia" w:ascii="Times New Roman" w:hAnsi="Times New Roman" w:eastAsia="仿宋_GB2312" w:cs="Times New Roman"/>
              </w:rPr>
            </w:pPr>
            <w:r>
              <w:rPr>
                <w:rFonts w:hint="eastAsia"/>
              </w:rPr>
              <w:t>109.24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C42BEF">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FF4337">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AEE028">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E8BD62">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6144FD">
            <w:pPr>
              <w:jc w:val="right"/>
              <w:rPr>
                <w:rFonts w:ascii="Times New Roman" w:hAnsi="Times New Roman" w:eastAsia="仿宋_GB2312" w:cs="Times New Roman"/>
              </w:rPr>
            </w:pPr>
          </w:p>
        </w:tc>
      </w:tr>
      <w:tr w14:paraId="38BE151A">
        <w:tblPrEx>
          <w:tblCellMar>
            <w:top w:w="0" w:type="dxa"/>
            <w:left w:w="0" w:type="dxa"/>
            <w:bottom w:w="0" w:type="dxa"/>
            <w:right w:w="0" w:type="dxa"/>
          </w:tblCellMar>
        </w:tblPrEx>
        <w:trPr>
          <w:trHeight w:val="450" w:hRule="atLeast"/>
          <w:jc w:val="center"/>
        </w:trPr>
        <w:tc>
          <w:tcPr>
            <w:tcW w:w="85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E33FE03">
            <w:pPr>
              <w:jc w:val="both"/>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20805</w:t>
            </w:r>
          </w:p>
        </w:tc>
        <w:tc>
          <w:tcPr>
            <w:tcW w:w="31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8321929">
            <w:pP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行政事业单位养老支出</w:t>
            </w:r>
          </w:p>
        </w:tc>
        <w:tc>
          <w:tcPr>
            <w:tcW w:w="9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BE567A">
            <w:pPr>
              <w:jc w:val="right"/>
              <w:rPr>
                <w:rFonts w:hint="default" w:ascii="Times New Roman" w:hAnsi="Times New Roman" w:eastAsia="仿宋_GB2312" w:cs="Times New Roman"/>
                <w:kern w:val="2"/>
                <w:sz w:val="24"/>
                <w:szCs w:val="24"/>
                <w:lang w:val="en-US" w:eastAsia="zh-CN" w:bidi="ar-SA"/>
              </w:rPr>
            </w:pPr>
            <w:r>
              <w:rPr>
                <w:rFonts w:hint="eastAsia"/>
              </w:rPr>
              <w:t>109.24</w:t>
            </w:r>
          </w:p>
        </w:tc>
        <w:tc>
          <w:tcPr>
            <w:tcW w:w="15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0CA6E5">
            <w:pPr>
              <w:jc w:val="right"/>
              <w:rPr>
                <w:rFonts w:hint="eastAsia" w:ascii="Times New Roman" w:hAnsi="Times New Roman" w:eastAsia="仿宋_GB2312" w:cs="Times New Roman"/>
                <w:kern w:val="2"/>
                <w:sz w:val="24"/>
                <w:szCs w:val="24"/>
                <w:lang w:val="en-US" w:eastAsia="zh-CN" w:bidi="ar-SA"/>
              </w:rPr>
            </w:pPr>
            <w:r>
              <w:rPr>
                <w:rFonts w:hint="eastAsia"/>
              </w:rPr>
              <w:t>109.24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46E19E">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B160C9">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397A30">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F422A3">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5639FF">
            <w:pPr>
              <w:jc w:val="right"/>
              <w:rPr>
                <w:rFonts w:ascii="Times New Roman" w:hAnsi="Times New Roman" w:eastAsia="仿宋_GB2312" w:cs="Times New Roman"/>
              </w:rPr>
            </w:pPr>
          </w:p>
        </w:tc>
      </w:tr>
      <w:tr w14:paraId="293C1ABC">
        <w:tblPrEx>
          <w:tblCellMar>
            <w:top w:w="0" w:type="dxa"/>
            <w:left w:w="0" w:type="dxa"/>
            <w:bottom w:w="0" w:type="dxa"/>
            <w:right w:w="0" w:type="dxa"/>
          </w:tblCellMar>
        </w:tblPrEx>
        <w:trPr>
          <w:trHeight w:val="450" w:hRule="atLeast"/>
          <w:jc w:val="center"/>
        </w:trPr>
        <w:tc>
          <w:tcPr>
            <w:tcW w:w="85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9BE78A3">
            <w:pPr>
              <w:jc w:val="both"/>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2080505</w:t>
            </w:r>
          </w:p>
        </w:tc>
        <w:tc>
          <w:tcPr>
            <w:tcW w:w="314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87E8862">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机关事业单位基本养老保险缴费支出</w:t>
            </w:r>
          </w:p>
        </w:tc>
        <w:tc>
          <w:tcPr>
            <w:tcW w:w="9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BC2B43">
            <w:pPr>
              <w:jc w:val="right"/>
              <w:rPr>
                <w:rFonts w:hint="eastAsia" w:ascii="Times New Roman" w:hAnsi="Times New Roman" w:eastAsia="仿宋_GB2312" w:cs="Times New Roman"/>
                <w:kern w:val="2"/>
                <w:sz w:val="24"/>
                <w:szCs w:val="24"/>
                <w:lang w:val="en-US" w:eastAsia="zh-CN" w:bidi="ar-SA"/>
              </w:rPr>
            </w:pPr>
            <w:r>
              <w:rPr>
                <w:rFonts w:hint="eastAsia"/>
              </w:rPr>
              <w:t>109.24</w:t>
            </w:r>
          </w:p>
        </w:tc>
        <w:tc>
          <w:tcPr>
            <w:tcW w:w="15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E601CE5">
            <w:pPr>
              <w:jc w:val="right"/>
              <w:rPr>
                <w:rFonts w:hint="eastAsia" w:ascii="Times New Roman" w:hAnsi="Times New Roman" w:eastAsia="仿宋_GB2312" w:cs="Times New Roman"/>
                <w:kern w:val="2"/>
                <w:sz w:val="24"/>
                <w:szCs w:val="24"/>
                <w:lang w:val="en-US" w:eastAsia="zh-CN" w:bidi="ar-SA"/>
              </w:rPr>
            </w:pPr>
            <w:r>
              <w:rPr>
                <w:rFonts w:hint="eastAsia"/>
              </w:rPr>
              <w:t>109.24</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535F772">
            <w:pPr>
              <w:jc w:val="right"/>
              <w:rPr>
                <w:rFonts w:ascii="Times New Roman" w:hAnsi="Times New Roman" w:eastAsia="仿宋_GB2312" w:cs="Times New Roman"/>
                <w:sz w:val="24"/>
                <w:szCs w:val="24"/>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8C608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06643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FE94DD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846284">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5E8B6FF7">
        <w:tblPrEx>
          <w:tblCellMar>
            <w:top w:w="0" w:type="dxa"/>
            <w:left w:w="0" w:type="dxa"/>
            <w:bottom w:w="0" w:type="dxa"/>
            <w:right w:w="0" w:type="dxa"/>
          </w:tblCellMar>
        </w:tblPrEx>
        <w:trPr>
          <w:trHeight w:val="450" w:hRule="atLeast"/>
          <w:jc w:val="center"/>
        </w:trPr>
        <w:tc>
          <w:tcPr>
            <w:tcW w:w="85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D13E83">
            <w:pPr>
              <w:jc w:val="both"/>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w:t>
            </w:r>
          </w:p>
        </w:tc>
        <w:tc>
          <w:tcPr>
            <w:tcW w:w="314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C8BBE77">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卫生健康支出</w:t>
            </w:r>
          </w:p>
        </w:tc>
        <w:tc>
          <w:tcPr>
            <w:tcW w:w="9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81FA6D2">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45.88</w:t>
            </w:r>
          </w:p>
        </w:tc>
        <w:tc>
          <w:tcPr>
            <w:tcW w:w="15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8DB7F9">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45.88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22E714">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CAACCF4">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B66582">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6D740A">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96FDBDB">
            <w:pPr>
              <w:jc w:val="right"/>
              <w:rPr>
                <w:rFonts w:ascii="Times New Roman" w:hAnsi="Times New Roman" w:eastAsia="仿宋_GB2312" w:cs="Times New Roman"/>
              </w:rPr>
            </w:pPr>
          </w:p>
        </w:tc>
      </w:tr>
      <w:tr w14:paraId="205E680A">
        <w:tblPrEx>
          <w:tblCellMar>
            <w:top w:w="0" w:type="dxa"/>
            <w:left w:w="0" w:type="dxa"/>
            <w:bottom w:w="0" w:type="dxa"/>
            <w:right w:w="0" w:type="dxa"/>
          </w:tblCellMar>
        </w:tblPrEx>
        <w:trPr>
          <w:trHeight w:val="450" w:hRule="atLeast"/>
          <w:jc w:val="center"/>
        </w:trPr>
        <w:tc>
          <w:tcPr>
            <w:tcW w:w="85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D991597">
            <w:pPr>
              <w:jc w:val="both"/>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21011</w:t>
            </w:r>
          </w:p>
        </w:tc>
        <w:tc>
          <w:tcPr>
            <w:tcW w:w="314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D858C3A">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行政事业单位医疗</w:t>
            </w:r>
          </w:p>
        </w:tc>
        <w:tc>
          <w:tcPr>
            <w:tcW w:w="9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44243A">
            <w:pPr>
              <w:jc w:val="right"/>
              <w:rPr>
                <w:rFonts w:hint="eastAsia" w:ascii="Times New Roman" w:hAnsi="Times New Roman" w:eastAsia="仿宋_GB2312" w:cs="Times New Roman"/>
              </w:rPr>
            </w:pPr>
            <w:r>
              <w:rPr>
                <w:rFonts w:hint="eastAsia" w:ascii="Times New Roman" w:hAnsi="Times New Roman" w:eastAsia="仿宋_GB2312" w:cs="Times New Roman"/>
                <w:lang w:val="en-US" w:eastAsia="zh-CN"/>
              </w:rPr>
              <w:t>45.88</w:t>
            </w:r>
          </w:p>
        </w:tc>
        <w:tc>
          <w:tcPr>
            <w:tcW w:w="15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0691B2">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45.88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B01B647">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DDE54B">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DDED26">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4AA4A3E">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0E7565">
            <w:pPr>
              <w:jc w:val="right"/>
              <w:rPr>
                <w:rFonts w:ascii="Times New Roman" w:hAnsi="Times New Roman" w:eastAsia="仿宋_GB2312" w:cs="Times New Roman"/>
              </w:rPr>
            </w:pPr>
          </w:p>
        </w:tc>
      </w:tr>
      <w:tr w14:paraId="52267694">
        <w:tblPrEx>
          <w:tblCellMar>
            <w:top w:w="0" w:type="dxa"/>
            <w:left w:w="0" w:type="dxa"/>
            <w:bottom w:w="0" w:type="dxa"/>
            <w:right w:w="0" w:type="dxa"/>
          </w:tblCellMar>
        </w:tblPrEx>
        <w:trPr>
          <w:trHeight w:val="450" w:hRule="atLeast"/>
          <w:jc w:val="center"/>
        </w:trPr>
        <w:tc>
          <w:tcPr>
            <w:tcW w:w="85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A858C28">
            <w:pPr>
              <w:jc w:val="both"/>
              <w:rPr>
                <w:rFonts w:ascii="Times New Roman" w:hAnsi="Times New Roman" w:eastAsia="仿宋_GB2312" w:cs="Times New Roman"/>
              </w:rPr>
            </w:pPr>
            <w:r>
              <w:rPr>
                <w:rFonts w:hint="eastAsia" w:ascii="Times New Roman" w:hAnsi="Times New Roman" w:eastAsia="仿宋_GB2312" w:cs="Times New Roman"/>
              </w:rPr>
              <w:t>2101102</w:t>
            </w:r>
          </w:p>
        </w:tc>
        <w:tc>
          <w:tcPr>
            <w:tcW w:w="314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10C038">
            <w:pPr>
              <w:rPr>
                <w:rFonts w:ascii="Times New Roman" w:hAnsi="Times New Roman" w:eastAsia="仿宋_GB2312" w:cs="Times New Roman"/>
              </w:rPr>
            </w:pPr>
            <w:r>
              <w:rPr>
                <w:rFonts w:hint="eastAsia" w:ascii="Times New Roman" w:hAnsi="Times New Roman" w:eastAsia="仿宋_GB2312" w:cs="Times New Roman"/>
              </w:rPr>
              <w:t>事业单位医疗</w:t>
            </w:r>
          </w:p>
        </w:tc>
        <w:tc>
          <w:tcPr>
            <w:tcW w:w="9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A97F79">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45.88</w:t>
            </w:r>
          </w:p>
        </w:tc>
        <w:tc>
          <w:tcPr>
            <w:tcW w:w="15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4E77DA">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45.88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31E61DC">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37C000B">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10A24F">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C07712">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0EBD49">
            <w:pPr>
              <w:jc w:val="right"/>
              <w:rPr>
                <w:rFonts w:ascii="Times New Roman" w:hAnsi="Times New Roman" w:eastAsia="仿宋_GB2312" w:cs="Times New Roman"/>
              </w:rPr>
            </w:pPr>
          </w:p>
        </w:tc>
      </w:tr>
    </w:tbl>
    <w:p w14:paraId="52D19E3B">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123FC655">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25946F03">
      <w:pPr>
        <w:widowControl/>
        <w:jc w:val="center"/>
        <w:textAlignment w:val="center"/>
        <w:rPr>
          <w:rFonts w:ascii="Times New Roman" w:hAnsi="Times New Roman" w:eastAsia="黑体" w:cs="Times New Roman"/>
          <w:color w:val="000000"/>
          <w:kern w:val="0"/>
          <w:sz w:val="32"/>
          <w:szCs w:val="32"/>
          <w:lang w:bidi="ar"/>
        </w:rPr>
      </w:pPr>
    </w:p>
    <w:p w14:paraId="0BAA9521">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50D60990">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7C52AF78">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bidi="ar"/>
        </w:rPr>
        <w:t>蓝山县毛俊镇毛俊学校</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8"/>
        <w:tblW w:w="4996" w:type="pct"/>
        <w:jc w:val="center"/>
        <w:tblLayout w:type="autofit"/>
        <w:tblCellMar>
          <w:top w:w="0" w:type="dxa"/>
          <w:left w:w="108" w:type="dxa"/>
          <w:bottom w:w="0" w:type="dxa"/>
          <w:right w:w="108" w:type="dxa"/>
        </w:tblCellMar>
      </w:tblPr>
      <w:tblGrid>
        <w:gridCol w:w="2072"/>
        <w:gridCol w:w="3786"/>
        <w:gridCol w:w="1527"/>
        <w:gridCol w:w="984"/>
        <w:gridCol w:w="984"/>
        <w:gridCol w:w="1527"/>
        <w:gridCol w:w="984"/>
        <w:gridCol w:w="2345"/>
      </w:tblGrid>
      <w:tr w14:paraId="0E762855">
        <w:tblPrEx>
          <w:tblCellMar>
            <w:top w:w="0" w:type="dxa"/>
            <w:left w:w="108" w:type="dxa"/>
            <w:bottom w:w="0" w:type="dxa"/>
            <w:right w:w="108" w:type="dxa"/>
          </w:tblCellMar>
        </w:tblPrEx>
        <w:trPr>
          <w:trHeight w:val="595" w:hRule="atLeast"/>
          <w:jc w:val="center"/>
        </w:trPr>
        <w:tc>
          <w:tcPr>
            <w:tcW w:w="2061"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2467510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53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C31E5B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34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C316B4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34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80482A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53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699DFE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34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575F1E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82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476D4FC">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77C7243E">
        <w:tblPrEx>
          <w:tblCellMar>
            <w:top w:w="0" w:type="dxa"/>
            <w:left w:w="108" w:type="dxa"/>
            <w:bottom w:w="0" w:type="dxa"/>
            <w:right w:w="108" w:type="dxa"/>
          </w:tblCellMar>
        </w:tblPrEx>
        <w:trPr>
          <w:trHeight w:val="312" w:hRule="exact"/>
          <w:jc w:val="center"/>
        </w:trPr>
        <w:tc>
          <w:tcPr>
            <w:tcW w:w="72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1B8429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332" w:type="pct"/>
            <w:vMerge w:val="restart"/>
            <w:tcBorders>
              <w:top w:val="nil"/>
              <w:left w:val="single" w:color="auto" w:sz="4" w:space="0"/>
              <w:bottom w:val="single" w:color="auto" w:sz="4" w:space="0"/>
              <w:right w:val="single" w:color="auto" w:sz="4" w:space="0"/>
            </w:tcBorders>
            <w:shd w:val="clear" w:color="000000" w:fill="FFFFFF"/>
            <w:vAlign w:val="center"/>
          </w:tcPr>
          <w:p w14:paraId="297A71A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537" w:type="pct"/>
            <w:vMerge w:val="continue"/>
            <w:tcBorders>
              <w:top w:val="single" w:color="auto" w:sz="4" w:space="0"/>
              <w:left w:val="single" w:color="auto" w:sz="4" w:space="0"/>
              <w:bottom w:val="single" w:color="auto" w:sz="4" w:space="0"/>
              <w:right w:val="single" w:color="auto" w:sz="4" w:space="0"/>
            </w:tcBorders>
            <w:vAlign w:val="center"/>
          </w:tcPr>
          <w:p w14:paraId="28BB2D47">
            <w:pPr>
              <w:widowControl/>
              <w:jc w:val="left"/>
              <w:rPr>
                <w:rFonts w:ascii="Times New Roman" w:hAnsi="Times New Roman" w:eastAsia="仿宋_GB2312" w:cs="Times New Roman"/>
                <w:b/>
                <w:bCs/>
                <w:kern w:val="0"/>
                <w:sz w:val="24"/>
                <w:szCs w:val="24"/>
              </w:rPr>
            </w:pPr>
          </w:p>
        </w:tc>
        <w:tc>
          <w:tcPr>
            <w:tcW w:w="346" w:type="pct"/>
            <w:vMerge w:val="continue"/>
            <w:tcBorders>
              <w:top w:val="single" w:color="auto" w:sz="4" w:space="0"/>
              <w:left w:val="single" w:color="auto" w:sz="4" w:space="0"/>
              <w:bottom w:val="single" w:color="auto" w:sz="4" w:space="0"/>
              <w:right w:val="single" w:color="auto" w:sz="4" w:space="0"/>
            </w:tcBorders>
            <w:vAlign w:val="center"/>
          </w:tcPr>
          <w:p w14:paraId="5F13ED9C">
            <w:pPr>
              <w:widowControl/>
              <w:jc w:val="left"/>
              <w:rPr>
                <w:rFonts w:ascii="Times New Roman" w:hAnsi="Times New Roman" w:eastAsia="仿宋_GB2312" w:cs="Times New Roman"/>
                <w:b/>
                <w:bCs/>
                <w:kern w:val="0"/>
                <w:sz w:val="24"/>
                <w:szCs w:val="24"/>
              </w:rPr>
            </w:pPr>
          </w:p>
        </w:tc>
        <w:tc>
          <w:tcPr>
            <w:tcW w:w="346" w:type="pct"/>
            <w:vMerge w:val="continue"/>
            <w:tcBorders>
              <w:top w:val="single" w:color="auto" w:sz="4" w:space="0"/>
              <w:left w:val="single" w:color="auto" w:sz="4" w:space="0"/>
              <w:bottom w:val="single" w:color="auto" w:sz="4" w:space="0"/>
              <w:right w:val="single" w:color="auto" w:sz="4" w:space="0"/>
            </w:tcBorders>
            <w:vAlign w:val="center"/>
          </w:tcPr>
          <w:p w14:paraId="70EA61EE">
            <w:pPr>
              <w:widowControl/>
              <w:jc w:val="left"/>
              <w:rPr>
                <w:rFonts w:ascii="Times New Roman" w:hAnsi="Times New Roman" w:eastAsia="仿宋_GB2312" w:cs="Times New Roman"/>
                <w:b/>
                <w:bCs/>
                <w:kern w:val="0"/>
                <w:sz w:val="24"/>
                <w:szCs w:val="24"/>
              </w:rPr>
            </w:pPr>
          </w:p>
        </w:tc>
        <w:tc>
          <w:tcPr>
            <w:tcW w:w="537" w:type="pct"/>
            <w:vMerge w:val="continue"/>
            <w:tcBorders>
              <w:top w:val="single" w:color="auto" w:sz="4" w:space="0"/>
              <w:left w:val="single" w:color="auto" w:sz="4" w:space="0"/>
              <w:bottom w:val="single" w:color="auto" w:sz="4" w:space="0"/>
              <w:right w:val="single" w:color="auto" w:sz="4" w:space="0"/>
            </w:tcBorders>
            <w:vAlign w:val="center"/>
          </w:tcPr>
          <w:p w14:paraId="74019F86">
            <w:pPr>
              <w:widowControl/>
              <w:jc w:val="left"/>
              <w:rPr>
                <w:rFonts w:ascii="Times New Roman" w:hAnsi="Times New Roman" w:eastAsia="仿宋_GB2312" w:cs="Times New Roman"/>
                <w:b/>
                <w:bCs/>
                <w:kern w:val="0"/>
                <w:sz w:val="24"/>
                <w:szCs w:val="24"/>
              </w:rPr>
            </w:pPr>
          </w:p>
        </w:tc>
        <w:tc>
          <w:tcPr>
            <w:tcW w:w="346" w:type="pct"/>
            <w:vMerge w:val="continue"/>
            <w:tcBorders>
              <w:top w:val="single" w:color="auto" w:sz="4" w:space="0"/>
              <w:left w:val="single" w:color="auto" w:sz="4" w:space="0"/>
              <w:bottom w:val="single" w:color="auto" w:sz="4" w:space="0"/>
              <w:right w:val="single" w:color="auto" w:sz="4" w:space="0"/>
            </w:tcBorders>
            <w:vAlign w:val="center"/>
          </w:tcPr>
          <w:p w14:paraId="2D844A9A">
            <w:pPr>
              <w:widowControl/>
              <w:jc w:val="left"/>
              <w:rPr>
                <w:rFonts w:ascii="Times New Roman" w:hAnsi="Times New Roman" w:eastAsia="仿宋_GB2312" w:cs="Times New Roman"/>
                <w:b/>
                <w:bCs/>
                <w:kern w:val="0"/>
                <w:sz w:val="24"/>
                <w:szCs w:val="24"/>
              </w:rPr>
            </w:pPr>
          </w:p>
        </w:tc>
        <w:tc>
          <w:tcPr>
            <w:tcW w:w="825" w:type="pct"/>
            <w:vMerge w:val="continue"/>
            <w:tcBorders>
              <w:top w:val="single" w:color="auto" w:sz="4" w:space="0"/>
              <w:left w:val="single" w:color="auto" w:sz="4" w:space="0"/>
              <w:bottom w:val="single" w:color="auto" w:sz="4" w:space="0"/>
              <w:right w:val="single" w:color="auto" w:sz="4" w:space="0"/>
            </w:tcBorders>
            <w:vAlign w:val="center"/>
          </w:tcPr>
          <w:p w14:paraId="5EAC9F1B">
            <w:pPr>
              <w:widowControl/>
              <w:jc w:val="left"/>
              <w:rPr>
                <w:rFonts w:ascii="Times New Roman" w:hAnsi="Times New Roman" w:eastAsia="仿宋_GB2312" w:cs="Times New Roman"/>
                <w:b/>
                <w:bCs/>
                <w:kern w:val="0"/>
                <w:sz w:val="24"/>
                <w:szCs w:val="24"/>
              </w:rPr>
            </w:pPr>
          </w:p>
        </w:tc>
      </w:tr>
      <w:tr w14:paraId="731FB261">
        <w:tblPrEx>
          <w:tblCellMar>
            <w:top w:w="0" w:type="dxa"/>
            <w:left w:w="108" w:type="dxa"/>
            <w:bottom w:w="0" w:type="dxa"/>
            <w:right w:w="108" w:type="dxa"/>
          </w:tblCellMar>
        </w:tblPrEx>
        <w:trPr>
          <w:trHeight w:val="595" w:hRule="atLeast"/>
          <w:jc w:val="center"/>
        </w:trPr>
        <w:tc>
          <w:tcPr>
            <w:tcW w:w="729" w:type="pct"/>
            <w:vMerge w:val="continue"/>
            <w:tcBorders>
              <w:top w:val="single" w:color="auto" w:sz="4" w:space="0"/>
              <w:left w:val="single" w:color="auto" w:sz="4" w:space="0"/>
              <w:bottom w:val="single" w:color="auto" w:sz="4" w:space="0"/>
              <w:right w:val="single" w:color="auto" w:sz="4" w:space="0"/>
            </w:tcBorders>
            <w:vAlign w:val="center"/>
          </w:tcPr>
          <w:p w14:paraId="0266DE43">
            <w:pPr>
              <w:widowControl/>
              <w:jc w:val="left"/>
              <w:rPr>
                <w:rFonts w:ascii="Times New Roman" w:hAnsi="Times New Roman" w:eastAsia="仿宋_GB2312" w:cs="Times New Roman"/>
                <w:kern w:val="0"/>
                <w:sz w:val="24"/>
                <w:szCs w:val="24"/>
              </w:rPr>
            </w:pPr>
          </w:p>
        </w:tc>
        <w:tc>
          <w:tcPr>
            <w:tcW w:w="1332" w:type="pct"/>
            <w:vMerge w:val="continue"/>
            <w:tcBorders>
              <w:top w:val="nil"/>
              <w:left w:val="single" w:color="auto" w:sz="4" w:space="0"/>
              <w:bottom w:val="single" w:color="auto" w:sz="4" w:space="0"/>
              <w:right w:val="single" w:color="auto" w:sz="4" w:space="0"/>
            </w:tcBorders>
            <w:vAlign w:val="center"/>
          </w:tcPr>
          <w:p w14:paraId="5903998A">
            <w:pPr>
              <w:widowControl/>
              <w:jc w:val="left"/>
              <w:rPr>
                <w:rFonts w:ascii="Times New Roman" w:hAnsi="Times New Roman" w:eastAsia="仿宋_GB2312" w:cs="Times New Roman"/>
                <w:kern w:val="0"/>
                <w:sz w:val="24"/>
                <w:szCs w:val="24"/>
              </w:rPr>
            </w:pPr>
          </w:p>
        </w:tc>
        <w:tc>
          <w:tcPr>
            <w:tcW w:w="537" w:type="pct"/>
            <w:vMerge w:val="continue"/>
            <w:tcBorders>
              <w:top w:val="single" w:color="auto" w:sz="4" w:space="0"/>
              <w:left w:val="single" w:color="auto" w:sz="4" w:space="0"/>
              <w:bottom w:val="single" w:color="auto" w:sz="4" w:space="0"/>
              <w:right w:val="single" w:color="auto" w:sz="4" w:space="0"/>
            </w:tcBorders>
            <w:vAlign w:val="center"/>
          </w:tcPr>
          <w:p w14:paraId="6C43BA66">
            <w:pPr>
              <w:widowControl/>
              <w:jc w:val="left"/>
              <w:rPr>
                <w:rFonts w:ascii="Times New Roman" w:hAnsi="Times New Roman" w:eastAsia="仿宋_GB2312" w:cs="Times New Roman"/>
                <w:kern w:val="0"/>
                <w:sz w:val="24"/>
                <w:szCs w:val="24"/>
              </w:rPr>
            </w:pPr>
          </w:p>
        </w:tc>
        <w:tc>
          <w:tcPr>
            <w:tcW w:w="346" w:type="pct"/>
            <w:vMerge w:val="continue"/>
            <w:tcBorders>
              <w:top w:val="single" w:color="auto" w:sz="4" w:space="0"/>
              <w:left w:val="single" w:color="auto" w:sz="4" w:space="0"/>
              <w:bottom w:val="single" w:color="auto" w:sz="4" w:space="0"/>
              <w:right w:val="single" w:color="auto" w:sz="4" w:space="0"/>
            </w:tcBorders>
            <w:vAlign w:val="center"/>
          </w:tcPr>
          <w:p w14:paraId="66FD9C90">
            <w:pPr>
              <w:widowControl/>
              <w:jc w:val="left"/>
              <w:rPr>
                <w:rFonts w:ascii="Times New Roman" w:hAnsi="Times New Roman" w:eastAsia="仿宋_GB2312" w:cs="Times New Roman"/>
                <w:kern w:val="0"/>
                <w:sz w:val="24"/>
                <w:szCs w:val="24"/>
              </w:rPr>
            </w:pPr>
          </w:p>
        </w:tc>
        <w:tc>
          <w:tcPr>
            <w:tcW w:w="346" w:type="pct"/>
            <w:vMerge w:val="continue"/>
            <w:tcBorders>
              <w:top w:val="single" w:color="auto" w:sz="4" w:space="0"/>
              <w:left w:val="single" w:color="auto" w:sz="4" w:space="0"/>
              <w:bottom w:val="single" w:color="auto" w:sz="4" w:space="0"/>
              <w:right w:val="single" w:color="auto" w:sz="4" w:space="0"/>
            </w:tcBorders>
            <w:vAlign w:val="center"/>
          </w:tcPr>
          <w:p w14:paraId="57C8B924">
            <w:pPr>
              <w:widowControl/>
              <w:jc w:val="left"/>
              <w:rPr>
                <w:rFonts w:ascii="Times New Roman" w:hAnsi="Times New Roman" w:eastAsia="仿宋_GB2312" w:cs="Times New Roman"/>
                <w:kern w:val="0"/>
                <w:sz w:val="24"/>
                <w:szCs w:val="24"/>
              </w:rPr>
            </w:pPr>
          </w:p>
        </w:tc>
        <w:tc>
          <w:tcPr>
            <w:tcW w:w="537" w:type="pct"/>
            <w:vMerge w:val="continue"/>
            <w:tcBorders>
              <w:top w:val="single" w:color="auto" w:sz="4" w:space="0"/>
              <w:left w:val="single" w:color="auto" w:sz="4" w:space="0"/>
              <w:bottom w:val="single" w:color="auto" w:sz="4" w:space="0"/>
              <w:right w:val="single" w:color="auto" w:sz="4" w:space="0"/>
            </w:tcBorders>
            <w:vAlign w:val="center"/>
          </w:tcPr>
          <w:p w14:paraId="06438DA8">
            <w:pPr>
              <w:widowControl/>
              <w:jc w:val="left"/>
              <w:rPr>
                <w:rFonts w:ascii="Times New Roman" w:hAnsi="Times New Roman" w:eastAsia="仿宋_GB2312" w:cs="Times New Roman"/>
                <w:kern w:val="0"/>
                <w:sz w:val="24"/>
                <w:szCs w:val="24"/>
              </w:rPr>
            </w:pPr>
          </w:p>
        </w:tc>
        <w:tc>
          <w:tcPr>
            <w:tcW w:w="346" w:type="pct"/>
            <w:vMerge w:val="continue"/>
            <w:tcBorders>
              <w:top w:val="single" w:color="auto" w:sz="4" w:space="0"/>
              <w:left w:val="single" w:color="auto" w:sz="4" w:space="0"/>
              <w:bottom w:val="single" w:color="auto" w:sz="4" w:space="0"/>
              <w:right w:val="single" w:color="auto" w:sz="4" w:space="0"/>
            </w:tcBorders>
            <w:vAlign w:val="center"/>
          </w:tcPr>
          <w:p w14:paraId="3715ACB4">
            <w:pPr>
              <w:widowControl/>
              <w:jc w:val="left"/>
              <w:rPr>
                <w:rFonts w:ascii="Times New Roman" w:hAnsi="Times New Roman" w:eastAsia="仿宋_GB2312" w:cs="Times New Roman"/>
                <w:kern w:val="0"/>
                <w:sz w:val="24"/>
                <w:szCs w:val="24"/>
              </w:rPr>
            </w:pPr>
          </w:p>
        </w:tc>
        <w:tc>
          <w:tcPr>
            <w:tcW w:w="825" w:type="pct"/>
            <w:vMerge w:val="continue"/>
            <w:tcBorders>
              <w:top w:val="single" w:color="auto" w:sz="4" w:space="0"/>
              <w:left w:val="single" w:color="auto" w:sz="4" w:space="0"/>
              <w:bottom w:val="single" w:color="auto" w:sz="4" w:space="0"/>
              <w:right w:val="single" w:color="auto" w:sz="4" w:space="0"/>
            </w:tcBorders>
            <w:vAlign w:val="center"/>
          </w:tcPr>
          <w:p w14:paraId="70D77E31">
            <w:pPr>
              <w:widowControl/>
              <w:jc w:val="left"/>
              <w:rPr>
                <w:rFonts w:ascii="Times New Roman" w:hAnsi="Times New Roman" w:eastAsia="仿宋_GB2312" w:cs="Times New Roman"/>
                <w:kern w:val="0"/>
                <w:sz w:val="24"/>
                <w:szCs w:val="24"/>
              </w:rPr>
            </w:pPr>
          </w:p>
        </w:tc>
      </w:tr>
      <w:tr w14:paraId="04BF8604">
        <w:tblPrEx>
          <w:tblCellMar>
            <w:top w:w="0" w:type="dxa"/>
            <w:left w:w="108" w:type="dxa"/>
            <w:bottom w:w="0" w:type="dxa"/>
            <w:right w:w="108" w:type="dxa"/>
          </w:tblCellMar>
        </w:tblPrEx>
        <w:trPr>
          <w:trHeight w:val="595" w:hRule="atLeast"/>
          <w:jc w:val="center"/>
        </w:trPr>
        <w:tc>
          <w:tcPr>
            <w:tcW w:w="206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AB5095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537" w:type="pct"/>
            <w:tcBorders>
              <w:top w:val="nil"/>
              <w:left w:val="nil"/>
              <w:bottom w:val="single" w:color="auto" w:sz="4" w:space="0"/>
              <w:right w:val="single" w:color="auto" w:sz="4" w:space="0"/>
            </w:tcBorders>
            <w:shd w:val="clear" w:color="000000" w:fill="FFFFFF"/>
            <w:noWrap/>
            <w:vAlign w:val="center"/>
          </w:tcPr>
          <w:p w14:paraId="3B6031D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346" w:type="pct"/>
            <w:tcBorders>
              <w:top w:val="nil"/>
              <w:left w:val="nil"/>
              <w:bottom w:val="single" w:color="auto" w:sz="4" w:space="0"/>
              <w:right w:val="single" w:color="auto" w:sz="4" w:space="0"/>
            </w:tcBorders>
            <w:shd w:val="clear" w:color="000000" w:fill="FFFFFF"/>
            <w:noWrap/>
            <w:vAlign w:val="center"/>
          </w:tcPr>
          <w:p w14:paraId="5B2E494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346" w:type="pct"/>
            <w:tcBorders>
              <w:top w:val="nil"/>
              <w:left w:val="nil"/>
              <w:bottom w:val="single" w:color="auto" w:sz="4" w:space="0"/>
              <w:right w:val="single" w:color="auto" w:sz="4" w:space="0"/>
            </w:tcBorders>
            <w:shd w:val="clear" w:color="000000" w:fill="FFFFFF"/>
            <w:noWrap/>
            <w:vAlign w:val="center"/>
          </w:tcPr>
          <w:p w14:paraId="3B4C719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537" w:type="pct"/>
            <w:tcBorders>
              <w:top w:val="nil"/>
              <w:left w:val="nil"/>
              <w:bottom w:val="single" w:color="auto" w:sz="4" w:space="0"/>
              <w:right w:val="single" w:color="auto" w:sz="4" w:space="0"/>
            </w:tcBorders>
            <w:shd w:val="clear" w:color="000000" w:fill="FFFFFF"/>
            <w:noWrap/>
            <w:vAlign w:val="center"/>
          </w:tcPr>
          <w:p w14:paraId="345EB38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346" w:type="pct"/>
            <w:tcBorders>
              <w:top w:val="nil"/>
              <w:left w:val="nil"/>
              <w:bottom w:val="single" w:color="auto" w:sz="4" w:space="0"/>
              <w:right w:val="single" w:color="auto" w:sz="4" w:space="0"/>
            </w:tcBorders>
            <w:shd w:val="clear" w:color="000000" w:fill="FFFFFF"/>
            <w:noWrap/>
            <w:vAlign w:val="center"/>
          </w:tcPr>
          <w:p w14:paraId="4412355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825" w:type="pct"/>
            <w:tcBorders>
              <w:top w:val="nil"/>
              <w:left w:val="nil"/>
              <w:bottom w:val="single" w:color="auto" w:sz="4" w:space="0"/>
              <w:right w:val="single" w:color="auto" w:sz="4" w:space="0"/>
            </w:tcBorders>
            <w:shd w:val="clear" w:color="000000" w:fill="FFFFFF"/>
            <w:noWrap/>
            <w:vAlign w:val="center"/>
          </w:tcPr>
          <w:p w14:paraId="49D8FE4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47EC9254">
        <w:tblPrEx>
          <w:tblCellMar>
            <w:top w:w="0" w:type="dxa"/>
            <w:left w:w="108" w:type="dxa"/>
            <w:bottom w:w="0" w:type="dxa"/>
            <w:right w:w="108" w:type="dxa"/>
          </w:tblCellMar>
        </w:tblPrEx>
        <w:trPr>
          <w:trHeight w:val="595" w:hRule="atLeast"/>
          <w:jc w:val="center"/>
        </w:trPr>
        <w:tc>
          <w:tcPr>
            <w:tcW w:w="206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84D125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527" w:type="dxa"/>
            <w:tcBorders>
              <w:top w:val="nil"/>
              <w:left w:val="nil"/>
              <w:bottom w:val="single" w:color="auto" w:sz="4" w:space="0"/>
              <w:right w:val="single" w:color="auto" w:sz="4" w:space="0"/>
            </w:tcBorders>
            <w:shd w:val="clear" w:color="auto" w:fill="auto"/>
            <w:noWrap/>
            <w:vAlign w:val="center"/>
          </w:tcPr>
          <w:p w14:paraId="13B2A62B">
            <w:pPr>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1169.95</w:t>
            </w:r>
            <w:r>
              <w:rPr>
                <w:rFonts w:ascii="Times New Roman" w:hAnsi="Times New Roman" w:eastAsia="仿宋_GB2312" w:cs="Times New Roman"/>
              </w:rPr>
              <w:t>　</w:t>
            </w:r>
          </w:p>
        </w:tc>
        <w:tc>
          <w:tcPr>
            <w:tcW w:w="984" w:type="dxa"/>
            <w:tcBorders>
              <w:top w:val="nil"/>
              <w:left w:val="nil"/>
              <w:bottom w:val="single" w:color="auto" w:sz="4" w:space="0"/>
              <w:right w:val="single" w:color="auto" w:sz="4" w:space="0"/>
            </w:tcBorders>
            <w:shd w:val="clear" w:color="auto" w:fill="auto"/>
            <w:noWrap/>
            <w:vAlign w:val="center"/>
          </w:tcPr>
          <w:p w14:paraId="71361935">
            <w:pPr>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1169.95</w:t>
            </w:r>
            <w:r>
              <w:rPr>
                <w:rFonts w:ascii="Times New Roman" w:hAnsi="Times New Roman" w:eastAsia="仿宋_GB2312" w:cs="Times New Roman"/>
              </w:rPr>
              <w:t>　</w:t>
            </w:r>
          </w:p>
        </w:tc>
        <w:tc>
          <w:tcPr>
            <w:tcW w:w="346" w:type="pct"/>
            <w:tcBorders>
              <w:top w:val="nil"/>
              <w:left w:val="nil"/>
              <w:bottom w:val="single" w:color="auto" w:sz="4" w:space="0"/>
              <w:right w:val="single" w:color="auto" w:sz="4" w:space="0"/>
            </w:tcBorders>
            <w:shd w:val="clear" w:color="auto" w:fill="auto"/>
            <w:noWrap/>
            <w:vAlign w:val="center"/>
          </w:tcPr>
          <w:p w14:paraId="026F223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37" w:type="pct"/>
            <w:tcBorders>
              <w:top w:val="nil"/>
              <w:left w:val="nil"/>
              <w:bottom w:val="single" w:color="auto" w:sz="4" w:space="0"/>
              <w:right w:val="single" w:color="auto" w:sz="4" w:space="0"/>
            </w:tcBorders>
            <w:shd w:val="clear" w:color="auto" w:fill="auto"/>
            <w:noWrap/>
            <w:vAlign w:val="center"/>
          </w:tcPr>
          <w:p w14:paraId="4139471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46" w:type="pct"/>
            <w:tcBorders>
              <w:top w:val="nil"/>
              <w:left w:val="nil"/>
              <w:bottom w:val="single" w:color="auto" w:sz="4" w:space="0"/>
              <w:right w:val="single" w:color="auto" w:sz="4" w:space="0"/>
            </w:tcBorders>
            <w:shd w:val="clear" w:color="auto" w:fill="auto"/>
            <w:noWrap/>
            <w:vAlign w:val="center"/>
          </w:tcPr>
          <w:p w14:paraId="0879F9D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25" w:type="pct"/>
            <w:tcBorders>
              <w:top w:val="nil"/>
              <w:left w:val="nil"/>
              <w:bottom w:val="single" w:color="auto" w:sz="4" w:space="0"/>
              <w:right w:val="single" w:color="auto" w:sz="4" w:space="0"/>
            </w:tcBorders>
            <w:shd w:val="clear" w:color="auto" w:fill="auto"/>
            <w:noWrap/>
            <w:vAlign w:val="center"/>
          </w:tcPr>
          <w:p w14:paraId="1000168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3B6261C">
        <w:tblPrEx>
          <w:tblCellMar>
            <w:top w:w="0" w:type="dxa"/>
            <w:left w:w="108" w:type="dxa"/>
            <w:bottom w:w="0" w:type="dxa"/>
            <w:right w:w="108" w:type="dxa"/>
          </w:tblCellMar>
        </w:tblPrEx>
        <w:trPr>
          <w:trHeight w:val="595" w:hRule="atLeast"/>
          <w:jc w:val="center"/>
        </w:trPr>
        <w:tc>
          <w:tcPr>
            <w:tcW w:w="72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3B71250">
            <w:pPr>
              <w:jc w:val="both"/>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205</w:t>
            </w:r>
          </w:p>
        </w:tc>
        <w:tc>
          <w:tcPr>
            <w:tcW w:w="133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BBA3986">
            <w:pPr>
              <w:rPr>
                <w:rFonts w:ascii="Times New Roman" w:hAnsi="Times New Roman" w:eastAsia="仿宋_GB2312" w:cs="Times New Roman"/>
                <w:kern w:val="2"/>
                <w:sz w:val="21"/>
                <w:szCs w:val="22"/>
                <w:lang w:val="en-US" w:eastAsia="zh-CN" w:bidi="ar-SA"/>
              </w:rPr>
            </w:pPr>
            <w:r>
              <w:rPr>
                <w:rFonts w:hint="eastAsia" w:eastAsia="仿宋_GB2312"/>
                <w:kern w:val="0"/>
                <w:szCs w:val="21"/>
                <w:lang w:val="en-US" w:eastAsia="zh-CN"/>
              </w:rPr>
              <w:t>教育支出</w:t>
            </w: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DAC6BF">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1014.84</w:t>
            </w: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7E8008">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1014.84</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BA13B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6090C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8400C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74352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580DCC1">
        <w:tblPrEx>
          <w:tblCellMar>
            <w:top w:w="0" w:type="dxa"/>
            <w:left w:w="108" w:type="dxa"/>
            <w:bottom w:w="0" w:type="dxa"/>
            <w:right w:w="108" w:type="dxa"/>
          </w:tblCellMar>
        </w:tblPrEx>
        <w:trPr>
          <w:trHeight w:val="595" w:hRule="atLeast"/>
          <w:jc w:val="center"/>
        </w:trPr>
        <w:tc>
          <w:tcPr>
            <w:tcW w:w="72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59F7A3F">
            <w:pPr>
              <w:jc w:val="both"/>
              <w:rPr>
                <w:rFonts w:ascii="Times New Roman" w:hAnsi="Times New Roman" w:eastAsia="仿宋_GB2312" w:cs="Times New Roman"/>
                <w:kern w:val="2"/>
                <w:sz w:val="21"/>
                <w:szCs w:val="22"/>
                <w:lang w:val="en-US" w:eastAsia="zh-CN" w:bidi="ar-SA"/>
              </w:rPr>
            </w:pPr>
            <w:r>
              <w:rPr>
                <w:rFonts w:hint="eastAsia" w:eastAsia="仿宋_GB2312"/>
                <w:kern w:val="0"/>
                <w:szCs w:val="21"/>
                <w:lang w:val="en-US" w:eastAsia="zh-CN"/>
              </w:rPr>
              <w:t>20502</w:t>
            </w:r>
          </w:p>
        </w:tc>
        <w:tc>
          <w:tcPr>
            <w:tcW w:w="133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63D6E53">
            <w:pPr>
              <w:rPr>
                <w:rFonts w:ascii="Times New Roman" w:hAnsi="Times New Roman" w:eastAsia="仿宋_GB2312" w:cs="Times New Roman"/>
                <w:kern w:val="2"/>
                <w:sz w:val="21"/>
                <w:szCs w:val="22"/>
                <w:lang w:val="en-US" w:eastAsia="zh-CN" w:bidi="ar-SA"/>
              </w:rPr>
            </w:pPr>
            <w:r>
              <w:rPr>
                <w:rFonts w:hint="eastAsia" w:eastAsia="仿宋_GB2312"/>
                <w:kern w:val="0"/>
                <w:szCs w:val="21"/>
                <w:lang w:val="en-US" w:eastAsia="zh-CN"/>
              </w:rPr>
              <w:t>普通教育</w:t>
            </w: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FB23D0">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1014.84</w:t>
            </w: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CA2F03">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1014.84</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CD39F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F04DF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799CF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95110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3F93B8C">
        <w:tblPrEx>
          <w:tblCellMar>
            <w:top w:w="0" w:type="dxa"/>
            <w:left w:w="108" w:type="dxa"/>
            <w:bottom w:w="0" w:type="dxa"/>
            <w:right w:w="108" w:type="dxa"/>
          </w:tblCellMar>
        </w:tblPrEx>
        <w:trPr>
          <w:trHeight w:val="595" w:hRule="atLeast"/>
          <w:jc w:val="center"/>
        </w:trPr>
        <w:tc>
          <w:tcPr>
            <w:tcW w:w="72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FB3C57A">
            <w:pPr>
              <w:jc w:val="both"/>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2050202</w:t>
            </w:r>
          </w:p>
        </w:tc>
        <w:tc>
          <w:tcPr>
            <w:tcW w:w="133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1338CAC">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小学教育</w:t>
            </w: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37799B">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215.9</w:t>
            </w:r>
            <w:r>
              <w:rPr>
                <w:rFonts w:ascii="Times New Roman" w:hAnsi="Times New Roman" w:eastAsia="仿宋_GB2312" w:cs="Times New Roman"/>
              </w:rPr>
              <w:t>　</w:t>
            </w: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F70495">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215.9</w:t>
            </w:r>
            <w:r>
              <w:rPr>
                <w:rFonts w:ascii="Times New Roman" w:hAnsi="Times New Roman" w:eastAsia="仿宋_GB2312" w:cs="Times New Roman"/>
              </w:rPr>
              <w:t>　</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892F9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911B9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041DB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CE23F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46FE9DD2">
        <w:tblPrEx>
          <w:tblCellMar>
            <w:top w:w="0" w:type="dxa"/>
            <w:left w:w="108" w:type="dxa"/>
            <w:bottom w:w="0" w:type="dxa"/>
            <w:right w:w="108" w:type="dxa"/>
          </w:tblCellMar>
        </w:tblPrEx>
        <w:trPr>
          <w:trHeight w:val="595" w:hRule="atLeast"/>
          <w:jc w:val="center"/>
        </w:trPr>
        <w:tc>
          <w:tcPr>
            <w:tcW w:w="72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97605EB">
            <w:pPr>
              <w:jc w:val="both"/>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2050203</w:t>
            </w:r>
          </w:p>
        </w:tc>
        <w:tc>
          <w:tcPr>
            <w:tcW w:w="133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A3021B5">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初中教育</w:t>
            </w: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F2F46E">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798.94</w:t>
            </w:r>
            <w:r>
              <w:rPr>
                <w:rFonts w:ascii="Times New Roman" w:hAnsi="Times New Roman" w:eastAsia="仿宋_GB2312" w:cs="Times New Roman"/>
              </w:rPr>
              <w:t>　</w:t>
            </w: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197B99">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798.94</w:t>
            </w:r>
            <w:r>
              <w:rPr>
                <w:rFonts w:ascii="Times New Roman" w:hAnsi="Times New Roman" w:eastAsia="仿宋_GB2312" w:cs="Times New Roman"/>
              </w:rPr>
              <w:t>　</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BAD63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A793D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DCFAE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032B6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C67A098">
        <w:tblPrEx>
          <w:tblCellMar>
            <w:top w:w="0" w:type="dxa"/>
            <w:left w:w="108" w:type="dxa"/>
            <w:bottom w:w="0" w:type="dxa"/>
            <w:right w:w="108" w:type="dxa"/>
          </w:tblCellMar>
        </w:tblPrEx>
        <w:trPr>
          <w:trHeight w:val="595" w:hRule="atLeast"/>
          <w:jc w:val="center"/>
        </w:trPr>
        <w:tc>
          <w:tcPr>
            <w:tcW w:w="72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474776D">
            <w:pPr>
              <w:jc w:val="both"/>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208</w:t>
            </w:r>
          </w:p>
        </w:tc>
        <w:tc>
          <w:tcPr>
            <w:tcW w:w="133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D26F167">
            <w:pPr>
              <w:rPr>
                <w:rFonts w:ascii="Times New Roman" w:hAnsi="Times New Roman" w:eastAsia="仿宋_GB2312" w:cs="Times New Roman"/>
                <w:kern w:val="2"/>
                <w:sz w:val="21"/>
                <w:szCs w:val="22"/>
                <w:lang w:val="en-US" w:eastAsia="zh-CN" w:bidi="ar-SA"/>
              </w:rPr>
            </w:pPr>
            <w:r>
              <w:rPr>
                <w:rFonts w:hint="eastAsia" w:eastAsia="仿宋_GB2312"/>
                <w:kern w:val="0"/>
                <w:szCs w:val="21"/>
                <w:lang w:val="en-US" w:eastAsia="zh-CN"/>
              </w:rPr>
              <w:t>社会保障和就业支出</w:t>
            </w: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3B859A">
            <w:pPr>
              <w:jc w:val="right"/>
              <w:rPr>
                <w:rFonts w:hint="default" w:ascii="Times New Roman" w:hAnsi="Times New Roman" w:eastAsia="仿宋_GB2312" w:cs="Times New Roman"/>
                <w:kern w:val="2"/>
                <w:sz w:val="21"/>
                <w:szCs w:val="22"/>
                <w:lang w:val="en-US" w:eastAsia="zh-CN" w:bidi="ar-SA"/>
              </w:rPr>
            </w:pPr>
            <w:r>
              <w:rPr>
                <w:rFonts w:hint="eastAsia"/>
              </w:rPr>
              <w:t>109.24</w:t>
            </w: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B4E609">
            <w:pPr>
              <w:jc w:val="right"/>
              <w:rPr>
                <w:rFonts w:hint="eastAsia" w:ascii="Times New Roman" w:hAnsi="Times New Roman" w:eastAsia="仿宋_GB2312" w:cs="Times New Roman"/>
                <w:kern w:val="2"/>
                <w:sz w:val="21"/>
                <w:szCs w:val="22"/>
                <w:lang w:val="en-US" w:eastAsia="zh-CN" w:bidi="ar-SA"/>
              </w:rPr>
            </w:pPr>
            <w:r>
              <w:rPr>
                <w:rFonts w:hint="eastAsia"/>
              </w:rPr>
              <w:t>109.24</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39640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AFA5C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66160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E01F4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2F18F23">
        <w:tblPrEx>
          <w:tblCellMar>
            <w:top w:w="0" w:type="dxa"/>
            <w:left w:w="108" w:type="dxa"/>
            <w:bottom w:w="0" w:type="dxa"/>
            <w:right w:w="108" w:type="dxa"/>
          </w:tblCellMar>
        </w:tblPrEx>
        <w:trPr>
          <w:trHeight w:val="595" w:hRule="atLeast"/>
          <w:jc w:val="center"/>
        </w:trPr>
        <w:tc>
          <w:tcPr>
            <w:tcW w:w="72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F931662">
            <w:pPr>
              <w:jc w:val="both"/>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20805</w:t>
            </w:r>
          </w:p>
        </w:tc>
        <w:tc>
          <w:tcPr>
            <w:tcW w:w="133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7DF77B1">
            <w:pP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行政事业单位养老支出</w:t>
            </w: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D2699D">
            <w:pPr>
              <w:jc w:val="right"/>
              <w:rPr>
                <w:rFonts w:hint="default" w:ascii="Times New Roman" w:hAnsi="Times New Roman" w:eastAsia="仿宋_GB2312" w:cs="Times New Roman"/>
                <w:kern w:val="2"/>
                <w:sz w:val="24"/>
                <w:szCs w:val="24"/>
                <w:lang w:val="en-US" w:eastAsia="zh-CN" w:bidi="ar-SA"/>
              </w:rPr>
            </w:pPr>
            <w:r>
              <w:rPr>
                <w:rFonts w:hint="eastAsia"/>
              </w:rPr>
              <w:t>109.24</w:t>
            </w: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608FE3">
            <w:pPr>
              <w:jc w:val="right"/>
              <w:rPr>
                <w:rFonts w:hint="eastAsia" w:ascii="Times New Roman" w:hAnsi="Times New Roman" w:eastAsia="仿宋_GB2312" w:cs="Times New Roman"/>
                <w:kern w:val="2"/>
                <w:sz w:val="24"/>
                <w:szCs w:val="24"/>
                <w:lang w:val="en-US" w:eastAsia="zh-CN" w:bidi="ar-SA"/>
              </w:rPr>
            </w:pPr>
            <w:r>
              <w:rPr>
                <w:rFonts w:hint="eastAsia"/>
              </w:rPr>
              <w:t>109.24</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98B18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CD31A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A2255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3170E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722560D">
        <w:tblPrEx>
          <w:tblCellMar>
            <w:top w:w="0" w:type="dxa"/>
            <w:left w:w="108" w:type="dxa"/>
            <w:bottom w:w="0" w:type="dxa"/>
            <w:right w:w="108" w:type="dxa"/>
          </w:tblCellMar>
        </w:tblPrEx>
        <w:trPr>
          <w:trHeight w:val="595" w:hRule="atLeast"/>
          <w:jc w:val="center"/>
        </w:trPr>
        <w:tc>
          <w:tcPr>
            <w:tcW w:w="72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3BAA8F0">
            <w:pPr>
              <w:jc w:val="both"/>
              <w:rPr>
                <w:rFonts w:hint="eastAsia"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2080505</w:t>
            </w:r>
          </w:p>
        </w:tc>
        <w:tc>
          <w:tcPr>
            <w:tcW w:w="133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1E856A8">
            <w:pPr>
              <w:rPr>
                <w:rFonts w:hint="eastAsia"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机关事业单位基本养老保险缴费支出</w:t>
            </w: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1DFF92">
            <w:pPr>
              <w:jc w:val="right"/>
              <w:rPr>
                <w:rFonts w:hint="eastAsia" w:ascii="Times New Roman" w:hAnsi="Times New Roman" w:eastAsia="仿宋_GB2312" w:cs="Times New Roman"/>
                <w:kern w:val="2"/>
                <w:sz w:val="24"/>
                <w:szCs w:val="24"/>
                <w:lang w:val="en-US" w:eastAsia="zh-CN" w:bidi="ar-SA"/>
              </w:rPr>
            </w:pPr>
            <w:r>
              <w:rPr>
                <w:rFonts w:hint="eastAsia"/>
              </w:rPr>
              <w:t>109.24</w:t>
            </w: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5CFF11">
            <w:pPr>
              <w:jc w:val="right"/>
              <w:rPr>
                <w:rFonts w:hint="eastAsia" w:ascii="Times New Roman" w:hAnsi="Times New Roman" w:eastAsia="仿宋_GB2312" w:cs="Times New Roman"/>
                <w:kern w:val="2"/>
                <w:sz w:val="24"/>
                <w:szCs w:val="24"/>
                <w:lang w:val="en-US" w:eastAsia="zh-CN" w:bidi="ar-SA"/>
              </w:rPr>
            </w:pPr>
            <w:r>
              <w:rPr>
                <w:rFonts w:hint="eastAsia"/>
              </w:rPr>
              <w:t>109.24</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08B76B">
            <w:pPr>
              <w:widowControl/>
              <w:jc w:val="right"/>
              <w:rPr>
                <w:rFonts w:ascii="Times New Roman" w:hAnsi="Times New Roman" w:eastAsia="仿宋_GB2312" w:cs="Times New Roman"/>
                <w:kern w:val="0"/>
                <w:sz w:val="24"/>
                <w:szCs w:val="24"/>
              </w:rPr>
            </w:pPr>
          </w:p>
        </w:tc>
        <w:tc>
          <w:tcPr>
            <w:tcW w:w="5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E70617">
            <w:pPr>
              <w:widowControl/>
              <w:jc w:val="right"/>
              <w:rPr>
                <w:rFonts w:ascii="Times New Roman" w:hAnsi="Times New Roman" w:eastAsia="仿宋_GB2312" w:cs="Times New Roman"/>
                <w:kern w:val="0"/>
                <w:sz w:val="24"/>
                <w:szCs w:val="24"/>
              </w:rPr>
            </w:pP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4AA64B">
            <w:pPr>
              <w:widowControl/>
              <w:jc w:val="right"/>
              <w:rPr>
                <w:rFonts w:ascii="Times New Roman" w:hAnsi="Times New Roman" w:eastAsia="仿宋_GB2312" w:cs="Times New Roman"/>
                <w:kern w:val="0"/>
                <w:sz w:val="24"/>
                <w:szCs w:val="24"/>
              </w:rPr>
            </w:pPr>
          </w:p>
        </w:tc>
        <w:tc>
          <w:tcPr>
            <w:tcW w:w="8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100ADC">
            <w:pPr>
              <w:widowControl/>
              <w:jc w:val="right"/>
              <w:rPr>
                <w:rFonts w:ascii="Times New Roman" w:hAnsi="Times New Roman" w:eastAsia="仿宋_GB2312" w:cs="Times New Roman"/>
                <w:kern w:val="0"/>
                <w:sz w:val="24"/>
                <w:szCs w:val="24"/>
              </w:rPr>
            </w:pPr>
          </w:p>
        </w:tc>
      </w:tr>
      <w:tr w14:paraId="7015039D">
        <w:tblPrEx>
          <w:tblCellMar>
            <w:top w:w="0" w:type="dxa"/>
            <w:left w:w="108" w:type="dxa"/>
            <w:bottom w:w="0" w:type="dxa"/>
            <w:right w:w="108" w:type="dxa"/>
          </w:tblCellMar>
        </w:tblPrEx>
        <w:trPr>
          <w:trHeight w:val="595" w:hRule="atLeast"/>
          <w:jc w:val="center"/>
        </w:trPr>
        <w:tc>
          <w:tcPr>
            <w:tcW w:w="72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4F8F5A5">
            <w:pPr>
              <w:jc w:val="both"/>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210</w:t>
            </w:r>
          </w:p>
        </w:tc>
        <w:tc>
          <w:tcPr>
            <w:tcW w:w="133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AF2AA1F">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卫生健康支出</w:t>
            </w:r>
          </w:p>
        </w:tc>
        <w:tc>
          <w:tcPr>
            <w:tcW w:w="5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B0A938">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45.88</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940A18">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45.88</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5BA7C1">
            <w:pPr>
              <w:widowControl/>
              <w:jc w:val="right"/>
              <w:rPr>
                <w:rFonts w:ascii="Times New Roman" w:hAnsi="Times New Roman" w:eastAsia="仿宋_GB2312" w:cs="Times New Roman"/>
                <w:kern w:val="0"/>
                <w:sz w:val="24"/>
                <w:szCs w:val="24"/>
              </w:rPr>
            </w:pPr>
          </w:p>
        </w:tc>
        <w:tc>
          <w:tcPr>
            <w:tcW w:w="5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FE8416">
            <w:pPr>
              <w:widowControl/>
              <w:jc w:val="right"/>
              <w:rPr>
                <w:rFonts w:ascii="Times New Roman" w:hAnsi="Times New Roman" w:eastAsia="仿宋_GB2312" w:cs="Times New Roman"/>
                <w:kern w:val="0"/>
                <w:sz w:val="24"/>
                <w:szCs w:val="24"/>
              </w:rPr>
            </w:pP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9D8E29">
            <w:pPr>
              <w:widowControl/>
              <w:jc w:val="right"/>
              <w:rPr>
                <w:rFonts w:ascii="Times New Roman" w:hAnsi="Times New Roman" w:eastAsia="仿宋_GB2312" w:cs="Times New Roman"/>
                <w:kern w:val="0"/>
                <w:sz w:val="24"/>
                <w:szCs w:val="24"/>
              </w:rPr>
            </w:pPr>
          </w:p>
        </w:tc>
        <w:tc>
          <w:tcPr>
            <w:tcW w:w="8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C0EE1A">
            <w:pPr>
              <w:widowControl/>
              <w:jc w:val="right"/>
              <w:rPr>
                <w:rFonts w:ascii="Times New Roman" w:hAnsi="Times New Roman" w:eastAsia="仿宋_GB2312" w:cs="Times New Roman"/>
                <w:kern w:val="0"/>
                <w:sz w:val="24"/>
                <w:szCs w:val="24"/>
              </w:rPr>
            </w:pPr>
          </w:p>
        </w:tc>
      </w:tr>
      <w:tr w14:paraId="3101E011">
        <w:tblPrEx>
          <w:tblCellMar>
            <w:top w:w="0" w:type="dxa"/>
            <w:left w:w="108" w:type="dxa"/>
            <w:bottom w:w="0" w:type="dxa"/>
            <w:right w:w="108" w:type="dxa"/>
          </w:tblCellMar>
        </w:tblPrEx>
        <w:trPr>
          <w:trHeight w:val="595" w:hRule="atLeast"/>
          <w:jc w:val="center"/>
        </w:trPr>
        <w:tc>
          <w:tcPr>
            <w:tcW w:w="72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6C5FA40">
            <w:pPr>
              <w:jc w:val="both"/>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21011</w:t>
            </w:r>
          </w:p>
        </w:tc>
        <w:tc>
          <w:tcPr>
            <w:tcW w:w="133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B133D72">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行政事业单位医疗</w:t>
            </w:r>
          </w:p>
        </w:tc>
        <w:tc>
          <w:tcPr>
            <w:tcW w:w="5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7E159F">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45.88</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BE19C7">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45.88</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299376">
            <w:pPr>
              <w:widowControl/>
              <w:jc w:val="right"/>
              <w:rPr>
                <w:rFonts w:ascii="Times New Roman" w:hAnsi="Times New Roman" w:eastAsia="仿宋_GB2312" w:cs="Times New Roman"/>
                <w:kern w:val="0"/>
                <w:sz w:val="24"/>
                <w:szCs w:val="24"/>
              </w:rPr>
            </w:pPr>
          </w:p>
        </w:tc>
        <w:tc>
          <w:tcPr>
            <w:tcW w:w="5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77F674">
            <w:pPr>
              <w:widowControl/>
              <w:jc w:val="right"/>
              <w:rPr>
                <w:rFonts w:ascii="Times New Roman" w:hAnsi="Times New Roman" w:eastAsia="仿宋_GB2312" w:cs="Times New Roman"/>
                <w:kern w:val="0"/>
                <w:sz w:val="24"/>
                <w:szCs w:val="24"/>
              </w:rPr>
            </w:pP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9B0586">
            <w:pPr>
              <w:widowControl/>
              <w:jc w:val="right"/>
              <w:rPr>
                <w:rFonts w:ascii="Times New Roman" w:hAnsi="Times New Roman" w:eastAsia="仿宋_GB2312" w:cs="Times New Roman"/>
                <w:kern w:val="0"/>
                <w:sz w:val="24"/>
                <w:szCs w:val="24"/>
              </w:rPr>
            </w:pPr>
          </w:p>
        </w:tc>
        <w:tc>
          <w:tcPr>
            <w:tcW w:w="8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544C5E">
            <w:pPr>
              <w:widowControl/>
              <w:jc w:val="right"/>
              <w:rPr>
                <w:rFonts w:ascii="Times New Roman" w:hAnsi="Times New Roman" w:eastAsia="仿宋_GB2312" w:cs="Times New Roman"/>
                <w:kern w:val="0"/>
                <w:sz w:val="24"/>
                <w:szCs w:val="24"/>
              </w:rPr>
            </w:pPr>
          </w:p>
        </w:tc>
      </w:tr>
      <w:tr w14:paraId="714C73C1">
        <w:tblPrEx>
          <w:tblCellMar>
            <w:top w:w="0" w:type="dxa"/>
            <w:left w:w="108" w:type="dxa"/>
            <w:bottom w:w="0" w:type="dxa"/>
            <w:right w:w="108" w:type="dxa"/>
          </w:tblCellMar>
        </w:tblPrEx>
        <w:trPr>
          <w:trHeight w:val="595" w:hRule="atLeast"/>
          <w:jc w:val="center"/>
        </w:trPr>
        <w:tc>
          <w:tcPr>
            <w:tcW w:w="72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1946BF7">
            <w:pPr>
              <w:jc w:val="both"/>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2101102</w:t>
            </w:r>
          </w:p>
        </w:tc>
        <w:tc>
          <w:tcPr>
            <w:tcW w:w="133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51B2DB5">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事业单位医疗</w:t>
            </w:r>
          </w:p>
        </w:tc>
        <w:tc>
          <w:tcPr>
            <w:tcW w:w="5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50D803">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45.88</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7216DC">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45.88</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3AF639">
            <w:pPr>
              <w:widowControl/>
              <w:jc w:val="right"/>
              <w:rPr>
                <w:rFonts w:ascii="Times New Roman" w:hAnsi="Times New Roman" w:eastAsia="仿宋_GB2312" w:cs="Times New Roman"/>
                <w:kern w:val="0"/>
                <w:sz w:val="24"/>
                <w:szCs w:val="24"/>
              </w:rPr>
            </w:pPr>
          </w:p>
        </w:tc>
        <w:tc>
          <w:tcPr>
            <w:tcW w:w="5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750B82">
            <w:pPr>
              <w:widowControl/>
              <w:jc w:val="right"/>
              <w:rPr>
                <w:rFonts w:ascii="Times New Roman" w:hAnsi="Times New Roman" w:eastAsia="仿宋_GB2312" w:cs="Times New Roman"/>
                <w:kern w:val="0"/>
                <w:sz w:val="24"/>
                <w:szCs w:val="24"/>
              </w:rPr>
            </w:pP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05D26D">
            <w:pPr>
              <w:widowControl/>
              <w:jc w:val="right"/>
              <w:rPr>
                <w:rFonts w:ascii="Times New Roman" w:hAnsi="Times New Roman" w:eastAsia="仿宋_GB2312" w:cs="Times New Roman"/>
                <w:kern w:val="0"/>
                <w:sz w:val="24"/>
                <w:szCs w:val="24"/>
              </w:rPr>
            </w:pPr>
          </w:p>
        </w:tc>
        <w:tc>
          <w:tcPr>
            <w:tcW w:w="8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E0341C">
            <w:pPr>
              <w:widowControl/>
              <w:jc w:val="right"/>
              <w:rPr>
                <w:rFonts w:ascii="Times New Roman" w:hAnsi="Times New Roman" w:eastAsia="仿宋_GB2312" w:cs="Times New Roman"/>
                <w:kern w:val="0"/>
                <w:sz w:val="24"/>
                <w:szCs w:val="24"/>
              </w:rPr>
            </w:pPr>
          </w:p>
        </w:tc>
      </w:tr>
    </w:tbl>
    <w:p w14:paraId="323CDE32">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14B2D3F8">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p>
    <w:p w14:paraId="16ACDB67">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6AA73B3D">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235C2C26">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62C6388D">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7B2F3A6B">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0727F02A">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2386FFB9">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48A19A75">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1BE19388">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139EE324">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760685A7">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7BE85D30">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015BC3AA">
      <w:pPr>
        <w:widowControl/>
        <w:spacing w:line="400" w:lineRule="exact"/>
        <w:jc w:val="center"/>
        <w:textAlignment w:val="center"/>
        <w:rPr>
          <w:rFonts w:ascii="Times New Roman" w:hAnsi="Times New Roman" w:eastAsia="黑体" w:cs="Times New Roman"/>
          <w:color w:val="000000"/>
          <w:kern w:val="0"/>
          <w:sz w:val="32"/>
          <w:szCs w:val="32"/>
          <w:lang w:bidi="ar"/>
        </w:rPr>
      </w:pPr>
    </w:p>
    <w:p w14:paraId="601B0683">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2C75BFBA">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43D18C73">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bidi="ar"/>
        </w:rPr>
        <w:t>蓝山县毛俊镇毛俊学校</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8"/>
        <w:tblW w:w="0" w:type="auto"/>
        <w:jc w:val="center"/>
        <w:tblLayout w:type="autofit"/>
        <w:tblCellMar>
          <w:top w:w="0" w:type="dxa"/>
          <w:left w:w="108" w:type="dxa"/>
          <w:bottom w:w="0" w:type="dxa"/>
          <w:right w:w="108" w:type="dxa"/>
        </w:tblCellMar>
      </w:tblPr>
      <w:tblGrid>
        <w:gridCol w:w="3516"/>
        <w:gridCol w:w="616"/>
        <w:gridCol w:w="931"/>
        <w:gridCol w:w="2636"/>
        <w:gridCol w:w="616"/>
        <w:gridCol w:w="931"/>
        <w:gridCol w:w="1715"/>
        <w:gridCol w:w="1573"/>
        <w:gridCol w:w="1686"/>
      </w:tblGrid>
      <w:tr w14:paraId="3328289B">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3FFE09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2FC8072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38619588">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9CB9D4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13257513">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1F49163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77EDBE6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0D2FE503">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6D7E3E4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2984D31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47A28B5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079C342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1B9E5FC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743936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34493C8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30B9207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03BB1CD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4C00A54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33577FF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1031478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15111A3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6186A90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527A910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44094A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6824E8C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01EA7506">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1169.95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A4E8EB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3EA6879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auto" w:fill="auto"/>
            <w:noWrap/>
            <w:vAlign w:val="center"/>
          </w:tcPr>
          <w:p w14:paraId="7D354AF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909D92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EA4089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F6D8A3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680054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5265F8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134FCD6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49AF574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63218A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28C2019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6F0D1BA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E0088D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EF63D3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4E096D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4466CA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6B8239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36B07ED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681C9B6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A192DE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2D22DEF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4DB2CCA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A2AC6B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DE95C2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A5D048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3BE2C8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3FAD63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65CCEB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5D55754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46B6D4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37EA0FD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19E5BB6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F69531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958166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1189F8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05B5A0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48B218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7A1D14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56443E4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E89A70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1F7A769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14:paraId="141EADDB">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1014.84</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AD4C498">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1014.84</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16C1E77">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29C289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061743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97E7BE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83A12D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01A5BA9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24C062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61CABE2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0D43A36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D09942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0041E3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61B0F9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548BD8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82D0AA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86C008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1FB4E71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5CF7F68">
            <w:pPr>
              <w:widowControl/>
              <w:jc w:val="left"/>
              <w:rPr>
                <w:rFonts w:eastAsia="仿宋_GB2312" w:asciiTheme="minorHAnsi" w:hAnsiTheme="minorHAnsi" w:cstheme="minorBidi"/>
                <w:kern w:val="0"/>
                <w:sz w:val="21"/>
                <w:szCs w:val="21"/>
                <w:lang w:val="en-US" w:eastAsia="zh-CN" w:bidi="ar-SA"/>
              </w:rPr>
            </w:pPr>
            <w:r>
              <w:rPr>
                <w:rFonts w:hint="eastAsia" w:eastAsia="仿宋_GB2312"/>
                <w:kern w:val="0"/>
                <w:szCs w:val="21"/>
              </w:rPr>
              <w:t>七、</w:t>
            </w:r>
            <w:r>
              <w:rPr>
                <w:rFonts w:hint="eastAsia" w:eastAsia="仿宋_GB2312"/>
                <w:kern w:val="0"/>
                <w:szCs w:val="21"/>
                <w:lang w:eastAsia="zh-CN"/>
              </w:rPr>
              <w:t>社会保障和就业支出</w:t>
            </w:r>
          </w:p>
        </w:tc>
        <w:tc>
          <w:tcPr>
            <w:tcW w:w="0" w:type="auto"/>
            <w:tcBorders>
              <w:top w:val="nil"/>
              <w:left w:val="nil"/>
              <w:bottom w:val="single" w:color="auto" w:sz="4" w:space="0"/>
              <w:right w:val="single" w:color="auto" w:sz="4" w:space="0"/>
            </w:tcBorders>
            <w:shd w:val="clear" w:color="auto" w:fill="auto"/>
            <w:noWrap/>
            <w:vAlign w:val="center"/>
          </w:tcPr>
          <w:p w14:paraId="51129B7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14:paraId="089D8924">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109.24</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ECDDE53">
            <w:pPr>
              <w:widowControl/>
              <w:jc w:val="center"/>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109.24</w:t>
            </w:r>
          </w:p>
        </w:tc>
        <w:tc>
          <w:tcPr>
            <w:tcW w:w="0" w:type="auto"/>
            <w:tcBorders>
              <w:top w:val="nil"/>
              <w:left w:val="nil"/>
              <w:bottom w:val="single" w:color="auto" w:sz="4" w:space="0"/>
              <w:right w:val="single" w:color="auto" w:sz="4" w:space="0"/>
            </w:tcBorders>
            <w:shd w:val="clear" w:color="auto" w:fill="auto"/>
            <w:noWrap/>
            <w:vAlign w:val="center"/>
          </w:tcPr>
          <w:p w14:paraId="52E6191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70EC0D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E1263E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FE374B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7AAB9A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3F1D4FF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25E4092">
            <w:pPr>
              <w:widowControl/>
              <w:jc w:val="left"/>
              <w:rPr>
                <w:rFonts w:eastAsia="仿宋_GB2312" w:asciiTheme="minorHAnsi" w:hAnsiTheme="minorHAnsi" w:cstheme="minorBidi"/>
                <w:kern w:val="0"/>
                <w:sz w:val="21"/>
                <w:szCs w:val="21"/>
                <w:lang w:val="en-US" w:eastAsia="zh-CN" w:bidi="ar-SA"/>
              </w:rPr>
            </w:pPr>
            <w:r>
              <w:rPr>
                <w:rFonts w:hint="eastAsia" w:eastAsia="仿宋_GB2312"/>
                <w:kern w:val="0"/>
                <w:szCs w:val="21"/>
                <w:lang w:eastAsia="zh-CN"/>
              </w:rPr>
              <w:t>八、卫生健康支出</w:t>
            </w:r>
          </w:p>
        </w:tc>
        <w:tc>
          <w:tcPr>
            <w:tcW w:w="0" w:type="auto"/>
            <w:tcBorders>
              <w:top w:val="nil"/>
              <w:left w:val="nil"/>
              <w:bottom w:val="single" w:color="auto" w:sz="4" w:space="0"/>
              <w:right w:val="single" w:color="auto" w:sz="4" w:space="0"/>
            </w:tcBorders>
            <w:shd w:val="clear" w:color="auto" w:fill="auto"/>
            <w:noWrap/>
            <w:vAlign w:val="center"/>
          </w:tcPr>
          <w:p w14:paraId="305DB3D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14:paraId="7C0C59D8">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45.88</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83082B0">
            <w:pPr>
              <w:widowControl/>
              <w:jc w:val="center"/>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45.88</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7A237F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9DC5EB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0269C3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0FAD970">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13F293B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40909C02">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1169.95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E0C4498">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254B6BA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14:paraId="358A0E40">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1169.95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E748B83">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1169.95</w:t>
            </w:r>
          </w:p>
        </w:tc>
        <w:tc>
          <w:tcPr>
            <w:tcW w:w="0" w:type="auto"/>
            <w:tcBorders>
              <w:top w:val="nil"/>
              <w:left w:val="nil"/>
              <w:bottom w:val="single" w:color="auto" w:sz="4" w:space="0"/>
              <w:right w:val="single" w:color="auto" w:sz="4" w:space="0"/>
            </w:tcBorders>
            <w:shd w:val="clear" w:color="auto" w:fill="auto"/>
            <w:noWrap/>
            <w:vAlign w:val="center"/>
          </w:tcPr>
          <w:p w14:paraId="511EBA4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2B26132">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176F8D3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8BA423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602B90F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7045A9A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4A7541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475863E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14:paraId="013F1A2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B5342E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090445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3575CD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FB86FF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D9316B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7D1B39F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4F3E0D0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6D1C3A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2F5B88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14:paraId="02251E0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596951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DA3BB2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0AE275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E2083F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4BF1D3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474FBC5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3F70F94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5B3952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52DD80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1B354CA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94CD27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94B22D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D12C71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6CC9B7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05832D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316F04C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5898AA7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5EF524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7D0318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4A7F76C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4D693D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5F5939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563C53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BE59A1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368F7EEF">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5545018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2E82017D">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1169.95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4900F519">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4E0B64F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000000" w:fill="FFFFFF"/>
            <w:noWrap/>
            <w:vAlign w:val="center"/>
          </w:tcPr>
          <w:p w14:paraId="06B821A7">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1169.95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3B22CB6B">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1169.95</w:t>
            </w:r>
          </w:p>
        </w:tc>
        <w:tc>
          <w:tcPr>
            <w:tcW w:w="0" w:type="auto"/>
            <w:tcBorders>
              <w:top w:val="nil"/>
              <w:left w:val="nil"/>
              <w:bottom w:val="single" w:color="auto" w:sz="4" w:space="0"/>
              <w:right w:val="single" w:color="auto" w:sz="4" w:space="0"/>
            </w:tcBorders>
            <w:shd w:val="clear" w:color="auto" w:fill="auto"/>
            <w:noWrap/>
            <w:vAlign w:val="center"/>
          </w:tcPr>
          <w:p w14:paraId="342116D8">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28A64D3">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51810F8B">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305146E9">
      <w:pPr>
        <w:widowControl/>
        <w:jc w:val="center"/>
        <w:rPr>
          <w:rFonts w:ascii="Times New Roman" w:hAnsi="Times New Roman" w:eastAsia="方正小标宋_GBK" w:cs="Times New Roman"/>
          <w:kern w:val="0"/>
          <w:sz w:val="36"/>
          <w:szCs w:val="36"/>
        </w:rPr>
      </w:pPr>
    </w:p>
    <w:p w14:paraId="63BE5DBA">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65BCB32B">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w:t>
      </w:r>
      <w:r>
        <w:rPr>
          <w:rFonts w:hint="eastAsia" w:ascii="Times New Roman" w:hAnsi="Times New Roman" w:eastAsia="仿宋_GB2312" w:cs="Times New Roman"/>
          <w:color w:val="000000"/>
          <w:kern w:val="0"/>
          <w:sz w:val="20"/>
          <w:szCs w:val="20"/>
          <w:lang w:val="en-US" w:eastAsia="zh-CN" w:bidi="ar"/>
        </w:rPr>
        <w:t>蓝山县毛俊镇毛俊学校</w:t>
      </w:r>
      <w:r>
        <w:rPr>
          <w:rFonts w:ascii="Times New Roman" w:hAnsi="Times New Roman" w:eastAsia="仿宋_GB2312" w:cs="Times New Roman"/>
          <w:color w:val="000000"/>
          <w:kern w:val="0"/>
          <w:szCs w:val="21"/>
        </w:rPr>
        <w:t xml:space="preserve">                                                                                 公开05表</w:t>
      </w:r>
    </w:p>
    <w:p w14:paraId="03E94D4A">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79882640">
        <w:tblPrEx>
          <w:tblCellMar>
            <w:top w:w="0" w:type="dxa"/>
            <w:left w:w="108" w:type="dxa"/>
            <w:bottom w:w="0" w:type="dxa"/>
            <w:right w:w="108" w:type="dxa"/>
          </w:tblCellMar>
        </w:tblPrEx>
        <w:trPr>
          <w:trHeight w:val="545" w:hRule="atLeast"/>
          <w:jc w:val="center"/>
        </w:trPr>
        <w:tc>
          <w:tcPr>
            <w:tcW w:w="47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9A7D3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90940D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2450A50F">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1483F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26DD7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675F9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DF255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D8D70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03FBF871">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4" w:space="0"/>
              <w:bottom w:val="single" w:color="auto" w:sz="4" w:space="0"/>
              <w:right w:val="single" w:color="auto" w:sz="4" w:space="0"/>
            </w:tcBorders>
            <w:vAlign w:val="center"/>
          </w:tcPr>
          <w:p w14:paraId="7F49779B">
            <w:pPr>
              <w:widowControl/>
              <w:jc w:val="left"/>
              <w:rPr>
                <w:rFonts w:ascii="Times New Roman" w:hAnsi="Times New Roman" w:eastAsia="仿宋_GB2312" w:cs="Times New Roman"/>
                <w:kern w:val="0"/>
                <w:szCs w:val="21"/>
              </w:rPr>
            </w:pPr>
          </w:p>
        </w:tc>
        <w:tc>
          <w:tcPr>
            <w:tcW w:w="3527" w:type="dxa"/>
            <w:vMerge w:val="continue"/>
            <w:tcBorders>
              <w:top w:val="single" w:color="auto" w:sz="4" w:space="0"/>
              <w:left w:val="single" w:color="auto" w:sz="4" w:space="0"/>
              <w:bottom w:val="single" w:color="auto" w:sz="4" w:space="0"/>
              <w:right w:val="single" w:color="auto" w:sz="4" w:space="0"/>
            </w:tcBorders>
            <w:vAlign w:val="center"/>
          </w:tcPr>
          <w:p w14:paraId="44AB7A34">
            <w:pPr>
              <w:widowControl/>
              <w:jc w:val="left"/>
              <w:rPr>
                <w:rFonts w:ascii="Times New Roman" w:hAnsi="Times New Roman" w:eastAsia="仿宋_GB2312" w:cs="Times New Roman"/>
                <w:kern w:val="0"/>
                <w:szCs w:val="21"/>
              </w:rPr>
            </w:pPr>
          </w:p>
        </w:tc>
        <w:tc>
          <w:tcPr>
            <w:tcW w:w="3000" w:type="dxa"/>
            <w:vMerge w:val="continue"/>
            <w:tcBorders>
              <w:top w:val="single" w:color="auto" w:sz="4" w:space="0"/>
              <w:left w:val="single" w:color="auto" w:sz="4" w:space="0"/>
              <w:bottom w:val="single" w:color="auto" w:sz="4" w:space="0"/>
              <w:right w:val="single" w:color="auto" w:sz="4" w:space="0"/>
            </w:tcBorders>
            <w:vAlign w:val="center"/>
          </w:tcPr>
          <w:p w14:paraId="5799ED0D">
            <w:pPr>
              <w:widowControl/>
              <w:jc w:val="left"/>
              <w:rPr>
                <w:rFonts w:ascii="Times New Roman" w:hAnsi="Times New Roman" w:eastAsia="仿宋_GB2312" w:cs="Times New Roman"/>
                <w:kern w:val="0"/>
                <w:szCs w:val="21"/>
              </w:rPr>
            </w:pPr>
          </w:p>
        </w:tc>
        <w:tc>
          <w:tcPr>
            <w:tcW w:w="3492" w:type="dxa"/>
            <w:vMerge w:val="continue"/>
            <w:tcBorders>
              <w:top w:val="single" w:color="auto" w:sz="4" w:space="0"/>
              <w:left w:val="single" w:color="auto" w:sz="4" w:space="0"/>
              <w:bottom w:val="single" w:color="auto" w:sz="4" w:space="0"/>
              <w:right w:val="single" w:color="auto" w:sz="4" w:space="0"/>
            </w:tcBorders>
            <w:vAlign w:val="center"/>
          </w:tcPr>
          <w:p w14:paraId="530E2AED">
            <w:pPr>
              <w:widowControl/>
              <w:jc w:val="left"/>
              <w:rPr>
                <w:rFonts w:ascii="Times New Roman" w:hAnsi="Times New Roman" w:eastAsia="仿宋_GB2312" w:cs="Times New Roman"/>
                <w:kern w:val="0"/>
                <w:szCs w:val="21"/>
              </w:rPr>
            </w:pPr>
          </w:p>
        </w:tc>
        <w:tc>
          <w:tcPr>
            <w:tcW w:w="3000" w:type="dxa"/>
            <w:vMerge w:val="continue"/>
            <w:tcBorders>
              <w:top w:val="single" w:color="auto" w:sz="4" w:space="0"/>
              <w:left w:val="single" w:color="auto" w:sz="4" w:space="0"/>
              <w:bottom w:val="single" w:color="auto" w:sz="4" w:space="0"/>
              <w:right w:val="single" w:color="auto" w:sz="4" w:space="0"/>
            </w:tcBorders>
            <w:vAlign w:val="center"/>
          </w:tcPr>
          <w:p w14:paraId="20BB11DC">
            <w:pPr>
              <w:widowControl/>
              <w:jc w:val="left"/>
              <w:rPr>
                <w:rFonts w:ascii="Times New Roman" w:hAnsi="Times New Roman" w:eastAsia="仿宋_GB2312" w:cs="Times New Roman"/>
                <w:kern w:val="0"/>
                <w:szCs w:val="21"/>
              </w:rPr>
            </w:pPr>
          </w:p>
        </w:tc>
      </w:tr>
      <w:tr w14:paraId="491E8F00">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4" w:space="0"/>
              <w:bottom w:val="single" w:color="auto" w:sz="4" w:space="0"/>
              <w:right w:val="single" w:color="auto" w:sz="4" w:space="0"/>
            </w:tcBorders>
            <w:vAlign w:val="center"/>
          </w:tcPr>
          <w:p w14:paraId="117A443A">
            <w:pPr>
              <w:widowControl/>
              <w:jc w:val="left"/>
              <w:rPr>
                <w:rFonts w:ascii="Times New Roman" w:hAnsi="Times New Roman" w:eastAsia="仿宋_GB2312" w:cs="Times New Roman"/>
                <w:kern w:val="0"/>
                <w:szCs w:val="21"/>
              </w:rPr>
            </w:pPr>
          </w:p>
        </w:tc>
        <w:tc>
          <w:tcPr>
            <w:tcW w:w="3527" w:type="dxa"/>
            <w:vMerge w:val="continue"/>
            <w:tcBorders>
              <w:top w:val="single" w:color="auto" w:sz="4" w:space="0"/>
              <w:left w:val="single" w:color="auto" w:sz="4" w:space="0"/>
              <w:bottom w:val="single" w:color="auto" w:sz="4" w:space="0"/>
              <w:right w:val="single" w:color="auto" w:sz="4" w:space="0"/>
            </w:tcBorders>
            <w:vAlign w:val="center"/>
          </w:tcPr>
          <w:p w14:paraId="1C896F0B">
            <w:pPr>
              <w:widowControl/>
              <w:jc w:val="left"/>
              <w:rPr>
                <w:rFonts w:ascii="Times New Roman" w:hAnsi="Times New Roman" w:eastAsia="仿宋_GB2312" w:cs="Times New Roman"/>
                <w:kern w:val="0"/>
                <w:szCs w:val="21"/>
              </w:rPr>
            </w:pPr>
          </w:p>
        </w:tc>
        <w:tc>
          <w:tcPr>
            <w:tcW w:w="3000" w:type="dxa"/>
            <w:vMerge w:val="continue"/>
            <w:tcBorders>
              <w:top w:val="single" w:color="auto" w:sz="4" w:space="0"/>
              <w:left w:val="single" w:color="auto" w:sz="4" w:space="0"/>
              <w:bottom w:val="single" w:color="auto" w:sz="4" w:space="0"/>
              <w:right w:val="single" w:color="auto" w:sz="4" w:space="0"/>
            </w:tcBorders>
            <w:vAlign w:val="center"/>
          </w:tcPr>
          <w:p w14:paraId="08A88D59">
            <w:pPr>
              <w:widowControl/>
              <w:jc w:val="left"/>
              <w:rPr>
                <w:rFonts w:ascii="Times New Roman" w:hAnsi="Times New Roman" w:eastAsia="仿宋_GB2312" w:cs="Times New Roman"/>
                <w:kern w:val="0"/>
                <w:szCs w:val="21"/>
              </w:rPr>
            </w:pPr>
          </w:p>
        </w:tc>
        <w:tc>
          <w:tcPr>
            <w:tcW w:w="3492" w:type="dxa"/>
            <w:vMerge w:val="continue"/>
            <w:tcBorders>
              <w:top w:val="single" w:color="auto" w:sz="4" w:space="0"/>
              <w:left w:val="single" w:color="auto" w:sz="4" w:space="0"/>
              <w:bottom w:val="single" w:color="auto" w:sz="4" w:space="0"/>
              <w:right w:val="single" w:color="auto" w:sz="4" w:space="0"/>
            </w:tcBorders>
            <w:vAlign w:val="center"/>
          </w:tcPr>
          <w:p w14:paraId="2B99CF01">
            <w:pPr>
              <w:widowControl/>
              <w:jc w:val="left"/>
              <w:rPr>
                <w:rFonts w:ascii="Times New Roman" w:hAnsi="Times New Roman" w:eastAsia="仿宋_GB2312" w:cs="Times New Roman"/>
                <w:kern w:val="0"/>
                <w:szCs w:val="21"/>
              </w:rPr>
            </w:pPr>
          </w:p>
        </w:tc>
        <w:tc>
          <w:tcPr>
            <w:tcW w:w="3000" w:type="dxa"/>
            <w:vMerge w:val="continue"/>
            <w:tcBorders>
              <w:top w:val="single" w:color="auto" w:sz="4" w:space="0"/>
              <w:left w:val="single" w:color="auto" w:sz="4" w:space="0"/>
              <w:bottom w:val="single" w:color="auto" w:sz="4" w:space="0"/>
              <w:right w:val="single" w:color="auto" w:sz="4" w:space="0"/>
            </w:tcBorders>
            <w:vAlign w:val="center"/>
          </w:tcPr>
          <w:p w14:paraId="007E7D61">
            <w:pPr>
              <w:widowControl/>
              <w:jc w:val="left"/>
              <w:rPr>
                <w:rFonts w:ascii="Times New Roman" w:hAnsi="Times New Roman" w:eastAsia="仿宋_GB2312" w:cs="Times New Roman"/>
                <w:kern w:val="0"/>
                <w:szCs w:val="21"/>
              </w:rPr>
            </w:pPr>
          </w:p>
        </w:tc>
      </w:tr>
      <w:tr w14:paraId="1E62AEA4">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205ED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1F974A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08631F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6B5E55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59460CD1">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68176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2896EB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 w:val="22"/>
                <w:lang w:val="en-US" w:eastAsia="zh-CN"/>
              </w:rPr>
              <w:t>1169.95</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55469F1">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2"/>
                <w:lang w:val="en-US" w:eastAsia="zh-CN"/>
              </w:rPr>
              <w:t>1169.95</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0C58B3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3DC4F6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25E2489A">
            <w:pPr>
              <w:jc w:val="both"/>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2050202</w:t>
            </w: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14:paraId="4825524F">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小学教育</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18A730D">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215.9</w:t>
            </w:r>
            <w:r>
              <w:rPr>
                <w:rFonts w:ascii="Times New Roman" w:hAnsi="Times New Roman" w:eastAsia="仿宋_GB2312" w:cs="Times New Roman"/>
              </w:rPr>
              <w:t>　</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6719741">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215.9</w:t>
            </w:r>
            <w:r>
              <w:rPr>
                <w:rFonts w:ascii="Times New Roman" w:hAnsi="Times New Roman" w:eastAsia="仿宋_GB2312" w:cs="Times New Roman"/>
              </w:rPr>
              <w:t>　</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9EA806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1D6930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494B3462">
            <w:pPr>
              <w:jc w:val="both"/>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2050203</w:t>
            </w: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14:paraId="5B4D484D">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初中教育</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49463B1">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798.94</w:t>
            </w:r>
            <w:r>
              <w:rPr>
                <w:rFonts w:ascii="Times New Roman" w:hAnsi="Times New Roman" w:eastAsia="仿宋_GB2312" w:cs="Times New Roman"/>
              </w:rPr>
              <w:t>　</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AF92996">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798.94</w:t>
            </w:r>
            <w:r>
              <w:rPr>
                <w:rFonts w:ascii="Times New Roman" w:hAnsi="Times New Roman" w:eastAsia="仿宋_GB2312" w:cs="Times New Roman"/>
              </w:rPr>
              <w:t>　</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43C0E4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ADF4ED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7362BE39">
            <w:pPr>
              <w:jc w:val="both"/>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2080505</w:t>
            </w: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14:paraId="6C57D5A7">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机关事业单位基本养老保险缴费支出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BC1ABC0">
            <w:pPr>
              <w:jc w:val="center"/>
              <w:rPr>
                <w:rFonts w:ascii="Times New Roman" w:hAnsi="Times New Roman" w:eastAsia="仿宋_GB2312" w:cs="Times New Roman"/>
                <w:kern w:val="2"/>
                <w:sz w:val="24"/>
                <w:szCs w:val="24"/>
                <w:lang w:val="en-US" w:eastAsia="zh-CN" w:bidi="ar-SA"/>
              </w:rPr>
            </w:pPr>
            <w:r>
              <w:rPr>
                <w:rFonts w:hint="eastAsia"/>
              </w:rPr>
              <w:t>109.24</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414DBE1">
            <w:pPr>
              <w:jc w:val="center"/>
              <w:rPr>
                <w:rFonts w:ascii="Times New Roman" w:hAnsi="Times New Roman" w:eastAsia="仿宋_GB2312" w:cs="Times New Roman"/>
                <w:kern w:val="2"/>
                <w:sz w:val="24"/>
                <w:szCs w:val="24"/>
                <w:lang w:val="en-US" w:eastAsia="zh-CN" w:bidi="ar-SA"/>
              </w:rPr>
            </w:pPr>
            <w:r>
              <w:rPr>
                <w:rFonts w:hint="eastAsia"/>
              </w:rPr>
              <w:t>109.24</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2D78C5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839B6F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79D9D9B4">
            <w:pPr>
              <w:ind w:firstLine="210" w:firstLineChars="100"/>
              <w:jc w:val="both"/>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2101102</w:t>
            </w: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14:paraId="3F55E214">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事业单位医疗</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96A1804">
            <w:pPr>
              <w:ind w:firstLine="1050" w:firstLineChars="500"/>
              <w:jc w:val="both"/>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45.88</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F452750">
            <w:pPr>
              <w:jc w:val="cente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45.88</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92B8A5F">
            <w:pPr>
              <w:widowControl/>
              <w:jc w:val="left"/>
              <w:rPr>
                <w:rFonts w:ascii="Times New Roman" w:hAnsi="Times New Roman" w:eastAsia="仿宋_GB2312" w:cs="Times New Roman"/>
                <w:kern w:val="0"/>
                <w:szCs w:val="21"/>
              </w:rPr>
            </w:pPr>
          </w:p>
        </w:tc>
      </w:tr>
    </w:tbl>
    <w:p w14:paraId="429A02A1">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087A0C1D">
      <w:pPr>
        <w:widowControl/>
        <w:jc w:val="left"/>
        <w:rPr>
          <w:rFonts w:ascii="Times New Roman" w:hAnsi="Times New Roman" w:eastAsia="仿宋_GB2312" w:cs="Times New Roman"/>
          <w:bCs/>
          <w:kern w:val="0"/>
          <w:szCs w:val="21"/>
        </w:rPr>
      </w:pPr>
    </w:p>
    <w:p w14:paraId="29FA06E9">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3ECEB119">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24599BCE">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lang w:val="en-US" w:eastAsia="zh-CN"/>
        </w:rPr>
        <w:t>蓝山县</w:t>
      </w:r>
      <w:r>
        <w:rPr>
          <w:rFonts w:hint="eastAsia" w:ascii="Times New Roman" w:hAnsi="Times New Roman" w:eastAsia="仿宋_GB2312" w:cs="Times New Roman"/>
          <w:color w:val="000000"/>
          <w:kern w:val="0"/>
          <w:sz w:val="20"/>
          <w:szCs w:val="20"/>
          <w:lang w:val="en-US" w:eastAsia="zh-CN" w:bidi="ar"/>
        </w:rPr>
        <w:t>毛俊镇毛俊</w:t>
      </w:r>
      <w:r>
        <w:rPr>
          <w:rFonts w:hint="eastAsia" w:ascii="Times New Roman" w:hAnsi="Times New Roman" w:eastAsia="仿宋_GB2312" w:cs="Times New Roman"/>
          <w:color w:val="000000"/>
          <w:kern w:val="0"/>
          <w:szCs w:val="21"/>
          <w:lang w:val="en-US" w:eastAsia="zh-CN"/>
        </w:rPr>
        <w:t>学校</w:t>
      </w:r>
      <w:r>
        <w:rPr>
          <w:rFonts w:ascii="Times New Roman" w:hAnsi="Times New Roman" w:eastAsia="仿宋_GB2312" w:cs="Times New Roman"/>
          <w:color w:val="000000"/>
          <w:kern w:val="0"/>
          <w:szCs w:val="21"/>
        </w:rPr>
        <w:t xml:space="preserve">                                                                                                公开06表</w:t>
      </w:r>
    </w:p>
    <w:p w14:paraId="03C0A7A9">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8"/>
        <w:tblW w:w="14627" w:type="dxa"/>
        <w:jc w:val="center"/>
        <w:tblLayout w:type="fixed"/>
        <w:tblCellMar>
          <w:top w:w="0" w:type="dxa"/>
          <w:left w:w="108" w:type="dxa"/>
          <w:bottom w:w="0" w:type="dxa"/>
          <w:right w:w="108" w:type="dxa"/>
        </w:tblCellMar>
      </w:tblPr>
      <w:tblGrid>
        <w:gridCol w:w="1219"/>
        <w:gridCol w:w="2830"/>
        <w:gridCol w:w="1160"/>
        <w:gridCol w:w="1320"/>
        <w:gridCol w:w="1502"/>
        <w:gridCol w:w="1198"/>
        <w:gridCol w:w="1320"/>
        <w:gridCol w:w="3149"/>
        <w:gridCol w:w="929"/>
      </w:tblGrid>
      <w:tr w14:paraId="4C9B624A">
        <w:tblPrEx>
          <w:tblCellMar>
            <w:top w:w="0" w:type="dxa"/>
            <w:left w:w="108" w:type="dxa"/>
            <w:bottom w:w="0" w:type="dxa"/>
            <w:right w:w="108" w:type="dxa"/>
          </w:tblCellMar>
        </w:tblPrEx>
        <w:trPr>
          <w:trHeight w:val="480" w:hRule="atLeast"/>
          <w:jc w:val="center"/>
        </w:trPr>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14:paraId="1A528F1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30" w:type="dxa"/>
            <w:tcBorders>
              <w:top w:val="single" w:color="auto" w:sz="4" w:space="0"/>
              <w:left w:val="nil"/>
              <w:bottom w:val="single" w:color="auto" w:sz="4" w:space="0"/>
              <w:right w:val="single" w:color="auto" w:sz="4" w:space="0"/>
            </w:tcBorders>
            <w:shd w:val="clear" w:color="auto" w:fill="auto"/>
            <w:vAlign w:val="center"/>
          </w:tcPr>
          <w:p w14:paraId="184EADA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160" w:type="dxa"/>
            <w:tcBorders>
              <w:top w:val="single" w:color="auto" w:sz="4" w:space="0"/>
              <w:left w:val="nil"/>
              <w:bottom w:val="single" w:color="auto" w:sz="4" w:space="0"/>
              <w:right w:val="single" w:color="auto" w:sz="4" w:space="0"/>
            </w:tcBorders>
            <w:shd w:val="clear" w:color="auto" w:fill="auto"/>
            <w:vAlign w:val="center"/>
          </w:tcPr>
          <w:p w14:paraId="79D0DB0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320" w:type="dxa"/>
            <w:tcBorders>
              <w:top w:val="single" w:color="auto" w:sz="4" w:space="0"/>
              <w:left w:val="nil"/>
              <w:bottom w:val="single" w:color="auto" w:sz="4" w:space="0"/>
              <w:right w:val="single" w:color="auto" w:sz="4" w:space="0"/>
            </w:tcBorders>
            <w:shd w:val="clear" w:color="auto" w:fill="auto"/>
            <w:vAlign w:val="center"/>
          </w:tcPr>
          <w:p w14:paraId="666263D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1502" w:type="dxa"/>
            <w:tcBorders>
              <w:top w:val="single" w:color="auto" w:sz="4" w:space="0"/>
              <w:left w:val="nil"/>
              <w:bottom w:val="single" w:color="auto" w:sz="4" w:space="0"/>
              <w:right w:val="single" w:color="auto" w:sz="4" w:space="0"/>
            </w:tcBorders>
            <w:shd w:val="clear" w:color="auto" w:fill="auto"/>
            <w:vAlign w:val="center"/>
          </w:tcPr>
          <w:p w14:paraId="3459F37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198" w:type="dxa"/>
            <w:tcBorders>
              <w:top w:val="single" w:color="auto" w:sz="4" w:space="0"/>
              <w:left w:val="nil"/>
              <w:bottom w:val="single" w:color="auto" w:sz="4" w:space="0"/>
              <w:right w:val="single" w:color="auto" w:sz="4" w:space="0"/>
            </w:tcBorders>
            <w:shd w:val="clear" w:color="auto" w:fill="auto"/>
            <w:vAlign w:val="center"/>
          </w:tcPr>
          <w:p w14:paraId="5C877EC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320" w:type="dxa"/>
            <w:tcBorders>
              <w:top w:val="single" w:color="auto" w:sz="4" w:space="0"/>
              <w:left w:val="nil"/>
              <w:bottom w:val="single" w:color="auto" w:sz="4" w:space="0"/>
              <w:right w:val="single" w:color="auto" w:sz="4" w:space="0"/>
            </w:tcBorders>
            <w:shd w:val="clear" w:color="auto" w:fill="auto"/>
            <w:vAlign w:val="center"/>
          </w:tcPr>
          <w:p w14:paraId="338D807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149" w:type="dxa"/>
            <w:tcBorders>
              <w:top w:val="single" w:color="auto" w:sz="4" w:space="0"/>
              <w:left w:val="nil"/>
              <w:bottom w:val="single" w:color="auto" w:sz="4" w:space="0"/>
              <w:right w:val="single" w:color="auto" w:sz="4" w:space="0"/>
            </w:tcBorders>
            <w:shd w:val="clear" w:color="auto" w:fill="auto"/>
            <w:vAlign w:val="center"/>
          </w:tcPr>
          <w:p w14:paraId="6D391B3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4D2AC69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3D7476A8">
        <w:tblPrEx>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noWrap/>
            <w:vAlign w:val="center"/>
          </w:tcPr>
          <w:p w14:paraId="2855A9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30" w:type="dxa"/>
            <w:tcBorders>
              <w:top w:val="nil"/>
              <w:left w:val="nil"/>
              <w:bottom w:val="single" w:color="auto" w:sz="4" w:space="0"/>
              <w:right w:val="single" w:color="auto" w:sz="4" w:space="0"/>
            </w:tcBorders>
            <w:shd w:val="clear" w:color="auto" w:fill="auto"/>
            <w:noWrap/>
            <w:vAlign w:val="center"/>
          </w:tcPr>
          <w:p w14:paraId="307C3A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1160" w:type="dxa"/>
            <w:tcBorders>
              <w:top w:val="nil"/>
              <w:left w:val="nil"/>
              <w:bottom w:val="single" w:color="auto" w:sz="4" w:space="0"/>
              <w:right w:val="single" w:color="auto" w:sz="4" w:space="0"/>
            </w:tcBorders>
            <w:shd w:val="clear" w:color="auto" w:fill="auto"/>
            <w:noWrap/>
            <w:vAlign w:val="center"/>
          </w:tcPr>
          <w:p w14:paraId="6AE920A7">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1026.19</w:t>
            </w:r>
          </w:p>
        </w:tc>
        <w:tc>
          <w:tcPr>
            <w:tcW w:w="1320" w:type="dxa"/>
            <w:tcBorders>
              <w:top w:val="nil"/>
              <w:left w:val="nil"/>
              <w:bottom w:val="single" w:color="auto" w:sz="4" w:space="0"/>
              <w:right w:val="single" w:color="auto" w:sz="4" w:space="0"/>
            </w:tcBorders>
            <w:shd w:val="clear" w:color="auto" w:fill="auto"/>
            <w:noWrap/>
            <w:vAlign w:val="center"/>
          </w:tcPr>
          <w:p w14:paraId="2C65F9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1502" w:type="dxa"/>
            <w:tcBorders>
              <w:top w:val="nil"/>
              <w:left w:val="nil"/>
              <w:bottom w:val="single" w:color="auto" w:sz="4" w:space="0"/>
              <w:right w:val="single" w:color="auto" w:sz="4" w:space="0"/>
            </w:tcBorders>
            <w:shd w:val="clear" w:color="auto" w:fill="auto"/>
            <w:noWrap/>
            <w:vAlign w:val="center"/>
          </w:tcPr>
          <w:p w14:paraId="5EE8C4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1198" w:type="dxa"/>
            <w:tcBorders>
              <w:top w:val="nil"/>
              <w:left w:val="nil"/>
              <w:bottom w:val="single" w:color="auto" w:sz="4" w:space="0"/>
              <w:right w:val="single" w:color="auto" w:sz="4" w:space="0"/>
            </w:tcBorders>
            <w:shd w:val="clear" w:color="auto" w:fill="auto"/>
            <w:noWrap/>
            <w:vAlign w:val="center"/>
          </w:tcPr>
          <w:p w14:paraId="1BFC6325">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98.39</w:t>
            </w:r>
          </w:p>
        </w:tc>
        <w:tc>
          <w:tcPr>
            <w:tcW w:w="1320" w:type="dxa"/>
            <w:tcBorders>
              <w:top w:val="nil"/>
              <w:left w:val="nil"/>
              <w:bottom w:val="single" w:color="auto" w:sz="4" w:space="0"/>
              <w:right w:val="single" w:color="auto" w:sz="4" w:space="0"/>
            </w:tcBorders>
            <w:shd w:val="clear" w:color="auto" w:fill="auto"/>
            <w:noWrap/>
            <w:vAlign w:val="center"/>
          </w:tcPr>
          <w:p w14:paraId="1F15A2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149" w:type="dxa"/>
            <w:tcBorders>
              <w:top w:val="nil"/>
              <w:left w:val="nil"/>
              <w:bottom w:val="single" w:color="auto" w:sz="4" w:space="0"/>
              <w:right w:val="single" w:color="auto" w:sz="4" w:space="0"/>
            </w:tcBorders>
            <w:shd w:val="clear" w:color="auto" w:fill="auto"/>
            <w:noWrap/>
            <w:vAlign w:val="center"/>
          </w:tcPr>
          <w:p w14:paraId="462FDC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07A3C0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051E28D">
        <w:tblPrEx>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noWrap/>
            <w:vAlign w:val="center"/>
          </w:tcPr>
          <w:p w14:paraId="12315D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30" w:type="dxa"/>
            <w:tcBorders>
              <w:top w:val="nil"/>
              <w:left w:val="nil"/>
              <w:bottom w:val="single" w:color="auto" w:sz="4" w:space="0"/>
              <w:right w:val="single" w:color="auto" w:sz="4" w:space="0"/>
            </w:tcBorders>
            <w:shd w:val="clear" w:color="auto" w:fill="auto"/>
            <w:noWrap/>
            <w:vAlign w:val="center"/>
          </w:tcPr>
          <w:p w14:paraId="018908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1160" w:type="dxa"/>
            <w:tcBorders>
              <w:top w:val="nil"/>
              <w:left w:val="nil"/>
              <w:bottom w:val="single" w:color="auto" w:sz="4" w:space="0"/>
              <w:right w:val="single" w:color="auto" w:sz="4" w:space="0"/>
            </w:tcBorders>
            <w:shd w:val="clear" w:color="auto" w:fill="auto"/>
            <w:noWrap/>
            <w:vAlign w:val="center"/>
          </w:tcPr>
          <w:p w14:paraId="236A67FE">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242.66</w:t>
            </w:r>
          </w:p>
        </w:tc>
        <w:tc>
          <w:tcPr>
            <w:tcW w:w="1320" w:type="dxa"/>
            <w:tcBorders>
              <w:top w:val="nil"/>
              <w:left w:val="nil"/>
              <w:bottom w:val="single" w:color="auto" w:sz="4" w:space="0"/>
              <w:right w:val="single" w:color="auto" w:sz="4" w:space="0"/>
            </w:tcBorders>
            <w:shd w:val="clear" w:color="auto" w:fill="auto"/>
            <w:noWrap/>
            <w:vAlign w:val="center"/>
          </w:tcPr>
          <w:p w14:paraId="25D4C2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1502" w:type="dxa"/>
            <w:tcBorders>
              <w:top w:val="nil"/>
              <w:left w:val="nil"/>
              <w:bottom w:val="single" w:color="auto" w:sz="4" w:space="0"/>
              <w:right w:val="single" w:color="auto" w:sz="4" w:space="0"/>
            </w:tcBorders>
            <w:shd w:val="clear" w:color="auto" w:fill="auto"/>
            <w:noWrap/>
            <w:vAlign w:val="center"/>
          </w:tcPr>
          <w:p w14:paraId="011EB1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1198" w:type="dxa"/>
            <w:tcBorders>
              <w:top w:val="nil"/>
              <w:left w:val="nil"/>
              <w:bottom w:val="single" w:color="auto" w:sz="4" w:space="0"/>
              <w:right w:val="single" w:color="auto" w:sz="4" w:space="0"/>
            </w:tcBorders>
            <w:shd w:val="clear" w:color="auto" w:fill="auto"/>
            <w:noWrap/>
            <w:vAlign w:val="center"/>
          </w:tcPr>
          <w:p w14:paraId="09B2B4C1">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70.75</w:t>
            </w:r>
          </w:p>
        </w:tc>
        <w:tc>
          <w:tcPr>
            <w:tcW w:w="1320" w:type="dxa"/>
            <w:tcBorders>
              <w:top w:val="nil"/>
              <w:left w:val="nil"/>
              <w:bottom w:val="single" w:color="auto" w:sz="4" w:space="0"/>
              <w:right w:val="single" w:color="auto" w:sz="4" w:space="0"/>
            </w:tcBorders>
            <w:shd w:val="clear" w:color="auto" w:fill="auto"/>
            <w:noWrap/>
            <w:vAlign w:val="center"/>
          </w:tcPr>
          <w:p w14:paraId="70CA67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149" w:type="dxa"/>
            <w:tcBorders>
              <w:top w:val="nil"/>
              <w:left w:val="nil"/>
              <w:bottom w:val="single" w:color="auto" w:sz="4" w:space="0"/>
              <w:right w:val="single" w:color="auto" w:sz="4" w:space="0"/>
            </w:tcBorders>
            <w:shd w:val="clear" w:color="auto" w:fill="auto"/>
            <w:noWrap/>
            <w:vAlign w:val="center"/>
          </w:tcPr>
          <w:p w14:paraId="06B708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39D023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5902B5A">
        <w:tblPrEx>
          <w:tblCellMar>
            <w:top w:w="0" w:type="dxa"/>
            <w:left w:w="108" w:type="dxa"/>
            <w:bottom w:w="0" w:type="dxa"/>
            <w:right w:w="108" w:type="dxa"/>
          </w:tblCellMar>
        </w:tblPrEx>
        <w:trPr>
          <w:trHeight w:val="233" w:hRule="exact"/>
          <w:jc w:val="center"/>
        </w:trPr>
        <w:tc>
          <w:tcPr>
            <w:tcW w:w="1219" w:type="dxa"/>
            <w:tcBorders>
              <w:top w:val="nil"/>
              <w:left w:val="single" w:color="auto" w:sz="4" w:space="0"/>
              <w:bottom w:val="single" w:color="auto" w:sz="4" w:space="0"/>
              <w:right w:val="single" w:color="auto" w:sz="4" w:space="0"/>
            </w:tcBorders>
            <w:shd w:val="clear" w:color="auto" w:fill="auto"/>
            <w:noWrap/>
            <w:vAlign w:val="center"/>
          </w:tcPr>
          <w:p w14:paraId="2B09FA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30" w:type="dxa"/>
            <w:tcBorders>
              <w:top w:val="nil"/>
              <w:left w:val="nil"/>
              <w:bottom w:val="single" w:color="auto" w:sz="4" w:space="0"/>
              <w:right w:val="single" w:color="auto" w:sz="4" w:space="0"/>
            </w:tcBorders>
            <w:shd w:val="clear" w:color="auto" w:fill="auto"/>
            <w:noWrap/>
            <w:vAlign w:val="center"/>
          </w:tcPr>
          <w:p w14:paraId="44C375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1160" w:type="dxa"/>
            <w:tcBorders>
              <w:top w:val="nil"/>
              <w:left w:val="nil"/>
              <w:bottom w:val="single" w:color="auto" w:sz="4" w:space="0"/>
              <w:right w:val="single" w:color="auto" w:sz="4" w:space="0"/>
            </w:tcBorders>
            <w:shd w:val="clear" w:color="auto" w:fill="auto"/>
            <w:noWrap/>
            <w:vAlign w:val="center"/>
          </w:tcPr>
          <w:p w14:paraId="694740D9">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176.25</w:t>
            </w:r>
          </w:p>
        </w:tc>
        <w:tc>
          <w:tcPr>
            <w:tcW w:w="1320" w:type="dxa"/>
            <w:tcBorders>
              <w:top w:val="nil"/>
              <w:left w:val="nil"/>
              <w:bottom w:val="single" w:color="auto" w:sz="4" w:space="0"/>
              <w:right w:val="single" w:color="auto" w:sz="4" w:space="0"/>
            </w:tcBorders>
            <w:shd w:val="clear" w:color="auto" w:fill="auto"/>
            <w:noWrap/>
            <w:vAlign w:val="center"/>
          </w:tcPr>
          <w:p w14:paraId="6547D6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1502" w:type="dxa"/>
            <w:tcBorders>
              <w:top w:val="nil"/>
              <w:left w:val="nil"/>
              <w:bottom w:val="single" w:color="auto" w:sz="4" w:space="0"/>
              <w:right w:val="single" w:color="auto" w:sz="4" w:space="0"/>
            </w:tcBorders>
            <w:shd w:val="clear" w:color="auto" w:fill="auto"/>
            <w:noWrap/>
            <w:vAlign w:val="center"/>
          </w:tcPr>
          <w:p w14:paraId="031B11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1198" w:type="dxa"/>
            <w:tcBorders>
              <w:top w:val="nil"/>
              <w:left w:val="nil"/>
              <w:bottom w:val="single" w:color="auto" w:sz="4" w:space="0"/>
              <w:right w:val="single" w:color="auto" w:sz="4" w:space="0"/>
            </w:tcBorders>
            <w:shd w:val="clear" w:color="auto" w:fill="auto"/>
            <w:noWrap/>
            <w:vAlign w:val="center"/>
          </w:tcPr>
          <w:p w14:paraId="0688F178">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2.43</w:t>
            </w:r>
          </w:p>
        </w:tc>
        <w:tc>
          <w:tcPr>
            <w:tcW w:w="1320" w:type="dxa"/>
            <w:tcBorders>
              <w:top w:val="nil"/>
              <w:left w:val="nil"/>
              <w:bottom w:val="single" w:color="auto" w:sz="4" w:space="0"/>
              <w:right w:val="single" w:color="auto" w:sz="4" w:space="0"/>
            </w:tcBorders>
            <w:shd w:val="clear" w:color="auto" w:fill="auto"/>
            <w:noWrap/>
            <w:vAlign w:val="center"/>
          </w:tcPr>
          <w:p w14:paraId="37F82B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149" w:type="dxa"/>
            <w:tcBorders>
              <w:top w:val="nil"/>
              <w:left w:val="nil"/>
              <w:bottom w:val="single" w:color="auto" w:sz="4" w:space="0"/>
              <w:right w:val="single" w:color="auto" w:sz="4" w:space="0"/>
            </w:tcBorders>
            <w:shd w:val="clear" w:color="auto" w:fill="auto"/>
            <w:noWrap/>
            <w:vAlign w:val="center"/>
          </w:tcPr>
          <w:p w14:paraId="010599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3866B9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3BF00C9">
        <w:tblPrEx>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noWrap/>
            <w:vAlign w:val="center"/>
          </w:tcPr>
          <w:p w14:paraId="771AE1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30" w:type="dxa"/>
            <w:tcBorders>
              <w:top w:val="nil"/>
              <w:left w:val="nil"/>
              <w:bottom w:val="single" w:color="auto" w:sz="4" w:space="0"/>
              <w:right w:val="single" w:color="auto" w:sz="4" w:space="0"/>
            </w:tcBorders>
            <w:shd w:val="clear" w:color="auto" w:fill="auto"/>
            <w:noWrap/>
            <w:vAlign w:val="center"/>
          </w:tcPr>
          <w:p w14:paraId="750B4E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1160" w:type="dxa"/>
            <w:tcBorders>
              <w:top w:val="nil"/>
              <w:left w:val="nil"/>
              <w:bottom w:val="single" w:color="auto" w:sz="4" w:space="0"/>
              <w:right w:val="single" w:color="auto" w:sz="4" w:space="0"/>
            </w:tcBorders>
            <w:shd w:val="clear" w:color="auto" w:fill="auto"/>
            <w:noWrap/>
            <w:vAlign w:val="center"/>
          </w:tcPr>
          <w:p w14:paraId="3732CE0A">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p>
        </w:tc>
        <w:tc>
          <w:tcPr>
            <w:tcW w:w="1320" w:type="dxa"/>
            <w:tcBorders>
              <w:top w:val="nil"/>
              <w:left w:val="nil"/>
              <w:bottom w:val="single" w:color="auto" w:sz="4" w:space="0"/>
              <w:right w:val="single" w:color="auto" w:sz="4" w:space="0"/>
            </w:tcBorders>
            <w:shd w:val="clear" w:color="auto" w:fill="auto"/>
            <w:noWrap/>
            <w:vAlign w:val="center"/>
          </w:tcPr>
          <w:p w14:paraId="20433E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1502" w:type="dxa"/>
            <w:tcBorders>
              <w:top w:val="nil"/>
              <w:left w:val="nil"/>
              <w:bottom w:val="single" w:color="auto" w:sz="4" w:space="0"/>
              <w:right w:val="single" w:color="auto" w:sz="4" w:space="0"/>
            </w:tcBorders>
            <w:shd w:val="clear" w:color="auto" w:fill="auto"/>
            <w:noWrap/>
            <w:vAlign w:val="center"/>
          </w:tcPr>
          <w:p w14:paraId="44A4B5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1198" w:type="dxa"/>
            <w:tcBorders>
              <w:top w:val="nil"/>
              <w:left w:val="nil"/>
              <w:bottom w:val="single" w:color="auto" w:sz="4" w:space="0"/>
              <w:right w:val="single" w:color="auto" w:sz="4" w:space="0"/>
            </w:tcBorders>
            <w:shd w:val="clear" w:color="auto" w:fill="auto"/>
            <w:noWrap/>
            <w:vAlign w:val="center"/>
          </w:tcPr>
          <w:p w14:paraId="33DD94D6">
            <w:pPr>
              <w:widowControl/>
              <w:jc w:val="center"/>
              <w:rPr>
                <w:rFonts w:ascii="Times New Roman" w:hAnsi="Times New Roman" w:eastAsia="仿宋_GB2312" w:cs="Times New Roman"/>
                <w:color w:val="000000"/>
                <w:kern w:val="0"/>
                <w:szCs w:val="20"/>
              </w:rPr>
            </w:pPr>
          </w:p>
        </w:tc>
        <w:tc>
          <w:tcPr>
            <w:tcW w:w="1320" w:type="dxa"/>
            <w:tcBorders>
              <w:top w:val="nil"/>
              <w:left w:val="nil"/>
              <w:bottom w:val="single" w:color="auto" w:sz="4" w:space="0"/>
              <w:right w:val="single" w:color="auto" w:sz="4" w:space="0"/>
            </w:tcBorders>
            <w:shd w:val="clear" w:color="auto" w:fill="auto"/>
            <w:noWrap/>
            <w:vAlign w:val="center"/>
          </w:tcPr>
          <w:p w14:paraId="278490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149" w:type="dxa"/>
            <w:tcBorders>
              <w:top w:val="nil"/>
              <w:left w:val="nil"/>
              <w:bottom w:val="single" w:color="auto" w:sz="4" w:space="0"/>
              <w:right w:val="single" w:color="auto" w:sz="4" w:space="0"/>
            </w:tcBorders>
            <w:shd w:val="clear" w:color="auto" w:fill="auto"/>
            <w:noWrap/>
            <w:vAlign w:val="center"/>
          </w:tcPr>
          <w:p w14:paraId="42E264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267768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42FF354">
        <w:tblPrEx>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noWrap/>
            <w:vAlign w:val="center"/>
          </w:tcPr>
          <w:p w14:paraId="1C4DED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30" w:type="dxa"/>
            <w:tcBorders>
              <w:top w:val="nil"/>
              <w:left w:val="nil"/>
              <w:bottom w:val="single" w:color="auto" w:sz="4" w:space="0"/>
              <w:right w:val="single" w:color="auto" w:sz="4" w:space="0"/>
            </w:tcBorders>
            <w:shd w:val="clear" w:color="auto" w:fill="auto"/>
            <w:noWrap/>
            <w:vAlign w:val="center"/>
          </w:tcPr>
          <w:p w14:paraId="48C772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1160" w:type="dxa"/>
            <w:tcBorders>
              <w:top w:val="nil"/>
              <w:left w:val="nil"/>
              <w:bottom w:val="single" w:color="auto" w:sz="4" w:space="0"/>
              <w:right w:val="single" w:color="auto" w:sz="4" w:space="0"/>
            </w:tcBorders>
            <w:shd w:val="clear" w:color="auto" w:fill="auto"/>
            <w:noWrap/>
            <w:vAlign w:val="center"/>
          </w:tcPr>
          <w:p w14:paraId="70E7EF24">
            <w:pPr>
              <w:widowControl/>
              <w:jc w:val="lef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p>
        </w:tc>
        <w:tc>
          <w:tcPr>
            <w:tcW w:w="1320" w:type="dxa"/>
            <w:tcBorders>
              <w:top w:val="nil"/>
              <w:left w:val="nil"/>
              <w:bottom w:val="single" w:color="auto" w:sz="4" w:space="0"/>
              <w:right w:val="single" w:color="auto" w:sz="4" w:space="0"/>
            </w:tcBorders>
            <w:shd w:val="clear" w:color="auto" w:fill="auto"/>
            <w:noWrap/>
            <w:vAlign w:val="center"/>
          </w:tcPr>
          <w:p w14:paraId="6D2EED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1502" w:type="dxa"/>
            <w:tcBorders>
              <w:top w:val="nil"/>
              <w:left w:val="nil"/>
              <w:bottom w:val="single" w:color="auto" w:sz="4" w:space="0"/>
              <w:right w:val="single" w:color="auto" w:sz="4" w:space="0"/>
            </w:tcBorders>
            <w:shd w:val="clear" w:color="auto" w:fill="auto"/>
            <w:noWrap/>
            <w:vAlign w:val="center"/>
          </w:tcPr>
          <w:p w14:paraId="39C15F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1198" w:type="dxa"/>
            <w:tcBorders>
              <w:top w:val="nil"/>
              <w:left w:val="nil"/>
              <w:bottom w:val="single" w:color="auto" w:sz="4" w:space="0"/>
              <w:right w:val="single" w:color="auto" w:sz="4" w:space="0"/>
            </w:tcBorders>
            <w:shd w:val="clear" w:color="auto" w:fill="auto"/>
            <w:noWrap/>
            <w:vAlign w:val="center"/>
          </w:tcPr>
          <w:p w14:paraId="4DEA8970">
            <w:pPr>
              <w:widowControl/>
              <w:jc w:val="center"/>
              <w:rPr>
                <w:rFonts w:ascii="Times New Roman" w:hAnsi="Times New Roman" w:eastAsia="仿宋_GB2312" w:cs="Times New Roman"/>
                <w:color w:val="000000"/>
                <w:kern w:val="0"/>
                <w:szCs w:val="20"/>
              </w:rPr>
            </w:pPr>
          </w:p>
        </w:tc>
        <w:tc>
          <w:tcPr>
            <w:tcW w:w="1320" w:type="dxa"/>
            <w:tcBorders>
              <w:top w:val="nil"/>
              <w:left w:val="nil"/>
              <w:bottom w:val="single" w:color="auto" w:sz="4" w:space="0"/>
              <w:right w:val="single" w:color="auto" w:sz="4" w:space="0"/>
            </w:tcBorders>
            <w:shd w:val="clear" w:color="auto" w:fill="auto"/>
            <w:noWrap/>
            <w:vAlign w:val="center"/>
          </w:tcPr>
          <w:p w14:paraId="61B24A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149" w:type="dxa"/>
            <w:tcBorders>
              <w:top w:val="nil"/>
              <w:left w:val="nil"/>
              <w:bottom w:val="single" w:color="auto" w:sz="4" w:space="0"/>
              <w:right w:val="single" w:color="auto" w:sz="4" w:space="0"/>
            </w:tcBorders>
            <w:shd w:val="clear" w:color="auto" w:fill="auto"/>
            <w:noWrap/>
            <w:vAlign w:val="center"/>
          </w:tcPr>
          <w:p w14:paraId="5E9584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4BC987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50588D8">
        <w:tblPrEx>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noWrap/>
            <w:vAlign w:val="center"/>
          </w:tcPr>
          <w:p w14:paraId="676A78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30" w:type="dxa"/>
            <w:tcBorders>
              <w:top w:val="nil"/>
              <w:left w:val="nil"/>
              <w:bottom w:val="single" w:color="auto" w:sz="4" w:space="0"/>
              <w:right w:val="single" w:color="auto" w:sz="4" w:space="0"/>
            </w:tcBorders>
            <w:shd w:val="clear" w:color="auto" w:fill="auto"/>
            <w:noWrap/>
            <w:vAlign w:val="center"/>
          </w:tcPr>
          <w:p w14:paraId="1B1F46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1160" w:type="dxa"/>
            <w:tcBorders>
              <w:top w:val="nil"/>
              <w:left w:val="nil"/>
              <w:bottom w:val="single" w:color="auto" w:sz="4" w:space="0"/>
              <w:right w:val="single" w:color="auto" w:sz="4" w:space="0"/>
            </w:tcBorders>
            <w:shd w:val="clear" w:color="auto" w:fill="auto"/>
            <w:noWrap/>
            <w:vAlign w:val="center"/>
          </w:tcPr>
          <w:p w14:paraId="7989708B">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169.01</w:t>
            </w:r>
          </w:p>
        </w:tc>
        <w:tc>
          <w:tcPr>
            <w:tcW w:w="1320" w:type="dxa"/>
            <w:tcBorders>
              <w:top w:val="nil"/>
              <w:left w:val="nil"/>
              <w:bottom w:val="single" w:color="auto" w:sz="4" w:space="0"/>
              <w:right w:val="single" w:color="auto" w:sz="4" w:space="0"/>
            </w:tcBorders>
            <w:shd w:val="clear" w:color="auto" w:fill="auto"/>
            <w:noWrap/>
            <w:vAlign w:val="center"/>
          </w:tcPr>
          <w:p w14:paraId="4A0BE1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1502" w:type="dxa"/>
            <w:tcBorders>
              <w:top w:val="nil"/>
              <w:left w:val="nil"/>
              <w:bottom w:val="single" w:color="auto" w:sz="4" w:space="0"/>
              <w:right w:val="single" w:color="auto" w:sz="4" w:space="0"/>
            </w:tcBorders>
            <w:shd w:val="clear" w:color="auto" w:fill="auto"/>
            <w:noWrap/>
            <w:vAlign w:val="center"/>
          </w:tcPr>
          <w:p w14:paraId="1CE547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1198" w:type="dxa"/>
            <w:tcBorders>
              <w:top w:val="nil"/>
              <w:left w:val="nil"/>
              <w:bottom w:val="single" w:color="auto" w:sz="4" w:space="0"/>
              <w:right w:val="single" w:color="auto" w:sz="4" w:space="0"/>
            </w:tcBorders>
            <w:shd w:val="clear" w:color="auto" w:fill="auto"/>
            <w:noWrap/>
            <w:vAlign w:val="center"/>
          </w:tcPr>
          <w:p w14:paraId="7A2BBF7B">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w:t>
            </w:r>
          </w:p>
        </w:tc>
        <w:tc>
          <w:tcPr>
            <w:tcW w:w="1320" w:type="dxa"/>
            <w:tcBorders>
              <w:top w:val="nil"/>
              <w:left w:val="nil"/>
              <w:bottom w:val="single" w:color="auto" w:sz="4" w:space="0"/>
              <w:right w:val="single" w:color="auto" w:sz="4" w:space="0"/>
            </w:tcBorders>
            <w:shd w:val="clear" w:color="auto" w:fill="auto"/>
            <w:noWrap/>
            <w:vAlign w:val="center"/>
          </w:tcPr>
          <w:p w14:paraId="683010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149" w:type="dxa"/>
            <w:tcBorders>
              <w:top w:val="nil"/>
              <w:left w:val="nil"/>
              <w:bottom w:val="single" w:color="auto" w:sz="4" w:space="0"/>
              <w:right w:val="single" w:color="auto" w:sz="4" w:space="0"/>
            </w:tcBorders>
            <w:shd w:val="clear" w:color="auto" w:fill="auto"/>
            <w:noWrap/>
            <w:vAlign w:val="center"/>
          </w:tcPr>
          <w:p w14:paraId="5CAAEC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2536D2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AAAD57D">
        <w:tblPrEx>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noWrap/>
            <w:vAlign w:val="center"/>
          </w:tcPr>
          <w:p w14:paraId="6F6BAE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30" w:type="dxa"/>
            <w:tcBorders>
              <w:top w:val="nil"/>
              <w:left w:val="nil"/>
              <w:bottom w:val="single" w:color="auto" w:sz="4" w:space="0"/>
              <w:right w:val="single" w:color="auto" w:sz="4" w:space="0"/>
            </w:tcBorders>
            <w:shd w:val="clear" w:color="auto" w:fill="auto"/>
            <w:noWrap/>
            <w:vAlign w:val="center"/>
          </w:tcPr>
          <w:p w14:paraId="44F100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1160" w:type="dxa"/>
            <w:tcBorders>
              <w:top w:val="nil"/>
              <w:left w:val="nil"/>
              <w:bottom w:val="single" w:color="auto" w:sz="4" w:space="0"/>
              <w:right w:val="single" w:color="auto" w:sz="4" w:space="0"/>
            </w:tcBorders>
            <w:shd w:val="clear" w:color="auto" w:fill="auto"/>
            <w:noWrap/>
            <w:vAlign w:val="center"/>
          </w:tcPr>
          <w:p w14:paraId="4CA4D5B1">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101.84</w:t>
            </w:r>
          </w:p>
        </w:tc>
        <w:tc>
          <w:tcPr>
            <w:tcW w:w="1320" w:type="dxa"/>
            <w:tcBorders>
              <w:top w:val="nil"/>
              <w:left w:val="nil"/>
              <w:bottom w:val="single" w:color="auto" w:sz="4" w:space="0"/>
              <w:right w:val="single" w:color="auto" w:sz="4" w:space="0"/>
            </w:tcBorders>
            <w:shd w:val="clear" w:color="auto" w:fill="auto"/>
            <w:noWrap/>
            <w:vAlign w:val="center"/>
          </w:tcPr>
          <w:p w14:paraId="304D84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1502" w:type="dxa"/>
            <w:tcBorders>
              <w:top w:val="nil"/>
              <w:left w:val="nil"/>
              <w:bottom w:val="single" w:color="auto" w:sz="4" w:space="0"/>
              <w:right w:val="single" w:color="auto" w:sz="4" w:space="0"/>
            </w:tcBorders>
            <w:shd w:val="clear" w:color="auto" w:fill="auto"/>
            <w:noWrap/>
            <w:vAlign w:val="center"/>
          </w:tcPr>
          <w:p w14:paraId="5A5228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1198" w:type="dxa"/>
            <w:tcBorders>
              <w:top w:val="nil"/>
              <w:left w:val="nil"/>
              <w:bottom w:val="single" w:color="auto" w:sz="4" w:space="0"/>
              <w:right w:val="single" w:color="auto" w:sz="4" w:space="0"/>
            </w:tcBorders>
            <w:shd w:val="clear" w:color="auto" w:fill="auto"/>
            <w:noWrap/>
            <w:vAlign w:val="center"/>
          </w:tcPr>
          <w:p w14:paraId="51CADB49">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4.25</w:t>
            </w:r>
          </w:p>
        </w:tc>
        <w:tc>
          <w:tcPr>
            <w:tcW w:w="1320" w:type="dxa"/>
            <w:tcBorders>
              <w:top w:val="nil"/>
              <w:left w:val="nil"/>
              <w:bottom w:val="single" w:color="auto" w:sz="4" w:space="0"/>
              <w:right w:val="single" w:color="auto" w:sz="4" w:space="0"/>
            </w:tcBorders>
            <w:shd w:val="clear" w:color="auto" w:fill="auto"/>
            <w:noWrap/>
            <w:vAlign w:val="center"/>
          </w:tcPr>
          <w:p w14:paraId="076610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149" w:type="dxa"/>
            <w:tcBorders>
              <w:top w:val="nil"/>
              <w:left w:val="nil"/>
              <w:bottom w:val="single" w:color="auto" w:sz="4" w:space="0"/>
              <w:right w:val="single" w:color="auto" w:sz="4" w:space="0"/>
            </w:tcBorders>
            <w:shd w:val="clear" w:color="auto" w:fill="auto"/>
            <w:noWrap/>
            <w:vAlign w:val="center"/>
          </w:tcPr>
          <w:p w14:paraId="7CB6F2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089A11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4C1220F">
        <w:tblPrEx>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noWrap/>
            <w:vAlign w:val="center"/>
          </w:tcPr>
          <w:p w14:paraId="57B7AE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30" w:type="dxa"/>
            <w:tcBorders>
              <w:top w:val="nil"/>
              <w:left w:val="nil"/>
              <w:bottom w:val="single" w:color="auto" w:sz="4" w:space="0"/>
              <w:right w:val="single" w:color="auto" w:sz="4" w:space="0"/>
            </w:tcBorders>
            <w:shd w:val="clear" w:color="auto" w:fill="auto"/>
            <w:noWrap/>
            <w:vAlign w:val="center"/>
          </w:tcPr>
          <w:p w14:paraId="27F892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1160" w:type="dxa"/>
            <w:tcBorders>
              <w:top w:val="nil"/>
              <w:left w:val="nil"/>
              <w:bottom w:val="single" w:color="auto" w:sz="4" w:space="0"/>
              <w:right w:val="single" w:color="auto" w:sz="4" w:space="0"/>
            </w:tcBorders>
            <w:shd w:val="clear" w:color="auto" w:fill="auto"/>
            <w:noWrap/>
            <w:vAlign w:val="center"/>
          </w:tcPr>
          <w:p w14:paraId="77C300EA">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2.01</w:t>
            </w:r>
          </w:p>
        </w:tc>
        <w:tc>
          <w:tcPr>
            <w:tcW w:w="1320" w:type="dxa"/>
            <w:tcBorders>
              <w:top w:val="nil"/>
              <w:left w:val="nil"/>
              <w:bottom w:val="single" w:color="auto" w:sz="4" w:space="0"/>
              <w:right w:val="single" w:color="auto" w:sz="4" w:space="0"/>
            </w:tcBorders>
            <w:shd w:val="clear" w:color="auto" w:fill="auto"/>
            <w:noWrap/>
            <w:vAlign w:val="center"/>
          </w:tcPr>
          <w:p w14:paraId="3A5380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1502" w:type="dxa"/>
            <w:tcBorders>
              <w:top w:val="nil"/>
              <w:left w:val="nil"/>
              <w:bottom w:val="single" w:color="auto" w:sz="4" w:space="0"/>
              <w:right w:val="single" w:color="auto" w:sz="4" w:space="0"/>
            </w:tcBorders>
            <w:shd w:val="clear" w:color="auto" w:fill="auto"/>
            <w:noWrap/>
            <w:vAlign w:val="center"/>
          </w:tcPr>
          <w:p w14:paraId="2D04B4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1198" w:type="dxa"/>
            <w:tcBorders>
              <w:top w:val="nil"/>
              <w:left w:val="nil"/>
              <w:bottom w:val="single" w:color="auto" w:sz="4" w:space="0"/>
              <w:right w:val="single" w:color="auto" w:sz="4" w:space="0"/>
            </w:tcBorders>
            <w:shd w:val="clear" w:color="auto" w:fill="auto"/>
            <w:noWrap/>
            <w:vAlign w:val="center"/>
          </w:tcPr>
          <w:p w14:paraId="308C3119">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2.16</w:t>
            </w:r>
          </w:p>
        </w:tc>
        <w:tc>
          <w:tcPr>
            <w:tcW w:w="1320" w:type="dxa"/>
            <w:tcBorders>
              <w:top w:val="nil"/>
              <w:left w:val="nil"/>
              <w:bottom w:val="single" w:color="auto" w:sz="4" w:space="0"/>
              <w:right w:val="single" w:color="auto" w:sz="4" w:space="0"/>
            </w:tcBorders>
            <w:shd w:val="clear" w:color="auto" w:fill="auto"/>
            <w:noWrap/>
            <w:vAlign w:val="center"/>
          </w:tcPr>
          <w:p w14:paraId="64FF68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149" w:type="dxa"/>
            <w:tcBorders>
              <w:top w:val="nil"/>
              <w:left w:val="nil"/>
              <w:bottom w:val="single" w:color="auto" w:sz="4" w:space="0"/>
              <w:right w:val="single" w:color="auto" w:sz="4" w:space="0"/>
            </w:tcBorders>
            <w:shd w:val="clear" w:color="auto" w:fill="auto"/>
            <w:noWrap/>
            <w:vAlign w:val="center"/>
          </w:tcPr>
          <w:p w14:paraId="6F46B3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016329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36FCBD8">
        <w:tblPrEx>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noWrap/>
            <w:vAlign w:val="center"/>
          </w:tcPr>
          <w:p w14:paraId="6B6806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30" w:type="dxa"/>
            <w:tcBorders>
              <w:top w:val="nil"/>
              <w:left w:val="nil"/>
              <w:bottom w:val="single" w:color="auto" w:sz="4" w:space="0"/>
              <w:right w:val="single" w:color="auto" w:sz="4" w:space="0"/>
            </w:tcBorders>
            <w:shd w:val="clear" w:color="auto" w:fill="auto"/>
            <w:noWrap/>
            <w:vAlign w:val="center"/>
          </w:tcPr>
          <w:p w14:paraId="5E9736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1160" w:type="dxa"/>
            <w:tcBorders>
              <w:top w:val="nil"/>
              <w:left w:val="nil"/>
              <w:bottom w:val="single" w:color="auto" w:sz="4" w:space="0"/>
              <w:right w:val="single" w:color="auto" w:sz="4" w:space="0"/>
            </w:tcBorders>
            <w:shd w:val="clear" w:color="auto" w:fill="auto"/>
            <w:noWrap/>
            <w:vAlign w:val="center"/>
          </w:tcPr>
          <w:p w14:paraId="084BAC92">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45.88</w:t>
            </w:r>
          </w:p>
        </w:tc>
        <w:tc>
          <w:tcPr>
            <w:tcW w:w="1320" w:type="dxa"/>
            <w:tcBorders>
              <w:top w:val="nil"/>
              <w:left w:val="nil"/>
              <w:bottom w:val="single" w:color="auto" w:sz="4" w:space="0"/>
              <w:right w:val="single" w:color="auto" w:sz="4" w:space="0"/>
            </w:tcBorders>
            <w:shd w:val="clear" w:color="auto" w:fill="auto"/>
            <w:noWrap/>
            <w:vAlign w:val="center"/>
          </w:tcPr>
          <w:p w14:paraId="1C32F3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1502" w:type="dxa"/>
            <w:tcBorders>
              <w:top w:val="nil"/>
              <w:left w:val="nil"/>
              <w:bottom w:val="single" w:color="auto" w:sz="4" w:space="0"/>
              <w:right w:val="single" w:color="auto" w:sz="4" w:space="0"/>
            </w:tcBorders>
            <w:shd w:val="clear" w:color="auto" w:fill="auto"/>
            <w:noWrap/>
            <w:vAlign w:val="center"/>
          </w:tcPr>
          <w:p w14:paraId="23B00A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1198" w:type="dxa"/>
            <w:tcBorders>
              <w:top w:val="nil"/>
              <w:left w:val="nil"/>
              <w:bottom w:val="single" w:color="auto" w:sz="4" w:space="0"/>
              <w:right w:val="single" w:color="auto" w:sz="4" w:space="0"/>
            </w:tcBorders>
            <w:shd w:val="clear" w:color="auto" w:fill="auto"/>
            <w:noWrap/>
            <w:vAlign w:val="center"/>
          </w:tcPr>
          <w:p w14:paraId="7D69343D">
            <w:pPr>
              <w:widowControl/>
              <w:jc w:val="center"/>
              <w:rPr>
                <w:rFonts w:ascii="Times New Roman" w:hAnsi="Times New Roman" w:eastAsia="仿宋_GB2312" w:cs="Times New Roman"/>
                <w:color w:val="000000"/>
                <w:kern w:val="0"/>
                <w:szCs w:val="20"/>
              </w:rPr>
            </w:pPr>
          </w:p>
        </w:tc>
        <w:tc>
          <w:tcPr>
            <w:tcW w:w="1320" w:type="dxa"/>
            <w:tcBorders>
              <w:top w:val="nil"/>
              <w:left w:val="nil"/>
              <w:bottom w:val="single" w:color="auto" w:sz="4" w:space="0"/>
              <w:right w:val="single" w:color="auto" w:sz="4" w:space="0"/>
            </w:tcBorders>
            <w:shd w:val="clear" w:color="auto" w:fill="auto"/>
            <w:noWrap/>
            <w:vAlign w:val="center"/>
          </w:tcPr>
          <w:p w14:paraId="3A9FE3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149" w:type="dxa"/>
            <w:tcBorders>
              <w:top w:val="nil"/>
              <w:left w:val="nil"/>
              <w:bottom w:val="single" w:color="auto" w:sz="4" w:space="0"/>
              <w:right w:val="single" w:color="auto" w:sz="4" w:space="0"/>
            </w:tcBorders>
            <w:shd w:val="clear" w:color="auto" w:fill="auto"/>
            <w:noWrap/>
            <w:vAlign w:val="center"/>
          </w:tcPr>
          <w:p w14:paraId="7D13BE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33D3D7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9E45D05">
        <w:tblPrEx>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noWrap/>
            <w:vAlign w:val="center"/>
          </w:tcPr>
          <w:p w14:paraId="5279EA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30" w:type="dxa"/>
            <w:tcBorders>
              <w:top w:val="nil"/>
              <w:left w:val="nil"/>
              <w:bottom w:val="single" w:color="auto" w:sz="4" w:space="0"/>
              <w:right w:val="single" w:color="auto" w:sz="4" w:space="0"/>
            </w:tcBorders>
            <w:shd w:val="clear" w:color="auto" w:fill="auto"/>
            <w:noWrap/>
            <w:vAlign w:val="center"/>
          </w:tcPr>
          <w:p w14:paraId="2FD7B2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1160" w:type="dxa"/>
            <w:tcBorders>
              <w:top w:val="nil"/>
              <w:left w:val="nil"/>
              <w:bottom w:val="single" w:color="auto" w:sz="4" w:space="0"/>
              <w:right w:val="single" w:color="auto" w:sz="4" w:space="0"/>
            </w:tcBorders>
            <w:shd w:val="clear" w:color="auto" w:fill="auto"/>
            <w:noWrap/>
            <w:vAlign w:val="center"/>
          </w:tcPr>
          <w:p w14:paraId="204788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320" w:type="dxa"/>
            <w:tcBorders>
              <w:top w:val="nil"/>
              <w:left w:val="nil"/>
              <w:bottom w:val="single" w:color="auto" w:sz="4" w:space="0"/>
              <w:right w:val="single" w:color="auto" w:sz="4" w:space="0"/>
            </w:tcBorders>
            <w:shd w:val="clear" w:color="auto" w:fill="auto"/>
            <w:noWrap/>
            <w:vAlign w:val="center"/>
          </w:tcPr>
          <w:p w14:paraId="7ACCFB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1502" w:type="dxa"/>
            <w:tcBorders>
              <w:top w:val="nil"/>
              <w:left w:val="nil"/>
              <w:bottom w:val="single" w:color="auto" w:sz="4" w:space="0"/>
              <w:right w:val="single" w:color="auto" w:sz="4" w:space="0"/>
            </w:tcBorders>
            <w:shd w:val="clear" w:color="auto" w:fill="auto"/>
            <w:noWrap/>
            <w:vAlign w:val="center"/>
          </w:tcPr>
          <w:p w14:paraId="57ED11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1198" w:type="dxa"/>
            <w:tcBorders>
              <w:top w:val="nil"/>
              <w:left w:val="nil"/>
              <w:bottom w:val="single" w:color="auto" w:sz="4" w:space="0"/>
              <w:right w:val="single" w:color="auto" w:sz="4" w:space="0"/>
            </w:tcBorders>
            <w:shd w:val="clear" w:color="auto" w:fill="auto"/>
            <w:noWrap/>
            <w:vAlign w:val="center"/>
          </w:tcPr>
          <w:p w14:paraId="161F37E0">
            <w:pPr>
              <w:widowControl/>
              <w:jc w:val="center"/>
              <w:rPr>
                <w:rFonts w:ascii="Times New Roman" w:hAnsi="Times New Roman" w:eastAsia="仿宋_GB2312" w:cs="Times New Roman"/>
                <w:color w:val="000000"/>
                <w:kern w:val="0"/>
                <w:szCs w:val="20"/>
              </w:rPr>
            </w:pPr>
          </w:p>
        </w:tc>
        <w:tc>
          <w:tcPr>
            <w:tcW w:w="1320" w:type="dxa"/>
            <w:tcBorders>
              <w:top w:val="nil"/>
              <w:left w:val="nil"/>
              <w:bottom w:val="single" w:color="auto" w:sz="4" w:space="0"/>
              <w:right w:val="single" w:color="auto" w:sz="4" w:space="0"/>
            </w:tcBorders>
            <w:shd w:val="clear" w:color="auto" w:fill="auto"/>
            <w:noWrap/>
            <w:vAlign w:val="center"/>
          </w:tcPr>
          <w:p w14:paraId="23D48B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149" w:type="dxa"/>
            <w:tcBorders>
              <w:top w:val="nil"/>
              <w:left w:val="nil"/>
              <w:bottom w:val="single" w:color="auto" w:sz="4" w:space="0"/>
              <w:right w:val="single" w:color="auto" w:sz="4" w:space="0"/>
            </w:tcBorders>
            <w:shd w:val="clear" w:color="auto" w:fill="auto"/>
            <w:noWrap/>
            <w:vAlign w:val="center"/>
          </w:tcPr>
          <w:p w14:paraId="45004E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0B3446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43143E9">
        <w:tblPrEx>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noWrap/>
            <w:vAlign w:val="center"/>
          </w:tcPr>
          <w:p w14:paraId="173DED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30" w:type="dxa"/>
            <w:tcBorders>
              <w:top w:val="nil"/>
              <w:left w:val="nil"/>
              <w:bottom w:val="single" w:color="auto" w:sz="4" w:space="0"/>
              <w:right w:val="single" w:color="auto" w:sz="4" w:space="0"/>
            </w:tcBorders>
            <w:shd w:val="clear" w:color="auto" w:fill="auto"/>
            <w:noWrap/>
            <w:vAlign w:val="center"/>
          </w:tcPr>
          <w:p w14:paraId="4757EA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1160" w:type="dxa"/>
            <w:tcBorders>
              <w:top w:val="nil"/>
              <w:left w:val="nil"/>
              <w:bottom w:val="single" w:color="auto" w:sz="4" w:space="0"/>
              <w:right w:val="single" w:color="auto" w:sz="4" w:space="0"/>
            </w:tcBorders>
            <w:shd w:val="clear" w:color="auto" w:fill="auto"/>
            <w:noWrap/>
            <w:vAlign w:val="center"/>
          </w:tcPr>
          <w:p w14:paraId="10E298CA">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7.4</w:t>
            </w:r>
          </w:p>
        </w:tc>
        <w:tc>
          <w:tcPr>
            <w:tcW w:w="1320" w:type="dxa"/>
            <w:tcBorders>
              <w:top w:val="nil"/>
              <w:left w:val="nil"/>
              <w:bottom w:val="single" w:color="auto" w:sz="4" w:space="0"/>
              <w:right w:val="single" w:color="auto" w:sz="4" w:space="0"/>
            </w:tcBorders>
            <w:shd w:val="clear" w:color="auto" w:fill="auto"/>
            <w:noWrap/>
            <w:vAlign w:val="center"/>
          </w:tcPr>
          <w:p w14:paraId="74206A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1502" w:type="dxa"/>
            <w:tcBorders>
              <w:top w:val="nil"/>
              <w:left w:val="nil"/>
              <w:bottom w:val="single" w:color="auto" w:sz="4" w:space="0"/>
              <w:right w:val="single" w:color="auto" w:sz="4" w:space="0"/>
            </w:tcBorders>
            <w:shd w:val="clear" w:color="auto" w:fill="auto"/>
            <w:noWrap/>
            <w:vAlign w:val="center"/>
          </w:tcPr>
          <w:p w14:paraId="70CB4C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1198" w:type="dxa"/>
            <w:tcBorders>
              <w:top w:val="nil"/>
              <w:left w:val="nil"/>
              <w:bottom w:val="single" w:color="auto" w:sz="4" w:space="0"/>
              <w:right w:val="single" w:color="auto" w:sz="4" w:space="0"/>
            </w:tcBorders>
            <w:shd w:val="clear" w:color="auto" w:fill="auto"/>
            <w:noWrap/>
            <w:vAlign w:val="center"/>
          </w:tcPr>
          <w:p w14:paraId="760D52F4">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1.37</w:t>
            </w:r>
          </w:p>
        </w:tc>
        <w:tc>
          <w:tcPr>
            <w:tcW w:w="1320" w:type="dxa"/>
            <w:tcBorders>
              <w:top w:val="nil"/>
              <w:left w:val="nil"/>
              <w:bottom w:val="single" w:color="auto" w:sz="4" w:space="0"/>
              <w:right w:val="single" w:color="auto" w:sz="4" w:space="0"/>
            </w:tcBorders>
            <w:shd w:val="clear" w:color="auto" w:fill="auto"/>
            <w:noWrap/>
            <w:vAlign w:val="center"/>
          </w:tcPr>
          <w:p w14:paraId="1D9DF5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149" w:type="dxa"/>
            <w:tcBorders>
              <w:top w:val="nil"/>
              <w:left w:val="nil"/>
              <w:bottom w:val="single" w:color="auto" w:sz="4" w:space="0"/>
              <w:right w:val="single" w:color="auto" w:sz="4" w:space="0"/>
            </w:tcBorders>
            <w:shd w:val="clear" w:color="auto" w:fill="auto"/>
            <w:noWrap/>
            <w:vAlign w:val="center"/>
          </w:tcPr>
          <w:p w14:paraId="291A5A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0A136A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D129117">
        <w:tblPrEx>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noWrap/>
            <w:vAlign w:val="center"/>
          </w:tcPr>
          <w:p w14:paraId="336318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30" w:type="dxa"/>
            <w:tcBorders>
              <w:top w:val="nil"/>
              <w:left w:val="nil"/>
              <w:bottom w:val="single" w:color="auto" w:sz="4" w:space="0"/>
              <w:right w:val="single" w:color="auto" w:sz="4" w:space="0"/>
            </w:tcBorders>
            <w:shd w:val="clear" w:color="auto" w:fill="auto"/>
            <w:noWrap/>
            <w:vAlign w:val="center"/>
          </w:tcPr>
          <w:p w14:paraId="7D7597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1160" w:type="dxa"/>
            <w:tcBorders>
              <w:top w:val="nil"/>
              <w:left w:val="nil"/>
              <w:bottom w:val="single" w:color="auto" w:sz="4" w:space="0"/>
              <w:right w:val="single" w:color="auto" w:sz="4" w:space="0"/>
            </w:tcBorders>
            <w:shd w:val="clear" w:color="auto" w:fill="auto"/>
            <w:noWrap/>
            <w:vAlign w:val="center"/>
          </w:tcPr>
          <w:p w14:paraId="15BD5471">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15.48</w:t>
            </w:r>
          </w:p>
        </w:tc>
        <w:tc>
          <w:tcPr>
            <w:tcW w:w="1320" w:type="dxa"/>
            <w:tcBorders>
              <w:top w:val="nil"/>
              <w:left w:val="nil"/>
              <w:bottom w:val="single" w:color="auto" w:sz="4" w:space="0"/>
              <w:right w:val="single" w:color="auto" w:sz="4" w:space="0"/>
            </w:tcBorders>
            <w:shd w:val="clear" w:color="auto" w:fill="auto"/>
            <w:noWrap/>
            <w:vAlign w:val="center"/>
          </w:tcPr>
          <w:p w14:paraId="3D026C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1502" w:type="dxa"/>
            <w:tcBorders>
              <w:top w:val="nil"/>
              <w:left w:val="nil"/>
              <w:bottom w:val="single" w:color="auto" w:sz="4" w:space="0"/>
              <w:right w:val="single" w:color="auto" w:sz="4" w:space="0"/>
            </w:tcBorders>
            <w:shd w:val="clear" w:color="auto" w:fill="auto"/>
            <w:noWrap/>
            <w:vAlign w:val="center"/>
          </w:tcPr>
          <w:p w14:paraId="197E34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1198" w:type="dxa"/>
            <w:tcBorders>
              <w:top w:val="nil"/>
              <w:left w:val="nil"/>
              <w:bottom w:val="single" w:color="auto" w:sz="4" w:space="0"/>
              <w:right w:val="single" w:color="auto" w:sz="4" w:space="0"/>
            </w:tcBorders>
            <w:shd w:val="clear" w:color="auto" w:fill="auto"/>
            <w:noWrap/>
            <w:vAlign w:val="center"/>
          </w:tcPr>
          <w:p w14:paraId="4A86F79C">
            <w:pPr>
              <w:widowControl/>
              <w:jc w:val="center"/>
              <w:rPr>
                <w:rFonts w:ascii="Times New Roman" w:hAnsi="Times New Roman" w:eastAsia="仿宋_GB2312" w:cs="Times New Roman"/>
                <w:color w:val="000000"/>
                <w:kern w:val="0"/>
                <w:szCs w:val="20"/>
              </w:rPr>
            </w:pPr>
          </w:p>
        </w:tc>
        <w:tc>
          <w:tcPr>
            <w:tcW w:w="1320" w:type="dxa"/>
            <w:tcBorders>
              <w:top w:val="nil"/>
              <w:left w:val="nil"/>
              <w:bottom w:val="single" w:color="auto" w:sz="4" w:space="0"/>
              <w:right w:val="single" w:color="auto" w:sz="4" w:space="0"/>
            </w:tcBorders>
            <w:shd w:val="clear" w:color="auto" w:fill="auto"/>
            <w:noWrap/>
            <w:vAlign w:val="center"/>
          </w:tcPr>
          <w:p w14:paraId="37960C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149" w:type="dxa"/>
            <w:tcBorders>
              <w:top w:val="nil"/>
              <w:left w:val="nil"/>
              <w:bottom w:val="single" w:color="auto" w:sz="4" w:space="0"/>
              <w:right w:val="single" w:color="auto" w:sz="4" w:space="0"/>
            </w:tcBorders>
            <w:shd w:val="clear" w:color="auto" w:fill="auto"/>
            <w:noWrap/>
            <w:vAlign w:val="center"/>
          </w:tcPr>
          <w:p w14:paraId="5295F6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04BBB6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6419017">
        <w:tblPrEx>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noWrap/>
            <w:vAlign w:val="center"/>
          </w:tcPr>
          <w:p w14:paraId="18803B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30" w:type="dxa"/>
            <w:tcBorders>
              <w:top w:val="nil"/>
              <w:left w:val="nil"/>
              <w:bottom w:val="single" w:color="auto" w:sz="4" w:space="0"/>
              <w:right w:val="single" w:color="auto" w:sz="4" w:space="0"/>
            </w:tcBorders>
            <w:shd w:val="clear" w:color="auto" w:fill="auto"/>
            <w:noWrap/>
            <w:vAlign w:val="center"/>
          </w:tcPr>
          <w:p w14:paraId="587A1C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1160" w:type="dxa"/>
            <w:tcBorders>
              <w:top w:val="nil"/>
              <w:left w:val="nil"/>
              <w:bottom w:val="single" w:color="auto" w:sz="4" w:space="0"/>
              <w:right w:val="single" w:color="auto" w:sz="4" w:space="0"/>
            </w:tcBorders>
            <w:shd w:val="clear" w:color="auto" w:fill="auto"/>
            <w:noWrap/>
            <w:vAlign w:val="center"/>
          </w:tcPr>
          <w:p w14:paraId="54BB57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320" w:type="dxa"/>
            <w:tcBorders>
              <w:top w:val="nil"/>
              <w:left w:val="nil"/>
              <w:bottom w:val="single" w:color="auto" w:sz="4" w:space="0"/>
              <w:right w:val="single" w:color="auto" w:sz="4" w:space="0"/>
            </w:tcBorders>
            <w:shd w:val="clear" w:color="auto" w:fill="auto"/>
            <w:noWrap/>
            <w:vAlign w:val="center"/>
          </w:tcPr>
          <w:p w14:paraId="1C86C0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1502" w:type="dxa"/>
            <w:tcBorders>
              <w:top w:val="nil"/>
              <w:left w:val="nil"/>
              <w:bottom w:val="single" w:color="auto" w:sz="4" w:space="0"/>
              <w:right w:val="single" w:color="auto" w:sz="4" w:space="0"/>
            </w:tcBorders>
            <w:shd w:val="clear" w:color="auto" w:fill="auto"/>
            <w:noWrap/>
            <w:vAlign w:val="center"/>
          </w:tcPr>
          <w:p w14:paraId="29F804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1198" w:type="dxa"/>
            <w:tcBorders>
              <w:top w:val="nil"/>
              <w:left w:val="nil"/>
              <w:bottom w:val="single" w:color="auto" w:sz="4" w:space="0"/>
              <w:right w:val="single" w:color="auto" w:sz="4" w:space="0"/>
            </w:tcBorders>
            <w:shd w:val="clear" w:color="auto" w:fill="auto"/>
            <w:noWrap/>
            <w:vAlign w:val="center"/>
          </w:tcPr>
          <w:p w14:paraId="44D17D3D">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1.29</w:t>
            </w:r>
          </w:p>
        </w:tc>
        <w:tc>
          <w:tcPr>
            <w:tcW w:w="1320" w:type="dxa"/>
            <w:tcBorders>
              <w:top w:val="nil"/>
              <w:left w:val="nil"/>
              <w:bottom w:val="single" w:color="auto" w:sz="4" w:space="0"/>
              <w:right w:val="single" w:color="auto" w:sz="4" w:space="0"/>
            </w:tcBorders>
            <w:shd w:val="clear" w:color="auto" w:fill="auto"/>
            <w:noWrap/>
            <w:vAlign w:val="center"/>
          </w:tcPr>
          <w:p w14:paraId="023EFE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149" w:type="dxa"/>
            <w:tcBorders>
              <w:top w:val="nil"/>
              <w:left w:val="nil"/>
              <w:bottom w:val="single" w:color="auto" w:sz="4" w:space="0"/>
              <w:right w:val="single" w:color="auto" w:sz="4" w:space="0"/>
            </w:tcBorders>
            <w:shd w:val="clear" w:color="auto" w:fill="auto"/>
            <w:noWrap/>
            <w:vAlign w:val="center"/>
          </w:tcPr>
          <w:p w14:paraId="3FC764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1DBFC5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7719E6A">
        <w:tblPrEx>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noWrap/>
            <w:vAlign w:val="center"/>
          </w:tcPr>
          <w:p w14:paraId="6203B0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30" w:type="dxa"/>
            <w:tcBorders>
              <w:top w:val="nil"/>
              <w:left w:val="nil"/>
              <w:bottom w:val="single" w:color="auto" w:sz="4" w:space="0"/>
              <w:right w:val="single" w:color="auto" w:sz="4" w:space="0"/>
            </w:tcBorders>
            <w:shd w:val="clear" w:color="auto" w:fill="auto"/>
            <w:noWrap/>
            <w:vAlign w:val="center"/>
          </w:tcPr>
          <w:p w14:paraId="0C1C82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1160" w:type="dxa"/>
            <w:tcBorders>
              <w:top w:val="nil"/>
              <w:left w:val="nil"/>
              <w:bottom w:val="single" w:color="auto" w:sz="4" w:space="0"/>
              <w:right w:val="single" w:color="auto" w:sz="4" w:space="0"/>
            </w:tcBorders>
            <w:shd w:val="clear" w:color="auto" w:fill="auto"/>
            <w:noWrap/>
            <w:vAlign w:val="center"/>
          </w:tcPr>
          <w:p w14:paraId="0E434E0A">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18.84</w:t>
            </w:r>
          </w:p>
        </w:tc>
        <w:tc>
          <w:tcPr>
            <w:tcW w:w="1320" w:type="dxa"/>
            <w:tcBorders>
              <w:top w:val="nil"/>
              <w:left w:val="nil"/>
              <w:bottom w:val="single" w:color="auto" w:sz="4" w:space="0"/>
              <w:right w:val="single" w:color="auto" w:sz="4" w:space="0"/>
            </w:tcBorders>
            <w:shd w:val="clear" w:color="auto" w:fill="auto"/>
            <w:noWrap/>
            <w:vAlign w:val="center"/>
          </w:tcPr>
          <w:p w14:paraId="153C4D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1502" w:type="dxa"/>
            <w:tcBorders>
              <w:top w:val="nil"/>
              <w:left w:val="nil"/>
              <w:bottom w:val="single" w:color="auto" w:sz="4" w:space="0"/>
              <w:right w:val="single" w:color="auto" w:sz="4" w:space="0"/>
            </w:tcBorders>
            <w:shd w:val="clear" w:color="auto" w:fill="auto"/>
            <w:noWrap/>
            <w:vAlign w:val="center"/>
          </w:tcPr>
          <w:p w14:paraId="11FA6D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1198" w:type="dxa"/>
            <w:tcBorders>
              <w:top w:val="nil"/>
              <w:left w:val="nil"/>
              <w:bottom w:val="single" w:color="auto" w:sz="4" w:space="0"/>
              <w:right w:val="single" w:color="auto" w:sz="4" w:space="0"/>
            </w:tcBorders>
            <w:shd w:val="clear" w:color="auto" w:fill="auto"/>
            <w:noWrap/>
            <w:vAlign w:val="center"/>
          </w:tcPr>
          <w:p w14:paraId="25E6D8E3">
            <w:pPr>
              <w:widowControl/>
              <w:jc w:val="center"/>
              <w:rPr>
                <w:rFonts w:ascii="Times New Roman" w:hAnsi="Times New Roman" w:eastAsia="仿宋_GB2312" w:cs="Times New Roman"/>
                <w:color w:val="000000"/>
                <w:kern w:val="0"/>
                <w:szCs w:val="20"/>
              </w:rPr>
            </w:pPr>
          </w:p>
        </w:tc>
        <w:tc>
          <w:tcPr>
            <w:tcW w:w="1320" w:type="dxa"/>
            <w:tcBorders>
              <w:top w:val="nil"/>
              <w:left w:val="nil"/>
              <w:bottom w:val="single" w:color="auto" w:sz="4" w:space="0"/>
              <w:right w:val="single" w:color="auto" w:sz="4" w:space="0"/>
            </w:tcBorders>
            <w:shd w:val="clear" w:color="auto" w:fill="auto"/>
            <w:noWrap/>
            <w:vAlign w:val="center"/>
          </w:tcPr>
          <w:p w14:paraId="55F090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149" w:type="dxa"/>
            <w:tcBorders>
              <w:top w:val="nil"/>
              <w:left w:val="nil"/>
              <w:bottom w:val="single" w:color="auto" w:sz="4" w:space="0"/>
              <w:right w:val="single" w:color="auto" w:sz="4" w:space="0"/>
            </w:tcBorders>
            <w:shd w:val="clear" w:color="auto" w:fill="auto"/>
            <w:noWrap/>
            <w:vAlign w:val="center"/>
          </w:tcPr>
          <w:p w14:paraId="0A2B5A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14DBF2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3BD2F01">
        <w:tblPrEx>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noWrap/>
            <w:vAlign w:val="center"/>
          </w:tcPr>
          <w:p w14:paraId="3C0197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30" w:type="dxa"/>
            <w:tcBorders>
              <w:top w:val="nil"/>
              <w:left w:val="nil"/>
              <w:bottom w:val="single" w:color="auto" w:sz="4" w:space="0"/>
              <w:right w:val="single" w:color="auto" w:sz="4" w:space="0"/>
            </w:tcBorders>
            <w:shd w:val="clear" w:color="auto" w:fill="auto"/>
            <w:noWrap/>
            <w:vAlign w:val="center"/>
          </w:tcPr>
          <w:p w14:paraId="4DB79A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1160" w:type="dxa"/>
            <w:tcBorders>
              <w:top w:val="nil"/>
              <w:left w:val="nil"/>
              <w:bottom w:val="single" w:color="auto" w:sz="4" w:space="0"/>
              <w:right w:val="single" w:color="auto" w:sz="4" w:space="0"/>
            </w:tcBorders>
            <w:shd w:val="clear" w:color="auto" w:fill="auto"/>
            <w:noWrap/>
            <w:vAlign w:val="center"/>
          </w:tcPr>
          <w:p w14:paraId="45CD8F58">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45.37</w:t>
            </w:r>
          </w:p>
        </w:tc>
        <w:tc>
          <w:tcPr>
            <w:tcW w:w="1320" w:type="dxa"/>
            <w:tcBorders>
              <w:top w:val="nil"/>
              <w:left w:val="nil"/>
              <w:bottom w:val="single" w:color="auto" w:sz="4" w:space="0"/>
              <w:right w:val="single" w:color="auto" w:sz="4" w:space="0"/>
            </w:tcBorders>
            <w:shd w:val="clear" w:color="auto" w:fill="auto"/>
            <w:noWrap/>
            <w:vAlign w:val="center"/>
          </w:tcPr>
          <w:p w14:paraId="64D12D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1502" w:type="dxa"/>
            <w:tcBorders>
              <w:top w:val="nil"/>
              <w:left w:val="nil"/>
              <w:bottom w:val="single" w:color="auto" w:sz="4" w:space="0"/>
              <w:right w:val="single" w:color="auto" w:sz="4" w:space="0"/>
            </w:tcBorders>
            <w:shd w:val="clear" w:color="auto" w:fill="auto"/>
            <w:noWrap/>
            <w:vAlign w:val="center"/>
          </w:tcPr>
          <w:p w14:paraId="55C330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1198" w:type="dxa"/>
            <w:tcBorders>
              <w:top w:val="nil"/>
              <w:left w:val="nil"/>
              <w:bottom w:val="single" w:color="auto" w:sz="4" w:space="0"/>
              <w:right w:val="single" w:color="auto" w:sz="4" w:space="0"/>
            </w:tcBorders>
            <w:shd w:val="clear" w:color="auto" w:fill="auto"/>
            <w:noWrap/>
            <w:vAlign w:val="center"/>
          </w:tcPr>
          <w:p w14:paraId="3DD79F84">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0.19</w:t>
            </w:r>
          </w:p>
        </w:tc>
        <w:tc>
          <w:tcPr>
            <w:tcW w:w="1320" w:type="dxa"/>
            <w:tcBorders>
              <w:top w:val="nil"/>
              <w:left w:val="nil"/>
              <w:bottom w:val="single" w:color="auto" w:sz="4" w:space="0"/>
              <w:right w:val="single" w:color="auto" w:sz="4" w:space="0"/>
            </w:tcBorders>
            <w:shd w:val="clear" w:color="auto" w:fill="auto"/>
            <w:noWrap/>
            <w:vAlign w:val="center"/>
          </w:tcPr>
          <w:p w14:paraId="316353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149" w:type="dxa"/>
            <w:tcBorders>
              <w:top w:val="nil"/>
              <w:left w:val="nil"/>
              <w:bottom w:val="single" w:color="auto" w:sz="4" w:space="0"/>
              <w:right w:val="single" w:color="auto" w:sz="4" w:space="0"/>
            </w:tcBorders>
            <w:shd w:val="clear" w:color="auto" w:fill="auto"/>
            <w:noWrap/>
            <w:vAlign w:val="center"/>
          </w:tcPr>
          <w:p w14:paraId="60103D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4E0C6A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BF70E20">
        <w:tblPrEx>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noWrap/>
            <w:vAlign w:val="center"/>
          </w:tcPr>
          <w:p w14:paraId="129462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30" w:type="dxa"/>
            <w:tcBorders>
              <w:top w:val="nil"/>
              <w:left w:val="nil"/>
              <w:bottom w:val="single" w:color="auto" w:sz="4" w:space="0"/>
              <w:right w:val="single" w:color="auto" w:sz="4" w:space="0"/>
            </w:tcBorders>
            <w:shd w:val="clear" w:color="auto" w:fill="auto"/>
            <w:noWrap/>
            <w:vAlign w:val="center"/>
          </w:tcPr>
          <w:p w14:paraId="545623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1160" w:type="dxa"/>
            <w:tcBorders>
              <w:top w:val="nil"/>
              <w:left w:val="nil"/>
              <w:bottom w:val="single" w:color="auto" w:sz="4" w:space="0"/>
              <w:right w:val="single" w:color="auto" w:sz="4" w:space="0"/>
            </w:tcBorders>
            <w:shd w:val="clear" w:color="auto" w:fill="auto"/>
            <w:noWrap/>
            <w:vAlign w:val="center"/>
          </w:tcPr>
          <w:p w14:paraId="1F955A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320" w:type="dxa"/>
            <w:tcBorders>
              <w:top w:val="nil"/>
              <w:left w:val="nil"/>
              <w:bottom w:val="single" w:color="auto" w:sz="4" w:space="0"/>
              <w:right w:val="single" w:color="auto" w:sz="4" w:space="0"/>
            </w:tcBorders>
            <w:shd w:val="clear" w:color="auto" w:fill="auto"/>
            <w:noWrap/>
            <w:vAlign w:val="center"/>
          </w:tcPr>
          <w:p w14:paraId="06B78C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1502" w:type="dxa"/>
            <w:tcBorders>
              <w:top w:val="nil"/>
              <w:left w:val="nil"/>
              <w:bottom w:val="single" w:color="auto" w:sz="4" w:space="0"/>
              <w:right w:val="single" w:color="auto" w:sz="4" w:space="0"/>
            </w:tcBorders>
            <w:shd w:val="clear" w:color="auto" w:fill="auto"/>
            <w:noWrap/>
            <w:vAlign w:val="center"/>
          </w:tcPr>
          <w:p w14:paraId="119F3B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1198" w:type="dxa"/>
            <w:tcBorders>
              <w:top w:val="nil"/>
              <w:left w:val="nil"/>
              <w:bottom w:val="single" w:color="auto" w:sz="4" w:space="0"/>
              <w:right w:val="single" w:color="auto" w:sz="4" w:space="0"/>
            </w:tcBorders>
            <w:shd w:val="clear" w:color="auto" w:fill="auto"/>
            <w:noWrap/>
            <w:vAlign w:val="center"/>
          </w:tcPr>
          <w:p w14:paraId="553D14ED">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1.53</w:t>
            </w:r>
          </w:p>
        </w:tc>
        <w:tc>
          <w:tcPr>
            <w:tcW w:w="1320" w:type="dxa"/>
            <w:tcBorders>
              <w:top w:val="nil"/>
              <w:left w:val="nil"/>
              <w:bottom w:val="single" w:color="auto" w:sz="4" w:space="0"/>
              <w:right w:val="single" w:color="auto" w:sz="4" w:space="0"/>
            </w:tcBorders>
            <w:shd w:val="clear" w:color="auto" w:fill="auto"/>
            <w:noWrap/>
            <w:vAlign w:val="center"/>
          </w:tcPr>
          <w:p w14:paraId="6CC129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149" w:type="dxa"/>
            <w:tcBorders>
              <w:top w:val="nil"/>
              <w:left w:val="nil"/>
              <w:bottom w:val="single" w:color="auto" w:sz="4" w:space="0"/>
              <w:right w:val="single" w:color="auto" w:sz="4" w:space="0"/>
            </w:tcBorders>
            <w:shd w:val="clear" w:color="auto" w:fill="auto"/>
            <w:noWrap/>
            <w:vAlign w:val="center"/>
          </w:tcPr>
          <w:p w14:paraId="05D553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4FFA79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B155728">
        <w:tblPrEx>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noWrap/>
            <w:vAlign w:val="center"/>
          </w:tcPr>
          <w:p w14:paraId="2D401E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30" w:type="dxa"/>
            <w:tcBorders>
              <w:top w:val="nil"/>
              <w:left w:val="nil"/>
              <w:bottom w:val="single" w:color="auto" w:sz="4" w:space="0"/>
              <w:right w:val="single" w:color="auto" w:sz="4" w:space="0"/>
            </w:tcBorders>
            <w:shd w:val="clear" w:color="auto" w:fill="auto"/>
            <w:noWrap/>
            <w:vAlign w:val="center"/>
          </w:tcPr>
          <w:p w14:paraId="5AA123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1160" w:type="dxa"/>
            <w:tcBorders>
              <w:top w:val="nil"/>
              <w:left w:val="nil"/>
              <w:bottom w:val="single" w:color="auto" w:sz="4" w:space="0"/>
              <w:right w:val="single" w:color="auto" w:sz="4" w:space="0"/>
            </w:tcBorders>
            <w:shd w:val="clear" w:color="auto" w:fill="auto"/>
            <w:noWrap/>
            <w:vAlign w:val="center"/>
          </w:tcPr>
          <w:p w14:paraId="3213AC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320" w:type="dxa"/>
            <w:tcBorders>
              <w:top w:val="nil"/>
              <w:left w:val="nil"/>
              <w:bottom w:val="single" w:color="auto" w:sz="4" w:space="0"/>
              <w:right w:val="single" w:color="auto" w:sz="4" w:space="0"/>
            </w:tcBorders>
            <w:shd w:val="clear" w:color="auto" w:fill="auto"/>
            <w:noWrap/>
            <w:vAlign w:val="center"/>
          </w:tcPr>
          <w:p w14:paraId="704345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1502" w:type="dxa"/>
            <w:tcBorders>
              <w:top w:val="nil"/>
              <w:left w:val="nil"/>
              <w:bottom w:val="single" w:color="auto" w:sz="4" w:space="0"/>
              <w:right w:val="single" w:color="auto" w:sz="4" w:space="0"/>
            </w:tcBorders>
            <w:shd w:val="clear" w:color="auto" w:fill="auto"/>
            <w:noWrap/>
            <w:vAlign w:val="center"/>
          </w:tcPr>
          <w:p w14:paraId="485FAF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1198" w:type="dxa"/>
            <w:tcBorders>
              <w:top w:val="nil"/>
              <w:left w:val="nil"/>
              <w:bottom w:val="single" w:color="auto" w:sz="4" w:space="0"/>
              <w:right w:val="single" w:color="auto" w:sz="4" w:space="0"/>
            </w:tcBorders>
            <w:shd w:val="clear" w:color="auto" w:fill="auto"/>
            <w:noWrap/>
            <w:vAlign w:val="center"/>
          </w:tcPr>
          <w:p w14:paraId="45311259">
            <w:pPr>
              <w:widowControl/>
              <w:jc w:val="center"/>
              <w:rPr>
                <w:rFonts w:ascii="Times New Roman" w:hAnsi="Times New Roman" w:eastAsia="仿宋_GB2312" w:cs="Times New Roman"/>
                <w:color w:val="000000"/>
                <w:kern w:val="0"/>
                <w:szCs w:val="20"/>
              </w:rPr>
            </w:pPr>
          </w:p>
        </w:tc>
        <w:tc>
          <w:tcPr>
            <w:tcW w:w="1320" w:type="dxa"/>
            <w:tcBorders>
              <w:top w:val="nil"/>
              <w:left w:val="nil"/>
              <w:bottom w:val="single" w:color="auto" w:sz="4" w:space="0"/>
              <w:right w:val="single" w:color="auto" w:sz="4" w:space="0"/>
            </w:tcBorders>
            <w:shd w:val="clear" w:color="auto" w:fill="auto"/>
            <w:noWrap/>
            <w:vAlign w:val="center"/>
          </w:tcPr>
          <w:p w14:paraId="6B6E24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149" w:type="dxa"/>
            <w:tcBorders>
              <w:top w:val="nil"/>
              <w:left w:val="nil"/>
              <w:bottom w:val="single" w:color="auto" w:sz="4" w:space="0"/>
              <w:right w:val="single" w:color="auto" w:sz="4" w:space="0"/>
            </w:tcBorders>
            <w:shd w:val="clear" w:color="auto" w:fill="auto"/>
            <w:noWrap/>
            <w:vAlign w:val="center"/>
          </w:tcPr>
          <w:p w14:paraId="41BDD5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4BD265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2992A78">
        <w:tblPrEx>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noWrap/>
            <w:vAlign w:val="center"/>
          </w:tcPr>
          <w:p w14:paraId="36FCA1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30" w:type="dxa"/>
            <w:tcBorders>
              <w:top w:val="nil"/>
              <w:left w:val="nil"/>
              <w:bottom w:val="single" w:color="auto" w:sz="4" w:space="0"/>
              <w:right w:val="single" w:color="auto" w:sz="4" w:space="0"/>
            </w:tcBorders>
            <w:shd w:val="clear" w:color="auto" w:fill="auto"/>
            <w:noWrap/>
            <w:vAlign w:val="center"/>
          </w:tcPr>
          <w:p w14:paraId="2C1E7A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1160" w:type="dxa"/>
            <w:tcBorders>
              <w:top w:val="nil"/>
              <w:left w:val="nil"/>
              <w:bottom w:val="single" w:color="auto" w:sz="4" w:space="0"/>
              <w:right w:val="single" w:color="auto" w:sz="4" w:space="0"/>
            </w:tcBorders>
            <w:shd w:val="clear" w:color="auto" w:fill="auto"/>
            <w:noWrap/>
            <w:vAlign w:val="center"/>
          </w:tcPr>
          <w:p w14:paraId="464BF8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320" w:type="dxa"/>
            <w:tcBorders>
              <w:top w:val="nil"/>
              <w:left w:val="nil"/>
              <w:bottom w:val="single" w:color="auto" w:sz="4" w:space="0"/>
              <w:right w:val="single" w:color="auto" w:sz="4" w:space="0"/>
            </w:tcBorders>
            <w:shd w:val="clear" w:color="auto" w:fill="auto"/>
            <w:noWrap/>
            <w:vAlign w:val="center"/>
          </w:tcPr>
          <w:p w14:paraId="4242C8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1502" w:type="dxa"/>
            <w:tcBorders>
              <w:top w:val="nil"/>
              <w:left w:val="nil"/>
              <w:bottom w:val="single" w:color="auto" w:sz="4" w:space="0"/>
              <w:right w:val="single" w:color="auto" w:sz="4" w:space="0"/>
            </w:tcBorders>
            <w:shd w:val="clear" w:color="auto" w:fill="auto"/>
            <w:noWrap/>
            <w:vAlign w:val="center"/>
          </w:tcPr>
          <w:p w14:paraId="1D0BEA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1198" w:type="dxa"/>
            <w:tcBorders>
              <w:top w:val="nil"/>
              <w:left w:val="nil"/>
              <w:bottom w:val="single" w:color="auto" w:sz="4" w:space="0"/>
              <w:right w:val="single" w:color="auto" w:sz="4" w:space="0"/>
            </w:tcBorders>
            <w:shd w:val="clear" w:color="auto" w:fill="auto"/>
            <w:noWrap/>
            <w:vAlign w:val="center"/>
          </w:tcPr>
          <w:p w14:paraId="58C35052">
            <w:pPr>
              <w:widowControl/>
              <w:jc w:val="center"/>
              <w:rPr>
                <w:rFonts w:ascii="Times New Roman" w:hAnsi="Times New Roman" w:eastAsia="仿宋_GB2312" w:cs="Times New Roman"/>
                <w:color w:val="000000"/>
                <w:kern w:val="0"/>
                <w:szCs w:val="20"/>
              </w:rPr>
            </w:pPr>
          </w:p>
        </w:tc>
        <w:tc>
          <w:tcPr>
            <w:tcW w:w="1320" w:type="dxa"/>
            <w:tcBorders>
              <w:top w:val="nil"/>
              <w:left w:val="nil"/>
              <w:bottom w:val="single" w:color="auto" w:sz="4" w:space="0"/>
              <w:right w:val="single" w:color="auto" w:sz="4" w:space="0"/>
            </w:tcBorders>
            <w:shd w:val="clear" w:color="auto" w:fill="auto"/>
            <w:noWrap/>
            <w:vAlign w:val="center"/>
          </w:tcPr>
          <w:p w14:paraId="6F4EF5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149" w:type="dxa"/>
            <w:tcBorders>
              <w:top w:val="nil"/>
              <w:left w:val="nil"/>
              <w:bottom w:val="single" w:color="auto" w:sz="4" w:space="0"/>
              <w:right w:val="single" w:color="auto" w:sz="4" w:space="0"/>
            </w:tcBorders>
            <w:shd w:val="clear" w:color="auto" w:fill="auto"/>
            <w:noWrap/>
            <w:vAlign w:val="center"/>
          </w:tcPr>
          <w:p w14:paraId="69B172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5B0969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2900B97">
        <w:tblPrEx>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noWrap/>
            <w:vAlign w:val="center"/>
          </w:tcPr>
          <w:p w14:paraId="2985A2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30" w:type="dxa"/>
            <w:tcBorders>
              <w:top w:val="nil"/>
              <w:left w:val="nil"/>
              <w:bottom w:val="single" w:color="auto" w:sz="4" w:space="0"/>
              <w:right w:val="single" w:color="auto" w:sz="4" w:space="0"/>
            </w:tcBorders>
            <w:shd w:val="clear" w:color="auto" w:fill="auto"/>
            <w:noWrap/>
            <w:vAlign w:val="center"/>
          </w:tcPr>
          <w:p w14:paraId="124503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1160" w:type="dxa"/>
            <w:tcBorders>
              <w:top w:val="nil"/>
              <w:left w:val="nil"/>
              <w:bottom w:val="single" w:color="auto" w:sz="4" w:space="0"/>
              <w:right w:val="single" w:color="auto" w:sz="4" w:space="0"/>
            </w:tcBorders>
            <w:shd w:val="clear" w:color="auto" w:fill="auto"/>
            <w:noWrap/>
            <w:vAlign w:val="center"/>
          </w:tcPr>
          <w:p w14:paraId="511954FD">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15.16</w:t>
            </w:r>
          </w:p>
        </w:tc>
        <w:tc>
          <w:tcPr>
            <w:tcW w:w="1320" w:type="dxa"/>
            <w:tcBorders>
              <w:top w:val="nil"/>
              <w:left w:val="nil"/>
              <w:bottom w:val="single" w:color="auto" w:sz="4" w:space="0"/>
              <w:right w:val="single" w:color="auto" w:sz="4" w:space="0"/>
            </w:tcBorders>
            <w:shd w:val="clear" w:color="auto" w:fill="auto"/>
            <w:noWrap/>
            <w:vAlign w:val="center"/>
          </w:tcPr>
          <w:p w14:paraId="03E934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1502" w:type="dxa"/>
            <w:tcBorders>
              <w:top w:val="nil"/>
              <w:left w:val="nil"/>
              <w:bottom w:val="single" w:color="auto" w:sz="4" w:space="0"/>
              <w:right w:val="single" w:color="auto" w:sz="4" w:space="0"/>
            </w:tcBorders>
            <w:shd w:val="clear" w:color="auto" w:fill="auto"/>
            <w:noWrap/>
            <w:vAlign w:val="center"/>
          </w:tcPr>
          <w:p w14:paraId="50C8BE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1198" w:type="dxa"/>
            <w:tcBorders>
              <w:top w:val="nil"/>
              <w:left w:val="nil"/>
              <w:bottom w:val="single" w:color="auto" w:sz="4" w:space="0"/>
              <w:right w:val="single" w:color="auto" w:sz="4" w:space="0"/>
            </w:tcBorders>
            <w:shd w:val="clear" w:color="auto" w:fill="auto"/>
            <w:noWrap/>
            <w:vAlign w:val="center"/>
          </w:tcPr>
          <w:p w14:paraId="729E6E0B">
            <w:pPr>
              <w:widowControl/>
              <w:jc w:val="center"/>
              <w:rPr>
                <w:rFonts w:ascii="Times New Roman" w:hAnsi="Times New Roman" w:eastAsia="仿宋_GB2312" w:cs="Times New Roman"/>
                <w:color w:val="000000"/>
                <w:kern w:val="0"/>
                <w:szCs w:val="20"/>
              </w:rPr>
            </w:pPr>
          </w:p>
        </w:tc>
        <w:tc>
          <w:tcPr>
            <w:tcW w:w="1320" w:type="dxa"/>
            <w:tcBorders>
              <w:top w:val="nil"/>
              <w:left w:val="nil"/>
              <w:bottom w:val="single" w:color="auto" w:sz="4" w:space="0"/>
              <w:right w:val="single" w:color="auto" w:sz="4" w:space="0"/>
            </w:tcBorders>
            <w:shd w:val="clear" w:color="auto" w:fill="auto"/>
            <w:noWrap/>
            <w:vAlign w:val="center"/>
          </w:tcPr>
          <w:p w14:paraId="4B966F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149" w:type="dxa"/>
            <w:tcBorders>
              <w:top w:val="nil"/>
              <w:left w:val="nil"/>
              <w:bottom w:val="single" w:color="auto" w:sz="4" w:space="0"/>
              <w:right w:val="single" w:color="auto" w:sz="4" w:space="0"/>
            </w:tcBorders>
            <w:shd w:val="clear" w:color="auto" w:fill="auto"/>
            <w:noWrap/>
            <w:vAlign w:val="center"/>
          </w:tcPr>
          <w:p w14:paraId="573193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35B454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2A2EC4B">
        <w:tblPrEx>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noWrap/>
            <w:vAlign w:val="center"/>
          </w:tcPr>
          <w:p w14:paraId="666C7F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30" w:type="dxa"/>
            <w:tcBorders>
              <w:top w:val="nil"/>
              <w:left w:val="nil"/>
              <w:bottom w:val="single" w:color="auto" w:sz="4" w:space="0"/>
              <w:right w:val="single" w:color="auto" w:sz="4" w:space="0"/>
            </w:tcBorders>
            <w:shd w:val="clear" w:color="auto" w:fill="auto"/>
            <w:noWrap/>
            <w:vAlign w:val="center"/>
          </w:tcPr>
          <w:p w14:paraId="67A55F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1160" w:type="dxa"/>
            <w:tcBorders>
              <w:top w:val="nil"/>
              <w:left w:val="nil"/>
              <w:bottom w:val="single" w:color="auto" w:sz="4" w:space="0"/>
              <w:right w:val="single" w:color="auto" w:sz="4" w:space="0"/>
            </w:tcBorders>
            <w:shd w:val="clear" w:color="auto" w:fill="auto"/>
            <w:noWrap/>
            <w:vAlign w:val="center"/>
          </w:tcPr>
          <w:p w14:paraId="5EFFB40B">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19.1</w:t>
            </w:r>
          </w:p>
        </w:tc>
        <w:tc>
          <w:tcPr>
            <w:tcW w:w="1320" w:type="dxa"/>
            <w:tcBorders>
              <w:top w:val="nil"/>
              <w:left w:val="nil"/>
              <w:bottom w:val="single" w:color="auto" w:sz="4" w:space="0"/>
              <w:right w:val="single" w:color="auto" w:sz="4" w:space="0"/>
            </w:tcBorders>
            <w:shd w:val="clear" w:color="auto" w:fill="auto"/>
            <w:noWrap/>
            <w:vAlign w:val="center"/>
          </w:tcPr>
          <w:p w14:paraId="40A03A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1502" w:type="dxa"/>
            <w:tcBorders>
              <w:top w:val="nil"/>
              <w:left w:val="nil"/>
              <w:bottom w:val="single" w:color="auto" w:sz="4" w:space="0"/>
              <w:right w:val="single" w:color="auto" w:sz="4" w:space="0"/>
            </w:tcBorders>
            <w:shd w:val="clear" w:color="auto" w:fill="auto"/>
            <w:noWrap/>
            <w:vAlign w:val="center"/>
          </w:tcPr>
          <w:p w14:paraId="6B4C2A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1198" w:type="dxa"/>
            <w:tcBorders>
              <w:top w:val="nil"/>
              <w:left w:val="nil"/>
              <w:bottom w:val="single" w:color="auto" w:sz="4" w:space="0"/>
              <w:right w:val="single" w:color="auto" w:sz="4" w:space="0"/>
            </w:tcBorders>
            <w:shd w:val="clear" w:color="auto" w:fill="auto"/>
            <w:noWrap/>
            <w:vAlign w:val="center"/>
          </w:tcPr>
          <w:p w14:paraId="1B2B0FFA">
            <w:pPr>
              <w:widowControl/>
              <w:jc w:val="center"/>
              <w:rPr>
                <w:rFonts w:ascii="Times New Roman" w:hAnsi="Times New Roman" w:eastAsia="仿宋_GB2312" w:cs="Times New Roman"/>
                <w:color w:val="000000"/>
                <w:kern w:val="0"/>
                <w:szCs w:val="20"/>
              </w:rPr>
            </w:pPr>
          </w:p>
        </w:tc>
        <w:tc>
          <w:tcPr>
            <w:tcW w:w="1320" w:type="dxa"/>
            <w:tcBorders>
              <w:top w:val="nil"/>
              <w:left w:val="nil"/>
              <w:bottom w:val="single" w:color="auto" w:sz="4" w:space="0"/>
              <w:right w:val="single" w:color="auto" w:sz="4" w:space="0"/>
            </w:tcBorders>
            <w:shd w:val="clear" w:color="auto" w:fill="auto"/>
            <w:noWrap/>
            <w:vAlign w:val="center"/>
          </w:tcPr>
          <w:p w14:paraId="1F3457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149" w:type="dxa"/>
            <w:tcBorders>
              <w:top w:val="nil"/>
              <w:left w:val="nil"/>
              <w:bottom w:val="single" w:color="auto" w:sz="4" w:space="0"/>
              <w:right w:val="single" w:color="auto" w:sz="4" w:space="0"/>
            </w:tcBorders>
            <w:shd w:val="clear" w:color="auto" w:fill="auto"/>
            <w:noWrap/>
            <w:vAlign w:val="center"/>
          </w:tcPr>
          <w:p w14:paraId="461DBF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29536E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1979920">
        <w:tblPrEx>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noWrap/>
            <w:vAlign w:val="center"/>
          </w:tcPr>
          <w:p w14:paraId="3AED66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30" w:type="dxa"/>
            <w:tcBorders>
              <w:top w:val="nil"/>
              <w:left w:val="nil"/>
              <w:bottom w:val="single" w:color="auto" w:sz="4" w:space="0"/>
              <w:right w:val="single" w:color="auto" w:sz="4" w:space="0"/>
            </w:tcBorders>
            <w:shd w:val="clear" w:color="auto" w:fill="auto"/>
            <w:noWrap/>
            <w:vAlign w:val="center"/>
          </w:tcPr>
          <w:p w14:paraId="41C0D5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1160" w:type="dxa"/>
            <w:tcBorders>
              <w:top w:val="nil"/>
              <w:left w:val="nil"/>
              <w:bottom w:val="single" w:color="auto" w:sz="4" w:space="0"/>
              <w:right w:val="single" w:color="auto" w:sz="4" w:space="0"/>
            </w:tcBorders>
            <w:shd w:val="clear" w:color="auto" w:fill="auto"/>
            <w:noWrap/>
            <w:vAlign w:val="center"/>
          </w:tcPr>
          <w:p w14:paraId="79CA4D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320" w:type="dxa"/>
            <w:tcBorders>
              <w:top w:val="nil"/>
              <w:left w:val="nil"/>
              <w:bottom w:val="single" w:color="auto" w:sz="4" w:space="0"/>
              <w:right w:val="single" w:color="auto" w:sz="4" w:space="0"/>
            </w:tcBorders>
            <w:shd w:val="clear" w:color="auto" w:fill="auto"/>
            <w:noWrap/>
            <w:vAlign w:val="center"/>
          </w:tcPr>
          <w:p w14:paraId="0EFAAD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1502" w:type="dxa"/>
            <w:tcBorders>
              <w:top w:val="nil"/>
              <w:left w:val="nil"/>
              <w:bottom w:val="single" w:color="auto" w:sz="4" w:space="0"/>
              <w:right w:val="single" w:color="auto" w:sz="4" w:space="0"/>
            </w:tcBorders>
            <w:shd w:val="clear" w:color="auto" w:fill="auto"/>
            <w:noWrap/>
            <w:vAlign w:val="center"/>
          </w:tcPr>
          <w:p w14:paraId="6A4E7C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1198" w:type="dxa"/>
            <w:tcBorders>
              <w:top w:val="nil"/>
              <w:left w:val="nil"/>
              <w:bottom w:val="single" w:color="auto" w:sz="4" w:space="0"/>
              <w:right w:val="single" w:color="auto" w:sz="4" w:space="0"/>
            </w:tcBorders>
            <w:shd w:val="clear" w:color="auto" w:fill="auto"/>
            <w:noWrap/>
            <w:vAlign w:val="center"/>
          </w:tcPr>
          <w:p w14:paraId="5A1E23D9">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0.15</w:t>
            </w:r>
          </w:p>
        </w:tc>
        <w:tc>
          <w:tcPr>
            <w:tcW w:w="1320" w:type="dxa"/>
            <w:tcBorders>
              <w:top w:val="nil"/>
              <w:left w:val="nil"/>
              <w:bottom w:val="single" w:color="auto" w:sz="4" w:space="0"/>
              <w:right w:val="single" w:color="auto" w:sz="4" w:space="0"/>
            </w:tcBorders>
            <w:shd w:val="clear" w:color="auto" w:fill="auto"/>
            <w:noWrap/>
            <w:vAlign w:val="center"/>
          </w:tcPr>
          <w:p w14:paraId="1948CA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149" w:type="dxa"/>
            <w:tcBorders>
              <w:top w:val="nil"/>
              <w:left w:val="nil"/>
              <w:bottom w:val="single" w:color="auto" w:sz="4" w:space="0"/>
              <w:right w:val="single" w:color="auto" w:sz="4" w:space="0"/>
            </w:tcBorders>
            <w:shd w:val="clear" w:color="auto" w:fill="auto"/>
            <w:noWrap/>
            <w:vAlign w:val="center"/>
          </w:tcPr>
          <w:p w14:paraId="10D950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40B1EC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F4C7203">
        <w:tblPrEx>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noWrap/>
            <w:vAlign w:val="center"/>
          </w:tcPr>
          <w:p w14:paraId="60F61F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30" w:type="dxa"/>
            <w:tcBorders>
              <w:top w:val="nil"/>
              <w:left w:val="nil"/>
              <w:bottom w:val="single" w:color="auto" w:sz="4" w:space="0"/>
              <w:right w:val="single" w:color="auto" w:sz="4" w:space="0"/>
            </w:tcBorders>
            <w:shd w:val="clear" w:color="auto" w:fill="auto"/>
            <w:noWrap/>
            <w:vAlign w:val="center"/>
          </w:tcPr>
          <w:p w14:paraId="3B24FC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1160" w:type="dxa"/>
            <w:tcBorders>
              <w:top w:val="nil"/>
              <w:left w:val="nil"/>
              <w:bottom w:val="single" w:color="auto" w:sz="4" w:space="0"/>
              <w:right w:val="single" w:color="auto" w:sz="4" w:space="0"/>
            </w:tcBorders>
            <w:shd w:val="clear" w:color="auto" w:fill="auto"/>
            <w:noWrap/>
            <w:vAlign w:val="center"/>
          </w:tcPr>
          <w:p w14:paraId="4E5F8A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320" w:type="dxa"/>
            <w:tcBorders>
              <w:top w:val="nil"/>
              <w:left w:val="nil"/>
              <w:bottom w:val="single" w:color="auto" w:sz="4" w:space="0"/>
              <w:right w:val="single" w:color="auto" w:sz="4" w:space="0"/>
            </w:tcBorders>
            <w:shd w:val="clear" w:color="auto" w:fill="auto"/>
            <w:noWrap/>
            <w:vAlign w:val="center"/>
          </w:tcPr>
          <w:p w14:paraId="459CD5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1502" w:type="dxa"/>
            <w:tcBorders>
              <w:top w:val="nil"/>
              <w:left w:val="nil"/>
              <w:bottom w:val="single" w:color="auto" w:sz="4" w:space="0"/>
              <w:right w:val="single" w:color="auto" w:sz="4" w:space="0"/>
            </w:tcBorders>
            <w:shd w:val="clear" w:color="auto" w:fill="auto"/>
            <w:noWrap/>
            <w:vAlign w:val="center"/>
          </w:tcPr>
          <w:p w14:paraId="788E7B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1198" w:type="dxa"/>
            <w:tcBorders>
              <w:top w:val="nil"/>
              <w:left w:val="nil"/>
              <w:bottom w:val="single" w:color="auto" w:sz="4" w:space="0"/>
              <w:right w:val="single" w:color="auto" w:sz="4" w:space="0"/>
            </w:tcBorders>
            <w:shd w:val="clear" w:color="auto" w:fill="auto"/>
            <w:noWrap/>
            <w:vAlign w:val="center"/>
          </w:tcPr>
          <w:p w14:paraId="1449939F">
            <w:pPr>
              <w:widowControl/>
              <w:jc w:val="center"/>
              <w:rPr>
                <w:rFonts w:hint="default" w:ascii="Times New Roman" w:hAnsi="Times New Roman" w:eastAsia="仿宋_GB2312" w:cs="Times New Roman"/>
                <w:color w:val="000000"/>
                <w:kern w:val="0"/>
                <w:szCs w:val="20"/>
                <w:lang w:val="en-US" w:eastAsia="zh-CN"/>
              </w:rPr>
            </w:pPr>
          </w:p>
        </w:tc>
        <w:tc>
          <w:tcPr>
            <w:tcW w:w="1320" w:type="dxa"/>
            <w:tcBorders>
              <w:top w:val="nil"/>
              <w:left w:val="nil"/>
              <w:bottom w:val="single" w:color="auto" w:sz="4" w:space="0"/>
              <w:right w:val="single" w:color="auto" w:sz="4" w:space="0"/>
            </w:tcBorders>
            <w:shd w:val="clear" w:color="auto" w:fill="auto"/>
            <w:noWrap/>
            <w:vAlign w:val="center"/>
          </w:tcPr>
          <w:p w14:paraId="443F24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149" w:type="dxa"/>
            <w:tcBorders>
              <w:top w:val="nil"/>
              <w:left w:val="nil"/>
              <w:bottom w:val="single" w:color="auto" w:sz="4" w:space="0"/>
              <w:right w:val="single" w:color="auto" w:sz="4" w:space="0"/>
            </w:tcBorders>
            <w:shd w:val="clear" w:color="auto" w:fill="auto"/>
            <w:noWrap/>
            <w:vAlign w:val="center"/>
          </w:tcPr>
          <w:p w14:paraId="6ADAAD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014164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33FA627">
        <w:tblPrEx>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noWrap/>
            <w:vAlign w:val="center"/>
          </w:tcPr>
          <w:p w14:paraId="1164EE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30" w:type="dxa"/>
            <w:tcBorders>
              <w:top w:val="nil"/>
              <w:left w:val="nil"/>
              <w:bottom w:val="single" w:color="auto" w:sz="4" w:space="0"/>
              <w:right w:val="single" w:color="auto" w:sz="4" w:space="0"/>
            </w:tcBorders>
            <w:shd w:val="clear" w:color="auto" w:fill="auto"/>
            <w:noWrap/>
            <w:vAlign w:val="center"/>
          </w:tcPr>
          <w:p w14:paraId="7EDCBD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1160" w:type="dxa"/>
            <w:tcBorders>
              <w:top w:val="nil"/>
              <w:left w:val="nil"/>
              <w:bottom w:val="single" w:color="auto" w:sz="4" w:space="0"/>
              <w:right w:val="single" w:color="auto" w:sz="4" w:space="0"/>
            </w:tcBorders>
            <w:shd w:val="clear" w:color="auto" w:fill="auto"/>
            <w:noWrap/>
            <w:vAlign w:val="center"/>
          </w:tcPr>
          <w:p w14:paraId="282C1E17">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p>
        </w:tc>
        <w:tc>
          <w:tcPr>
            <w:tcW w:w="1320" w:type="dxa"/>
            <w:tcBorders>
              <w:top w:val="nil"/>
              <w:left w:val="nil"/>
              <w:bottom w:val="single" w:color="auto" w:sz="4" w:space="0"/>
              <w:right w:val="single" w:color="auto" w:sz="4" w:space="0"/>
            </w:tcBorders>
            <w:shd w:val="clear" w:color="auto" w:fill="auto"/>
            <w:noWrap/>
            <w:vAlign w:val="center"/>
          </w:tcPr>
          <w:p w14:paraId="70884D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1502" w:type="dxa"/>
            <w:tcBorders>
              <w:top w:val="nil"/>
              <w:left w:val="nil"/>
              <w:bottom w:val="single" w:color="auto" w:sz="4" w:space="0"/>
              <w:right w:val="single" w:color="auto" w:sz="4" w:space="0"/>
            </w:tcBorders>
            <w:shd w:val="clear" w:color="auto" w:fill="auto"/>
            <w:noWrap/>
            <w:vAlign w:val="center"/>
          </w:tcPr>
          <w:p w14:paraId="4B470B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1198" w:type="dxa"/>
            <w:tcBorders>
              <w:top w:val="nil"/>
              <w:left w:val="nil"/>
              <w:bottom w:val="single" w:color="auto" w:sz="4" w:space="0"/>
              <w:right w:val="single" w:color="auto" w:sz="4" w:space="0"/>
            </w:tcBorders>
            <w:shd w:val="clear" w:color="auto" w:fill="auto"/>
            <w:noWrap/>
            <w:vAlign w:val="center"/>
          </w:tcPr>
          <w:p w14:paraId="0F7B57D4">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4.88</w:t>
            </w:r>
          </w:p>
        </w:tc>
        <w:tc>
          <w:tcPr>
            <w:tcW w:w="1320" w:type="dxa"/>
            <w:tcBorders>
              <w:top w:val="nil"/>
              <w:left w:val="nil"/>
              <w:bottom w:val="single" w:color="auto" w:sz="4" w:space="0"/>
              <w:right w:val="single" w:color="auto" w:sz="4" w:space="0"/>
            </w:tcBorders>
            <w:shd w:val="clear" w:color="auto" w:fill="auto"/>
            <w:noWrap/>
            <w:vAlign w:val="center"/>
          </w:tcPr>
          <w:p w14:paraId="3C6F1A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149" w:type="dxa"/>
            <w:tcBorders>
              <w:top w:val="nil"/>
              <w:left w:val="nil"/>
              <w:bottom w:val="single" w:color="auto" w:sz="4" w:space="0"/>
              <w:right w:val="single" w:color="auto" w:sz="4" w:space="0"/>
            </w:tcBorders>
            <w:shd w:val="clear" w:color="auto" w:fill="auto"/>
            <w:noWrap/>
            <w:vAlign w:val="center"/>
          </w:tcPr>
          <w:p w14:paraId="650743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6E7F6B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CACCB2E">
        <w:tblPrEx>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noWrap/>
            <w:vAlign w:val="center"/>
          </w:tcPr>
          <w:p w14:paraId="266B87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30" w:type="dxa"/>
            <w:tcBorders>
              <w:top w:val="nil"/>
              <w:left w:val="nil"/>
              <w:bottom w:val="single" w:color="auto" w:sz="4" w:space="0"/>
              <w:right w:val="single" w:color="auto" w:sz="4" w:space="0"/>
            </w:tcBorders>
            <w:shd w:val="clear" w:color="auto" w:fill="auto"/>
            <w:noWrap/>
            <w:vAlign w:val="center"/>
          </w:tcPr>
          <w:p w14:paraId="51FADF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1160" w:type="dxa"/>
            <w:tcBorders>
              <w:top w:val="nil"/>
              <w:left w:val="nil"/>
              <w:bottom w:val="single" w:color="auto" w:sz="4" w:space="0"/>
              <w:right w:val="single" w:color="auto" w:sz="4" w:space="0"/>
            </w:tcBorders>
            <w:shd w:val="clear" w:color="auto" w:fill="auto"/>
            <w:noWrap/>
            <w:vAlign w:val="center"/>
          </w:tcPr>
          <w:p w14:paraId="5ACAAB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320" w:type="dxa"/>
            <w:tcBorders>
              <w:top w:val="nil"/>
              <w:left w:val="nil"/>
              <w:bottom w:val="single" w:color="auto" w:sz="4" w:space="0"/>
              <w:right w:val="single" w:color="auto" w:sz="4" w:space="0"/>
            </w:tcBorders>
            <w:shd w:val="clear" w:color="auto" w:fill="auto"/>
            <w:noWrap/>
            <w:vAlign w:val="center"/>
          </w:tcPr>
          <w:p w14:paraId="295E7E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1502" w:type="dxa"/>
            <w:tcBorders>
              <w:top w:val="nil"/>
              <w:left w:val="nil"/>
              <w:bottom w:val="single" w:color="auto" w:sz="4" w:space="0"/>
              <w:right w:val="single" w:color="auto" w:sz="4" w:space="0"/>
            </w:tcBorders>
            <w:shd w:val="clear" w:color="auto" w:fill="auto"/>
            <w:noWrap/>
            <w:vAlign w:val="center"/>
          </w:tcPr>
          <w:p w14:paraId="04F421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1198" w:type="dxa"/>
            <w:tcBorders>
              <w:top w:val="nil"/>
              <w:left w:val="nil"/>
              <w:bottom w:val="single" w:color="auto" w:sz="4" w:space="0"/>
              <w:right w:val="single" w:color="auto" w:sz="4" w:space="0"/>
            </w:tcBorders>
            <w:shd w:val="clear" w:color="auto" w:fill="auto"/>
            <w:noWrap/>
            <w:vAlign w:val="center"/>
          </w:tcPr>
          <w:p w14:paraId="722BAB68">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0.65</w:t>
            </w:r>
          </w:p>
        </w:tc>
        <w:tc>
          <w:tcPr>
            <w:tcW w:w="1320" w:type="dxa"/>
            <w:tcBorders>
              <w:top w:val="nil"/>
              <w:left w:val="nil"/>
              <w:bottom w:val="single" w:color="auto" w:sz="4" w:space="0"/>
              <w:right w:val="single" w:color="auto" w:sz="4" w:space="0"/>
            </w:tcBorders>
            <w:shd w:val="clear" w:color="auto" w:fill="auto"/>
            <w:noWrap/>
            <w:vAlign w:val="center"/>
          </w:tcPr>
          <w:p w14:paraId="07563F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149" w:type="dxa"/>
            <w:tcBorders>
              <w:top w:val="nil"/>
              <w:left w:val="nil"/>
              <w:bottom w:val="single" w:color="auto" w:sz="4" w:space="0"/>
              <w:right w:val="single" w:color="auto" w:sz="4" w:space="0"/>
            </w:tcBorders>
            <w:shd w:val="clear" w:color="auto" w:fill="auto"/>
            <w:noWrap/>
            <w:vAlign w:val="center"/>
          </w:tcPr>
          <w:p w14:paraId="609FC5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7640B3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7EA9BE22">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59630D13">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8A752">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60E415BD">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31008">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5DFC9F6B">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77EC8FA3">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6BAF7">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6C3DC825">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FAE69">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438E0672">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6A3A90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6A3AC9B">
        <w:tblPrEx>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noWrap/>
            <w:vAlign w:val="center"/>
          </w:tcPr>
          <w:p w14:paraId="03777B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30" w:type="dxa"/>
            <w:tcBorders>
              <w:top w:val="nil"/>
              <w:left w:val="nil"/>
              <w:bottom w:val="single" w:color="auto" w:sz="4" w:space="0"/>
              <w:right w:val="single" w:color="auto" w:sz="4" w:space="0"/>
            </w:tcBorders>
            <w:shd w:val="clear" w:color="auto" w:fill="auto"/>
            <w:noWrap/>
            <w:vAlign w:val="center"/>
          </w:tcPr>
          <w:p w14:paraId="27DE03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1160" w:type="dxa"/>
            <w:tcBorders>
              <w:top w:val="nil"/>
              <w:left w:val="nil"/>
              <w:bottom w:val="single" w:color="auto" w:sz="4" w:space="0"/>
              <w:right w:val="single" w:color="auto" w:sz="4" w:space="0"/>
            </w:tcBorders>
            <w:shd w:val="clear" w:color="auto" w:fill="auto"/>
            <w:noWrap/>
            <w:vAlign w:val="center"/>
          </w:tcPr>
          <w:p w14:paraId="1E432F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320" w:type="dxa"/>
            <w:tcBorders>
              <w:top w:val="nil"/>
              <w:left w:val="nil"/>
              <w:bottom w:val="single" w:color="auto" w:sz="4" w:space="0"/>
              <w:right w:val="single" w:color="auto" w:sz="4" w:space="0"/>
            </w:tcBorders>
            <w:shd w:val="clear" w:color="auto" w:fill="auto"/>
            <w:noWrap/>
            <w:vAlign w:val="center"/>
          </w:tcPr>
          <w:p w14:paraId="315B0D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1502" w:type="dxa"/>
            <w:tcBorders>
              <w:top w:val="nil"/>
              <w:left w:val="nil"/>
              <w:bottom w:val="single" w:color="auto" w:sz="4" w:space="0"/>
              <w:right w:val="single" w:color="auto" w:sz="4" w:space="0"/>
            </w:tcBorders>
            <w:shd w:val="clear" w:color="auto" w:fill="auto"/>
            <w:noWrap/>
            <w:vAlign w:val="center"/>
          </w:tcPr>
          <w:p w14:paraId="187530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1198" w:type="dxa"/>
            <w:tcBorders>
              <w:top w:val="nil"/>
              <w:left w:val="nil"/>
              <w:bottom w:val="single" w:color="auto" w:sz="4" w:space="0"/>
              <w:right w:val="single" w:color="auto" w:sz="4" w:space="0"/>
            </w:tcBorders>
            <w:shd w:val="clear" w:color="auto" w:fill="auto"/>
            <w:noWrap/>
            <w:vAlign w:val="center"/>
          </w:tcPr>
          <w:p w14:paraId="0F96A939">
            <w:pPr>
              <w:widowControl/>
              <w:jc w:val="center"/>
              <w:rPr>
                <w:rFonts w:ascii="Times New Roman" w:hAnsi="Times New Roman" w:eastAsia="仿宋_GB2312" w:cs="Times New Roman"/>
                <w:color w:val="000000"/>
                <w:kern w:val="0"/>
                <w:szCs w:val="20"/>
              </w:rPr>
            </w:pPr>
          </w:p>
        </w:tc>
        <w:tc>
          <w:tcPr>
            <w:tcW w:w="1320" w:type="dxa"/>
            <w:tcBorders>
              <w:top w:val="nil"/>
              <w:left w:val="nil"/>
              <w:bottom w:val="single" w:color="auto" w:sz="4" w:space="0"/>
              <w:right w:val="single" w:color="auto" w:sz="4" w:space="0"/>
            </w:tcBorders>
            <w:shd w:val="clear" w:color="auto" w:fill="auto"/>
            <w:noWrap/>
            <w:vAlign w:val="center"/>
          </w:tcPr>
          <w:p w14:paraId="14C00D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149" w:type="dxa"/>
            <w:tcBorders>
              <w:top w:val="nil"/>
              <w:left w:val="nil"/>
              <w:bottom w:val="single" w:color="auto" w:sz="4" w:space="0"/>
              <w:right w:val="single" w:color="auto" w:sz="4" w:space="0"/>
            </w:tcBorders>
            <w:shd w:val="clear" w:color="auto" w:fill="auto"/>
            <w:noWrap/>
            <w:vAlign w:val="center"/>
          </w:tcPr>
          <w:p w14:paraId="7111B3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246C93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5AB4AEC">
        <w:tblPrEx>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noWrap/>
            <w:vAlign w:val="center"/>
          </w:tcPr>
          <w:p w14:paraId="74C387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30" w:type="dxa"/>
            <w:tcBorders>
              <w:top w:val="nil"/>
              <w:left w:val="nil"/>
              <w:bottom w:val="single" w:color="auto" w:sz="4" w:space="0"/>
              <w:right w:val="single" w:color="auto" w:sz="4" w:space="0"/>
            </w:tcBorders>
            <w:shd w:val="clear" w:color="auto" w:fill="auto"/>
            <w:noWrap/>
            <w:vAlign w:val="center"/>
          </w:tcPr>
          <w:p w14:paraId="193893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1160" w:type="dxa"/>
            <w:tcBorders>
              <w:top w:val="nil"/>
              <w:left w:val="nil"/>
              <w:bottom w:val="single" w:color="auto" w:sz="4" w:space="0"/>
              <w:right w:val="single" w:color="auto" w:sz="4" w:space="0"/>
            </w:tcBorders>
            <w:shd w:val="clear" w:color="auto" w:fill="auto"/>
            <w:noWrap/>
            <w:vAlign w:val="center"/>
          </w:tcPr>
          <w:p w14:paraId="005CBA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320" w:type="dxa"/>
            <w:tcBorders>
              <w:top w:val="nil"/>
              <w:left w:val="nil"/>
              <w:bottom w:val="single" w:color="auto" w:sz="4" w:space="0"/>
              <w:right w:val="single" w:color="auto" w:sz="4" w:space="0"/>
            </w:tcBorders>
            <w:shd w:val="clear" w:color="auto" w:fill="auto"/>
            <w:noWrap/>
            <w:vAlign w:val="center"/>
          </w:tcPr>
          <w:p w14:paraId="1A245F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1502" w:type="dxa"/>
            <w:tcBorders>
              <w:top w:val="nil"/>
              <w:left w:val="nil"/>
              <w:bottom w:val="single" w:color="auto" w:sz="4" w:space="0"/>
              <w:right w:val="single" w:color="auto" w:sz="4" w:space="0"/>
            </w:tcBorders>
            <w:shd w:val="clear" w:color="auto" w:fill="auto"/>
            <w:noWrap/>
            <w:vAlign w:val="center"/>
          </w:tcPr>
          <w:p w14:paraId="061462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1198" w:type="dxa"/>
            <w:tcBorders>
              <w:top w:val="nil"/>
              <w:left w:val="nil"/>
              <w:bottom w:val="single" w:color="auto" w:sz="4" w:space="0"/>
              <w:right w:val="single" w:color="auto" w:sz="4" w:space="0"/>
            </w:tcBorders>
            <w:shd w:val="clear" w:color="auto" w:fill="auto"/>
            <w:noWrap/>
            <w:vAlign w:val="center"/>
          </w:tcPr>
          <w:p w14:paraId="1A8A88A8">
            <w:pPr>
              <w:widowControl/>
              <w:jc w:val="center"/>
              <w:rPr>
                <w:rFonts w:ascii="Times New Roman" w:hAnsi="Times New Roman" w:eastAsia="仿宋_GB2312" w:cs="Times New Roman"/>
                <w:color w:val="000000"/>
                <w:kern w:val="0"/>
                <w:szCs w:val="20"/>
              </w:rPr>
            </w:pPr>
          </w:p>
        </w:tc>
        <w:tc>
          <w:tcPr>
            <w:tcW w:w="1320" w:type="dxa"/>
            <w:tcBorders>
              <w:top w:val="nil"/>
              <w:left w:val="nil"/>
              <w:bottom w:val="single" w:color="auto" w:sz="4" w:space="0"/>
              <w:right w:val="single" w:color="auto" w:sz="4" w:space="0"/>
            </w:tcBorders>
            <w:shd w:val="clear" w:color="auto" w:fill="auto"/>
            <w:noWrap/>
            <w:vAlign w:val="center"/>
          </w:tcPr>
          <w:p w14:paraId="255070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149" w:type="dxa"/>
            <w:tcBorders>
              <w:top w:val="nil"/>
              <w:left w:val="nil"/>
              <w:bottom w:val="single" w:color="auto" w:sz="4" w:space="0"/>
              <w:right w:val="single" w:color="auto" w:sz="4" w:space="0"/>
            </w:tcBorders>
            <w:shd w:val="clear" w:color="auto" w:fill="auto"/>
            <w:noWrap/>
            <w:vAlign w:val="center"/>
          </w:tcPr>
          <w:p w14:paraId="1AD515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5F993D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B7DFB27">
        <w:tblPrEx>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noWrap/>
            <w:vAlign w:val="center"/>
          </w:tcPr>
          <w:p w14:paraId="4D8A8C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30" w:type="dxa"/>
            <w:tcBorders>
              <w:top w:val="nil"/>
              <w:left w:val="nil"/>
              <w:bottom w:val="single" w:color="auto" w:sz="4" w:space="0"/>
              <w:right w:val="single" w:color="auto" w:sz="4" w:space="0"/>
            </w:tcBorders>
            <w:shd w:val="clear" w:color="auto" w:fill="auto"/>
            <w:noWrap/>
            <w:vAlign w:val="center"/>
          </w:tcPr>
          <w:p w14:paraId="2B5968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1160" w:type="dxa"/>
            <w:tcBorders>
              <w:top w:val="nil"/>
              <w:left w:val="nil"/>
              <w:bottom w:val="single" w:color="auto" w:sz="4" w:space="0"/>
              <w:right w:val="single" w:color="auto" w:sz="4" w:space="0"/>
            </w:tcBorders>
            <w:shd w:val="clear" w:color="auto" w:fill="auto"/>
            <w:noWrap/>
            <w:vAlign w:val="center"/>
          </w:tcPr>
          <w:p w14:paraId="15F50E59">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11.11</w:t>
            </w:r>
          </w:p>
        </w:tc>
        <w:tc>
          <w:tcPr>
            <w:tcW w:w="1320" w:type="dxa"/>
            <w:tcBorders>
              <w:top w:val="nil"/>
              <w:left w:val="nil"/>
              <w:bottom w:val="single" w:color="auto" w:sz="4" w:space="0"/>
              <w:right w:val="single" w:color="auto" w:sz="4" w:space="0"/>
            </w:tcBorders>
            <w:shd w:val="clear" w:color="auto" w:fill="auto"/>
            <w:noWrap/>
            <w:vAlign w:val="center"/>
          </w:tcPr>
          <w:p w14:paraId="48C47B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1502" w:type="dxa"/>
            <w:tcBorders>
              <w:top w:val="nil"/>
              <w:left w:val="nil"/>
              <w:bottom w:val="single" w:color="auto" w:sz="4" w:space="0"/>
              <w:right w:val="single" w:color="auto" w:sz="4" w:space="0"/>
            </w:tcBorders>
            <w:shd w:val="clear" w:color="auto" w:fill="auto"/>
            <w:noWrap/>
            <w:vAlign w:val="center"/>
          </w:tcPr>
          <w:p w14:paraId="5F5C0A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1198" w:type="dxa"/>
            <w:tcBorders>
              <w:top w:val="nil"/>
              <w:left w:val="nil"/>
              <w:bottom w:val="single" w:color="auto" w:sz="4" w:space="0"/>
              <w:right w:val="single" w:color="auto" w:sz="4" w:space="0"/>
            </w:tcBorders>
            <w:shd w:val="clear" w:color="auto" w:fill="auto"/>
            <w:noWrap/>
            <w:vAlign w:val="center"/>
          </w:tcPr>
          <w:p w14:paraId="7B94CE6B">
            <w:pPr>
              <w:widowControl/>
              <w:jc w:val="center"/>
              <w:rPr>
                <w:rFonts w:ascii="Times New Roman" w:hAnsi="Times New Roman" w:eastAsia="仿宋_GB2312" w:cs="Times New Roman"/>
                <w:color w:val="000000"/>
                <w:kern w:val="0"/>
                <w:szCs w:val="20"/>
              </w:rPr>
            </w:pPr>
          </w:p>
        </w:tc>
        <w:tc>
          <w:tcPr>
            <w:tcW w:w="1320" w:type="dxa"/>
            <w:tcBorders>
              <w:top w:val="nil"/>
              <w:left w:val="nil"/>
              <w:bottom w:val="single" w:color="auto" w:sz="4" w:space="0"/>
              <w:right w:val="single" w:color="auto" w:sz="4" w:space="0"/>
            </w:tcBorders>
            <w:shd w:val="clear" w:color="auto" w:fill="auto"/>
            <w:noWrap/>
            <w:vAlign w:val="center"/>
          </w:tcPr>
          <w:p w14:paraId="67F130C7">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149" w:type="dxa"/>
            <w:tcBorders>
              <w:top w:val="nil"/>
              <w:left w:val="nil"/>
              <w:bottom w:val="single" w:color="auto" w:sz="4" w:space="0"/>
              <w:right w:val="single" w:color="auto" w:sz="4" w:space="0"/>
            </w:tcBorders>
            <w:shd w:val="clear" w:color="auto" w:fill="auto"/>
            <w:noWrap/>
            <w:vAlign w:val="center"/>
          </w:tcPr>
          <w:p w14:paraId="66DF4B02">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6163FD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FE4B958">
        <w:tblPrEx>
          <w:tblCellMar>
            <w:top w:w="0" w:type="dxa"/>
            <w:left w:w="108" w:type="dxa"/>
            <w:bottom w:w="0" w:type="dxa"/>
            <w:right w:w="108" w:type="dxa"/>
          </w:tblCellMar>
        </w:tblPrEx>
        <w:trPr>
          <w:trHeight w:val="255" w:hRule="exact"/>
          <w:jc w:val="center"/>
        </w:trPr>
        <w:tc>
          <w:tcPr>
            <w:tcW w:w="1219" w:type="dxa"/>
            <w:tcBorders>
              <w:top w:val="nil"/>
              <w:left w:val="single" w:color="auto" w:sz="4" w:space="0"/>
              <w:bottom w:val="single" w:color="auto" w:sz="4" w:space="0"/>
              <w:right w:val="single" w:color="auto" w:sz="4" w:space="0"/>
            </w:tcBorders>
            <w:shd w:val="clear" w:color="auto" w:fill="auto"/>
            <w:noWrap/>
            <w:vAlign w:val="center"/>
          </w:tcPr>
          <w:p w14:paraId="717A31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30" w:type="dxa"/>
            <w:tcBorders>
              <w:top w:val="nil"/>
              <w:left w:val="nil"/>
              <w:bottom w:val="single" w:color="auto" w:sz="4" w:space="0"/>
              <w:right w:val="single" w:color="auto" w:sz="4" w:space="0"/>
            </w:tcBorders>
            <w:shd w:val="clear" w:color="auto" w:fill="auto"/>
            <w:noWrap/>
            <w:vAlign w:val="center"/>
          </w:tcPr>
          <w:p w14:paraId="766C21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60" w:type="dxa"/>
            <w:tcBorders>
              <w:top w:val="nil"/>
              <w:left w:val="nil"/>
              <w:bottom w:val="single" w:color="auto" w:sz="4" w:space="0"/>
              <w:right w:val="single" w:color="auto" w:sz="4" w:space="0"/>
            </w:tcBorders>
            <w:shd w:val="clear" w:color="auto" w:fill="auto"/>
            <w:noWrap/>
            <w:vAlign w:val="center"/>
          </w:tcPr>
          <w:p w14:paraId="29C176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320" w:type="dxa"/>
            <w:tcBorders>
              <w:top w:val="nil"/>
              <w:left w:val="nil"/>
              <w:bottom w:val="single" w:color="auto" w:sz="4" w:space="0"/>
              <w:right w:val="single" w:color="auto" w:sz="4" w:space="0"/>
            </w:tcBorders>
            <w:shd w:val="clear" w:color="auto" w:fill="auto"/>
            <w:noWrap/>
            <w:vAlign w:val="center"/>
          </w:tcPr>
          <w:p w14:paraId="7A79AE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1502" w:type="dxa"/>
            <w:tcBorders>
              <w:top w:val="nil"/>
              <w:left w:val="nil"/>
              <w:bottom w:val="single" w:color="auto" w:sz="4" w:space="0"/>
              <w:right w:val="single" w:color="auto" w:sz="4" w:space="0"/>
            </w:tcBorders>
            <w:shd w:val="clear" w:color="auto" w:fill="auto"/>
            <w:noWrap/>
            <w:vAlign w:val="center"/>
          </w:tcPr>
          <w:p w14:paraId="50065E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1198" w:type="dxa"/>
            <w:tcBorders>
              <w:top w:val="nil"/>
              <w:left w:val="nil"/>
              <w:bottom w:val="single" w:color="auto" w:sz="4" w:space="0"/>
              <w:right w:val="single" w:color="auto" w:sz="4" w:space="0"/>
            </w:tcBorders>
            <w:shd w:val="clear" w:color="auto" w:fill="auto"/>
            <w:noWrap/>
            <w:vAlign w:val="center"/>
          </w:tcPr>
          <w:p w14:paraId="7FE17F4E">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8.74</w:t>
            </w:r>
          </w:p>
        </w:tc>
        <w:tc>
          <w:tcPr>
            <w:tcW w:w="1320" w:type="dxa"/>
            <w:tcBorders>
              <w:top w:val="nil"/>
              <w:left w:val="nil"/>
              <w:bottom w:val="single" w:color="auto" w:sz="4" w:space="0"/>
              <w:right w:val="single" w:color="auto" w:sz="4" w:space="0"/>
            </w:tcBorders>
            <w:shd w:val="clear" w:color="auto" w:fill="auto"/>
            <w:noWrap/>
            <w:vAlign w:val="center"/>
          </w:tcPr>
          <w:p w14:paraId="17A74605">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149" w:type="dxa"/>
            <w:tcBorders>
              <w:top w:val="nil"/>
              <w:left w:val="nil"/>
              <w:bottom w:val="single" w:color="auto" w:sz="4" w:space="0"/>
              <w:right w:val="single" w:color="auto" w:sz="4" w:space="0"/>
            </w:tcBorders>
            <w:shd w:val="clear" w:color="auto" w:fill="auto"/>
            <w:noWrap/>
            <w:vAlign w:val="center"/>
          </w:tcPr>
          <w:p w14:paraId="576B6731">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23F16B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277E6F9">
        <w:tblPrEx>
          <w:tblCellMar>
            <w:top w:w="0" w:type="dxa"/>
            <w:left w:w="108" w:type="dxa"/>
            <w:bottom w:w="0" w:type="dxa"/>
            <w:right w:w="108" w:type="dxa"/>
          </w:tblCellMar>
        </w:tblPrEx>
        <w:trPr>
          <w:trHeight w:val="255" w:hRule="exact"/>
          <w:jc w:val="center"/>
        </w:trPr>
        <w:tc>
          <w:tcPr>
            <w:tcW w:w="404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54B2EE6">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1160" w:type="dxa"/>
            <w:tcBorders>
              <w:top w:val="nil"/>
              <w:left w:val="nil"/>
              <w:bottom w:val="single" w:color="auto" w:sz="4" w:space="0"/>
              <w:right w:val="single" w:color="auto" w:sz="4" w:space="0"/>
            </w:tcBorders>
            <w:shd w:val="clear" w:color="auto" w:fill="auto"/>
            <w:noWrap/>
            <w:vAlign w:val="center"/>
          </w:tcPr>
          <w:p w14:paraId="23B72C9B">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1071.56</w:t>
            </w:r>
          </w:p>
        </w:tc>
        <w:tc>
          <w:tcPr>
            <w:tcW w:w="8489" w:type="dxa"/>
            <w:gridSpan w:val="5"/>
            <w:tcBorders>
              <w:top w:val="single" w:color="auto" w:sz="4" w:space="0"/>
              <w:left w:val="nil"/>
              <w:bottom w:val="single" w:color="auto" w:sz="4" w:space="0"/>
              <w:right w:val="single" w:color="auto" w:sz="4" w:space="0"/>
            </w:tcBorders>
            <w:shd w:val="clear" w:color="auto" w:fill="auto"/>
            <w:noWrap/>
            <w:vAlign w:val="center"/>
          </w:tcPr>
          <w:p w14:paraId="56703E8D">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2936AE5A">
            <w:pPr>
              <w:widowControl/>
              <w:jc w:val="left"/>
              <w:rPr>
                <w:rFonts w:hint="default" w:ascii="Times New Roman" w:hAnsi="Times New Roman" w:eastAsia="仿宋_GB2312" w:cs="Times New Roman"/>
                <w:color w:val="000000"/>
                <w:kern w:val="0"/>
                <w:szCs w:val="18"/>
                <w:lang w:val="en-US" w:eastAsia="zh-CN"/>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lang w:val="en-US" w:eastAsia="zh-CN"/>
              </w:rPr>
              <w:t>98.39</w:t>
            </w:r>
          </w:p>
        </w:tc>
      </w:tr>
    </w:tbl>
    <w:p w14:paraId="7B098ADF">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7B0BFDE6">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5D4F7EE8">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54938BE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61B26E47">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Cs w:val="21"/>
          <w:lang w:val="en-US" w:eastAsia="zh-CN"/>
        </w:rPr>
        <w:t>蓝山县</w:t>
      </w:r>
      <w:r>
        <w:rPr>
          <w:rFonts w:hint="eastAsia" w:ascii="Times New Roman" w:hAnsi="Times New Roman" w:eastAsia="仿宋_GB2312" w:cs="Times New Roman"/>
          <w:color w:val="000000"/>
          <w:kern w:val="0"/>
          <w:sz w:val="20"/>
          <w:szCs w:val="20"/>
          <w:lang w:val="en-US" w:eastAsia="zh-CN" w:bidi="ar"/>
        </w:rPr>
        <w:t>毛俊镇毛俊</w:t>
      </w:r>
      <w:r>
        <w:rPr>
          <w:rFonts w:hint="eastAsia" w:ascii="Times New Roman" w:hAnsi="Times New Roman" w:eastAsia="仿宋_GB2312" w:cs="Times New Roman"/>
          <w:color w:val="000000"/>
          <w:kern w:val="0"/>
          <w:szCs w:val="21"/>
          <w:lang w:val="en-US" w:eastAsia="zh-CN"/>
        </w:rPr>
        <w:t>学校</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8"/>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19E4C5E9">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585CC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5"/>
                <w:rFonts w:hint="default" w:ascii="Times New Roman" w:hAnsi="Times New Roman" w:eastAsia="仿宋_GB2312" w:cs="Times New Roman"/>
                <w:b/>
                <w:bCs/>
                <w:lang w:bidi="ar"/>
              </w:rPr>
              <w:t xml:space="preserve">   </w:t>
            </w:r>
            <w:r>
              <w:rPr>
                <w:rStyle w:val="16"/>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E752C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56400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AF251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1583B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4AE902E8">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BC5FC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CEDDC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7711F">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92ECC">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B9AEB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1C80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B6289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C0ED8">
            <w:pPr>
              <w:widowControl/>
              <w:jc w:val="center"/>
              <w:rPr>
                <w:rFonts w:ascii="Times New Roman" w:hAnsi="Times New Roman" w:eastAsia="仿宋_GB2312" w:cs="Times New Roman"/>
                <w:color w:val="000000"/>
                <w:sz w:val="24"/>
                <w:szCs w:val="24"/>
              </w:rPr>
            </w:pPr>
          </w:p>
        </w:tc>
      </w:tr>
      <w:tr w14:paraId="35832ADC">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E5AD7">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5BA1C">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77FF9">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C0A1F">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8A121">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CBCDF">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210D5">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0103B">
            <w:pPr>
              <w:jc w:val="center"/>
              <w:rPr>
                <w:rFonts w:ascii="Times New Roman" w:hAnsi="Times New Roman" w:eastAsia="仿宋_GB2312" w:cs="Times New Roman"/>
                <w:color w:val="000000"/>
                <w:sz w:val="24"/>
                <w:szCs w:val="24"/>
              </w:rPr>
            </w:pPr>
          </w:p>
        </w:tc>
      </w:tr>
      <w:tr w14:paraId="17ABA95F">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8A90A">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19CD0">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0E405">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4170C">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5523D">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AEB23">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C4966">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AD927">
            <w:pPr>
              <w:jc w:val="center"/>
              <w:rPr>
                <w:rFonts w:ascii="Times New Roman" w:hAnsi="Times New Roman" w:eastAsia="仿宋_GB2312" w:cs="Times New Roman"/>
                <w:color w:val="000000"/>
                <w:sz w:val="24"/>
                <w:szCs w:val="24"/>
              </w:rPr>
            </w:pPr>
          </w:p>
        </w:tc>
      </w:tr>
      <w:tr w14:paraId="5108B687">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33AB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710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1FE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2862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7EA2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2E7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39F0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6CF09B6B">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11D62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A188">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0B9F">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29AC">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5A51">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A340">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33D17">
            <w:pPr>
              <w:jc w:val="center"/>
              <w:rPr>
                <w:rFonts w:ascii="Times New Roman" w:hAnsi="Times New Roman" w:eastAsia="仿宋_GB2312" w:cs="Times New Roman"/>
                <w:color w:val="000000"/>
                <w:sz w:val="24"/>
                <w:szCs w:val="24"/>
              </w:rPr>
            </w:pPr>
          </w:p>
        </w:tc>
      </w:tr>
      <w:tr w14:paraId="1E0A7C23">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C8BD">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020F">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C2B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7A7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64B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1E0A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714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BF82">
            <w:pPr>
              <w:rPr>
                <w:rFonts w:ascii="Times New Roman" w:hAnsi="Times New Roman" w:eastAsia="仿宋_GB2312" w:cs="Times New Roman"/>
                <w:color w:val="000000"/>
                <w:sz w:val="24"/>
                <w:szCs w:val="24"/>
              </w:rPr>
            </w:pPr>
          </w:p>
        </w:tc>
      </w:tr>
      <w:tr w14:paraId="4509A45E">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D2A34">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0F5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3779B">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6BD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145D">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4406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6CD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9956">
            <w:pPr>
              <w:rPr>
                <w:rFonts w:ascii="Times New Roman" w:hAnsi="Times New Roman" w:eastAsia="仿宋_GB2312" w:cs="Times New Roman"/>
                <w:color w:val="000000"/>
                <w:sz w:val="24"/>
                <w:szCs w:val="24"/>
              </w:rPr>
            </w:pPr>
          </w:p>
        </w:tc>
      </w:tr>
      <w:tr w14:paraId="616A22F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C22B">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F19B">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B7813">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1E6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C004">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30F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6A6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D6B7">
            <w:pPr>
              <w:rPr>
                <w:rFonts w:ascii="Times New Roman" w:hAnsi="Times New Roman" w:eastAsia="仿宋_GB2312" w:cs="Times New Roman"/>
                <w:color w:val="000000"/>
                <w:sz w:val="24"/>
                <w:szCs w:val="24"/>
              </w:rPr>
            </w:pPr>
          </w:p>
        </w:tc>
      </w:tr>
      <w:tr w14:paraId="00ED84A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DDC2">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E61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1BD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9512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322C">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250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EB0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E995">
            <w:pPr>
              <w:rPr>
                <w:rFonts w:ascii="Times New Roman" w:hAnsi="Times New Roman" w:eastAsia="仿宋_GB2312" w:cs="Times New Roman"/>
                <w:color w:val="000000"/>
                <w:sz w:val="24"/>
                <w:szCs w:val="24"/>
              </w:rPr>
            </w:pPr>
          </w:p>
        </w:tc>
      </w:tr>
      <w:tr w14:paraId="43505FF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70CF">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B9C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1E32">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379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A22B">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D92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3EF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DAFB">
            <w:pPr>
              <w:rPr>
                <w:rFonts w:ascii="Times New Roman" w:hAnsi="Times New Roman" w:eastAsia="仿宋_GB2312" w:cs="Times New Roman"/>
                <w:color w:val="000000"/>
                <w:sz w:val="24"/>
                <w:szCs w:val="24"/>
              </w:rPr>
            </w:pPr>
          </w:p>
        </w:tc>
      </w:tr>
      <w:tr w14:paraId="373B90D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E699">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D9E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D6D3">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C03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BB24E">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6320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9A8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88EA9">
            <w:pPr>
              <w:rPr>
                <w:rFonts w:ascii="Times New Roman" w:hAnsi="Times New Roman" w:eastAsia="仿宋_GB2312" w:cs="Times New Roman"/>
                <w:color w:val="000000"/>
                <w:sz w:val="24"/>
                <w:szCs w:val="24"/>
              </w:rPr>
            </w:pPr>
          </w:p>
        </w:tc>
      </w:tr>
    </w:tbl>
    <w:p w14:paraId="79DF0668">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63864717">
      <w:pPr>
        <w:widowControl/>
        <w:jc w:val="left"/>
        <w:textAlignment w:val="center"/>
        <w:rPr>
          <w:rFonts w:ascii="Times New Roman" w:hAnsi="Times New Roman" w:eastAsia="仿宋_GB2312" w:cs="Times New Roman"/>
          <w:color w:val="000000"/>
          <w:kern w:val="0"/>
          <w:sz w:val="24"/>
          <w:szCs w:val="24"/>
          <w:lang w:bidi="ar"/>
        </w:rPr>
      </w:pPr>
    </w:p>
    <w:p w14:paraId="7A9DBC35">
      <w:pPr>
        <w:widowControl/>
        <w:jc w:val="left"/>
        <w:rPr>
          <w:rFonts w:eastAsia="仿宋_GB2312"/>
          <w:b/>
          <w:bCs/>
          <w:kern w:val="0"/>
          <w:szCs w:val="21"/>
        </w:rPr>
      </w:pPr>
      <w:r>
        <w:rPr>
          <w:rFonts w:hint="eastAsia" w:ascii="Times New Roman" w:hAnsi="Times New Roman" w:eastAsia="仿宋_GB2312" w:cs="Times New Roman"/>
          <w:b/>
          <w:bCs/>
          <w:color w:val="000000"/>
          <w:kern w:val="0"/>
          <w:sz w:val="21"/>
          <w:szCs w:val="21"/>
        </w:rPr>
        <w:t>蓝山县</w:t>
      </w:r>
      <w:r>
        <w:rPr>
          <w:rFonts w:hint="eastAsia" w:ascii="Times New Roman" w:hAnsi="Times New Roman" w:eastAsia="仿宋_GB2312" w:cs="Times New Roman"/>
          <w:b/>
          <w:bCs/>
          <w:color w:val="000000"/>
          <w:kern w:val="0"/>
          <w:sz w:val="21"/>
          <w:szCs w:val="21"/>
          <w:lang w:val="en-US" w:eastAsia="zh-CN"/>
        </w:rPr>
        <w:t>毛俊镇毛俊</w:t>
      </w:r>
      <w:r>
        <w:rPr>
          <w:rFonts w:hint="eastAsia" w:ascii="Times New Roman" w:hAnsi="Times New Roman" w:eastAsia="仿宋_GB2312" w:cs="Times New Roman"/>
          <w:b/>
          <w:bCs/>
          <w:color w:val="000000"/>
          <w:kern w:val="0"/>
          <w:sz w:val="21"/>
          <w:szCs w:val="21"/>
        </w:rPr>
        <w:t>学校</w:t>
      </w:r>
      <w:r>
        <w:rPr>
          <w:rFonts w:hint="eastAsia" w:eastAsia="仿宋_GB2312"/>
          <w:b/>
          <w:bCs/>
          <w:kern w:val="0"/>
          <w:szCs w:val="21"/>
        </w:rPr>
        <w:t>单位没有政府性基金收入，也没有使用政府性基金安排的支出，故本表无数据。</w:t>
      </w:r>
    </w:p>
    <w:p w14:paraId="7925B5A8">
      <w:pPr>
        <w:widowControl/>
        <w:spacing w:line="400" w:lineRule="exact"/>
        <w:textAlignment w:val="center"/>
        <w:rPr>
          <w:rFonts w:ascii="Times New Roman" w:hAnsi="Times New Roman" w:eastAsia="黑体" w:cs="Times New Roman"/>
          <w:color w:val="000000"/>
          <w:kern w:val="0"/>
          <w:sz w:val="36"/>
          <w:szCs w:val="36"/>
          <w:lang w:bidi="ar"/>
        </w:rPr>
      </w:pPr>
    </w:p>
    <w:p w14:paraId="37327653">
      <w:pPr>
        <w:pStyle w:val="2"/>
      </w:pPr>
    </w:p>
    <w:p w14:paraId="059FB7EA">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4A795579">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0967187D">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Cs w:val="21"/>
          <w:lang w:val="en-US" w:eastAsia="zh-CN"/>
        </w:rPr>
        <w:t>蓝山县</w:t>
      </w:r>
      <w:r>
        <w:rPr>
          <w:rFonts w:hint="eastAsia" w:ascii="Times New Roman" w:hAnsi="Times New Roman" w:eastAsia="仿宋_GB2312" w:cs="Times New Roman"/>
          <w:color w:val="000000"/>
          <w:kern w:val="0"/>
          <w:sz w:val="20"/>
          <w:szCs w:val="20"/>
          <w:lang w:val="en-US" w:eastAsia="zh-CN" w:bidi="ar"/>
        </w:rPr>
        <w:t>毛俊镇毛俊</w:t>
      </w:r>
      <w:r>
        <w:rPr>
          <w:rFonts w:hint="eastAsia" w:ascii="Times New Roman" w:hAnsi="Times New Roman" w:eastAsia="仿宋_GB2312" w:cs="Times New Roman"/>
          <w:color w:val="000000"/>
          <w:kern w:val="0"/>
          <w:szCs w:val="21"/>
          <w:lang w:val="en-US" w:eastAsia="zh-CN"/>
        </w:rPr>
        <w:t>学校</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8"/>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67C5FD93">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832A2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7"/>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4345F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638775CF">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BD5EA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0C2AB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0FF1D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52E90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0F5F7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37FE0F92">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5708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5EA2B">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E7F8A">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1C39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71234">
            <w:pPr>
              <w:jc w:val="center"/>
              <w:rPr>
                <w:rFonts w:ascii="Times New Roman" w:hAnsi="Times New Roman" w:eastAsia="仿宋_GB2312" w:cs="Times New Roman"/>
                <w:color w:val="000000"/>
                <w:sz w:val="24"/>
                <w:szCs w:val="24"/>
              </w:rPr>
            </w:pPr>
          </w:p>
        </w:tc>
      </w:tr>
      <w:tr w14:paraId="77AAD838">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6394A">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C6197">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590CE">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B2B0E">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6065D">
            <w:pPr>
              <w:jc w:val="center"/>
              <w:rPr>
                <w:rFonts w:ascii="Times New Roman" w:hAnsi="Times New Roman" w:eastAsia="仿宋_GB2312" w:cs="Times New Roman"/>
                <w:color w:val="000000"/>
                <w:sz w:val="24"/>
                <w:szCs w:val="24"/>
              </w:rPr>
            </w:pPr>
          </w:p>
        </w:tc>
      </w:tr>
      <w:tr w14:paraId="6A47C6EE">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2D43D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7A60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B9F2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CE1A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7C737521">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634CA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1DA67">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DE549">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A4E45">
            <w:pPr>
              <w:jc w:val="center"/>
              <w:rPr>
                <w:rFonts w:ascii="Times New Roman" w:hAnsi="Times New Roman" w:eastAsia="仿宋_GB2312" w:cs="Times New Roman"/>
                <w:color w:val="000000"/>
                <w:sz w:val="24"/>
                <w:szCs w:val="24"/>
              </w:rPr>
            </w:pPr>
          </w:p>
        </w:tc>
      </w:tr>
      <w:tr w14:paraId="6D4D727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D85FD">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8C17A">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CDB87">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32F4C">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A0154">
            <w:pPr>
              <w:rPr>
                <w:rFonts w:ascii="Times New Roman" w:hAnsi="Times New Roman" w:eastAsia="仿宋_GB2312" w:cs="Times New Roman"/>
                <w:color w:val="000000"/>
                <w:sz w:val="24"/>
                <w:szCs w:val="24"/>
              </w:rPr>
            </w:pPr>
          </w:p>
        </w:tc>
      </w:tr>
      <w:tr w14:paraId="5AC3C4B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30930">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C6068">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2550C">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39CDB">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649CA">
            <w:pPr>
              <w:rPr>
                <w:rFonts w:ascii="Times New Roman" w:hAnsi="Times New Roman" w:eastAsia="仿宋_GB2312" w:cs="Times New Roman"/>
                <w:color w:val="000000"/>
                <w:sz w:val="24"/>
                <w:szCs w:val="24"/>
              </w:rPr>
            </w:pPr>
          </w:p>
        </w:tc>
      </w:tr>
      <w:tr w14:paraId="72F061D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35462">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30570">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DEC8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FBED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3ED5F">
            <w:pPr>
              <w:rPr>
                <w:rFonts w:ascii="Times New Roman" w:hAnsi="Times New Roman" w:eastAsia="宋体" w:cs="Times New Roman"/>
                <w:color w:val="000000"/>
                <w:sz w:val="24"/>
                <w:szCs w:val="24"/>
              </w:rPr>
            </w:pPr>
          </w:p>
        </w:tc>
      </w:tr>
      <w:tr w14:paraId="1C036496">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BA9EA">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DBFB9">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3A84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4909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6CA2D">
            <w:pPr>
              <w:rPr>
                <w:rFonts w:ascii="Times New Roman" w:hAnsi="Times New Roman" w:eastAsia="宋体" w:cs="Times New Roman"/>
                <w:color w:val="000000"/>
                <w:sz w:val="24"/>
                <w:szCs w:val="24"/>
              </w:rPr>
            </w:pPr>
          </w:p>
        </w:tc>
      </w:tr>
      <w:tr w14:paraId="22A303C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5AB83">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13DB8">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94B9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D738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5C4E9">
            <w:pPr>
              <w:rPr>
                <w:rFonts w:ascii="Times New Roman" w:hAnsi="Times New Roman" w:eastAsia="宋体" w:cs="Times New Roman"/>
                <w:color w:val="000000"/>
                <w:sz w:val="24"/>
                <w:szCs w:val="24"/>
              </w:rPr>
            </w:pPr>
          </w:p>
        </w:tc>
      </w:tr>
      <w:tr w14:paraId="3F70467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F2FED">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6B1D3">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DC83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BA35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9DE64">
            <w:pPr>
              <w:rPr>
                <w:rFonts w:ascii="Times New Roman" w:hAnsi="Times New Roman" w:eastAsia="宋体" w:cs="Times New Roman"/>
                <w:color w:val="000000"/>
                <w:sz w:val="24"/>
                <w:szCs w:val="24"/>
              </w:rPr>
            </w:pPr>
          </w:p>
        </w:tc>
      </w:tr>
    </w:tbl>
    <w:p w14:paraId="3050C3C2">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7AFAA434">
      <w:pPr>
        <w:widowControl/>
        <w:spacing w:before="120"/>
        <w:jc w:val="left"/>
        <w:textAlignment w:val="center"/>
        <w:rPr>
          <w:rFonts w:ascii="Times New Roman" w:hAnsi="Times New Roman" w:eastAsia="仿宋_GB2312" w:cs="Times New Roman"/>
          <w:color w:val="000000"/>
          <w:kern w:val="0"/>
          <w:sz w:val="24"/>
          <w:szCs w:val="24"/>
          <w:lang w:bidi="ar"/>
        </w:rPr>
      </w:pPr>
    </w:p>
    <w:p w14:paraId="5FC072EF">
      <w:pPr>
        <w:widowControl/>
        <w:spacing w:before="120"/>
        <w:jc w:val="left"/>
        <w:textAlignment w:val="center"/>
        <w:rPr>
          <w:rFonts w:ascii="Times New Roman" w:hAnsi="Times New Roman" w:eastAsia="仿宋_GB2312" w:cs="Times New Roman"/>
          <w:b/>
          <w:bCs/>
          <w:color w:val="000000"/>
          <w:kern w:val="0"/>
          <w:sz w:val="24"/>
          <w:szCs w:val="24"/>
          <w:lang w:bidi="ar"/>
        </w:rPr>
      </w:pPr>
      <w:r>
        <w:rPr>
          <w:rFonts w:hint="eastAsia" w:ascii="Times New Roman" w:hAnsi="Times New Roman" w:eastAsia="仿宋_GB2312" w:cs="Times New Roman"/>
          <w:b/>
          <w:bCs/>
          <w:color w:val="000000"/>
          <w:kern w:val="0"/>
          <w:sz w:val="24"/>
          <w:szCs w:val="24"/>
          <w:lang w:val="en-US" w:eastAsia="zh-CN" w:bidi="ar"/>
        </w:rPr>
        <w:t>蓝山县毛俊镇毛俊学校</w:t>
      </w:r>
      <w:r>
        <w:rPr>
          <w:rFonts w:ascii="Times New Roman" w:hAnsi="Times New Roman" w:eastAsia="仿宋_GB2312" w:cs="Times New Roman"/>
          <w:b/>
          <w:bCs/>
          <w:color w:val="000000"/>
          <w:kern w:val="0"/>
          <w:sz w:val="24"/>
          <w:szCs w:val="24"/>
          <w:lang w:bidi="ar"/>
        </w:rPr>
        <w:t>没有使用国有资本经营预算安排的支出，故本表无数据。</w:t>
      </w:r>
    </w:p>
    <w:p w14:paraId="1B24BC8E">
      <w:pPr>
        <w:widowControl/>
        <w:jc w:val="center"/>
        <w:rPr>
          <w:rFonts w:ascii="Times New Roman" w:hAnsi="Times New Roman" w:eastAsia="方正小标宋_GBK" w:cs="Times New Roman"/>
          <w:color w:val="000000"/>
          <w:kern w:val="0"/>
          <w:sz w:val="36"/>
          <w:szCs w:val="36"/>
        </w:rPr>
      </w:pPr>
    </w:p>
    <w:p w14:paraId="7D286EB5">
      <w:pPr>
        <w:pStyle w:val="7"/>
        <w:spacing w:line="400" w:lineRule="exact"/>
        <w:rPr>
          <w:rFonts w:ascii="Times New Roman" w:hAnsi="Times New Roman" w:eastAsia="华文中宋" w:cs="Times New Roman"/>
          <w:color w:val="000000"/>
          <w:kern w:val="0"/>
          <w:sz w:val="32"/>
          <w:szCs w:val="32"/>
          <w:lang w:bidi="ar"/>
        </w:rPr>
      </w:pPr>
    </w:p>
    <w:p w14:paraId="269A33ED">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2E4853EC">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4EB1E39B">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楷体_GB2312" w:cs="Times New Roman"/>
          <w:color w:val="000000"/>
          <w:kern w:val="0"/>
          <w:sz w:val="20"/>
          <w:szCs w:val="20"/>
          <w:lang w:val="en-US" w:eastAsia="zh-CN" w:bidi="ar"/>
        </w:rPr>
        <w:t>蓝山县</w:t>
      </w:r>
      <w:r>
        <w:rPr>
          <w:rFonts w:hint="eastAsia" w:ascii="Times New Roman" w:hAnsi="Times New Roman" w:eastAsia="仿宋_GB2312" w:cs="Times New Roman"/>
          <w:color w:val="000000"/>
          <w:kern w:val="0"/>
          <w:sz w:val="20"/>
          <w:szCs w:val="20"/>
          <w:lang w:val="en-US" w:eastAsia="zh-CN" w:bidi="ar"/>
        </w:rPr>
        <w:t>毛俊镇毛俊</w:t>
      </w:r>
      <w:r>
        <w:rPr>
          <w:rFonts w:hint="eastAsia" w:ascii="Times New Roman" w:hAnsi="Times New Roman" w:eastAsia="楷体_GB2312" w:cs="Times New Roman"/>
          <w:color w:val="000000"/>
          <w:kern w:val="0"/>
          <w:sz w:val="20"/>
          <w:szCs w:val="20"/>
          <w:lang w:val="en-US" w:eastAsia="zh-CN" w:bidi="ar"/>
        </w:rPr>
        <w:t>学校</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8"/>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3A22BD1D">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FC2FE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174F4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684C6BD3">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CF638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E028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AF969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EEE8E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A8377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E62AF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9E1B0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64C58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19C7D5B5">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E0CCB">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20649">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4C1D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B6F8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38C1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B5826">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37D65">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8B9CB">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517A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581D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4749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C0F3D">
            <w:pPr>
              <w:jc w:val="center"/>
              <w:rPr>
                <w:rFonts w:ascii="Times New Roman" w:hAnsi="Times New Roman" w:eastAsia="仿宋_GB2312" w:cs="Times New Roman"/>
                <w:color w:val="000000"/>
                <w:sz w:val="22"/>
              </w:rPr>
            </w:pPr>
          </w:p>
        </w:tc>
      </w:tr>
      <w:tr w14:paraId="530DC62F">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8E1A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95E0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0C2B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7DC2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DEBB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8D83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3419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DE96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369D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C091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3B0A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9CB2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0776A8D3">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4F368">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91936">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4679B">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E9268">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0393A">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BE0A3">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4CB14">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9DC21">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D48A2">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31BD0">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5EB5D">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12113">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r>
    </w:tbl>
    <w:p w14:paraId="4D77571C">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4D2ABB4F">
      <w:pPr>
        <w:autoSpaceDE w:val="0"/>
        <w:autoSpaceDN w:val="0"/>
        <w:adjustRightInd w:val="0"/>
        <w:ind w:left="315" w:leftChars="150"/>
        <w:jc w:val="left"/>
        <w:rPr>
          <w:rFonts w:ascii="Times New Roman" w:hAnsi="Times New Roman" w:eastAsia="宋体" w:cs="Times New Roman"/>
          <w:kern w:val="0"/>
          <w:sz w:val="24"/>
          <w:szCs w:val="24"/>
        </w:rPr>
      </w:pPr>
    </w:p>
    <w:p w14:paraId="429A8266">
      <w:pPr>
        <w:autoSpaceDE w:val="0"/>
        <w:autoSpaceDN w:val="0"/>
        <w:adjustRightInd w:val="0"/>
        <w:ind w:left="315" w:leftChars="150"/>
        <w:jc w:val="left"/>
        <w:rPr>
          <w:rFonts w:ascii="Times New Roman" w:hAnsi="Times New Roman" w:eastAsia="宋体" w:cs="Times New Roman"/>
          <w:kern w:val="0"/>
          <w:sz w:val="24"/>
          <w:szCs w:val="24"/>
        </w:rPr>
      </w:pPr>
    </w:p>
    <w:p w14:paraId="76B0FE6D">
      <w:pPr>
        <w:autoSpaceDE w:val="0"/>
        <w:autoSpaceDN w:val="0"/>
        <w:adjustRightInd w:val="0"/>
        <w:ind w:left="315" w:leftChars="150"/>
        <w:jc w:val="left"/>
        <w:rPr>
          <w:rFonts w:ascii="Times New Roman" w:hAnsi="Times New Roman" w:eastAsia="宋体" w:cs="Times New Roman"/>
          <w:kern w:val="0"/>
          <w:sz w:val="24"/>
          <w:szCs w:val="24"/>
        </w:rPr>
      </w:pPr>
    </w:p>
    <w:p w14:paraId="3C9DCE4F">
      <w:pPr>
        <w:autoSpaceDE w:val="0"/>
        <w:autoSpaceDN w:val="0"/>
        <w:adjustRightInd w:val="0"/>
        <w:ind w:left="315" w:leftChars="150"/>
        <w:jc w:val="left"/>
        <w:rPr>
          <w:rFonts w:ascii="Times New Roman" w:hAnsi="Times New Roman" w:eastAsia="宋体" w:cs="Times New Roman"/>
          <w:kern w:val="0"/>
          <w:sz w:val="24"/>
          <w:szCs w:val="24"/>
        </w:rPr>
      </w:pPr>
    </w:p>
    <w:p w14:paraId="4FD410A6">
      <w:pPr>
        <w:autoSpaceDE w:val="0"/>
        <w:autoSpaceDN w:val="0"/>
        <w:adjustRightInd w:val="0"/>
        <w:ind w:left="315" w:leftChars="150"/>
        <w:jc w:val="left"/>
        <w:rPr>
          <w:rFonts w:ascii="Times New Roman" w:hAnsi="Times New Roman" w:eastAsia="宋体" w:cs="Times New Roman"/>
          <w:kern w:val="0"/>
          <w:sz w:val="24"/>
          <w:szCs w:val="24"/>
        </w:rPr>
      </w:pPr>
    </w:p>
    <w:p w14:paraId="50AEBB82">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3B94569E">
      <w:pPr>
        <w:pStyle w:val="12"/>
        <w:rPr>
          <w:rFonts w:ascii="Times New Roman" w:hAnsi="Times New Roman" w:cs="Times New Roman"/>
          <w:sz w:val="72"/>
          <w:szCs w:val="72"/>
        </w:rPr>
      </w:pPr>
    </w:p>
    <w:p w14:paraId="09F8C9E2">
      <w:pPr>
        <w:pStyle w:val="12"/>
        <w:rPr>
          <w:rFonts w:ascii="Times New Roman" w:hAnsi="Times New Roman" w:cs="Times New Roman"/>
          <w:sz w:val="72"/>
          <w:szCs w:val="72"/>
        </w:rPr>
      </w:pPr>
    </w:p>
    <w:p w14:paraId="495E6D97">
      <w:pPr>
        <w:pStyle w:val="12"/>
        <w:rPr>
          <w:rFonts w:ascii="Times New Roman" w:hAnsi="Times New Roman" w:cs="Times New Roman"/>
          <w:sz w:val="72"/>
          <w:szCs w:val="72"/>
        </w:rPr>
      </w:pPr>
    </w:p>
    <w:p w14:paraId="1A5984B1">
      <w:pPr>
        <w:pStyle w:val="12"/>
        <w:jc w:val="center"/>
        <w:rPr>
          <w:rFonts w:ascii="Times New Roman" w:hAnsi="Times New Roman" w:cs="Times New Roman"/>
          <w:sz w:val="72"/>
          <w:szCs w:val="72"/>
        </w:rPr>
      </w:pPr>
    </w:p>
    <w:p w14:paraId="415D237E">
      <w:pPr>
        <w:pStyle w:val="12"/>
        <w:jc w:val="center"/>
        <w:rPr>
          <w:rFonts w:ascii="Times New Roman" w:hAnsi="Times New Roman" w:eastAsia="方正小标宋_GBK" w:cs="Times New Roman"/>
          <w:sz w:val="72"/>
          <w:szCs w:val="72"/>
        </w:rPr>
      </w:pPr>
    </w:p>
    <w:p w14:paraId="2FAC7E4A">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010ED500">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29C0EC82">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6BE93D5D">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225066AC">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1169.95</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113.83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10.78</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教师福利变好，年底补发了前几年的奖金。</w:t>
      </w:r>
    </w:p>
    <w:p w14:paraId="15C4C628">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2D0F7E73">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1169.95</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1169.95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39E42704">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5EB3DBE8">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1169.95</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1169.95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17F560CA">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60596CC9">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1169.95</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113.83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10.18</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教师福利变好，年底补发了前几年的奖金。</w:t>
      </w:r>
    </w:p>
    <w:p w14:paraId="25EBEE45">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76735C7B">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1BC935B8">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1169.95</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100.00</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113.83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10.18</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教师福利变好，年底补发了前几年的奖金。</w:t>
      </w:r>
    </w:p>
    <w:p w14:paraId="3903CC9C">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4ECB3793">
      <w:pPr>
        <w:pStyle w:val="12"/>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1169.95</w:t>
      </w:r>
      <w:r>
        <w:rPr>
          <w:rFonts w:ascii="Times New Roman" w:hAnsi="Times New Roman" w:eastAsia="仿宋_GB2312" w:cs="Times New Roman"/>
          <w:sz w:val="32"/>
          <w:szCs w:val="32"/>
        </w:rPr>
        <w:t>万元，主要用于以下方面：</w:t>
      </w:r>
      <w:r>
        <w:rPr>
          <w:rFonts w:hint="eastAsia" w:ascii="Times New Roman" w:hAnsi="Times New Roman" w:eastAsia="仿宋_GB2312" w:cs="Times New Roman"/>
          <w:color w:val="auto"/>
          <w:sz w:val="32"/>
          <w:szCs w:val="32"/>
          <w:u w:val="none"/>
        </w:rPr>
        <w:t>社会保障和就业支出</w:t>
      </w:r>
      <w:r>
        <w:rPr>
          <w:rFonts w:ascii="Times New Roman" w:hAnsi="Times New Roman" w:eastAsia="仿宋_GB2312" w:cs="Times New Roman"/>
          <w:color w:val="auto"/>
          <w:sz w:val="32"/>
          <w:szCs w:val="32"/>
          <w:u w:val="none"/>
        </w:rPr>
        <w:t>（类）支出</w:t>
      </w:r>
      <w:r>
        <w:rPr>
          <w:rFonts w:hint="eastAsia" w:ascii="Times New Roman" w:hAnsi="Times New Roman" w:eastAsia="仿宋_GB2312" w:cs="Times New Roman"/>
          <w:color w:val="auto"/>
          <w:sz w:val="32"/>
          <w:szCs w:val="32"/>
          <w:u w:val="none"/>
          <w:lang w:val="en-US" w:eastAsia="zh-CN"/>
        </w:rPr>
        <w:t>109.24</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9.34</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rPr>
        <w:t>卫生健康支出</w:t>
      </w:r>
      <w:r>
        <w:rPr>
          <w:rFonts w:ascii="Times New Roman" w:hAnsi="Times New Roman" w:eastAsia="仿宋_GB2312" w:cs="Times New Roman"/>
          <w:color w:val="auto"/>
          <w:sz w:val="32"/>
          <w:szCs w:val="32"/>
          <w:u w:val="none"/>
        </w:rPr>
        <w:t>（类）支出</w:t>
      </w:r>
      <w:r>
        <w:rPr>
          <w:rFonts w:hint="eastAsia" w:ascii="Times New Roman" w:hAnsi="Times New Roman" w:eastAsia="仿宋_GB2312" w:cs="Times New Roman"/>
          <w:color w:val="auto"/>
          <w:sz w:val="32"/>
          <w:szCs w:val="32"/>
          <w:u w:val="none"/>
          <w:lang w:val="en-US" w:eastAsia="zh-CN"/>
        </w:rPr>
        <w:t>45.88</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3.92</w:t>
      </w:r>
      <w:r>
        <w:rPr>
          <w:rFonts w:ascii="Times New Roman" w:hAnsi="Times New Roman" w:eastAsia="仿宋_GB2312" w:cs="Times New Roman"/>
          <w:color w:val="auto"/>
          <w:sz w:val="32"/>
          <w:szCs w:val="32"/>
          <w:u w:val="none"/>
        </w:rPr>
        <w:t>%；教育（类）支出</w:t>
      </w:r>
      <w:r>
        <w:rPr>
          <w:rFonts w:hint="eastAsia" w:ascii="Times New Roman" w:hAnsi="Times New Roman" w:eastAsia="仿宋_GB2312" w:cs="Times New Roman"/>
          <w:color w:val="auto"/>
          <w:sz w:val="32"/>
          <w:szCs w:val="32"/>
          <w:u w:val="none"/>
          <w:lang w:val="en-US" w:eastAsia="zh-CN"/>
        </w:rPr>
        <w:t>1014.84</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86.74</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p>
    <w:p w14:paraId="05FA8267">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5EBE1D4A">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1169.95</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1169.95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w:t>
      </w:r>
    </w:p>
    <w:p w14:paraId="0EC07ADC">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color w:val="auto"/>
          <w:sz w:val="32"/>
          <w:szCs w:val="32"/>
          <w:highlight w:val="none"/>
          <w:u w:val="none"/>
          <w:lang w:val="en-US" w:eastAsia="zh-CN"/>
        </w:rPr>
        <w:t>教育支出（类</w:t>
      </w:r>
      <w:r>
        <w:rPr>
          <w:rFonts w:hint="eastAsia" w:ascii="Times New Roman" w:hAnsi="Times New Roman" w:eastAsia="仿宋_GB2312" w:cs="Times New Roman"/>
          <w:color w:val="auto"/>
          <w:sz w:val="32"/>
          <w:szCs w:val="32"/>
          <w:highlight w:val="none"/>
          <w:u w:val="none"/>
          <w:lang w:val="en-US" w:eastAsia="zh-Hans"/>
        </w:rPr>
        <w:t>）</w:t>
      </w:r>
      <w:r>
        <w:rPr>
          <w:rFonts w:hint="eastAsia" w:ascii="Times New Roman" w:hAnsi="Times New Roman" w:eastAsia="仿宋_GB2312" w:cs="Times New Roman"/>
          <w:color w:val="auto"/>
          <w:sz w:val="32"/>
          <w:szCs w:val="32"/>
          <w:highlight w:val="none"/>
          <w:u w:val="none"/>
          <w:lang w:val="en-US" w:eastAsia="zh-CN"/>
        </w:rPr>
        <w:t>普通教育（款）小学教育（项）</w:t>
      </w:r>
      <w:r>
        <w:rPr>
          <w:rFonts w:ascii="Times New Roman" w:hAnsi="Times New Roman" w:eastAsia="仿宋_GB2312" w:cs="Times New Roman"/>
          <w:color w:val="auto"/>
          <w:sz w:val="32"/>
          <w:szCs w:val="32"/>
          <w:highlight w:val="none"/>
          <w:u w:val="none"/>
        </w:rPr>
        <w:t>年初预算数为</w:t>
      </w:r>
      <w:r>
        <w:rPr>
          <w:rFonts w:hint="eastAsia" w:ascii="Times New Roman" w:hAnsi="Times New Roman" w:eastAsia="仿宋_GB2312" w:cs="Times New Roman"/>
          <w:color w:val="auto"/>
          <w:sz w:val="32"/>
          <w:szCs w:val="32"/>
          <w:u w:val="none"/>
          <w:lang w:val="en-US" w:eastAsia="zh-CN"/>
        </w:rPr>
        <w:t>215.9</w:t>
      </w:r>
      <w:r>
        <w:rPr>
          <w:rFonts w:ascii="Times New Roman" w:hAnsi="Times New Roman" w:eastAsia="仿宋_GB2312" w:cs="Times New Roman"/>
          <w:color w:val="auto"/>
          <w:sz w:val="32"/>
          <w:szCs w:val="32"/>
          <w:highlight w:val="none"/>
          <w:u w:val="none"/>
        </w:rPr>
        <w:t>万元，支出决算数为</w:t>
      </w:r>
      <w:r>
        <w:rPr>
          <w:rFonts w:hint="eastAsia" w:ascii="Times New Roman" w:hAnsi="Times New Roman" w:eastAsia="仿宋_GB2312" w:cs="Times New Roman"/>
          <w:color w:val="auto"/>
          <w:sz w:val="32"/>
          <w:szCs w:val="32"/>
          <w:u w:val="none"/>
          <w:lang w:val="en-US" w:eastAsia="zh-CN"/>
        </w:rPr>
        <w:t>215.9</w:t>
      </w:r>
      <w:r>
        <w:rPr>
          <w:rFonts w:ascii="Times New Roman" w:hAnsi="Times New Roman" w:eastAsia="仿宋_GB2312" w:cs="Times New Roman"/>
          <w:color w:val="auto"/>
          <w:sz w:val="32"/>
          <w:szCs w:val="32"/>
          <w:highlight w:val="none"/>
          <w:u w:val="none"/>
        </w:rPr>
        <w:t>万元，完成年初预算的</w:t>
      </w:r>
      <w:r>
        <w:rPr>
          <w:rFonts w:hint="eastAsia" w:ascii="Times New Roman" w:hAnsi="Times New Roman" w:eastAsia="仿宋_GB2312" w:cs="Times New Roman"/>
          <w:color w:val="auto"/>
          <w:sz w:val="32"/>
          <w:szCs w:val="32"/>
          <w:highlight w:val="none"/>
          <w:u w:val="none"/>
        </w:rPr>
        <w:t>100</w:t>
      </w:r>
      <w:r>
        <w:rPr>
          <w:rFonts w:ascii="Times New Roman" w:hAnsi="Times New Roman" w:eastAsia="仿宋_GB2312" w:cs="Times New Roman"/>
          <w:color w:val="auto"/>
          <w:sz w:val="32"/>
          <w:szCs w:val="32"/>
          <w:highlight w:val="none"/>
          <w:u w:val="none"/>
        </w:rPr>
        <w:t>%</w:t>
      </w:r>
      <w:r>
        <w:rPr>
          <w:rFonts w:ascii="Times New Roman" w:hAnsi="Times New Roman" w:eastAsia="仿宋_GB2312" w:cs="Times New Roman"/>
          <w:color w:val="auto"/>
          <w:sz w:val="32"/>
          <w:szCs w:val="32"/>
          <w:u w:val="none"/>
        </w:rPr>
        <w:t>，决算数</w:t>
      </w:r>
      <w:r>
        <w:rPr>
          <w:rFonts w:hint="eastAsia" w:ascii="Times New Roman" w:hAnsi="Times New Roman" w:eastAsia="仿宋_GB2312" w:cs="Times New Roman"/>
          <w:color w:val="auto"/>
          <w:sz w:val="32"/>
          <w:szCs w:val="32"/>
          <w:u w:val="none"/>
          <w:lang w:val="en-US" w:eastAsia="zh-CN"/>
        </w:rPr>
        <w:t>等于</w:t>
      </w:r>
      <w:r>
        <w:rPr>
          <w:rFonts w:ascii="Times New Roman" w:hAnsi="Times New Roman" w:eastAsia="仿宋_GB2312" w:cs="Times New Roman"/>
          <w:color w:val="auto"/>
          <w:sz w:val="32"/>
          <w:szCs w:val="32"/>
          <w:u w:val="none"/>
        </w:rPr>
        <w:t>年初预算数的主要原因是：</w:t>
      </w:r>
      <w:r>
        <w:rPr>
          <w:rFonts w:hint="eastAsia" w:ascii="Times New Roman" w:hAnsi="Times New Roman" w:eastAsia="仿宋_GB2312" w:cs="Times New Roman"/>
          <w:color w:val="auto"/>
          <w:sz w:val="32"/>
          <w:szCs w:val="32"/>
          <w:u w:val="none"/>
          <w:lang w:val="en-US" w:eastAsia="zh-CN"/>
        </w:rPr>
        <w:t>严格按照预算管理制度对全年的支出进行了控制。</w:t>
      </w:r>
    </w:p>
    <w:p w14:paraId="053A6DDD">
      <w:pPr>
        <w:pStyle w:val="12"/>
        <w:numPr>
          <w:ilvl w:val="0"/>
          <w:numId w:val="0"/>
        </w:numPr>
        <w:spacing w:line="600" w:lineRule="exact"/>
        <w:ind w:firstLine="640" w:firstLineChars="200"/>
        <w:rPr>
          <w:rFonts w:hint="eastAsia" w:ascii="Times New Roman" w:hAnsi="Times New Roman" w:eastAsia="仿宋_GB2312" w:cs="Times New Roman"/>
          <w:color w:val="auto"/>
          <w:sz w:val="32"/>
          <w:szCs w:val="32"/>
          <w:highlight w:val="none"/>
          <w:u w:val="none"/>
        </w:rPr>
      </w:pPr>
      <w:r>
        <w:rPr>
          <w:rFonts w:ascii="Times New Roman" w:hAnsi="Times New Roman" w:eastAsia="仿宋_GB2312" w:cs="Times New Roman"/>
          <w:sz w:val="32"/>
          <w:szCs w:val="32"/>
        </w:rPr>
        <w:t>2、</w:t>
      </w:r>
      <w:r>
        <w:rPr>
          <w:rFonts w:hint="eastAsia" w:ascii="Times New Roman" w:hAnsi="Times New Roman" w:eastAsia="仿宋_GB2312" w:cs="Times New Roman"/>
          <w:color w:val="auto"/>
          <w:sz w:val="32"/>
          <w:szCs w:val="32"/>
          <w:highlight w:val="none"/>
          <w:u w:val="none"/>
          <w:lang w:val="en-US" w:eastAsia="zh-CN"/>
        </w:rPr>
        <w:t>教育支出（类</w:t>
      </w:r>
      <w:r>
        <w:rPr>
          <w:rFonts w:hint="eastAsia" w:ascii="Times New Roman" w:hAnsi="Times New Roman" w:eastAsia="仿宋_GB2312" w:cs="Times New Roman"/>
          <w:color w:val="auto"/>
          <w:sz w:val="32"/>
          <w:szCs w:val="32"/>
          <w:highlight w:val="none"/>
          <w:u w:val="none"/>
          <w:lang w:val="en-US" w:eastAsia="zh-Hans"/>
        </w:rPr>
        <w:t>）</w:t>
      </w:r>
      <w:r>
        <w:rPr>
          <w:rFonts w:hint="eastAsia" w:ascii="Times New Roman" w:hAnsi="Times New Roman" w:eastAsia="仿宋_GB2312" w:cs="Times New Roman"/>
          <w:color w:val="auto"/>
          <w:sz w:val="32"/>
          <w:szCs w:val="32"/>
          <w:highlight w:val="none"/>
          <w:u w:val="none"/>
          <w:lang w:val="en-US" w:eastAsia="zh-CN"/>
        </w:rPr>
        <w:t>普通教育（款）初中教育（项）</w:t>
      </w:r>
      <w:r>
        <w:rPr>
          <w:rFonts w:ascii="Times New Roman" w:hAnsi="Times New Roman" w:eastAsia="仿宋_GB2312" w:cs="Times New Roman"/>
          <w:color w:val="auto"/>
          <w:sz w:val="32"/>
          <w:szCs w:val="32"/>
          <w:highlight w:val="none"/>
          <w:u w:val="none"/>
        </w:rPr>
        <w:t>年初预算数为</w:t>
      </w:r>
      <w:r>
        <w:rPr>
          <w:rFonts w:hint="eastAsia" w:ascii="Times New Roman" w:hAnsi="Times New Roman" w:eastAsia="仿宋_GB2312" w:cs="Times New Roman"/>
          <w:color w:val="auto"/>
          <w:sz w:val="32"/>
          <w:szCs w:val="32"/>
          <w:highlight w:val="none"/>
          <w:u w:val="none"/>
          <w:lang w:val="en-US" w:eastAsia="zh-CN"/>
        </w:rPr>
        <w:t>798.94</w:t>
      </w:r>
      <w:r>
        <w:rPr>
          <w:rFonts w:ascii="Times New Roman" w:hAnsi="Times New Roman" w:eastAsia="仿宋_GB2312" w:cs="Times New Roman"/>
          <w:color w:val="auto"/>
          <w:sz w:val="32"/>
          <w:szCs w:val="32"/>
          <w:highlight w:val="none"/>
          <w:u w:val="none"/>
        </w:rPr>
        <w:t>万元，支出决算数为</w:t>
      </w:r>
      <w:r>
        <w:rPr>
          <w:rFonts w:hint="eastAsia" w:ascii="Times New Roman" w:hAnsi="Times New Roman" w:eastAsia="仿宋_GB2312" w:cs="Times New Roman"/>
          <w:color w:val="auto"/>
          <w:sz w:val="32"/>
          <w:szCs w:val="32"/>
          <w:highlight w:val="none"/>
          <w:u w:val="none"/>
          <w:lang w:val="en-US" w:eastAsia="zh-CN"/>
        </w:rPr>
        <w:t>798.94</w:t>
      </w:r>
      <w:r>
        <w:rPr>
          <w:rFonts w:ascii="Times New Roman" w:hAnsi="Times New Roman" w:eastAsia="仿宋_GB2312" w:cs="Times New Roman"/>
          <w:color w:val="auto"/>
          <w:sz w:val="32"/>
          <w:szCs w:val="32"/>
          <w:highlight w:val="none"/>
          <w:u w:val="none"/>
        </w:rPr>
        <w:t>万元，完成年初预算的</w:t>
      </w:r>
      <w:r>
        <w:rPr>
          <w:rFonts w:hint="eastAsia" w:ascii="Times New Roman" w:hAnsi="Times New Roman" w:eastAsia="仿宋_GB2312" w:cs="Times New Roman"/>
          <w:color w:val="auto"/>
          <w:sz w:val="32"/>
          <w:szCs w:val="32"/>
          <w:highlight w:val="none"/>
          <w:u w:val="none"/>
        </w:rPr>
        <w:t>100</w:t>
      </w:r>
      <w:r>
        <w:rPr>
          <w:rFonts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rPr>
        <w:t>。</w:t>
      </w:r>
    </w:p>
    <w:p w14:paraId="784AB8EB">
      <w:pPr>
        <w:pStyle w:val="12"/>
        <w:numPr>
          <w:ilvl w:val="0"/>
          <w:numId w:val="0"/>
        </w:numPr>
        <w:spacing w:line="600" w:lineRule="exact"/>
        <w:ind w:firstLine="640" w:firstLineChars="200"/>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3</w:t>
      </w:r>
      <w:r>
        <w:rPr>
          <w:rFonts w:hint="eastAsia" w:ascii="Times New Roman" w:hAnsi="Times New Roman" w:eastAsia="仿宋_GB2312" w:cs="Times New Roman"/>
          <w:color w:val="auto"/>
          <w:sz w:val="32"/>
          <w:szCs w:val="32"/>
          <w:u w:val="none"/>
          <w:lang w:val="en-US" w:eastAsia="zh-CN"/>
        </w:rPr>
        <w:t>、社会保障和就业支出</w:t>
      </w:r>
      <w:r>
        <w:rPr>
          <w:rFonts w:hint="eastAsia" w:ascii="Times New Roman" w:hAnsi="Times New Roman" w:eastAsia="仿宋_GB2312" w:cs="Times New Roman"/>
          <w:color w:val="auto"/>
          <w:sz w:val="32"/>
          <w:szCs w:val="32"/>
          <w:highlight w:val="none"/>
          <w:u w:val="none"/>
          <w:lang w:val="en-US" w:eastAsia="zh-Hans"/>
        </w:rPr>
        <w:t>（</w:t>
      </w:r>
      <w:r>
        <w:rPr>
          <w:rFonts w:hint="eastAsia" w:ascii="Times New Roman" w:hAnsi="Times New Roman" w:eastAsia="仿宋_GB2312" w:cs="Times New Roman"/>
          <w:color w:val="auto"/>
          <w:sz w:val="32"/>
          <w:szCs w:val="32"/>
          <w:highlight w:val="none"/>
          <w:u w:val="none"/>
          <w:lang w:val="en-US" w:eastAsia="zh-CN"/>
        </w:rPr>
        <w:t>类</w:t>
      </w:r>
      <w:r>
        <w:rPr>
          <w:rFonts w:hint="eastAsia" w:ascii="Times New Roman" w:hAnsi="Times New Roman" w:eastAsia="仿宋_GB2312" w:cs="Times New Roman"/>
          <w:color w:val="auto"/>
          <w:sz w:val="32"/>
          <w:szCs w:val="32"/>
          <w:highlight w:val="none"/>
          <w:u w:val="none"/>
          <w:lang w:val="en-US" w:eastAsia="zh-Hans"/>
        </w:rPr>
        <w:t>）</w:t>
      </w:r>
      <w:r>
        <w:rPr>
          <w:rFonts w:hint="eastAsia" w:ascii="Times New Roman" w:hAnsi="Times New Roman" w:eastAsia="仿宋_GB2312" w:cs="Times New Roman"/>
          <w:color w:val="auto"/>
          <w:sz w:val="32"/>
          <w:szCs w:val="32"/>
          <w:u w:val="none"/>
          <w:lang w:val="en-US" w:eastAsia="zh-CN"/>
        </w:rPr>
        <w:t>行政事业单位养老支出（款）</w:t>
      </w:r>
      <w:r>
        <w:rPr>
          <w:rFonts w:hint="eastAsia" w:ascii="Times New Roman" w:hAnsi="Times New Roman" w:eastAsia="仿宋_GB2312" w:cs="Times New Roman"/>
          <w:color w:val="auto"/>
          <w:sz w:val="32"/>
          <w:szCs w:val="32"/>
          <w:highlight w:val="none"/>
          <w:u w:val="none"/>
        </w:rPr>
        <w:t>机关事业单位基本养老保险缴</w:t>
      </w:r>
      <w:r>
        <w:rPr>
          <w:rFonts w:hint="eastAsia" w:ascii="Times New Roman" w:hAnsi="Times New Roman" w:eastAsia="仿宋_GB2312" w:cs="Times New Roman"/>
          <w:color w:val="auto"/>
          <w:sz w:val="32"/>
          <w:szCs w:val="32"/>
          <w:highlight w:val="none"/>
          <w:u w:val="none"/>
          <w:lang w:val="en-US" w:eastAsia="zh-CN"/>
        </w:rPr>
        <w:t>费支出</w:t>
      </w:r>
      <w:r>
        <w:rPr>
          <w:rFonts w:hint="eastAsia" w:ascii="Times New Roman" w:hAnsi="Times New Roman" w:eastAsia="仿宋_GB2312" w:cs="Times New Roman"/>
          <w:color w:val="auto"/>
          <w:sz w:val="32"/>
          <w:szCs w:val="32"/>
          <w:highlight w:val="none"/>
          <w:u w:val="none"/>
          <w:lang w:val="en-US" w:eastAsia="zh-Hans"/>
        </w:rPr>
        <w:t>（项）</w:t>
      </w:r>
      <w:r>
        <w:rPr>
          <w:rFonts w:ascii="Times New Roman" w:hAnsi="Times New Roman" w:eastAsia="仿宋_GB2312" w:cs="Times New Roman"/>
          <w:color w:val="auto"/>
          <w:sz w:val="32"/>
          <w:szCs w:val="32"/>
          <w:highlight w:val="none"/>
          <w:u w:val="none"/>
        </w:rPr>
        <w:t>年初预算数为</w:t>
      </w:r>
      <w:r>
        <w:rPr>
          <w:rFonts w:hint="eastAsia" w:ascii="Times New Roman" w:hAnsi="Times New Roman" w:eastAsia="仿宋_GB2312" w:cs="Times New Roman"/>
          <w:color w:val="auto"/>
          <w:sz w:val="32"/>
          <w:szCs w:val="32"/>
          <w:highlight w:val="none"/>
          <w:u w:val="none"/>
          <w:lang w:val="en-US" w:eastAsia="zh-CN"/>
        </w:rPr>
        <w:t>109.24</w:t>
      </w:r>
      <w:r>
        <w:rPr>
          <w:rFonts w:ascii="Times New Roman" w:hAnsi="Times New Roman" w:eastAsia="仿宋_GB2312" w:cs="Times New Roman"/>
          <w:color w:val="auto"/>
          <w:sz w:val="32"/>
          <w:szCs w:val="32"/>
          <w:highlight w:val="none"/>
          <w:u w:val="none"/>
        </w:rPr>
        <w:t>万元，支出决算数为</w:t>
      </w:r>
      <w:r>
        <w:rPr>
          <w:rFonts w:hint="eastAsia" w:ascii="Times New Roman" w:hAnsi="Times New Roman" w:eastAsia="仿宋_GB2312" w:cs="Times New Roman"/>
          <w:color w:val="auto"/>
          <w:sz w:val="32"/>
          <w:szCs w:val="32"/>
          <w:highlight w:val="none"/>
          <w:u w:val="none"/>
          <w:lang w:val="en-US" w:eastAsia="zh-CN"/>
        </w:rPr>
        <w:t>109.24</w:t>
      </w:r>
      <w:r>
        <w:rPr>
          <w:rFonts w:ascii="Times New Roman" w:hAnsi="Times New Roman" w:eastAsia="仿宋_GB2312" w:cs="Times New Roman"/>
          <w:color w:val="auto"/>
          <w:sz w:val="32"/>
          <w:szCs w:val="32"/>
          <w:highlight w:val="none"/>
          <w:u w:val="none"/>
        </w:rPr>
        <w:t>万元，完成年初预算的</w:t>
      </w:r>
      <w:r>
        <w:rPr>
          <w:rFonts w:hint="eastAsia" w:ascii="Times New Roman" w:hAnsi="Times New Roman" w:eastAsia="仿宋_GB2312" w:cs="Times New Roman"/>
          <w:color w:val="auto"/>
          <w:sz w:val="32"/>
          <w:szCs w:val="32"/>
          <w:highlight w:val="none"/>
          <w:u w:val="none"/>
        </w:rPr>
        <w:t>100</w:t>
      </w:r>
      <w:r>
        <w:rPr>
          <w:rFonts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rPr>
        <w:t>。</w:t>
      </w:r>
    </w:p>
    <w:p w14:paraId="12F77918">
      <w:pPr>
        <w:pStyle w:val="12"/>
        <w:numPr>
          <w:ilvl w:val="0"/>
          <w:numId w:val="0"/>
        </w:numPr>
        <w:spacing w:line="600" w:lineRule="exact"/>
        <w:ind w:firstLine="640" w:firstLineChars="200"/>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u w:val="none"/>
          <w:lang w:val="en-US" w:eastAsia="zh-CN"/>
        </w:rPr>
        <w:t>4、卫生健康支出</w:t>
      </w:r>
      <w:r>
        <w:rPr>
          <w:rFonts w:hint="eastAsia" w:ascii="Times New Roman" w:hAnsi="Times New Roman" w:eastAsia="仿宋_GB2312" w:cs="Times New Roman"/>
          <w:color w:val="auto"/>
          <w:sz w:val="32"/>
          <w:szCs w:val="32"/>
          <w:highlight w:val="none"/>
          <w:u w:val="none"/>
          <w:lang w:val="en-US" w:eastAsia="zh-Hans"/>
        </w:rPr>
        <w:t>（</w:t>
      </w:r>
      <w:r>
        <w:rPr>
          <w:rFonts w:hint="eastAsia" w:ascii="Times New Roman" w:hAnsi="Times New Roman" w:eastAsia="仿宋_GB2312" w:cs="Times New Roman"/>
          <w:color w:val="auto"/>
          <w:sz w:val="32"/>
          <w:szCs w:val="32"/>
          <w:highlight w:val="none"/>
          <w:u w:val="none"/>
          <w:lang w:val="en-US" w:eastAsia="zh-CN"/>
        </w:rPr>
        <w:t>类</w:t>
      </w:r>
      <w:r>
        <w:rPr>
          <w:rFonts w:hint="eastAsia" w:ascii="Times New Roman" w:hAnsi="Times New Roman" w:eastAsia="仿宋_GB2312" w:cs="Times New Roman"/>
          <w:color w:val="auto"/>
          <w:sz w:val="32"/>
          <w:szCs w:val="32"/>
          <w:highlight w:val="none"/>
          <w:u w:val="none"/>
          <w:lang w:val="en-US" w:eastAsia="zh-Hans"/>
        </w:rPr>
        <w:t>）</w:t>
      </w:r>
      <w:r>
        <w:rPr>
          <w:rFonts w:hint="eastAsia" w:ascii="Times New Roman" w:hAnsi="Times New Roman" w:eastAsia="仿宋_GB2312" w:cs="Times New Roman"/>
          <w:color w:val="auto"/>
          <w:sz w:val="32"/>
          <w:szCs w:val="32"/>
          <w:u w:val="none"/>
          <w:lang w:val="en-US" w:eastAsia="zh-CN"/>
        </w:rPr>
        <w:t>行政事业单位医疗（款）</w:t>
      </w:r>
      <w:r>
        <w:rPr>
          <w:rFonts w:hint="eastAsia" w:ascii="Times New Roman" w:hAnsi="Times New Roman" w:eastAsia="仿宋_GB2312" w:cs="Times New Roman"/>
          <w:color w:val="auto"/>
          <w:sz w:val="32"/>
          <w:szCs w:val="32"/>
          <w:highlight w:val="none"/>
          <w:u w:val="none"/>
        </w:rPr>
        <w:t>事业单位医疗</w:t>
      </w:r>
      <w:r>
        <w:rPr>
          <w:rFonts w:hint="eastAsia" w:ascii="Times New Roman" w:hAnsi="Times New Roman" w:eastAsia="仿宋_GB2312" w:cs="Times New Roman"/>
          <w:color w:val="auto"/>
          <w:sz w:val="32"/>
          <w:szCs w:val="32"/>
          <w:highlight w:val="none"/>
          <w:u w:val="none"/>
          <w:lang w:val="en-US" w:eastAsia="zh-Hans"/>
        </w:rPr>
        <w:t>（项）</w:t>
      </w:r>
      <w:r>
        <w:rPr>
          <w:rFonts w:ascii="Times New Roman" w:hAnsi="Times New Roman" w:eastAsia="仿宋_GB2312" w:cs="Times New Roman"/>
          <w:color w:val="auto"/>
          <w:sz w:val="32"/>
          <w:szCs w:val="32"/>
          <w:highlight w:val="none"/>
          <w:u w:val="none"/>
        </w:rPr>
        <w:t>年初预算数为</w:t>
      </w:r>
      <w:r>
        <w:rPr>
          <w:rFonts w:hint="eastAsia" w:ascii="Times New Roman" w:hAnsi="Times New Roman" w:eastAsia="仿宋_GB2312" w:cs="Times New Roman"/>
          <w:color w:val="auto"/>
          <w:sz w:val="32"/>
          <w:szCs w:val="32"/>
          <w:highlight w:val="none"/>
          <w:u w:val="none"/>
          <w:lang w:val="en-US" w:eastAsia="zh-CN"/>
        </w:rPr>
        <w:t>45.88</w:t>
      </w:r>
      <w:r>
        <w:rPr>
          <w:rFonts w:ascii="Times New Roman" w:hAnsi="Times New Roman" w:eastAsia="仿宋_GB2312" w:cs="Times New Roman"/>
          <w:color w:val="auto"/>
          <w:sz w:val="32"/>
          <w:szCs w:val="32"/>
          <w:highlight w:val="none"/>
          <w:u w:val="none"/>
        </w:rPr>
        <w:t>万元，支出决算数为</w:t>
      </w:r>
      <w:r>
        <w:rPr>
          <w:rFonts w:hint="eastAsia" w:ascii="Times New Roman" w:hAnsi="Times New Roman" w:eastAsia="仿宋_GB2312" w:cs="Times New Roman"/>
          <w:color w:val="auto"/>
          <w:sz w:val="32"/>
          <w:szCs w:val="32"/>
          <w:highlight w:val="none"/>
          <w:u w:val="none"/>
          <w:lang w:val="en-US" w:eastAsia="zh-CN"/>
        </w:rPr>
        <w:t>45.88</w:t>
      </w:r>
      <w:r>
        <w:rPr>
          <w:rFonts w:ascii="Times New Roman" w:hAnsi="Times New Roman" w:eastAsia="仿宋_GB2312" w:cs="Times New Roman"/>
          <w:color w:val="auto"/>
          <w:sz w:val="32"/>
          <w:szCs w:val="32"/>
          <w:highlight w:val="none"/>
          <w:u w:val="none"/>
        </w:rPr>
        <w:t>万元，完成年初预算的</w:t>
      </w:r>
      <w:r>
        <w:rPr>
          <w:rFonts w:hint="eastAsia" w:ascii="Times New Roman" w:hAnsi="Times New Roman" w:eastAsia="仿宋_GB2312" w:cs="Times New Roman"/>
          <w:color w:val="auto"/>
          <w:sz w:val="32"/>
          <w:szCs w:val="32"/>
          <w:highlight w:val="none"/>
          <w:u w:val="none"/>
        </w:rPr>
        <w:t>100</w:t>
      </w:r>
      <w:r>
        <w:rPr>
          <w:rFonts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rPr>
        <w:t>。</w:t>
      </w:r>
    </w:p>
    <w:p w14:paraId="07175142">
      <w:pPr>
        <w:pStyle w:val="12"/>
        <w:overflowPunct w:val="0"/>
        <w:autoSpaceDE/>
        <w:autoSpaceDN/>
        <w:spacing w:line="600" w:lineRule="exact"/>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2ED175C2">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1169.95</w:t>
      </w:r>
      <w:r>
        <w:rPr>
          <w:rFonts w:ascii="Times New Roman" w:hAnsi="Times New Roman" w:eastAsia="仿宋_GB2312" w:cs="Times New Roman"/>
          <w:sz w:val="32"/>
          <w:szCs w:val="32"/>
        </w:rPr>
        <w:t>万元，其中：</w:t>
      </w:r>
    </w:p>
    <w:p w14:paraId="28457AB6">
      <w:pPr>
        <w:pStyle w:val="12"/>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1071.56</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91.59</w:t>
      </w:r>
      <w:r>
        <w:rPr>
          <w:rFonts w:ascii="Times New Roman" w:hAnsi="Times New Roman" w:eastAsia="仿宋_GB2312" w:cs="Times New Roman"/>
          <w:sz w:val="32"/>
          <w:szCs w:val="32"/>
        </w:rPr>
        <w:t>%,主要包括</w:t>
      </w:r>
      <w:r>
        <w:rPr>
          <w:rFonts w:ascii="Times New Roman" w:hAnsi="Times New Roman" w:eastAsia="仿宋_GB2312" w:cs="Times New Roman"/>
          <w:color w:val="auto"/>
          <w:sz w:val="32"/>
          <w:szCs w:val="32"/>
          <w:u w:val="none"/>
        </w:rPr>
        <w:t>主要包括基本工资、津贴补贴、奖金、</w:t>
      </w:r>
      <w:r>
        <w:rPr>
          <w:rFonts w:hint="eastAsia" w:ascii="Times New Roman" w:hAnsi="Times New Roman" w:eastAsia="仿宋_GB2312" w:cs="Times New Roman"/>
          <w:color w:val="auto"/>
          <w:sz w:val="32"/>
          <w:szCs w:val="32"/>
          <w:u w:val="none"/>
          <w:lang w:val="en-US" w:eastAsia="zh-CN"/>
        </w:rPr>
        <w:t>绩效工资、机关事业单位基本养老保险费、职工基本医疗保险缴费、住房公积金、抚恤金、生活补助、助学金、奖励金、对其他个人和家庭的补助支出</w:t>
      </w:r>
      <w:r>
        <w:rPr>
          <w:rFonts w:hint="eastAsia" w:ascii="Times New Roman" w:hAnsi="Times New Roman" w:eastAsia="仿宋_GB2312" w:cs="Times New Roman"/>
          <w:color w:val="auto"/>
          <w:sz w:val="32"/>
          <w:szCs w:val="32"/>
          <w:u w:val="none"/>
          <w:lang w:eastAsia="zh-CN"/>
        </w:rPr>
        <w:t>等</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val="en-US" w:eastAsia="zh-CN"/>
        </w:rPr>
        <w:t xml:space="preserve">    </w:t>
      </w: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98.39</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8.41</w:t>
      </w:r>
      <w:r>
        <w:rPr>
          <w:rFonts w:ascii="Times New Roman" w:hAnsi="Times New Roman" w:eastAsia="仿宋_GB2312" w:cs="Times New Roman"/>
          <w:sz w:val="32"/>
          <w:szCs w:val="32"/>
        </w:rPr>
        <w:t>%，主要包括</w:t>
      </w:r>
      <w:r>
        <w:rPr>
          <w:rFonts w:ascii="Times New Roman" w:hAnsi="Times New Roman" w:eastAsia="仿宋_GB2312" w:cs="Times New Roman"/>
          <w:color w:val="auto"/>
          <w:sz w:val="32"/>
          <w:szCs w:val="32"/>
          <w:u w:val="none"/>
        </w:rPr>
        <w:t>主要包括办公费、印刷费、</w:t>
      </w:r>
      <w:r>
        <w:rPr>
          <w:rFonts w:hint="eastAsia" w:ascii="Times New Roman" w:hAnsi="Times New Roman" w:eastAsia="仿宋_GB2312" w:cs="Times New Roman"/>
          <w:color w:val="auto"/>
          <w:sz w:val="32"/>
          <w:szCs w:val="32"/>
          <w:u w:val="none"/>
          <w:lang w:val="en-US" w:eastAsia="zh-CN"/>
        </w:rPr>
        <w:t>水费、电费、邮电费、差旅费、维修（护）费、会议费、培训费、劳务费、工会经费、福利费、其他商品和服务支出</w:t>
      </w:r>
      <w:r>
        <w:rPr>
          <w:rFonts w:hint="eastAsia" w:ascii="Times New Roman" w:hAnsi="Times New Roman" w:eastAsia="仿宋_GB2312" w:cs="Times New Roman"/>
          <w:color w:val="auto"/>
          <w:sz w:val="32"/>
          <w:szCs w:val="32"/>
          <w:u w:val="none"/>
          <w:lang w:eastAsia="zh-CN"/>
        </w:rPr>
        <w:t>等</w:t>
      </w:r>
      <w:r>
        <w:rPr>
          <w:rFonts w:ascii="Times New Roman" w:hAnsi="Times New Roman" w:eastAsia="仿宋_GB2312" w:cs="Times New Roman"/>
          <w:color w:val="auto"/>
          <w:sz w:val="32"/>
          <w:szCs w:val="32"/>
          <w:u w:val="none"/>
        </w:rPr>
        <w:t>。</w:t>
      </w:r>
    </w:p>
    <w:p w14:paraId="305D780F">
      <w:pPr>
        <w:pStyle w:val="12"/>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197F81EB">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23205875">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4C7B0A0E">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7F38741D">
      <w:pPr>
        <w:pStyle w:val="12"/>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u w:val="none"/>
        </w:rPr>
        <w:t>决算数</w:t>
      </w:r>
      <w:r>
        <w:rPr>
          <w:rFonts w:hint="eastAsia" w:ascii="Times New Roman" w:hAnsi="Times New Roman" w:eastAsia="仿宋_GB2312" w:cs="Times New Roman"/>
          <w:color w:val="auto"/>
          <w:sz w:val="32"/>
          <w:szCs w:val="32"/>
          <w:u w:val="none"/>
          <w:lang w:val="en-US" w:eastAsia="zh-CN"/>
        </w:rPr>
        <w:t>与</w:t>
      </w:r>
      <w:r>
        <w:rPr>
          <w:rFonts w:ascii="Times New Roman" w:hAnsi="Times New Roman" w:eastAsia="仿宋_GB2312" w:cs="Times New Roman"/>
          <w:color w:val="auto"/>
          <w:sz w:val="32"/>
          <w:szCs w:val="32"/>
          <w:u w:val="none"/>
        </w:rPr>
        <w:t>年初预算数</w:t>
      </w:r>
      <w:r>
        <w:rPr>
          <w:rFonts w:hint="eastAsia" w:ascii="Times New Roman" w:hAnsi="Times New Roman" w:eastAsia="仿宋_GB2312" w:cs="Times New Roman"/>
          <w:color w:val="auto"/>
          <w:sz w:val="32"/>
          <w:szCs w:val="32"/>
          <w:u w:val="none"/>
          <w:lang w:val="en-US" w:eastAsia="zh-CN"/>
        </w:rPr>
        <w:t>持平</w:t>
      </w:r>
      <w:r>
        <w:rPr>
          <w:rFonts w:ascii="Times New Roman" w:hAnsi="Times New Roman" w:eastAsia="仿宋_GB2312" w:cs="Times New Roman"/>
          <w:color w:val="auto"/>
          <w:sz w:val="32"/>
          <w:szCs w:val="32"/>
          <w:u w:val="none"/>
        </w:rPr>
        <w:t>的主要原因是</w:t>
      </w:r>
      <w:r>
        <w:rPr>
          <w:rFonts w:hint="eastAsia" w:ascii="Times New Roman" w:hAnsi="Times New Roman" w:eastAsia="仿宋_GB2312" w:cs="Times New Roman"/>
          <w:color w:val="auto"/>
          <w:sz w:val="32"/>
          <w:szCs w:val="32"/>
          <w:u w:val="none"/>
          <w:lang w:val="en-US" w:eastAsia="zh-CN"/>
        </w:rPr>
        <w:t>学校一直无因公出国费开支。</w:t>
      </w:r>
    </w:p>
    <w:p w14:paraId="598889FB">
      <w:pPr>
        <w:pStyle w:val="12"/>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u w:val="none"/>
        </w:rPr>
        <w:t>决算数</w:t>
      </w:r>
      <w:r>
        <w:rPr>
          <w:rFonts w:hint="eastAsia" w:ascii="Times New Roman" w:hAnsi="Times New Roman" w:eastAsia="仿宋_GB2312" w:cs="Times New Roman"/>
          <w:color w:val="auto"/>
          <w:sz w:val="32"/>
          <w:szCs w:val="32"/>
          <w:u w:val="none"/>
          <w:lang w:val="en-US" w:eastAsia="zh-CN"/>
        </w:rPr>
        <w:t>与</w:t>
      </w:r>
      <w:r>
        <w:rPr>
          <w:rFonts w:ascii="Times New Roman" w:hAnsi="Times New Roman" w:eastAsia="仿宋_GB2312" w:cs="Times New Roman"/>
          <w:color w:val="auto"/>
          <w:sz w:val="32"/>
          <w:szCs w:val="32"/>
          <w:u w:val="none"/>
        </w:rPr>
        <w:t>年初预算数</w:t>
      </w:r>
      <w:r>
        <w:rPr>
          <w:rFonts w:hint="eastAsia" w:ascii="Times New Roman" w:hAnsi="Times New Roman" w:eastAsia="仿宋_GB2312" w:cs="Times New Roman"/>
          <w:color w:val="auto"/>
          <w:sz w:val="32"/>
          <w:szCs w:val="32"/>
          <w:u w:val="none"/>
          <w:lang w:val="en-US" w:eastAsia="zh-CN"/>
        </w:rPr>
        <w:t>持平</w:t>
      </w:r>
      <w:r>
        <w:rPr>
          <w:rFonts w:ascii="Times New Roman" w:hAnsi="Times New Roman" w:eastAsia="仿宋_GB2312" w:cs="Times New Roman"/>
          <w:color w:val="auto"/>
          <w:sz w:val="32"/>
          <w:szCs w:val="32"/>
          <w:u w:val="none"/>
        </w:rPr>
        <w:t>的主要原因是</w:t>
      </w:r>
      <w:r>
        <w:rPr>
          <w:rFonts w:hint="eastAsia" w:ascii="Times New Roman" w:hAnsi="Times New Roman" w:eastAsia="仿宋_GB2312" w:cs="Times New Roman"/>
          <w:color w:val="auto"/>
          <w:sz w:val="32"/>
          <w:szCs w:val="32"/>
          <w:u w:val="none"/>
          <w:lang w:val="en-US" w:eastAsia="zh-CN"/>
        </w:rPr>
        <w:t>学校无公务用车</w:t>
      </w:r>
      <w:r>
        <w:rPr>
          <w:rFonts w:ascii="Times New Roman" w:hAnsi="Times New Roman" w:eastAsia="仿宋_GB2312" w:cs="Times New Roman"/>
          <w:color w:val="auto"/>
          <w:sz w:val="32"/>
          <w:szCs w:val="32"/>
          <w:u w:val="none"/>
        </w:rPr>
        <w:t>。</w:t>
      </w:r>
    </w:p>
    <w:p w14:paraId="254A695E">
      <w:pPr>
        <w:pStyle w:val="12"/>
        <w:spacing w:line="600" w:lineRule="exact"/>
        <w:ind w:firstLine="640" w:firstLineChars="200"/>
        <w:rPr>
          <w:rFonts w:hint="eastAsia" w:ascii="Times New Roman" w:hAnsi="Times New Roman" w:eastAsia="仿宋_GB2312" w:cs="Times New Roman"/>
          <w:color w:val="auto"/>
          <w:sz w:val="32"/>
          <w:szCs w:val="32"/>
          <w:u w:val="none"/>
          <w:lang w:eastAsia="zh-CN"/>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u w:val="none"/>
        </w:rPr>
        <w:t>决算数</w:t>
      </w:r>
      <w:r>
        <w:rPr>
          <w:rFonts w:hint="eastAsia" w:ascii="Times New Roman" w:hAnsi="Times New Roman" w:eastAsia="仿宋_GB2312" w:cs="Times New Roman"/>
          <w:color w:val="auto"/>
          <w:sz w:val="32"/>
          <w:szCs w:val="32"/>
          <w:u w:val="none"/>
          <w:lang w:val="en-US" w:eastAsia="zh-CN"/>
        </w:rPr>
        <w:t>等于</w:t>
      </w:r>
      <w:r>
        <w:rPr>
          <w:rFonts w:ascii="Times New Roman" w:hAnsi="Times New Roman" w:eastAsia="仿宋_GB2312" w:cs="Times New Roman"/>
          <w:color w:val="auto"/>
          <w:sz w:val="32"/>
          <w:szCs w:val="32"/>
          <w:u w:val="none"/>
        </w:rPr>
        <w:t>年初预算数的主要原因是</w:t>
      </w:r>
      <w:r>
        <w:rPr>
          <w:rFonts w:hint="eastAsia" w:ascii="Times New Roman" w:hAnsi="Times New Roman" w:eastAsia="仿宋_GB2312" w:cs="Times New Roman"/>
          <w:color w:val="auto"/>
          <w:sz w:val="32"/>
          <w:szCs w:val="32"/>
          <w:u w:val="none"/>
        </w:rPr>
        <w:t>学校奉行勤俭节约的风格，</w:t>
      </w:r>
      <w:r>
        <w:rPr>
          <w:rFonts w:hint="eastAsia" w:ascii="Times New Roman" w:hAnsi="Times New Roman" w:eastAsia="仿宋_GB2312" w:cs="Times New Roman"/>
          <w:color w:val="auto"/>
          <w:sz w:val="32"/>
          <w:szCs w:val="32"/>
          <w:u w:val="none"/>
          <w:lang w:val="en-US" w:eastAsia="zh-CN"/>
        </w:rPr>
        <w:t>无</w:t>
      </w:r>
      <w:r>
        <w:rPr>
          <w:rFonts w:hint="eastAsia" w:ascii="Times New Roman" w:hAnsi="Times New Roman" w:eastAsia="仿宋_GB2312" w:cs="Times New Roman"/>
          <w:color w:val="auto"/>
          <w:sz w:val="32"/>
          <w:szCs w:val="32"/>
          <w:u w:val="none"/>
        </w:rPr>
        <w:t>招待费</w:t>
      </w:r>
      <w:r>
        <w:rPr>
          <w:rFonts w:hint="eastAsia" w:ascii="Times New Roman" w:hAnsi="Times New Roman" w:eastAsia="仿宋_GB2312" w:cs="Times New Roman"/>
          <w:color w:val="auto"/>
          <w:sz w:val="32"/>
          <w:szCs w:val="32"/>
          <w:u w:val="none"/>
          <w:lang w:eastAsia="zh-CN"/>
        </w:rPr>
        <w:t>。</w:t>
      </w:r>
    </w:p>
    <w:p w14:paraId="39DFF1D9">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5FE66189">
      <w:pPr>
        <w:pStyle w:val="12"/>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本单位无政府性基金收支。</w:t>
      </w:r>
    </w:p>
    <w:p w14:paraId="1D2D2CDE">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28CCDFAF">
      <w:pPr>
        <w:spacing w:line="600" w:lineRule="exact"/>
        <w:ind w:firstLine="640" w:firstLineChars="200"/>
        <w:rPr>
          <w:rFonts w:eastAsia="仿宋_GB2312"/>
          <w:kern w:val="0"/>
          <w:sz w:val="32"/>
          <w:szCs w:val="32"/>
          <w:u w:val="none"/>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1169.95</w:t>
      </w:r>
      <w:r>
        <w:rPr>
          <w:rFonts w:ascii="Times New Roman" w:hAnsi="Times New Roman" w:eastAsia="仿宋_GB2312" w:cs="Times New Roman"/>
          <w:sz w:val="32"/>
          <w:szCs w:val="32"/>
        </w:rPr>
        <w:t>万元，</w:t>
      </w:r>
      <w:r>
        <w:rPr>
          <w:rFonts w:eastAsia="仿宋_GB2312"/>
          <w:kern w:val="0"/>
          <w:sz w:val="32"/>
          <w:szCs w:val="32"/>
          <w:u w:val="none"/>
        </w:rPr>
        <w:t>年初预算数</w:t>
      </w:r>
      <w:r>
        <w:rPr>
          <w:rFonts w:hint="eastAsia" w:eastAsia="仿宋_GB2312"/>
          <w:kern w:val="0"/>
          <w:sz w:val="32"/>
          <w:szCs w:val="32"/>
          <w:u w:val="none"/>
          <w:lang w:eastAsia="zh-CN"/>
        </w:rPr>
        <w:t>持平。主要原因是：按照预算标准执行经费开支。</w:t>
      </w:r>
    </w:p>
    <w:p w14:paraId="49F59703">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058E92FE">
      <w:pPr>
        <w:spacing w:line="600" w:lineRule="exact"/>
        <w:ind w:firstLine="640" w:firstLineChars="200"/>
        <w:rPr>
          <w:rFonts w:eastAsia="仿宋_GB2312"/>
          <w:kern w:val="0"/>
          <w:sz w:val="32"/>
          <w:szCs w:val="32"/>
          <w:u w:val="none"/>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0.19</w:t>
      </w:r>
      <w:r>
        <w:rPr>
          <w:rFonts w:ascii="Times New Roman" w:hAnsi="Times New Roman" w:eastAsia="仿宋_GB2312" w:cs="Times New Roman"/>
          <w:sz w:val="32"/>
          <w:szCs w:val="32"/>
        </w:rPr>
        <w:t>万元，</w:t>
      </w:r>
      <w:r>
        <w:rPr>
          <w:rFonts w:eastAsia="仿宋_GB2312"/>
          <w:kern w:val="0"/>
          <w:sz w:val="32"/>
          <w:szCs w:val="32"/>
          <w:u w:val="none"/>
        </w:rPr>
        <w:t>用于</w:t>
      </w:r>
      <w:r>
        <w:rPr>
          <w:rFonts w:hint="eastAsia" w:eastAsia="仿宋_GB2312"/>
          <w:kern w:val="0"/>
          <w:sz w:val="32"/>
          <w:szCs w:val="32"/>
          <w:u w:val="none"/>
        </w:rPr>
        <w:t>参加蓝山县运动会、六一文艺汇演,毕业考试监考员会议等</w:t>
      </w:r>
      <w:r>
        <w:rPr>
          <w:rFonts w:eastAsia="仿宋_GB2312"/>
          <w:kern w:val="0"/>
          <w:sz w:val="32"/>
          <w:szCs w:val="32"/>
          <w:u w:val="none"/>
        </w:rPr>
        <w:t>，人数</w:t>
      </w:r>
      <w:r>
        <w:rPr>
          <w:rFonts w:hint="eastAsia" w:eastAsia="仿宋_GB2312"/>
          <w:sz w:val="32"/>
          <w:szCs w:val="32"/>
          <w:u w:val="none"/>
          <w:lang w:val="en-US" w:eastAsia="zh-CN"/>
        </w:rPr>
        <w:t>20</w:t>
      </w:r>
      <w:r>
        <w:rPr>
          <w:rFonts w:eastAsia="仿宋_GB2312"/>
          <w:kern w:val="0"/>
          <w:sz w:val="32"/>
          <w:szCs w:val="32"/>
          <w:u w:val="none"/>
        </w:rPr>
        <w:t>人</w:t>
      </w:r>
      <w:r>
        <w:rPr>
          <w:rFonts w:hint="eastAsia" w:eastAsia="仿宋_GB2312"/>
          <w:kern w:val="0"/>
          <w:sz w:val="32"/>
          <w:szCs w:val="32"/>
          <w:u w:val="none"/>
          <w:lang w:eastAsia="zh-CN"/>
        </w:rPr>
        <w:t>，</w:t>
      </w:r>
      <w:r>
        <w:rPr>
          <w:rFonts w:hint="eastAsia" w:eastAsia="仿宋_GB2312"/>
          <w:kern w:val="0"/>
          <w:sz w:val="32"/>
          <w:szCs w:val="32"/>
          <w:u w:val="none"/>
          <w:lang w:val="en-US" w:eastAsia="zh-CN"/>
        </w:rPr>
        <w:t>内容为2024年上期六年级毕业会考、三/五年级参加抽考、上期/下期末结账会议、秋季运动会1场，包括1位体育老师及行政2人，参加比赛学生18人</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1.53</w:t>
      </w:r>
      <w:r>
        <w:rPr>
          <w:rFonts w:ascii="Times New Roman" w:hAnsi="Times New Roman" w:eastAsia="仿宋_GB2312" w:cs="Times New Roman"/>
          <w:sz w:val="32"/>
          <w:szCs w:val="32"/>
        </w:rPr>
        <w:t>万元，</w:t>
      </w:r>
      <w:r>
        <w:rPr>
          <w:rFonts w:eastAsia="仿宋_GB2312"/>
          <w:kern w:val="0"/>
          <w:sz w:val="32"/>
          <w:szCs w:val="32"/>
          <w:u w:val="none"/>
        </w:rPr>
        <w:t>用于开展</w:t>
      </w:r>
      <w:r>
        <w:rPr>
          <w:rFonts w:hint="eastAsia" w:eastAsia="仿宋_GB2312"/>
          <w:kern w:val="0"/>
          <w:sz w:val="32"/>
          <w:szCs w:val="32"/>
          <w:u w:val="none"/>
          <w:lang w:val="en-US" w:eastAsia="zh-CN"/>
        </w:rPr>
        <w:t>教师</w:t>
      </w:r>
      <w:r>
        <w:rPr>
          <w:rFonts w:eastAsia="仿宋_GB2312"/>
          <w:kern w:val="0"/>
          <w:sz w:val="32"/>
          <w:szCs w:val="32"/>
          <w:u w:val="none"/>
        </w:rPr>
        <w:t>培训，人数</w:t>
      </w:r>
      <w:r>
        <w:rPr>
          <w:rFonts w:hint="eastAsia" w:eastAsia="仿宋_GB2312"/>
          <w:sz w:val="32"/>
          <w:szCs w:val="32"/>
          <w:u w:val="none"/>
          <w:lang w:val="en-US" w:eastAsia="zh-CN"/>
        </w:rPr>
        <w:t>69</w:t>
      </w:r>
      <w:r>
        <w:rPr>
          <w:rFonts w:eastAsia="仿宋_GB2312"/>
          <w:kern w:val="0"/>
          <w:sz w:val="32"/>
          <w:szCs w:val="32"/>
          <w:u w:val="none"/>
        </w:rPr>
        <w:t>人，内容为</w:t>
      </w:r>
      <w:r>
        <w:rPr>
          <w:rFonts w:hint="eastAsia" w:eastAsia="仿宋_GB2312"/>
          <w:kern w:val="0"/>
          <w:sz w:val="32"/>
          <w:szCs w:val="32"/>
          <w:u w:val="none"/>
        </w:rPr>
        <w:t>提高教师业务能力,帮助青年教师快速成长</w:t>
      </w:r>
      <w:r>
        <w:rPr>
          <w:rFonts w:hint="eastAsia" w:eastAsia="仿宋_GB2312"/>
          <w:kern w:val="0"/>
          <w:sz w:val="32"/>
          <w:szCs w:val="32"/>
          <w:u w:val="none"/>
          <w:lang w:eastAsia="zh-CN"/>
        </w:rPr>
        <w:t>，</w:t>
      </w:r>
      <w:r>
        <w:rPr>
          <w:rFonts w:hint="eastAsia" w:eastAsia="仿宋_GB2312"/>
          <w:kern w:val="0"/>
          <w:sz w:val="32"/>
          <w:szCs w:val="32"/>
          <w:u w:val="none"/>
          <w:lang w:val="en-US" w:eastAsia="zh-CN"/>
        </w:rPr>
        <w:t>没有</w:t>
      </w:r>
      <w:r>
        <w:rPr>
          <w:rFonts w:eastAsia="仿宋_GB2312"/>
          <w:kern w:val="0"/>
          <w:sz w:val="32"/>
          <w:szCs w:val="32"/>
          <w:u w:val="none"/>
        </w:rPr>
        <w:t>举办节庆、晚会、论坛、赛事活动，开支</w:t>
      </w:r>
      <w:r>
        <w:rPr>
          <w:rFonts w:hint="eastAsia" w:eastAsia="仿宋_GB2312"/>
          <w:sz w:val="32"/>
          <w:szCs w:val="32"/>
          <w:u w:val="none"/>
          <w:lang w:val="en-US" w:eastAsia="zh-CN"/>
        </w:rPr>
        <w:t>0</w:t>
      </w:r>
      <w:r>
        <w:rPr>
          <w:rFonts w:eastAsia="仿宋_GB2312"/>
          <w:kern w:val="0"/>
          <w:sz w:val="32"/>
          <w:szCs w:val="32"/>
          <w:u w:val="none"/>
        </w:rPr>
        <w:t>万元</w:t>
      </w:r>
      <w:r>
        <w:rPr>
          <w:rFonts w:hint="eastAsia" w:eastAsia="仿宋_GB2312"/>
          <w:kern w:val="0"/>
          <w:sz w:val="32"/>
          <w:szCs w:val="32"/>
          <w:u w:val="none"/>
          <w:lang w:eastAsia="zh-CN"/>
        </w:rPr>
        <w:t>。</w:t>
      </w:r>
    </w:p>
    <w:p w14:paraId="5B0052D7">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3EABB149">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27.93</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6.07</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21.02</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27.93</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71.61</w:t>
      </w:r>
      <w:r>
        <w:rPr>
          <w:rFonts w:ascii="Times New Roman" w:hAnsi="Times New Roman" w:eastAsia="仿宋_GB2312" w:cs="Times New Roman"/>
          <w:color w:val="auto"/>
          <w:sz w:val="32"/>
          <w:szCs w:val="32"/>
        </w:rPr>
        <w:t>%。</w:t>
      </w:r>
    </w:p>
    <w:p w14:paraId="13BD781E">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5AA57FC3">
      <w:pPr>
        <w:spacing w:line="600" w:lineRule="exact"/>
        <w:ind w:firstLine="640" w:firstLineChars="200"/>
        <w:rPr>
          <w:rFonts w:eastAsia="仿宋_GB2312"/>
          <w:kern w:val="0"/>
          <w:sz w:val="32"/>
          <w:szCs w:val="32"/>
          <w:u w:val="none"/>
        </w:rPr>
      </w:pPr>
      <w:r>
        <w:rPr>
          <w:rFonts w:ascii="Times New Roman" w:hAnsi="Times New Roman" w:eastAsia="仿宋_GB2312" w:cs="Times New Roman"/>
          <w:color w:val="auto"/>
          <w:sz w:val="32"/>
          <w:szCs w:val="32"/>
        </w:rPr>
        <w:t>截至2024年12月31日，</w:t>
      </w:r>
      <w:r>
        <w:rPr>
          <w:rFonts w:eastAsia="仿宋_GB2312"/>
          <w:kern w:val="0"/>
          <w:sz w:val="32"/>
          <w:szCs w:val="32"/>
          <w:u w:val="none"/>
        </w:rPr>
        <w:t>本单位共有车辆</w:t>
      </w:r>
      <w:r>
        <w:rPr>
          <w:rFonts w:hint="eastAsia" w:eastAsia="仿宋_GB2312"/>
          <w:sz w:val="32"/>
          <w:szCs w:val="32"/>
          <w:u w:val="none"/>
        </w:rPr>
        <w:t>0</w:t>
      </w:r>
      <w:r>
        <w:rPr>
          <w:rFonts w:eastAsia="仿宋_GB2312"/>
          <w:kern w:val="0"/>
          <w:sz w:val="32"/>
          <w:szCs w:val="32"/>
          <w:u w:val="none"/>
        </w:rPr>
        <w:t>辆，其中，领导干部用车</w:t>
      </w:r>
      <w:r>
        <w:rPr>
          <w:rFonts w:hint="eastAsia" w:eastAsia="仿宋_GB2312"/>
          <w:sz w:val="32"/>
          <w:szCs w:val="32"/>
          <w:u w:val="none"/>
        </w:rPr>
        <w:t>0</w:t>
      </w:r>
      <w:r>
        <w:rPr>
          <w:rFonts w:eastAsia="仿宋_GB2312"/>
          <w:kern w:val="0"/>
          <w:sz w:val="32"/>
          <w:szCs w:val="32"/>
          <w:u w:val="none"/>
        </w:rPr>
        <w:t>辆、机要通信用车</w:t>
      </w:r>
      <w:r>
        <w:rPr>
          <w:rFonts w:hint="eastAsia" w:eastAsia="仿宋_GB2312"/>
          <w:sz w:val="32"/>
          <w:szCs w:val="32"/>
          <w:u w:val="none"/>
        </w:rPr>
        <w:t>0</w:t>
      </w:r>
      <w:r>
        <w:rPr>
          <w:rFonts w:eastAsia="仿宋_GB2312"/>
          <w:kern w:val="0"/>
          <w:sz w:val="32"/>
          <w:szCs w:val="32"/>
          <w:u w:val="none"/>
        </w:rPr>
        <w:t>辆、应急保障用车辆、执法执勤用车</w:t>
      </w:r>
      <w:r>
        <w:rPr>
          <w:rFonts w:hint="eastAsia" w:eastAsia="仿宋_GB2312"/>
          <w:sz w:val="32"/>
          <w:szCs w:val="32"/>
          <w:u w:val="none"/>
        </w:rPr>
        <w:t>0</w:t>
      </w:r>
      <w:r>
        <w:rPr>
          <w:rFonts w:eastAsia="仿宋_GB2312"/>
          <w:kern w:val="0"/>
          <w:sz w:val="32"/>
          <w:szCs w:val="32"/>
          <w:u w:val="none"/>
        </w:rPr>
        <w:t>辆、特种专业技术用车</w:t>
      </w:r>
      <w:r>
        <w:rPr>
          <w:rFonts w:hint="eastAsia" w:eastAsia="仿宋_GB2312"/>
          <w:sz w:val="32"/>
          <w:szCs w:val="32"/>
          <w:u w:val="none"/>
        </w:rPr>
        <w:t>0</w:t>
      </w:r>
      <w:r>
        <w:rPr>
          <w:rFonts w:eastAsia="仿宋_GB2312"/>
          <w:kern w:val="0"/>
          <w:sz w:val="32"/>
          <w:szCs w:val="32"/>
          <w:u w:val="none"/>
        </w:rPr>
        <w:t>辆、其他用车</w:t>
      </w:r>
      <w:r>
        <w:rPr>
          <w:rFonts w:hint="eastAsia" w:eastAsia="仿宋_GB2312"/>
          <w:sz w:val="32"/>
          <w:szCs w:val="32"/>
          <w:u w:val="none"/>
        </w:rPr>
        <w:t>0</w:t>
      </w:r>
      <w:r>
        <w:rPr>
          <w:rFonts w:eastAsia="仿宋_GB2312"/>
          <w:kern w:val="0"/>
          <w:sz w:val="32"/>
          <w:szCs w:val="32"/>
          <w:u w:val="none"/>
        </w:rPr>
        <w:t>辆；单位价值50万元以上通用设备</w:t>
      </w:r>
      <w:r>
        <w:rPr>
          <w:rFonts w:hint="eastAsia" w:eastAsia="仿宋_GB2312"/>
          <w:sz w:val="32"/>
          <w:szCs w:val="32"/>
          <w:u w:val="none"/>
        </w:rPr>
        <w:t>0</w:t>
      </w:r>
      <w:r>
        <w:rPr>
          <w:rFonts w:eastAsia="仿宋_GB2312"/>
          <w:kern w:val="0"/>
          <w:sz w:val="32"/>
          <w:szCs w:val="32"/>
          <w:u w:val="none"/>
        </w:rPr>
        <w:t>台（套）；单位价值100万元以上专用设备</w:t>
      </w:r>
      <w:r>
        <w:rPr>
          <w:rFonts w:hint="eastAsia" w:eastAsia="仿宋_GB2312"/>
          <w:sz w:val="32"/>
          <w:szCs w:val="32"/>
          <w:u w:val="none"/>
        </w:rPr>
        <w:t>0</w:t>
      </w:r>
      <w:r>
        <w:rPr>
          <w:rFonts w:eastAsia="仿宋_GB2312"/>
          <w:kern w:val="0"/>
          <w:sz w:val="32"/>
          <w:szCs w:val="32"/>
          <w:u w:val="none"/>
        </w:rPr>
        <w:t>台（套）。</w:t>
      </w:r>
    </w:p>
    <w:p w14:paraId="384A0301">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4C83DD06">
      <w:pPr>
        <w:overflowPunct w:val="0"/>
        <w:spacing w:line="600" w:lineRule="exact"/>
        <w:ind w:firstLine="640" w:firstLineChars="200"/>
        <w:rPr>
          <w:rFonts w:ascii="Times New Roman" w:hAnsi="Times New Roman" w:eastAsia="仿宋_GB2312" w:cs="Times New Roman"/>
          <w:b/>
          <w:bCs/>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组织对2024年度本单位整体支出开展绩效自评，涉及项目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45.81</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45.81</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二是部门评价开展情况（如有，一级预算部门填写）。</w:t>
      </w:r>
    </w:p>
    <w:p w14:paraId="583C7179">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1127.39</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1169.95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104</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97.11</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A</w:t>
      </w:r>
      <w:r>
        <w:rPr>
          <w:rFonts w:ascii="Times New Roman" w:hAnsi="Times New Roman" w:eastAsia="仿宋_GB2312" w:cs="Times New Roman"/>
          <w:sz w:val="32"/>
          <w:szCs w:val="32"/>
        </w:rPr>
        <w:t>”。</w:t>
      </w:r>
      <w:bookmarkStart w:id="3" w:name="_GoBack"/>
      <w:bookmarkEnd w:id="3"/>
    </w:p>
    <w:p w14:paraId="36250F38">
      <w:pPr>
        <w:pStyle w:val="12"/>
        <w:overflowPunct w:val="0"/>
        <w:autoSpaceDE/>
        <w:autoSpaceDN/>
        <w:spacing w:line="600" w:lineRule="exact"/>
        <w:ind w:firstLine="640" w:firstLineChars="200"/>
        <w:jc w:val="both"/>
        <w:rPr>
          <w:rFonts w:ascii="Times New Roman" w:hAnsi="Times New Roman" w:eastAsia="仿宋_GB2312" w:cs="Times New Roman"/>
          <w:color w:val="auto"/>
          <w:sz w:val="72"/>
          <w:szCs w:val="72"/>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color w:val="auto"/>
          <w:sz w:val="32"/>
          <w:szCs w:val="32"/>
        </w:rPr>
        <w:t>请根据2024年度绩效自评结果、部门评价结果、财政评价结果对本部门2025年度预算安排，支出结构调整，资金管理，制度建设等方面结果运用进行简要说明。</w:t>
      </w:r>
    </w:p>
    <w:p w14:paraId="09EFE2B1">
      <w:pPr>
        <w:pStyle w:val="12"/>
        <w:jc w:val="center"/>
        <w:rPr>
          <w:rFonts w:ascii="Times New Roman" w:hAnsi="Times New Roman" w:cs="Times New Roman"/>
          <w:sz w:val="72"/>
          <w:szCs w:val="72"/>
        </w:rPr>
      </w:pPr>
    </w:p>
    <w:p w14:paraId="5B835E20">
      <w:pPr>
        <w:pStyle w:val="12"/>
        <w:jc w:val="center"/>
        <w:rPr>
          <w:rFonts w:ascii="Times New Roman" w:hAnsi="Times New Roman" w:cs="Times New Roman"/>
          <w:sz w:val="72"/>
          <w:szCs w:val="72"/>
        </w:rPr>
      </w:pPr>
    </w:p>
    <w:p w14:paraId="3259710A">
      <w:pPr>
        <w:pStyle w:val="12"/>
        <w:jc w:val="center"/>
        <w:rPr>
          <w:rFonts w:ascii="Times New Roman" w:hAnsi="Times New Roman" w:cs="Times New Roman"/>
          <w:sz w:val="72"/>
          <w:szCs w:val="72"/>
        </w:rPr>
      </w:pPr>
    </w:p>
    <w:p w14:paraId="286382FA">
      <w:pPr>
        <w:pStyle w:val="12"/>
        <w:jc w:val="center"/>
        <w:rPr>
          <w:rFonts w:ascii="Times New Roman" w:hAnsi="Times New Roman" w:cs="Times New Roman"/>
          <w:sz w:val="72"/>
          <w:szCs w:val="72"/>
        </w:rPr>
      </w:pPr>
    </w:p>
    <w:p w14:paraId="2539A6B3">
      <w:pPr>
        <w:pStyle w:val="12"/>
        <w:jc w:val="center"/>
        <w:rPr>
          <w:rFonts w:ascii="Times New Roman" w:hAnsi="Times New Roman" w:cs="Times New Roman"/>
          <w:sz w:val="72"/>
          <w:szCs w:val="72"/>
        </w:rPr>
      </w:pPr>
    </w:p>
    <w:p w14:paraId="6655757E">
      <w:pPr>
        <w:pStyle w:val="12"/>
        <w:jc w:val="center"/>
        <w:rPr>
          <w:rFonts w:ascii="Times New Roman" w:hAnsi="Times New Roman" w:cs="Times New Roman"/>
          <w:sz w:val="72"/>
          <w:szCs w:val="72"/>
        </w:rPr>
      </w:pPr>
    </w:p>
    <w:p w14:paraId="0032D05D">
      <w:pPr>
        <w:pStyle w:val="12"/>
        <w:jc w:val="center"/>
        <w:rPr>
          <w:rFonts w:ascii="Times New Roman" w:hAnsi="Times New Roman" w:cs="Times New Roman"/>
          <w:sz w:val="72"/>
          <w:szCs w:val="72"/>
        </w:rPr>
      </w:pPr>
    </w:p>
    <w:p w14:paraId="06A2D9C6">
      <w:pPr>
        <w:pStyle w:val="12"/>
        <w:jc w:val="center"/>
        <w:rPr>
          <w:rFonts w:ascii="Times New Roman" w:hAnsi="Times New Roman" w:cs="Times New Roman"/>
          <w:sz w:val="72"/>
          <w:szCs w:val="72"/>
        </w:rPr>
      </w:pPr>
    </w:p>
    <w:p w14:paraId="423CE74B">
      <w:pPr>
        <w:pStyle w:val="12"/>
        <w:jc w:val="center"/>
        <w:rPr>
          <w:rFonts w:ascii="Times New Roman" w:hAnsi="Times New Roman" w:cs="Times New Roman"/>
          <w:sz w:val="72"/>
          <w:szCs w:val="72"/>
        </w:rPr>
      </w:pPr>
    </w:p>
    <w:p w14:paraId="2A1BFA77">
      <w:pPr>
        <w:pStyle w:val="12"/>
        <w:jc w:val="center"/>
        <w:rPr>
          <w:rFonts w:ascii="Times New Roman" w:hAnsi="Times New Roman" w:cs="Times New Roman"/>
          <w:sz w:val="72"/>
          <w:szCs w:val="72"/>
        </w:rPr>
      </w:pPr>
    </w:p>
    <w:p w14:paraId="225F68F8">
      <w:pPr>
        <w:pStyle w:val="12"/>
        <w:jc w:val="both"/>
        <w:rPr>
          <w:rFonts w:ascii="Times New Roman" w:hAnsi="Times New Roman" w:cs="Times New Roman"/>
          <w:sz w:val="72"/>
          <w:szCs w:val="72"/>
        </w:rPr>
      </w:pPr>
    </w:p>
    <w:p w14:paraId="56003772">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093938CF">
      <w:pPr>
        <w:widowControl/>
        <w:jc w:val="left"/>
        <w:rPr>
          <w:rFonts w:ascii="Times New Roman" w:hAnsi="Times New Roman" w:cs="Times New Roman"/>
          <w:color w:val="000000"/>
          <w:kern w:val="0"/>
          <w:sz w:val="32"/>
          <w:szCs w:val="32"/>
        </w:rPr>
      </w:pPr>
    </w:p>
    <w:p w14:paraId="564F1FA1">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（一）机关运行经费</w:t>
      </w:r>
      <w:r>
        <w:rPr>
          <w:rFonts w:hint="eastAsia" w:ascii="仿宋_GB2312" w:hAnsi="仿宋_GB2312" w:eastAsia="仿宋_GB2312" w:cs="仿宋_GB2312"/>
          <w:color w:val="000000"/>
          <w:sz w:val="32"/>
          <w:szCs w:val="32"/>
          <w:u w:val="none"/>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14:paraId="54CF3AFD">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（二）“三公”经费。</w:t>
      </w:r>
      <w:r>
        <w:rPr>
          <w:rFonts w:hint="eastAsia" w:ascii="仿宋_GB2312" w:hAnsi="仿宋_GB2312" w:eastAsia="仿宋_GB2312" w:cs="仿宋_GB2312"/>
          <w:color w:val="000000"/>
          <w:sz w:val="32"/>
          <w:szCs w:val="32"/>
          <w:u w:val="none"/>
          <w:shd w:val="clear" w:color="auto" w:fill="FFFFFF"/>
        </w:rPr>
        <w:t>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r>
        <w:rPr>
          <w:rFonts w:ascii="Calibri" w:hAnsi="Calibri" w:eastAsia="仿宋_GB2312" w:cs="Calibri"/>
          <w:color w:val="000000"/>
          <w:sz w:val="32"/>
          <w:szCs w:val="32"/>
          <w:u w:val="none"/>
          <w:shd w:val="clear" w:color="auto" w:fill="FFFFFF"/>
        </w:rPr>
        <w:t> </w:t>
      </w:r>
    </w:p>
    <w:p w14:paraId="7E8E343E">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（三）基本支出。</w:t>
      </w:r>
      <w:r>
        <w:rPr>
          <w:rFonts w:hint="eastAsia" w:ascii="仿宋_GB2312" w:hAnsi="仿宋_GB2312" w:eastAsia="仿宋_GB2312" w:cs="仿宋_GB2312"/>
          <w:color w:val="000000"/>
          <w:sz w:val="32"/>
          <w:szCs w:val="32"/>
          <w:u w:val="none"/>
          <w:shd w:val="clear" w:color="auto" w:fill="FFFFFF"/>
        </w:rPr>
        <w:t>指为保障机构正常运转、完成日常工作任务而发生的人员支出和公用支出。</w:t>
      </w:r>
    </w:p>
    <w:p w14:paraId="4BDF869F">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（四）项目支出。</w:t>
      </w:r>
      <w:r>
        <w:rPr>
          <w:rFonts w:hint="eastAsia" w:ascii="仿宋_GB2312" w:hAnsi="仿宋_GB2312" w:eastAsia="仿宋_GB2312" w:cs="仿宋_GB2312"/>
          <w:color w:val="000000"/>
          <w:sz w:val="32"/>
          <w:szCs w:val="32"/>
          <w:u w:val="none"/>
          <w:shd w:val="clear" w:color="auto" w:fill="FFFFFF"/>
        </w:rPr>
        <w:t>指在基本支出之外为完成特定行政任务和事业发展目标所发生的支出。</w:t>
      </w:r>
    </w:p>
    <w:p w14:paraId="35E0DA79">
      <w:pPr>
        <w:pStyle w:val="12"/>
        <w:jc w:val="center"/>
        <w:rPr>
          <w:rFonts w:ascii="Times New Roman" w:hAnsi="Times New Roman" w:cs="Times New Roman"/>
          <w:sz w:val="72"/>
          <w:szCs w:val="72"/>
        </w:rPr>
      </w:pPr>
    </w:p>
    <w:p w14:paraId="21E44C13">
      <w:pPr>
        <w:pStyle w:val="12"/>
        <w:jc w:val="center"/>
        <w:rPr>
          <w:rFonts w:ascii="Times New Roman" w:hAnsi="Times New Roman" w:cs="Times New Roman"/>
          <w:sz w:val="72"/>
          <w:szCs w:val="72"/>
        </w:rPr>
      </w:pPr>
    </w:p>
    <w:p w14:paraId="4653F555">
      <w:pPr>
        <w:pStyle w:val="12"/>
        <w:jc w:val="center"/>
        <w:rPr>
          <w:rFonts w:ascii="Times New Roman" w:hAnsi="Times New Roman" w:cs="Times New Roman"/>
          <w:sz w:val="72"/>
          <w:szCs w:val="72"/>
        </w:rPr>
      </w:pPr>
    </w:p>
    <w:p w14:paraId="1CDD5948">
      <w:pPr>
        <w:pStyle w:val="12"/>
        <w:jc w:val="center"/>
        <w:rPr>
          <w:rFonts w:ascii="Times New Roman" w:hAnsi="Times New Roman" w:cs="Times New Roman"/>
          <w:sz w:val="72"/>
          <w:szCs w:val="72"/>
        </w:rPr>
      </w:pPr>
    </w:p>
    <w:p w14:paraId="10FCEF73">
      <w:pPr>
        <w:pStyle w:val="12"/>
        <w:jc w:val="center"/>
        <w:rPr>
          <w:rFonts w:ascii="Times New Roman" w:hAnsi="Times New Roman" w:cs="Times New Roman"/>
          <w:sz w:val="72"/>
          <w:szCs w:val="72"/>
        </w:rPr>
      </w:pPr>
    </w:p>
    <w:p w14:paraId="7738628D">
      <w:pPr>
        <w:pStyle w:val="12"/>
        <w:jc w:val="center"/>
        <w:rPr>
          <w:rFonts w:ascii="Times New Roman" w:hAnsi="Times New Roman" w:cs="Times New Roman"/>
          <w:sz w:val="72"/>
          <w:szCs w:val="72"/>
        </w:rPr>
      </w:pPr>
    </w:p>
    <w:p w14:paraId="4349C401">
      <w:pPr>
        <w:pStyle w:val="12"/>
        <w:jc w:val="both"/>
        <w:rPr>
          <w:rFonts w:ascii="Times New Roman" w:hAnsi="Times New Roman" w:cs="Times New Roman"/>
          <w:sz w:val="72"/>
          <w:szCs w:val="72"/>
        </w:rPr>
      </w:pPr>
    </w:p>
    <w:p w14:paraId="4E5B3B7E">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393A8EFC">
      <w:pPr>
        <w:rPr>
          <w:rFonts w:ascii="Times New Roman" w:hAnsi="Times New Roman" w:cs="Times New Roman"/>
          <w:sz w:val="72"/>
          <w:szCs w:val="72"/>
        </w:rPr>
      </w:pPr>
    </w:p>
    <w:p w14:paraId="65D4F814">
      <w:pPr>
        <w:pStyle w:val="12"/>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2F441518">
      <w:pPr>
        <w:pStyle w:val="12"/>
        <w:spacing w:line="600" w:lineRule="exact"/>
        <w:ind w:firstLine="640" w:firstLineChars="200"/>
        <w:rPr>
          <w:rFonts w:ascii="Times New Roman" w:hAnsi="Times New Roman" w:eastAsia="仿宋_GB2312" w:cs="Times New Roman"/>
          <w:sz w:val="32"/>
          <w:szCs w:val="32"/>
        </w:rPr>
      </w:pPr>
    </w:p>
    <w:p w14:paraId="623AA240">
      <w:pPr>
        <w:pStyle w:val="12"/>
        <w:jc w:val="center"/>
        <w:rPr>
          <w:rFonts w:ascii="Times New Roman" w:hAnsi="Times New Roman" w:cs="Times New Roman"/>
          <w:sz w:val="72"/>
          <w:szCs w:val="72"/>
        </w:rPr>
      </w:pPr>
    </w:p>
    <w:p w14:paraId="4E9061A8">
      <w:pPr>
        <w:pStyle w:val="12"/>
        <w:jc w:val="center"/>
        <w:rPr>
          <w:rFonts w:ascii="Times New Roman" w:hAnsi="Times New Roman" w:cs="Times New Roman"/>
          <w:sz w:val="72"/>
          <w:szCs w:val="72"/>
        </w:rPr>
      </w:pPr>
    </w:p>
    <w:p w14:paraId="058702ED">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A822B">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047EE">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FE80D">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E89F2">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1422A2">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B1422A2">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E0863"/>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696B23"/>
    <w:rsid w:val="07CF7E6A"/>
    <w:rsid w:val="0A5A5B40"/>
    <w:rsid w:val="0D913B3D"/>
    <w:rsid w:val="12AB4CD4"/>
    <w:rsid w:val="14096B23"/>
    <w:rsid w:val="144F4936"/>
    <w:rsid w:val="15821CC3"/>
    <w:rsid w:val="15D53161"/>
    <w:rsid w:val="1703785A"/>
    <w:rsid w:val="175403C2"/>
    <w:rsid w:val="189D58F8"/>
    <w:rsid w:val="1AAE21D3"/>
    <w:rsid w:val="1CB03FE0"/>
    <w:rsid w:val="1D8334A3"/>
    <w:rsid w:val="1D97DEFF"/>
    <w:rsid w:val="1DFF72E5"/>
    <w:rsid w:val="1EA23DFC"/>
    <w:rsid w:val="1EC27582"/>
    <w:rsid w:val="1EFC6F07"/>
    <w:rsid w:val="1F7A63CB"/>
    <w:rsid w:val="224C1B5B"/>
    <w:rsid w:val="25CE3729"/>
    <w:rsid w:val="261D1FBA"/>
    <w:rsid w:val="289E01EA"/>
    <w:rsid w:val="29C56BF1"/>
    <w:rsid w:val="2CFA5E60"/>
    <w:rsid w:val="2E884C4E"/>
    <w:rsid w:val="2FDF85B8"/>
    <w:rsid w:val="2FFFEE04"/>
    <w:rsid w:val="32B8733E"/>
    <w:rsid w:val="34DF85B0"/>
    <w:rsid w:val="393D49F6"/>
    <w:rsid w:val="3B8F36BC"/>
    <w:rsid w:val="3CE42475"/>
    <w:rsid w:val="3DFF7CA3"/>
    <w:rsid w:val="3EC040FF"/>
    <w:rsid w:val="423654AA"/>
    <w:rsid w:val="432D013F"/>
    <w:rsid w:val="490219C2"/>
    <w:rsid w:val="491FF225"/>
    <w:rsid w:val="49373210"/>
    <w:rsid w:val="49F070F1"/>
    <w:rsid w:val="4A2D4613"/>
    <w:rsid w:val="4AF8077D"/>
    <w:rsid w:val="4C2D30CA"/>
    <w:rsid w:val="4C9B4E74"/>
    <w:rsid w:val="4D513A8B"/>
    <w:rsid w:val="4EB42C0C"/>
    <w:rsid w:val="4FFD214C"/>
    <w:rsid w:val="530323B4"/>
    <w:rsid w:val="53D31D87"/>
    <w:rsid w:val="552F681B"/>
    <w:rsid w:val="55AE5DC0"/>
    <w:rsid w:val="57255445"/>
    <w:rsid w:val="577076BE"/>
    <w:rsid w:val="5777D4F5"/>
    <w:rsid w:val="58782BD5"/>
    <w:rsid w:val="59DD8326"/>
    <w:rsid w:val="5A5C65DA"/>
    <w:rsid w:val="5C8400C2"/>
    <w:rsid w:val="5CE80BCF"/>
    <w:rsid w:val="5DEF592A"/>
    <w:rsid w:val="5FC6BB1E"/>
    <w:rsid w:val="5FF720F1"/>
    <w:rsid w:val="64607193"/>
    <w:rsid w:val="658A78AB"/>
    <w:rsid w:val="67FF5C0B"/>
    <w:rsid w:val="67FF7197"/>
    <w:rsid w:val="68EC4D77"/>
    <w:rsid w:val="6EFC0924"/>
    <w:rsid w:val="6FB74722"/>
    <w:rsid w:val="6FEF8B7E"/>
    <w:rsid w:val="70BD374B"/>
    <w:rsid w:val="70FD1F8A"/>
    <w:rsid w:val="71A6591B"/>
    <w:rsid w:val="737D59BA"/>
    <w:rsid w:val="753D30AC"/>
    <w:rsid w:val="77C37683"/>
    <w:rsid w:val="79841C74"/>
    <w:rsid w:val="79D19834"/>
    <w:rsid w:val="79FF515B"/>
    <w:rsid w:val="7A2B3777"/>
    <w:rsid w:val="7A811A3D"/>
    <w:rsid w:val="7BDE08FB"/>
    <w:rsid w:val="7BFC7BDA"/>
    <w:rsid w:val="7E525E1A"/>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widowControl/>
      <w:spacing w:after="120"/>
      <w:ind w:left="420" w:leftChars="200"/>
      <w:jc w:val="left"/>
    </w:pPr>
    <w:rPr>
      <w:rFonts w:ascii="宋体" w:hAnsi="宋体" w:eastAsia="宋体" w:cs="宋体"/>
      <w:kern w:val="0"/>
      <w:sz w:val="24"/>
    </w:r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2"/>
    <w:semiHidden/>
    <w:qFormat/>
    <w:uiPriority w:val="0"/>
    <w:pPr>
      <w:snapToGrid w:val="0"/>
      <w:jc w:val="left"/>
    </w:pPr>
    <w:rPr>
      <w:sz w:val="18"/>
      <w:szCs w:val="18"/>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20</Words>
  <Characters>23</Characters>
  <Lines>69</Lines>
  <Paragraphs>19</Paragraphs>
  <TotalTime>21</TotalTime>
  <ScaleCrop>false</ScaleCrop>
  <LinksUpToDate>false</LinksUpToDate>
  <CharactersWithSpaces>23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企业用户_298508915</cp:lastModifiedBy>
  <cp:lastPrinted>2024-08-08T18:20:00Z</cp:lastPrinted>
  <dcterms:modified xsi:type="dcterms:W3CDTF">2025-09-01T13:22:31Z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C4272BF534B04E1B96A265D470FC271A_13</vt:lpwstr>
  </property>
  <property fmtid="{D5CDD505-2E9C-101B-9397-08002B2CF9AE}" pid="4" name="KSOTemplateDocerSaveRecord">
    <vt:lpwstr>eyJoZGlkIjoiYTJiZDIyYzFmYWM0NzVlOTg3NDRhOGI1NzhlYjMxYmMiLCJ1c2VySWQiOiIxNjQ0OTY5MzE4In0=</vt:lpwstr>
  </property>
</Properties>
</file>