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2"/>
          <w:szCs w:val="32"/>
        </w:rPr>
      </w:pPr>
      <w:r>
        <w:rPr>
          <w:rFonts w:hint="eastAsia" w:hAnsi="黑体"/>
          <w:sz w:val="32"/>
          <w:szCs w:val="32"/>
        </w:rPr>
        <w:t>附件1</w:t>
      </w: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spacing w:line="360" w:lineRule="auto"/>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2024年度</w:t>
      </w:r>
      <w:bookmarkStart w:id="3" w:name="_GoBack"/>
      <w:bookmarkEnd w:id="3"/>
    </w:p>
    <w:p>
      <w:pPr>
        <w:pStyle w:val="17"/>
        <w:spacing w:line="360" w:lineRule="auto"/>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中共蓝山县委巡察工作领导小组办公室部门决算</w:t>
      </w:r>
    </w:p>
    <w:p>
      <w:pPr>
        <w:pStyle w:val="17"/>
        <w:jc w:val="center"/>
        <w:rPr>
          <w:rFonts w:ascii="Times New Roman" w:hAnsi="Times New Roman" w:eastAsia="方正小标宋_GBK" w:cs="Times New Roman"/>
          <w:sz w:val="32"/>
          <w:szCs w:val="32"/>
        </w:rPr>
      </w:pPr>
    </w:p>
    <w:p>
      <w:pPr>
        <w:pStyle w:val="17"/>
        <w:jc w:val="center"/>
        <w:rPr>
          <w:rFonts w:ascii="Times New Roman" w:hAnsi="Times New Roman" w:cs="Times New Roman"/>
          <w:sz w:val="32"/>
          <w:szCs w:val="32"/>
        </w:rPr>
      </w:pPr>
    </w:p>
    <w:p>
      <w:pPr>
        <w:pStyle w:val="17"/>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spacing w:line="600" w:lineRule="exact"/>
        <w:jc w:val="both"/>
        <w:rPr>
          <w:rFonts w:ascii="Times New Roman" w:hAnsi="Times New Roman" w:cs="Times New Roman"/>
          <w:b/>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2"/>
          <w:szCs w:val="32"/>
        </w:rPr>
      </w:pPr>
    </w:p>
    <w:p>
      <w:pPr>
        <w:pStyle w:val="17"/>
        <w:spacing w:line="600" w:lineRule="exact"/>
        <w:jc w:val="center"/>
        <w:rPr>
          <w:rFonts w:ascii="Times New Roman" w:hAnsi="Times New Roman" w:cs="Times New Roman"/>
          <w:bCs/>
          <w:sz w:val="44"/>
          <w:szCs w:val="44"/>
        </w:rPr>
      </w:pPr>
      <w:r>
        <w:rPr>
          <w:rFonts w:ascii="Times New Roman" w:hAnsi="Times New Roman" w:cs="Times New Roman"/>
          <w:bCs/>
          <w:sz w:val="44"/>
          <w:szCs w:val="44"/>
        </w:rPr>
        <w:t>目  录</w:t>
      </w:r>
    </w:p>
    <w:p>
      <w:pPr>
        <w:pStyle w:val="17"/>
        <w:spacing w:line="600" w:lineRule="exact"/>
        <w:jc w:val="center"/>
        <w:rPr>
          <w:rFonts w:ascii="Times New Roman" w:hAnsi="Times New Roman" w:cs="Times New Roman"/>
          <w:b/>
          <w:sz w:val="32"/>
          <w:szCs w:val="32"/>
        </w:rPr>
      </w:pPr>
    </w:p>
    <w:p>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中共蓝山县委巡察工作领导小组办公室概况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1"/>
        <w:rPr>
          <w:rFonts w:ascii="Times New Roman" w:hAnsi="Times New Roman" w:cs="Times New Roman"/>
          <w:sz w:val="32"/>
          <w:szCs w:val="32"/>
        </w:rPr>
        <w:sectPr>
          <w:footerReference r:id="rId5" w:type="default"/>
          <w:pgSz w:w="11906" w:h="16838"/>
          <w:pgMar w:top="1417" w:right="1588" w:bottom="1417" w:left="1588" w:header="851" w:footer="992" w:gutter="0"/>
          <w:pgNumType w:start="1"/>
          <w:cols w:space="425" w:num="1"/>
          <w:docGrid w:type="lines" w:linePitch="312" w:charSpace="0"/>
        </w:sectPr>
      </w:pPr>
    </w:p>
    <w:p>
      <w:pPr>
        <w:pStyle w:val="17"/>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第一部分</w:t>
      </w:r>
    </w:p>
    <w:p>
      <w:pPr>
        <w:pStyle w:val="17"/>
        <w:spacing w:line="360" w:lineRule="auto"/>
        <w:jc w:val="center"/>
        <w:rPr>
          <w:rFonts w:ascii="Times New Roman" w:hAnsi="Times New Roman" w:cs="Times New Roman"/>
          <w:sz w:val="32"/>
          <w:szCs w:val="32"/>
        </w:rPr>
      </w:pPr>
      <w:r>
        <w:rPr>
          <w:rFonts w:hint="eastAsia" w:ascii="Times New Roman" w:hAnsi="Times New Roman" w:eastAsia="方正小标宋_GBK" w:cs="Times New Roman"/>
          <w:sz w:val="44"/>
          <w:szCs w:val="44"/>
          <w:lang w:eastAsia="zh-CN"/>
        </w:rPr>
        <w:t>中共蓝山县委巡察工作领导小组办公室</w:t>
      </w:r>
      <w:r>
        <w:rPr>
          <w:rFonts w:ascii="Times New Roman" w:hAnsi="Times New Roman" w:eastAsia="方正小标宋_GBK" w:cs="Times New Roman"/>
          <w:sz w:val="44"/>
          <w:szCs w:val="44"/>
        </w:rPr>
        <w:t>概况</w:t>
      </w:r>
    </w:p>
    <w:p>
      <w:pPr>
        <w:pStyle w:val="18"/>
        <w:spacing w:line="600" w:lineRule="exact"/>
        <w:ind w:left="0" w:leftChars="0"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pStyle w:val="17"/>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中共蓝山县委巡察工作领导小组办公室</w:t>
      </w:r>
      <w:r>
        <w:rPr>
          <w:rFonts w:hint="eastAsia" w:ascii="仿宋_GB2312" w:eastAsia="仿宋_GB2312"/>
          <w:sz w:val="32"/>
          <w:szCs w:val="32"/>
        </w:rPr>
        <w:t>的主要职责是</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Times New Roman" w:hAnsi="Times New Roman" w:eastAsia="仿宋_GB2312" w:cs="Times New Roman"/>
          <w:bCs/>
          <w:color w:val="auto"/>
          <w:kern w:val="0"/>
          <w:sz w:val="32"/>
          <w:szCs w:val="32"/>
          <w:lang w:val="en-US" w:eastAsia="zh-CN" w:bidi="ar-SA"/>
        </w:rPr>
        <w:t>向县委巡察工作领导小组、市委巡察办报告巡察工作情况，向县委巡察组传达县委巡察工作领导小组做出的决策和部署；2.统筹、协调、指导县委巡察组开展工作；3.承担综合协调、政策研究、制度建设、文档管理、后勤保障等工作；4.对县委、县委巡察工作领导小组决定的事项及巡察移交事项进行督办；5.配合有关部门对巡察工作人员进行培训、考核、监督和管理；6.受理干部群众对巡察工作人员的举报和反映，提出处理意见；7.办理县委、县委巡察工作领导小组交办的其他事项。</w:t>
      </w: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numPr>
          <w:ilvl w:val="0"/>
          <w:numId w:val="0"/>
        </w:numPr>
        <w:spacing w:line="600" w:lineRule="exact"/>
        <w:ind w:firstLine="640" w:firstLineChars="200"/>
        <w:jc w:val="left"/>
        <w:rPr>
          <w:rFonts w:ascii="Times New Roman" w:hAnsi="Times New Roman" w:eastAsia="楷体_GB2312" w:cs="Times New Roman"/>
          <w:b w:val="0"/>
          <w:bCs/>
          <w:color w:val="000000"/>
          <w:kern w:val="0"/>
          <w:sz w:val="32"/>
          <w:szCs w:val="32"/>
          <w:lang w:val="en-US" w:eastAsia="zh-CN" w:bidi="ar-SA"/>
        </w:rPr>
      </w:pPr>
      <w:r>
        <w:rPr>
          <w:rFonts w:ascii="Times New Roman" w:hAnsi="Times New Roman" w:eastAsia="楷体_GB2312" w:cs="Times New Roman"/>
          <w:b w:val="0"/>
          <w:bCs/>
          <w:color w:val="000000"/>
          <w:kern w:val="0"/>
          <w:sz w:val="32"/>
          <w:szCs w:val="32"/>
          <w:lang w:val="en-US" w:eastAsia="zh-CN" w:bidi="ar-SA"/>
        </w:rPr>
        <w:t>（一）机构设置</w:t>
      </w:r>
    </w:p>
    <w:p>
      <w:pPr>
        <w:widowControl/>
        <w:numPr>
          <w:ilvl w:val="0"/>
          <w:numId w:val="0"/>
        </w:numPr>
        <w:spacing w:line="600" w:lineRule="exact"/>
        <w:ind w:firstLine="640" w:firstLineChars="200"/>
        <w:jc w:val="left"/>
        <w:rPr>
          <w:rFonts w:eastAsia="楷体_GB2312"/>
          <w:b/>
          <w:sz w:val="32"/>
          <w:szCs w:val="32"/>
        </w:rPr>
      </w:pPr>
      <w:r>
        <w:rPr>
          <w:rFonts w:hint="eastAsia" w:ascii="Times New Roman" w:hAnsi="Times New Roman" w:eastAsia="仿宋_GB2312" w:cs="Times New Roman"/>
          <w:sz w:val="32"/>
          <w:szCs w:val="32"/>
          <w:lang w:val="en-US" w:eastAsia="zh-CN"/>
        </w:rPr>
        <w:t>中共蓝山县委巡察工作领导小组办公室内设机构三个</w:t>
      </w:r>
      <w:r>
        <w:rPr>
          <w:rFonts w:hint="eastAsia" w:ascii="仿宋" w:hAnsi="仿宋" w:eastAsia="仿宋" w:cs="仿宋"/>
          <w:sz w:val="32"/>
          <w:szCs w:val="32"/>
        </w:rPr>
        <w:t>（综合室、指导室、联络室）</w:t>
      </w:r>
      <w:r>
        <w:rPr>
          <w:rFonts w:hint="eastAsia" w:ascii="Times New Roman" w:hAnsi="Times New Roman" w:eastAsia="仿宋_GB2312" w:cs="Times New Roman"/>
          <w:sz w:val="32"/>
          <w:szCs w:val="32"/>
          <w:lang w:val="en-US" w:eastAsia="zh-CN"/>
        </w:rPr>
        <w:t>，下设一个信息中心</w:t>
      </w:r>
      <w:r>
        <w:rPr>
          <w:rFonts w:hint="eastAsia" w:eastAsia="仿宋_GB2312"/>
          <w:sz w:val="32"/>
          <w:szCs w:val="32"/>
        </w:rPr>
        <w:t>（事业编）</w:t>
      </w:r>
      <w:r>
        <w:rPr>
          <w:rFonts w:hint="eastAsia" w:ascii="Times New Roman" w:hAnsi="Times New Roman" w:eastAsia="仿宋_GB2312" w:cs="Times New Roman"/>
          <w:sz w:val="32"/>
          <w:szCs w:val="32"/>
          <w:lang w:val="en-US" w:eastAsia="zh-CN"/>
        </w:rPr>
        <w:t>，为县委巡察工作的日常办事机构</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县委</w:t>
      </w:r>
      <w:r>
        <w:rPr>
          <w:rFonts w:hint="eastAsia" w:ascii="Times New Roman" w:hAnsi="Times New Roman" w:eastAsia="仿宋_GB2312" w:cs="Times New Roman"/>
          <w:sz w:val="32"/>
          <w:szCs w:val="32"/>
          <w:lang w:eastAsia="zh-CN"/>
        </w:rPr>
        <w:t>常设</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eastAsia="zh-CN"/>
        </w:rPr>
        <w:t>个巡察组，承担巡察任务，人员的日常管理</w:t>
      </w:r>
      <w:r>
        <w:rPr>
          <w:rFonts w:hint="eastAsia" w:eastAsia="仿宋_GB2312" w:cs="Times New Roman"/>
          <w:sz w:val="32"/>
          <w:szCs w:val="32"/>
          <w:lang w:eastAsia="zh-CN"/>
        </w:rPr>
        <w:t>及经费核算</w:t>
      </w:r>
      <w:r>
        <w:rPr>
          <w:rFonts w:hint="eastAsia" w:ascii="Times New Roman" w:hAnsi="Times New Roman" w:eastAsia="仿宋_GB2312" w:cs="Times New Roman"/>
          <w:sz w:val="32"/>
          <w:szCs w:val="32"/>
          <w:lang w:eastAsia="zh-CN"/>
        </w:rPr>
        <w:t>由</w:t>
      </w:r>
      <w:r>
        <w:rPr>
          <w:rFonts w:hint="eastAsia" w:eastAsia="仿宋_GB2312" w:cs="Times New Roman"/>
          <w:sz w:val="32"/>
          <w:szCs w:val="32"/>
          <w:lang w:eastAsia="zh-CN"/>
        </w:rPr>
        <w:t>县</w:t>
      </w:r>
      <w:r>
        <w:rPr>
          <w:rFonts w:hint="eastAsia" w:ascii="Times New Roman" w:hAnsi="Times New Roman" w:eastAsia="仿宋_GB2312" w:cs="Times New Roman"/>
          <w:sz w:val="32"/>
          <w:szCs w:val="32"/>
          <w:lang w:eastAsia="zh-CN"/>
        </w:rPr>
        <w:t>委巡察办负责。</w:t>
      </w:r>
    </w:p>
    <w:p>
      <w:pPr>
        <w:widowControl/>
        <w:numPr>
          <w:ilvl w:val="0"/>
          <w:numId w:val="1"/>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楷体_GB2312" w:cs="Times New Roman"/>
          <w:b w:val="0"/>
          <w:bCs/>
          <w:color w:val="000000"/>
          <w:kern w:val="0"/>
          <w:sz w:val="32"/>
          <w:szCs w:val="32"/>
          <w:lang w:val="en-US" w:eastAsia="zh-CN" w:bidi="ar-SA"/>
        </w:rPr>
        <w:t>决算单位构成</w:t>
      </w:r>
    </w:p>
    <w:p>
      <w:pPr>
        <w:widowControl/>
        <w:numPr>
          <w:ilvl w:val="0"/>
          <w:numId w:val="0"/>
        </w:numPr>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_GB2312" w:cs="Times New Roman"/>
          <w:bCs/>
          <w:kern w:val="0"/>
          <w:sz w:val="32"/>
          <w:szCs w:val="32"/>
          <w:lang w:eastAsia="zh-CN"/>
        </w:rPr>
        <w:t>本</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sz w:val="32"/>
          <w:szCs w:val="32"/>
        </w:rPr>
        <w:t>中共蓝山县委巡察工作领导小组办公室本级</w:t>
      </w:r>
      <w:r>
        <w:rPr>
          <w:rFonts w:hint="eastAsia" w:ascii="Times New Roman" w:hAnsi="Times New Roman" w:eastAsia="仿宋_GB2312" w:cs="Times New Roman"/>
          <w:sz w:val="32"/>
          <w:szCs w:val="32"/>
          <w:lang w:eastAsia="zh-CN"/>
        </w:rPr>
        <w:t>。</w:t>
      </w:r>
    </w:p>
    <w:p>
      <w:pPr>
        <w:pStyle w:val="11"/>
        <w:rPr>
          <w:rFonts w:ascii="Times New Roman" w:hAnsi="Times New Roman" w:cs="Times New Roman"/>
          <w:sz w:val="32"/>
          <w:szCs w:val="32"/>
        </w:rPr>
        <w:sectPr>
          <w:footerReference r:id="rId6" w:type="default"/>
          <w:pgSz w:w="11906" w:h="16838"/>
          <w:pgMar w:top="1417" w:right="1588" w:bottom="1417" w:left="1588" w:header="851" w:footer="992" w:gutter="0"/>
          <w:pgNumType w:start="1"/>
          <w:cols w:space="425" w:num="1"/>
          <w:docGrid w:type="lines" w:linePitch="312" w:charSpace="0"/>
        </w:sectPr>
      </w:pPr>
    </w:p>
    <w:p>
      <w:pPr>
        <w:pStyle w:val="17"/>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第二部分    部门决算表</w:t>
      </w:r>
    </w:p>
    <w:p>
      <w:pPr>
        <w:widowControl/>
        <w:spacing w:after="156" w:afterLines="50"/>
        <w:jc w:val="center"/>
        <w:textAlignment w:val="center"/>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kern w:val="0"/>
          <w:sz w:val="21"/>
          <w:szCs w:val="21"/>
          <w:lang w:bidi="ar"/>
        </w:rPr>
        <w:t>公开01表</w:t>
      </w:r>
    </w:p>
    <w:p>
      <w:pPr>
        <w:widowControl/>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部门：</w:t>
      </w:r>
      <w:r>
        <w:rPr>
          <w:rFonts w:hint="eastAsia" w:ascii="Times New Roman" w:hAnsi="Times New Roman" w:eastAsia="仿宋_GB2312" w:cs="Times New Roman"/>
          <w:color w:val="000000"/>
          <w:kern w:val="0"/>
          <w:sz w:val="21"/>
          <w:szCs w:val="21"/>
          <w:lang w:eastAsia="zh-CN" w:bidi="ar"/>
        </w:rPr>
        <w:t>中共蓝山县委巡察工作领导小组办公室</w:t>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hint="eastAsia" w:ascii="Times New Roman" w:hAnsi="Times New Roman" w:eastAsia="仿宋_GB2312" w:cs="Times New Roman"/>
          <w:color w:val="000000"/>
          <w:sz w:val="21"/>
          <w:szCs w:val="21"/>
          <w:lang w:val="en-US" w:eastAsia="zh-CN"/>
        </w:rPr>
        <w:t xml:space="preserve">  </w:t>
      </w:r>
      <w:r>
        <w:rPr>
          <w:rFonts w:ascii="Times New Roman" w:hAnsi="Times New Roman" w:eastAsia="仿宋_GB2312" w:cs="Times New Roman"/>
          <w:color w:val="000000"/>
          <w:sz w:val="21"/>
          <w:szCs w:val="21"/>
        </w:rPr>
        <w:tab/>
      </w:r>
      <w:r>
        <w:rPr>
          <w:rFonts w:ascii="Times New Roman" w:hAnsi="Times New Roman" w:eastAsia="仿宋_GB2312" w:cs="Times New Roman"/>
          <w:color w:val="000000"/>
          <w:sz w:val="21"/>
          <w:szCs w:val="21"/>
        </w:rPr>
        <w:tab/>
      </w:r>
      <w:r>
        <w:rPr>
          <w:rFonts w:hint="eastAsia" w:ascii="Times New Roman" w:hAnsi="Times New Roman" w:eastAsia="仿宋_GB2312" w:cs="Times New Roman"/>
          <w:color w:val="000000"/>
          <w:sz w:val="21"/>
          <w:szCs w:val="21"/>
          <w:lang w:val="en-US" w:eastAsia="zh-CN"/>
        </w:rPr>
        <w:t xml:space="preserve">            </w:t>
      </w:r>
      <w:r>
        <w:rPr>
          <w:rFonts w:ascii="Times New Roman" w:hAnsi="Times New Roman" w:eastAsia="仿宋_GB2312" w:cs="Times New Roman"/>
          <w:color w:val="000000"/>
          <w:kern w:val="0"/>
          <w:sz w:val="21"/>
          <w:szCs w:val="21"/>
          <w:lang w:bidi="ar"/>
        </w:rPr>
        <w:t>单位：万元</w:t>
      </w:r>
    </w:p>
    <w:tbl>
      <w:tblPr>
        <w:tblStyle w:val="14"/>
        <w:tblW w:w="14896" w:type="dxa"/>
        <w:jc w:val="center"/>
        <w:tblInd w:w="0" w:type="dxa"/>
        <w:tblLayout w:type="fixed"/>
        <w:tblCellMar>
          <w:top w:w="0" w:type="dxa"/>
          <w:left w:w="108" w:type="dxa"/>
          <w:bottom w:w="0" w:type="dxa"/>
          <w:right w:w="108" w:type="dxa"/>
        </w:tblCellMar>
      </w:tblPr>
      <w:tblGrid>
        <w:gridCol w:w="5735"/>
        <w:gridCol w:w="913"/>
        <w:gridCol w:w="1214"/>
        <w:gridCol w:w="4831"/>
        <w:gridCol w:w="913"/>
        <w:gridCol w:w="1290"/>
      </w:tblGrid>
      <w:tr>
        <w:tblPrEx>
          <w:tblLayout w:type="fixed"/>
          <w:tblCellMar>
            <w:top w:w="0" w:type="dxa"/>
            <w:left w:w="108" w:type="dxa"/>
            <w:bottom w:w="0" w:type="dxa"/>
            <w:right w:w="108" w:type="dxa"/>
          </w:tblCellMar>
        </w:tblPrEx>
        <w:trPr>
          <w:trHeight w:val="340" w:hRule="exact"/>
          <w:jc w:val="center"/>
        </w:trPr>
        <w:tc>
          <w:tcPr>
            <w:tcW w:w="78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收入</w:t>
            </w:r>
          </w:p>
        </w:tc>
        <w:tc>
          <w:tcPr>
            <w:tcW w:w="70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支出</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行次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行次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1"/>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一、一般公共预算财政拨款收入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445.23</w:t>
            </w: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一、一般公共服务支出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407.41</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二、政府性基金预算财政拨款收入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二、外交支出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三、国有资本经营预算财政拨款收入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三、国防支出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四、上级补助收入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四、公共安全支出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五、事业收入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五、教育支出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六、经营收入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六、科学技术支出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七、附属单位上缴收入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7</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七、社会保障和就业支出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29.86</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八、其他收入</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八、卫生健康支出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 xml:space="preserve">   7.96</w:t>
            </w: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本年收入合计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445.23</w:t>
            </w: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本年支出合计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使用非财政拨款结余（含专用结余）</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结余分配</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年初结转和结余</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1"/>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年末结转和结余</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1"/>
                <w:szCs w:val="21"/>
              </w:rPr>
            </w:pPr>
          </w:p>
        </w:tc>
      </w:tr>
      <w:tr>
        <w:tblPrEx>
          <w:tblLayout w:type="fixed"/>
          <w:tblCellMar>
            <w:top w:w="0" w:type="dxa"/>
            <w:left w:w="108" w:type="dxa"/>
            <w:bottom w:w="0" w:type="dxa"/>
            <w:right w:w="108" w:type="dxa"/>
          </w:tblCellMar>
        </w:tblPrEx>
        <w:trPr>
          <w:trHeight w:val="340" w:hRule="exact"/>
          <w:jc w:val="center"/>
        </w:trPr>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总计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445.23</w:t>
            </w:r>
          </w:p>
        </w:tc>
        <w:tc>
          <w:tcPr>
            <w:tcW w:w="4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总计</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1"/>
                <w:szCs w:val="21"/>
              </w:rPr>
            </w:pPr>
            <w:r>
              <w:rPr>
                <w:rFonts w:hint="eastAsia" w:ascii="Times New Roman" w:hAnsi="Times New Roman" w:eastAsia="仿宋_GB2312" w:cs="Times New Roman"/>
                <w:color w:val="000000"/>
                <w:sz w:val="21"/>
                <w:szCs w:val="21"/>
                <w:lang w:val="en-US" w:eastAsia="zh-CN"/>
              </w:rPr>
              <w:t>445.23</w:t>
            </w:r>
          </w:p>
        </w:tc>
      </w:tr>
    </w:tbl>
    <w:p>
      <w:pPr>
        <w:widowControl/>
        <w:jc w:val="left"/>
        <w:textAlignment w:val="center"/>
        <w:rPr>
          <w:rFonts w:ascii="Times New Roman" w:hAnsi="Times New Roman" w:eastAsia="宋体" w:cs="Times New Roman"/>
          <w:color w:val="000000"/>
          <w:kern w:val="0"/>
          <w:sz w:val="32"/>
          <w:szCs w:val="32"/>
          <w:lang w:bidi="ar"/>
        </w:rPr>
      </w:pPr>
    </w:p>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2"/>
          <w:szCs w:val="22"/>
        </w:rPr>
      </w:pPr>
      <w:r>
        <w:rPr>
          <w:rFonts w:ascii="Times New Roman" w:hAnsi="Times New Roman" w:eastAsia="仿宋_GB2312" w:cs="Times New Roman"/>
          <w:sz w:val="32"/>
          <w:szCs w:val="32"/>
        </w:rPr>
        <w:t>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color w:val="000000"/>
          <w:sz w:val="22"/>
          <w:szCs w:val="22"/>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部门：</w:t>
      </w:r>
      <w:r>
        <w:rPr>
          <w:rFonts w:hint="eastAsia" w:ascii="Times New Roman" w:hAnsi="Times New Roman" w:eastAsia="仿宋_GB2312" w:cs="Times New Roman"/>
          <w:color w:val="000000"/>
          <w:kern w:val="0"/>
          <w:sz w:val="22"/>
          <w:szCs w:val="22"/>
          <w:lang w:eastAsia="zh-CN" w:bidi="ar"/>
        </w:rPr>
        <w:t>中共蓝山县委巡察工作领导小组办公室</w:t>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color w:val="000000"/>
          <w:sz w:val="22"/>
          <w:szCs w:val="22"/>
        </w:rPr>
        <w:t>　</w:t>
      </w:r>
      <w:r>
        <w:rPr>
          <w:rFonts w:ascii="Times New Roman" w:hAnsi="Times New Roman" w:eastAsia="仿宋_GB2312" w:cs="Times New Roman"/>
          <w:color w:val="000000"/>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sz w:val="22"/>
          <w:szCs w:val="22"/>
        </w:rPr>
        <w:t>　</w:t>
      </w:r>
      <w:r>
        <w:rPr>
          <w:rFonts w:ascii="Times New Roman" w:hAnsi="Times New Roman" w:eastAsia="仿宋_GB2312" w:cs="Times New Roman"/>
          <w:sz w:val="22"/>
          <w:szCs w:val="22"/>
        </w:rPr>
        <w:tab/>
      </w:r>
      <w:r>
        <w:rPr>
          <w:rFonts w:ascii="Times New Roman" w:hAnsi="Times New Roman" w:eastAsia="仿宋_GB2312" w:cs="Times New Roman"/>
          <w:color w:val="000000"/>
          <w:sz w:val="22"/>
          <w:szCs w:val="22"/>
        </w:rPr>
        <w:t>单位：万元</w:t>
      </w:r>
    </w:p>
    <w:tbl>
      <w:tblPr>
        <w:tblStyle w:val="14"/>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2"/>
                <w:szCs w:val="22"/>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b/>
                <w:bCs/>
                <w:i w:val="0"/>
                <w:iCs w:val="0"/>
                <w:color w:val="000000"/>
                <w:kern w:val="0"/>
                <w:sz w:val="22"/>
                <w:szCs w:val="22"/>
                <w:u w:val="none"/>
                <w:lang w:val="en-US" w:eastAsia="zh-CN" w:bidi="ar"/>
              </w:rPr>
              <w:t>445.23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b/>
                <w:bCs/>
                <w:i w:val="0"/>
                <w:iCs w:val="0"/>
                <w:color w:val="000000"/>
                <w:kern w:val="0"/>
                <w:sz w:val="22"/>
                <w:szCs w:val="22"/>
                <w:u w:val="none"/>
                <w:lang w:val="en-US" w:eastAsia="zh-CN" w:bidi="ar"/>
              </w:rPr>
              <w:t>445.23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2011106</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巡视工作</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100.08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100.08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宋体" w:asciiTheme="minorHAnsi" w:hAnsiTheme="minorHAnsi" w:cstheme="minorBidi"/>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r>
    </w:tbl>
    <w:p>
      <w:pPr>
        <w:spacing w:before="120"/>
        <w:rPr>
          <w:rFonts w:ascii="Times New Roman" w:hAnsi="Times New Roman" w:eastAsia="仿宋_GB2312" w:cs="Times New Roman"/>
          <w:sz w:val="21"/>
          <w:szCs w:val="21"/>
        </w:rPr>
      </w:pPr>
      <w:r>
        <w:rPr>
          <w:rFonts w:ascii="Times New Roman" w:hAnsi="Times New Roman" w:eastAsia="仿宋_GB2312" w:cs="Times New Roman"/>
          <w:sz w:val="21"/>
          <w:szCs w:val="21"/>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2"/>
          <w:szCs w:val="22"/>
        </w:rPr>
      </w:pPr>
      <w:r>
        <w:rPr>
          <w:rFonts w:ascii="Times New Roman" w:hAnsi="Times New Roman" w:eastAsia="仿宋_GB2312" w:cs="Times New Roman"/>
          <w:kern w:val="0"/>
          <w:sz w:val="32"/>
          <w:szCs w:val="32"/>
        </w:rPr>
        <w:t>　</w:t>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　</w:t>
      </w:r>
      <w:r>
        <w:rPr>
          <w:rFonts w:ascii="Times New Roman" w:hAnsi="Times New Roman" w:eastAsia="仿宋_GB2312" w:cs="Times New Roman"/>
          <w:kern w:val="0"/>
          <w:sz w:val="32"/>
          <w:szCs w:val="3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color w:val="000000"/>
          <w:kern w:val="0"/>
          <w:sz w:val="22"/>
          <w:szCs w:val="22"/>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部门：</w:t>
      </w:r>
      <w:r>
        <w:rPr>
          <w:rFonts w:hint="eastAsia" w:ascii="Times New Roman" w:hAnsi="Times New Roman" w:eastAsia="仿宋_GB2312" w:cs="Times New Roman"/>
          <w:color w:val="000000"/>
          <w:kern w:val="0"/>
          <w:sz w:val="22"/>
          <w:szCs w:val="22"/>
          <w:lang w:eastAsia="zh-CN" w:bidi="ar"/>
        </w:rPr>
        <w:t>中共蓝山县委巡察工作领导小组办公室</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color w:val="000000"/>
          <w:kern w:val="0"/>
          <w:sz w:val="22"/>
          <w:szCs w:val="22"/>
        </w:rPr>
        <w:t>　</w:t>
      </w:r>
      <w:r>
        <w:rPr>
          <w:rFonts w:ascii="Times New Roman" w:hAnsi="Times New Roman" w:eastAsia="仿宋_GB2312" w:cs="Times New Roman"/>
          <w:color w:val="000000"/>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kern w:val="0"/>
          <w:sz w:val="22"/>
          <w:szCs w:val="22"/>
        </w:rPr>
        <w:t>　</w:t>
      </w:r>
      <w:r>
        <w:rPr>
          <w:rFonts w:ascii="Times New Roman" w:hAnsi="Times New Roman" w:eastAsia="仿宋_GB2312" w:cs="Times New Roman"/>
          <w:kern w:val="0"/>
          <w:sz w:val="22"/>
          <w:szCs w:val="22"/>
        </w:rPr>
        <w:tab/>
      </w:r>
      <w:r>
        <w:rPr>
          <w:rFonts w:ascii="Times New Roman" w:hAnsi="Times New Roman" w:eastAsia="仿宋_GB2312" w:cs="Times New Roman"/>
          <w:color w:val="000000"/>
          <w:kern w:val="0"/>
          <w:sz w:val="22"/>
          <w:szCs w:val="22"/>
        </w:rPr>
        <w:t>单位：万元</w:t>
      </w:r>
    </w:p>
    <w:tbl>
      <w:tblPr>
        <w:tblStyle w:val="14"/>
        <w:tblW w:w="14214" w:type="dxa"/>
        <w:jc w:val="center"/>
        <w:tblInd w:w="0" w:type="dxa"/>
        <w:tblLayout w:type="fixed"/>
        <w:tblCellMar>
          <w:top w:w="0" w:type="dxa"/>
          <w:left w:w="108" w:type="dxa"/>
          <w:bottom w:w="0" w:type="dxa"/>
          <w:right w:w="108" w:type="dxa"/>
        </w:tblCellMar>
      </w:tblPr>
      <w:tblGrid>
        <w:gridCol w:w="2424"/>
        <w:gridCol w:w="1337"/>
        <w:gridCol w:w="1877"/>
        <w:gridCol w:w="1334"/>
        <w:gridCol w:w="1334"/>
        <w:gridCol w:w="1877"/>
        <w:gridCol w:w="1334"/>
        <w:gridCol w:w="2697"/>
      </w:tblGrid>
      <w:tr>
        <w:tblPrEx>
          <w:tblLayout w:type="fixed"/>
          <w:tblCellMar>
            <w:top w:w="0" w:type="dxa"/>
            <w:left w:w="108" w:type="dxa"/>
            <w:bottom w:w="0" w:type="dxa"/>
            <w:right w:w="108" w:type="dxa"/>
          </w:tblCellMar>
        </w:tblPrEx>
        <w:trPr>
          <w:trHeight w:val="49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基本支出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项目支出</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上缴上级支出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经营支出</w:t>
            </w:r>
          </w:p>
        </w:tc>
        <w:tc>
          <w:tcPr>
            <w:tcW w:w="2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对附属单位补助支出</w:t>
            </w:r>
          </w:p>
        </w:tc>
      </w:tr>
      <w:tr>
        <w:tblPrEx>
          <w:tblLayout w:type="fixed"/>
          <w:tblCellMar>
            <w:top w:w="0" w:type="dxa"/>
            <w:left w:w="108" w:type="dxa"/>
            <w:bottom w:w="0" w:type="dxa"/>
            <w:right w:w="108" w:type="dxa"/>
          </w:tblCellMar>
        </w:tblPrEx>
        <w:trPr>
          <w:trHeight w:val="312" w:hRule="exact"/>
          <w:jc w:val="center"/>
        </w:trPr>
        <w:tc>
          <w:tcPr>
            <w:tcW w:w="24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szCs w:val="22"/>
              </w:rPr>
            </w:pPr>
          </w:p>
        </w:tc>
      </w:tr>
      <w:tr>
        <w:tblPrEx>
          <w:tblLayout w:type="fixed"/>
          <w:tblCellMar>
            <w:top w:w="0" w:type="dxa"/>
            <w:left w:w="108" w:type="dxa"/>
            <w:bottom w:w="0" w:type="dxa"/>
            <w:right w:w="108" w:type="dxa"/>
          </w:tblCellMar>
        </w:tblPrEx>
        <w:trPr>
          <w:trHeight w:val="445" w:hRule="atLeast"/>
          <w:jc w:val="center"/>
        </w:trPr>
        <w:tc>
          <w:tcPr>
            <w:tcW w:w="2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50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栏次</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133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133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4</w:t>
            </w:r>
          </w:p>
        </w:tc>
        <w:tc>
          <w:tcPr>
            <w:tcW w:w="133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5</w:t>
            </w:r>
          </w:p>
        </w:tc>
        <w:tc>
          <w:tcPr>
            <w:tcW w:w="269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6</w:t>
            </w:r>
          </w:p>
        </w:tc>
      </w:tr>
      <w:tr>
        <w:tblPrEx>
          <w:tblLayout w:type="fixed"/>
          <w:tblCellMar>
            <w:top w:w="0" w:type="dxa"/>
            <w:left w:w="108" w:type="dxa"/>
            <w:bottom w:w="0" w:type="dxa"/>
            <w:right w:w="108" w:type="dxa"/>
          </w:tblCellMar>
        </w:tblPrEx>
        <w:trPr>
          <w:trHeight w:val="44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445.23</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345.16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100.08</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2011101</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2011106</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巡视工作</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100.08</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100.08</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9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bl>
    <w:p>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2"/>
          <w:szCs w:val="22"/>
        </w:rPr>
        <w:t>注：本表反映部门本年度各项支出情况。</w:t>
      </w:r>
      <w:bookmarkStart w:id="0" w:name="RANGE!A1:I22"/>
      <w:bookmarkEnd w:id="0"/>
      <w:bookmarkStart w:id="1" w:name="RANGE!A1:F16"/>
      <w:r>
        <w:rPr>
          <w:rFonts w:ascii="Times New Roman" w:hAnsi="Times New Roman" w:eastAsia="黑体" w:cs="Times New Roman"/>
          <w:kern w:val="0"/>
          <w:sz w:val="32"/>
          <w:szCs w:val="32"/>
        </w:rPr>
        <w:tab/>
      </w:r>
      <w:r>
        <w:rPr>
          <w:rFonts w:ascii="Times New Roman" w:hAnsi="Times New Roman" w:eastAsia="宋体" w:cs="Times New Roman"/>
          <w:kern w:val="0"/>
          <w:sz w:val="32"/>
          <w:szCs w:val="32"/>
        </w:rPr>
        <w:tab/>
      </w:r>
      <w:r>
        <w:rPr>
          <w:rFonts w:ascii="Times New Roman" w:hAnsi="Times New Roman" w:eastAsia="宋体" w:cs="Times New Roman"/>
          <w:kern w:val="0"/>
          <w:sz w:val="32"/>
          <w:szCs w:val="32"/>
        </w:rPr>
        <w:tab/>
      </w:r>
      <w:r>
        <w:rPr>
          <w:rFonts w:ascii="Times New Roman" w:hAnsi="Times New Roman" w:eastAsia="宋体" w:cs="Times New Roman"/>
          <w:kern w:val="0"/>
          <w:sz w:val="32"/>
          <w:szCs w:val="32"/>
        </w:rPr>
        <w:tab/>
      </w:r>
      <w:r>
        <w:rPr>
          <w:rFonts w:ascii="Times New Roman" w:hAnsi="Times New Roman" w:eastAsia="宋体" w:cs="Times New Roman"/>
          <w:kern w:val="0"/>
          <w:sz w:val="32"/>
          <w:szCs w:val="32"/>
        </w:rPr>
        <w:tab/>
      </w:r>
      <w:r>
        <w:rPr>
          <w:rFonts w:ascii="Times New Roman" w:hAnsi="Times New Roman" w:eastAsia="宋体" w:cs="Times New Roman"/>
          <w:kern w:val="0"/>
          <w:sz w:val="32"/>
          <w:szCs w:val="32"/>
        </w:rPr>
        <w:tab/>
      </w:r>
    </w:p>
    <w:p>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中共蓝山县委巡察工作领导小组办公室</w:t>
      </w:r>
      <w:r>
        <w:rPr>
          <w:rFonts w:hint="eastAsia" w:ascii="Times New Roman" w:hAnsi="Times New Roman" w:eastAsia="仿宋_GB2312" w:cs="Times New Roman"/>
          <w:color w:val="000000"/>
          <w:kern w:val="0"/>
          <w:sz w:val="20"/>
          <w:szCs w:val="20"/>
        </w:rPr>
        <w:tab/>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14220" w:type="dxa"/>
        <w:jc w:val="center"/>
        <w:tblInd w:w="0" w:type="dxa"/>
        <w:tblLayout w:type="fixed"/>
        <w:tblCellMar>
          <w:top w:w="0" w:type="dxa"/>
          <w:left w:w="108" w:type="dxa"/>
          <w:bottom w:w="0" w:type="dxa"/>
          <w:right w:w="108" w:type="dxa"/>
        </w:tblCellMar>
      </w:tblPr>
      <w:tblGrid>
        <w:gridCol w:w="3540"/>
        <w:gridCol w:w="592"/>
        <w:gridCol w:w="876"/>
        <w:gridCol w:w="3497"/>
        <w:gridCol w:w="690"/>
        <w:gridCol w:w="1125"/>
        <w:gridCol w:w="1320"/>
        <w:gridCol w:w="1185"/>
        <w:gridCol w:w="1395"/>
      </w:tblGrid>
      <w:tr>
        <w:tblPrEx>
          <w:tblLayout w:type="fixed"/>
          <w:tblCellMar>
            <w:top w:w="0" w:type="dxa"/>
            <w:left w:w="108" w:type="dxa"/>
            <w:bottom w:w="0" w:type="dxa"/>
            <w:right w:w="108" w:type="dxa"/>
          </w:tblCellMar>
        </w:tblPrEx>
        <w:trPr>
          <w:trHeight w:val="402" w:hRule="atLeast"/>
          <w:jc w:val="center"/>
        </w:trPr>
        <w:tc>
          <w:tcPr>
            <w:tcW w:w="500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行次</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4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行次</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一、一般公共预算财政拨款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445.23</w:t>
            </w: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一、一般公共服务支出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16</w:t>
            </w: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407.41</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407.41</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二、政府性基金预算财政拨款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二、外交支出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17</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三、国有资本经营预算财政拨款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三、国防支出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18</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4</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四、公共安全支出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19</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5</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五、教育支出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6</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六、科学技术支出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21</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7</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七、文化旅游体育与传媒支出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22</w:t>
            </w:r>
          </w:p>
        </w:tc>
        <w:tc>
          <w:tcPr>
            <w:tcW w:w="1125"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szCs w:val="22"/>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8</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八、社会保障和就业支出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23</w:t>
            </w: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9</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九、卫生健康支出</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24</w:t>
            </w: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本年收入合计</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10</w:t>
            </w:r>
          </w:p>
        </w:tc>
        <w:tc>
          <w:tcPr>
            <w:tcW w:w="876"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34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本年支出合计</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25</w:t>
            </w:r>
          </w:p>
        </w:tc>
        <w:tc>
          <w:tcPr>
            <w:tcW w:w="1125"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1320"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年初财政拨款结转和结余</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11</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年末财政拨款结转和结余</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26</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一般公共预算财政拨款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12</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27</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政府性基金预算财政拨款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eastAsia="zh-CN"/>
              </w:rPr>
            </w:pP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lang w:val="en-US" w:eastAsia="zh-CN"/>
              </w:rPr>
              <w:t>3</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28</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国有资本经营预算财政拨款</w:t>
            </w:r>
          </w:p>
        </w:tc>
        <w:tc>
          <w:tcPr>
            <w:tcW w:w="5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14</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29</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02" w:hRule="atLeast"/>
          <w:jc w:val="center"/>
        </w:trPr>
        <w:tc>
          <w:tcPr>
            <w:tcW w:w="354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59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w:t>
            </w:r>
          </w:p>
        </w:tc>
        <w:tc>
          <w:tcPr>
            <w:tcW w:w="876"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349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69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30</w:t>
            </w:r>
          </w:p>
        </w:tc>
        <w:tc>
          <w:tcPr>
            <w:tcW w:w="1125"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1320"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445.23</w:t>
            </w:r>
          </w:p>
        </w:tc>
        <w:tc>
          <w:tcPr>
            <w:tcW w:w="118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r>
    </w:tbl>
    <w:p>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注：</w:t>
      </w:r>
      <w:r>
        <w:rPr>
          <w:rFonts w:ascii="Times New Roman" w:hAnsi="Times New Roman" w:eastAsia="仿宋_GB2312" w:cs="Times New Roman"/>
          <w:spacing w:val="-6"/>
          <w:kern w:val="0"/>
          <w:sz w:val="21"/>
          <w:szCs w:val="21"/>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21"/>
          <w:szCs w:val="21"/>
        </w:rPr>
        <w:t xml:space="preserve"> 部门： </w:t>
      </w:r>
      <w:r>
        <w:rPr>
          <w:rFonts w:hint="eastAsia" w:ascii="Times New Roman" w:hAnsi="Times New Roman" w:eastAsia="仿宋_GB2312" w:cs="Times New Roman"/>
          <w:color w:val="000000"/>
          <w:kern w:val="0"/>
          <w:sz w:val="21"/>
          <w:szCs w:val="21"/>
          <w:lang w:eastAsia="zh-CN" w:bidi="ar"/>
        </w:rPr>
        <w:t>中共蓝山县委巡察工作领导小组办公室</w:t>
      </w:r>
      <w:r>
        <w:rPr>
          <w:rFonts w:ascii="Times New Roman" w:hAnsi="Times New Roman" w:eastAsia="仿宋_GB2312" w:cs="Times New Roman"/>
          <w:color w:val="000000"/>
          <w:kern w:val="0"/>
          <w:sz w:val="21"/>
          <w:szCs w:val="21"/>
        </w:rPr>
        <w:t xml:space="preserve">                                                                      公开05表</w:t>
      </w:r>
    </w:p>
    <w:p>
      <w:pPr>
        <w:widowControl/>
        <w:jc w:val="left"/>
        <w:rPr>
          <w:rFonts w:ascii="Times New Roman" w:hAnsi="Times New Roman" w:eastAsia="宋体" w:cs="Times New Roman"/>
          <w:color w:val="000000"/>
          <w:kern w:val="0"/>
          <w:sz w:val="21"/>
          <w:szCs w:val="21"/>
        </w:rPr>
      </w:pPr>
      <w:r>
        <w:rPr>
          <w:rFonts w:ascii="Times New Roman" w:hAnsi="Times New Roman" w:eastAsia="仿宋_GB2312" w:cs="Times New Roman"/>
          <w:color w:val="000000"/>
          <w:kern w:val="0"/>
          <w:sz w:val="21"/>
          <w:szCs w:val="21"/>
        </w:rPr>
        <w:t xml:space="preserve">                                                                                                               单位：万元</w:t>
      </w:r>
    </w:p>
    <w:tbl>
      <w:tblPr>
        <w:tblStyle w:val="14"/>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 xml:space="preserve">项 </w:t>
            </w:r>
            <w:r>
              <w:rPr>
                <w:rFonts w:ascii="Times New Roman" w:hAnsi="Times New Roman" w:eastAsia="仿宋_GB2312" w:cs="Times New Roman"/>
                <w:b/>
                <w:color w:val="000000"/>
                <w:kern w:val="0"/>
                <w:sz w:val="22"/>
                <w:szCs w:val="22"/>
              </w:rPr>
              <w:t xml:space="preserve">   </w:t>
            </w:r>
            <w:r>
              <w:rPr>
                <w:rFonts w:ascii="Times New Roman" w:hAnsi="Times New Roman" w:eastAsia="仿宋_GB2312" w:cs="Times New Roman"/>
                <w:b/>
                <w:kern w:val="0"/>
                <w:sz w:val="22"/>
                <w:szCs w:val="22"/>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445.23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345.16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2"/>
                <w:szCs w:val="22"/>
                <w:u w:val="none"/>
                <w:lang w:val="en-US" w:eastAsia="zh-CN" w:bidi="ar"/>
              </w:rPr>
              <w:t>100.08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307.34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2011106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巡视工作</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100.08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szCs w:val="22"/>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100.08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szCs w:val="22"/>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bl>
    <w:p>
      <w:pPr>
        <w:widowControl/>
        <w:spacing w:before="12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22"/>
          <w:szCs w:val="22"/>
        </w:rPr>
        <w:t>注：本表反映部门本年度一般公共预算财政拨款支出情况。</w:t>
      </w:r>
    </w:p>
    <w:p>
      <w:pPr>
        <w:widowControl/>
        <w:jc w:val="left"/>
        <w:rPr>
          <w:rFonts w:ascii="Times New Roman" w:hAnsi="Times New Roman" w:eastAsia="仿宋_GB2312" w:cs="Times New Roman"/>
          <w:bCs/>
          <w:kern w:val="0"/>
          <w:sz w:val="32"/>
          <w:szCs w:val="32"/>
        </w:rPr>
      </w:pPr>
    </w:p>
    <w:p>
      <w:pPr>
        <w:widowControl/>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br w:type="page"/>
      </w:r>
    </w:p>
    <w:p>
      <w:pPr>
        <w:widowControl/>
        <w:spacing w:after="120"/>
        <w:jc w:val="center"/>
        <w:textAlignment w:val="center"/>
        <w:rPr>
          <w:rFonts w:ascii="Times New Roman" w:hAnsi="Times New Roman" w:eastAsia="黑体" w:cs="Times New Roman"/>
          <w:color w:val="000000"/>
          <w:kern w:val="0"/>
          <w:sz w:val="32"/>
          <w:szCs w:val="32"/>
          <w:lang w:bidi="ar"/>
        </w:rPr>
      </w:pPr>
      <w:bookmarkStart w:id="2" w:name="RANGE!A1:I34"/>
      <w:r>
        <w:rPr>
          <w:rFonts w:ascii="Times New Roman" w:hAnsi="Times New Roman" w:eastAsia="黑体" w:cs="Times New Roman"/>
          <w:color w:val="000000"/>
          <w:kern w:val="0"/>
          <w:sz w:val="32"/>
          <w:szCs w:val="32"/>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21"/>
          <w:szCs w:val="21"/>
        </w:rPr>
        <w:t xml:space="preserve"> 部门：</w:t>
      </w:r>
      <w:r>
        <w:rPr>
          <w:rFonts w:hint="eastAsia" w:ascii="Times New Roman" w:hAnsi="Times New Roman" w:eastAsia="仿宋_GB2312" w:cs="Times New Roman"/>
          <w:color w:val="000000"/>
          <w:kern w:val="0"/>
          <w:sz w:val="21"/>
          <w:szCs w:val="21"/>
          <w:lang w:eastAsia="zh-CN" w:bidi="ar"/>
        </w:rPr>
        <w:t>中共蓝山县委巡察工作领导小组办公室</w:t>
      </w:r>
      <w:r>
        <w:rPr>
          <w:rFonts w:ascii="Times New Roman" w:hAnsi="Times New Roman" w:eastAsia="仿宋_GB2312" w:cs="Times New Roman"/>
          <w:color w:val="000000"/>
          <w:kern w:val="0"/>
          <w:sz w:val="21"/>
          <w:szCs w:val="21"/>
        </w:rPr>
        <w:t xml:space="preserve">                                                                                  公开06表</w:t>
      </w:r>
    </w:p>
    <w:p>
      <w:pPr>
        <w:widowControl/>
        <w:spacing w:line="240" w:lineRule="exact"/>
        <w:jc w:val="right"/>
        <w:rPr>
          <w:rFonts w:ascii="Times New Roman" w:hAnsi="Times New Roman" w:eastAsia="华文中宋" w:cs="Times New Roman"/>
          <w:color w:val="000000"/>
          <w:kern w:val="0"/>
          <w:sz w:val="21"/>
          <w:szCs w:val="21"/>
        </w:rPr>
      </w:pPr>
      <w:r>
        <w:rPr>
          <w:rFonts w:ascii="Times New Roman" w:hAnsi="Times New Roman" w:eastAsia="仿宋_GB2312" w:cs="Times New Roman"/>
          <w:color w:val="000000"/>
          <w:kern w:val="0"/>
          <w:sz w:val="21"/>
          <w:szCs w:val="21"/>
        </w:rPr>
        <w:t>单位：万元</w:t>
      </w:r>
    </w:p>
    <w:tbl>
      <w:tblPr>
        <w:tblStyle w:val="14"/>
        <w:tblW w:w="14627" w:type="dxa"/>
        <w:jc w:val="center"/>
        <w:tblInd w:w="0" w:type="dxa"/>
        <w:tblLayout w:type="fixed"/>
        <w:tblCellMar>
          <w:top w:w="0" w:type="dxa"/>
          <w:left w:w="108" w:type="dxa"/>
          <w:bottom w:w="0" w:type="dxa"/>
          <w:right w:w="108" w:type="dxa"/>
        </w:tblCellMar>
      </w:tblPr>
      <w:tblGrid>
        <w:gridCol w:w="1284"/>
        <w:gridCol w:w="2647"/>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经济分类科目编码</w:t>
            </w:r>
          </w:p>
        </w:tc>
        <w:tc>
          <w:tcPr>
            <w:tcW w:w="264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 w:val="22"/>
                <w:szCs w:val="22"/>
              </w:rPr>
            </w:pPr>
            <w:r>
              <w:rPr>
                <w:rFonts w:ascii="Times New Roman" w:hAnsi="Times New Roman" w:eastAsia="仿宋_GB2312" w:cs="Times New Roman"/>
                <w:b/>
                <w:bCs/>
                <w:color w:val="000000"/>
                <w:kern w:val="0"/>
                <w:sz w:val="22"/>
                <w:szCs w:val="22"/>
              </w:rPr>
              <w:t>决算数</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290.56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54.60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110.27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2.62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54.13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0.84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83.08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3.96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29.86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30112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0.06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30113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30114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0.29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30199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2.33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30305</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9.92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经常性赠与</w:t>
            </w:r>
          </w:p>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资本性赠与</w:t>
            </w:r>
          </w:p>
          <w:p>
            <w:pPr>
              <w:widowControl/>
              <w:jc w:val="left"/>
              <w:rPr>
                <w:rFonts w:ascii="Times New Roman" w:hAnsi="Times New Roman" w:eastAsia="仿宋_GB2312" w:cs="Times New Roman"/>
                <w:color w:val="000000"/>
                <w:kern w:val="0"/>
                <w:sz w:val="22"/>
                <w:szCs w:val="22"/>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资本性赠与</w:t>
                  </w:r>
                </w:p>
              </w:tc>
            </w:tr>
          </w:tbl>
          <w:p>
            <w:pPr>
              <w:widowControl/>
              <w:jc w:val="left"/>
              <w:rPr>
                <w:rFonts w:ascii="Times New Roman" w:hAnsi="Times New Roman" w:eastAsia="仿宋_GB2312" w:cs="Times New Roman"/>
                <w:color w:val="000000"/>
                <w:kern w:val="0"/>
                <w:sz w:val="22"/>
                <w:szCs w:val="22"/>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资本性赠与</w:t>
                  </w:r>
                </w:p>
              </w:tc>
            </w:tr>
          </w:tbl>
          <w:p>
            <w:pPr>
              <w:widowControl/>
              <w:jc w:val="left"/>
              <w:rPr>
                <w:rFonts w:ascii="Times New Roman" w:hAnsi="Times New Roman" w:eastAsia="仿宋_GB2312" w:cs="Times New Roman"/>
                <w:color w:val="000000"/>
                <w:kern w:val="0"/>
                <w:sz w:val="22"/>
                <w:szCs w:val="22"/>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1.36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15.83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30399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128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2"/>
                <w:szCs w:val="22"/>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10.65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290.56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54.60</w:t>
            </w:r>
          </w:p>
        </w:tc>
      </w:tr>
    </w:tbl>
    <w:p>
      <w:pPr>
        <w:widowControl/>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kern w:val="0"/>
          <w:sz w:val="22"/>
          <w:szCs w:val="22"/>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部门：</w:t>
      </w:r>
      <w:r>
        <w:rPr>
          <w:rFonts w:hint="eastAsia" w:ascii="Times New Roman" w:hAnsi="Times New Roman" w:eastAsia="仿宋_GB2312" w:cs="Times New Roman"/>
          <w:color w:val="000000"/>
          <w:kern w:val="0"/>
          <w:sz w:val="22"/>
          <w:szCs w:val="22"/>
          <w:lang w:eastAsia="zh-CN" w:bidi="ar"/>
        </w:rPr>
        <w:t>中共蓝山县委巡察工作领导小组办公室</w:t>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kern w:val="0"/>
          <w:sz w:val="22"/>
          <w:szCs w:val="22"/>
          <w:lang w:bidi="ar"/>
        </w:rPr>
        <w:t>单位：万元</w:t>
      </w:r>
    </w:p>
    <w:tbl>
      <w:tblPr>
        <w:tblStyle w:val="14"/>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 xml:space="preserve">项 </w:t>
            </w:r>
            <w:r>
              <w:rPr>
                <w:rStyle w:val="20"/>
                <w:rFonts w:hint="default" w:ascii="Times New Roman" w:hAnsi="Times New Roman" w:eastAsia="仿宋_GB2312" w:cs="Times New Roman"/>
                <w:b/>
                <w:bCs/>
                <w:sz w:val="22"/>
                <w:szCs w:val="22"/>
                <w:lang w:bidi="ar"/>
              </w:rPr>
              <w:t xml:space="preserve">   </w:t>
            </w:r>
            <w:r>
              <w:rPr>
                <w:rStyle w:val="21"/>
                <w:rFonts w:hint="default" w:ascii="Times New Roman" w:hAnsi="Times New Roman" w:eastAsia="仿宋_GB2312" w:cs="Times New Roman"/>
                <w:b/>
                <w:bCs/>
                <w:sz w:val="22"/>
                <w:szCs w:val="22"/>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szCs w:val="22"/>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bl>
    <w:p>
      <w:pPr>
        <w:widowControl/>
        <w:spacing w:before="120"/>
        <w:jc w:val="left"/>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32"/>
          <w:szCs w:val="32"/>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2"/>
          <w:szCs w:val="32"/>
        </w:rPr>
      </w:pPr>
    </w:p>
    <w:p>
      <w:pPr>
        <w:widowControl/>
        <w:spacing w:line="400" w:lineRule="exact"/>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部门：</w:t>
      </w:r>
      <w:r>
        <w:rPr>
          <w:rFonts w:hint="eastAsia" w:ascii="Times New Roman" w:hAnsi="Times New Roman" w:eastAsia="仿宋_GB2312" w:cs="Times New Roman"/>
          <w:color w:val="000000"/>
          <w:kern w:val="0"/>
          <w:sz w:val="22"/>
          <w:szCs w:val="22"/>
          <w:lang w:eastAsia="zh-CN" w:bidi="ar"/>
        </w:rPr>
        <w:t>中共蓝山县委巡察工作领导小组办公室</w:t>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sz w:val="22"/>
          <w:szCs w:val="22"/>
        </w:rPr>
        <w:tab/>
      </w:r>
      <w:r>
        <w:rPr>
          <w:rFonts w:ascii="Times New Roman" w:hAnsi="Times New Roman" w:eastAsia="仿宋_GB2312" w:cs="Times New Roman"/>
          <w:color w:val="000000"/>
          <w:kern w:val="0"/>
          <w:sz w:val="22"/>
          <w:szCs w:val="22"/>
          <w:lang w:bidi="ar"/>
        </w:rPr>
        <w:t>单位：万元</w:t>
      </w:r>
    </w:p>
    <w:tbl>
      <w:tblPr>
        <w:tblStyle w:val="14"/>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 xml:space="preserve">项    </w:t>
            </w:r>
            <w:r>
              <w:rPr>
                <w:rStyle w:val="22"/>
                <w:rFonts w:hint="default" w:ascii="Times New Roman" w:hAnsi="Times New Roman" w:eastAsia="仿宋_GB2312" w:cs="Times New Roman"/>
                <w:b/>
                <w:bCs/>
                <w:sz w:val="22"/>
                <w:szCs w:val="22"/>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2"/>
                <w:szCs w:val="22"/>
              </w:rPr>
            </w:pPr>
          </w:p>
        </w:tc>
      </w:tr>
    </w:tbl>
    <w:p>
      <w:pPr>
        <w:widowControl/>
        <w:spacing w:before="120"/>
        <w:jc w:val="left"/>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22"/>
          <w:szCs w:val="22"/>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2"/>
          <w:szCs w:val="32"/>
        </w:rPr>
      </w:pPr>
    </w:p>
    <w:p>
      <w:pPr>
        <w:pStyle w:val="11"/>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2"/>
          <w:szCs w:val="22"/>
        </w:rPr>
      </w:pP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kern w:val="0"/>
          <w:sz w:val="22"/>
          <w:szCs w:val="22"/>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2"/>
          <w:szCs w:val="22"/>
        </w:rPr>
      </w:pPr>
      <w:r>
        <w:rPr>
          <w:rFonts w:ascii="Times New Roman" w:hAnsi="Times New Roman" w:eastAsia="楷体_GB2312" w:cs="Times New Roman"/>
          <w:color w:val="000000"/>
          <w:kern w:val="0"/>
          <w:sz w:val="22"/>
          <w:szCs w:val="22"/>
          <w:lang w:bidi="ar"/>
        </w:rPr>
        <w:t>部门：</w:t>
      </w:r>
      <w:r>
        <w:rPr>
          <w:rFonts w:hint="eastAsia" w:ascii="Times New Roman" w:hAnsi="Times New Roman" w:eastAsia="仿宋_GB2312" w:cs="Times New Roman"/>
          <w:color w:val="000000"/>
          <w:kern w:val="0"/>
          <w:sz w:val="22"/>
          <w:szCs w:val="22"/>
          <w:lang w:eastAsia="zh-CN" w:bidi="ar"/>
        </w:rPr>
        <w:t>中共蓝山县委巡察工作领导小组办公室</w:t>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sz w:val="22"/>
          <w:szCs w:val="22"/>
        </w:rPr>
        <w:tab/>
      </w:r>
      <w:r>
        <w:rPr>
          <w:rFonts w:ascii="Times New Roman" w:hAnsi="Times New Roman" w:eastAsia="楷体_GB2312" w:cs="Times New Roman"/>
          <w:color w:val="000000"/>
          <w:kern w:val="0"/>
          <w:sz w:val="22"/>
          <w:szCs w:val="22"/>
          <w:lang w:bidi="ar"/>
        </w:rPr>
        <w:t>单位：万元</w:t>
      </w:r>
    </w:p>
    <w:tbl>
      <w:tblPr>
        <w:tblStyle w:val="14"/>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10.00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szCs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7.89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szCs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5.56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5.56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szCs w:val="22"/>
              </w:rPr>
            </w:pPr>
            <w:r>
              <w:rPr>
                <w:rFonts w:hint="eastAsia" w:ascii="宋体" w:hAnsi="宋体" w:eastAsia="宋体" w:cs="宋体"/>
                <w:i w:val="0"/>
                <w:iCs w:val="0"/>
                <w:color w:val="000000"/>
                <w:kern w:val="0"/>
                <w:sz w:val="22"/>
                <w:szCs w:val="22"/>
                <w:u w:val="none"/>
                <w:lang w:val="en-US" w:eastAsia="zh-CN" w:bidi="ar"/>
              </w:rPr>
              <w:t>2.33</w:t>
            </w:r>
          </w:p>
        </w:tc>
      </w:tr>
    </w:tbl>
    <w:p>
      <w:pPr>
        <w:widowControl/>
        <w:spacing w:before="120"/>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32"/>
          <w:szCs w:val="32"/>
        </w:rPr>
      </w:pPr>
    </w:p>
    <w:p>
      <w:pPr>
        <w:autoSpaceDE w:val="0"/>
        <w:autoSpaceDN w:val="0"/>
        <w:adjustRightInd w:val="0"/>
        <w:ind w:left="315" w:leftChars="150"/>
        <w:jc w:val="left"/>
        <w:rPr>
          <w:rFonts w:ascii="Times New Roman" w:hAnsi="Times New Roman" w:eastAsia="宋体" w:cs="Times New Roman"/>
          <w:kern w:val="0"/>
          <w:sz w:val="32"/>
          <w:szCs w:val="32"/>
        </w:rPr>
      </w:pPr>
    </w:p>
    <w:p>
      <w:pPr>
        <w:autoSpaceDE w:val="0"/>
        <w:autoSpaceDN w:val="0"/>
        <w:adjustRightInd w:val="0"/>
        <w:ind w:left="315" w:leftChars="150"/>
        <w:jc w:val="left"/>
        <w:rPr>
          <w:rFonts w:ascii="Times New Roman" w:hAnsi="Times New Roman" w:eastAsia="宋体" w:cs="Times New Roman"/>
          <w:kern w:val="0"/>
          <w:sz w:val="32"/>
          <w:szCs w:val="32"/>
        </w:rPr>
      </w:pPr>
    </w:p>
    <w:p>
      <w:pPr>
        <w:autoSpaceDE w:val="0"/>
        <w:autoSpaceDN w:val="0"/>
        <w:adjustRightInd w:val="0"/>
        <w:ind w:left="315" w:leftChars="150"/>
        <w:jc w:val="left"/>
        <w:rPr>
          <w:rFonts w:ascii="Times New Roman" w:hAnsi="Times New Roman" w:eastAsia="宋体" w:cs="Times New Roman"/>
          <w:kern w:val="0"/>
          <w:sz w:val="32"/>
          <w:szCs w:val="32"/>
        </w:rPr>
      </w:pPr>
    </w:p>
    <w:p>
      <w:pPr>
        <w:autoSpaceDE w:val="0"/>
        <w:autoSpaceDN w:val="0"/>
        <w:adjustRightInd w:val="0"/>
        <w:ind w:left="315" w:leftChars="150"/>
        <w:jc w:val="left"/>
        <w:rPr>
          <w:rFonts w:ascii="Times New Roman" w:hAnsi="Times New Roman" w:eastAsia="宋体" w:cs="Times New Roman"/>
          <w:kern w:val="0"/>
          <w:sz w:val="32"/>
          <w:szCs w:val="32"/>
        </w:rPr>
      </w:pPr>
    </w:p>
    <w:p>
      <w:pPr>
        <w:widowControl/>
        <w:rPr>
          <w:rFonts w:ascii="Times New Roman" w:hAnsi="Times New Roman" w:cs="Times New Roman"/>
          <w:sz w:val="32"/>
          <w:szCs w:val="32"/>
        </w:rPr>
        <w:sectPr>
          <w:pgSz w:w="16838" w:h="11906" w:orient="landscape"/>
          <w:pgMar w:top="1020" w:right="1417" w:bottom="1020" w:left="1417" w:header="851" w:footer="992" w:gutter="0"/>
          <w:cols w:space="425" w:num="1"/>
          <w:docGrid w:type="lines" w:linePitch="312" w:charSpace="0"/>
        </w:sectPr>
      </w:pPr>
    </w:p>
    <w:p>
      <w:pPr>
        <w:pStyle w:val="17"/>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第三部分</w:t>
      </w:r>
    </w:p>
    <w:p>
      <w:pPr>
        <w:pStyle w:val="17"/>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2024年度部门决算情况说明</w:t>
      </w:r>
    </w:p>
    <w:p>
      <w:pPr>
        <w:keepNext w:val="0"/>
        <w:keepLines w:val="0"/>
        <w:pageBreakBefore w:val="0"/>
        <w:widowControl/>
        <w:kinsoku/>
        <w:wordWrap/>
        <w:topLinePunct w:val="0"/>
        <w:bidi w:val="0"/>
        <w:snapToGrid/>
        <w:spacing w:line="560" w:lineRule="exact"/>
        <w:jc w:val="left"/>
        <w:textAlignment w:val="auto"/>
        <w:rPr>
          <w:rFonts w:ascii="Times New Roman" w:hAnsi="Times New Roman" w:cs="Times New Roman"/>
          <w:bCs/>
          <w:sz w:val="32"/>
          <w:szCs w:val="32"/>
        </w:rPr>
      </w:pPr>
    </w:p>
    <w:p>
      <w:pPr>
        <w:keepNext w:val="0"/>
        <w:keepLines w:val="0"/>
        <w:pageBreakBefore w:val="0"/>
        <w:widowControl/>
        <w:kinsoku/>
        <w:wordWrap/>
        <w:topLinePunct w:val="0"/>
        <w:bidi w:val="0"/>
        <w:snapToGrid/>
        <w:spacing w:line="56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一、收入支出决算总体情况说明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年度部门总收入445.23万元。与202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66.3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17.5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主要是人员经费的增加。</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年度部门总支出445.23万元。与202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66.3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17.5</w:t>
      </w:r>
      <w:r>
        <w:rPr>
          <w:rFonts w:hint="eastAsia"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补发了往年绩效奖励。</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2024年度收入合计445.23万元，其中：财政拨款收入445.23万元，占</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445.23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345.16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77.52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100.08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22.48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keepNext w:val="0"/>
        <w:keepLines w:val="0"/>
        <w:pageBreakBefore w:val="0"/>
        <w:kinsoku/>
        <w:wordWrap/>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年度财政拨款收</w:t>
      </w:r>
      <w:r>
        <w:rPr>
          <w:rFonts w:hint="eastAsia" w:ascii="Times New Roman" w:hAnsi="Times New Roman" w:eastAsia="仿宋_GB2312" w:cs="Times New Roman"/>
          <w:color w:val="auto"/>
          <w:sz w:val="32"/>
          <w:szCs w:val="32"/>
          <w:lang w:val="en-US" w:eastAsia="zh-CN"/>
        </w:rPr>
        <w:t>入445.23</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66.3</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17.5</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主要是人员经费的增加。</w:t>
      </w:r>
    </w:p>
    <w:p>
      <w:pPr>
        <w:pStyle w:val="17"/>
        <w:keepNext w:val="0"/>
        <w:keepLines w:val="0"/>
        <w:pageBreakBefore w:val="0"/>
        <w:kinsoku/>
        <w:wordWrap/>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val="en-US" w:eastAsia="zh-CN"/>
        </w:rPr>
        <w:t>部门总支出445.23</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66.3</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17.5</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补发了往年绩效奖励。</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（一）一般公共预算财政拨款支出决算总体情况</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445.23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66.3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17.5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补发了往年绩效奖励。</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（二）一般公共预算财政拨款支出决算结构情况</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445.23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407.41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社会保障和就业支出29.86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卫生健康支出7.96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（三）一般公共预算财政拨款支出决算具体情况</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410.62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445.23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108.43</w:t>
      </w:r>
      <w:r>
        <w:rPr>
          <w:rFonts w:ascii="Times New Roman" w:hAnsi="Times New Roman" w:eastAsia="仿宋_GB2312" w:cs="Times New Roman"/>
          <w:sz w:val="32"/>
          <w:szCs w:val="32"/>
        </w:rPr>
        <w:t>%，其中：</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支出（类）纪检监察事务（款）行政运行（项）</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254.45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307.34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补发了往年绩效奖励。</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支出（类）纪检监察事务（款）巡视工作（项）</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100.08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厉行节约，过紧日子，减少不必要开支。</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社会保障和就业支出（类）行政事业单位养老支出（款）机关事业单位基本养老保险缴费支出（项）</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29.86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125.51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人员工资政策性调增，相应基本养老保险缴费支出增加。</w:t>
      </w:r>
    </w:p>
    <w:p>
      <w:pPr>
        <w:pStyle w:val="17"/>
        <w:keepNext w:val="0"/>
        <w:keepLines w:val="0"/>
        <w:pageBreakBefore w:val="0"/>
        <w:numPr>
          <w:ilvl w:val="0"/>
          <w:numId w:val="2"/>
        </w:numPr>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卫生健康支出（类）行政事业单位医疗（款）行政单位医疗（项）</w:t>
      </w:r>
    </w:p>
    <w:p>
      <w:pPr>
        <w:pStyle w:val="17"/>
        <w:keepNext w:val="0"/>
        <w:keepLines w:val="0"/>
        <w:pageBreakBefore w:val="0"/>
        <w:numPr>
          <w:ilvl w:val="0"/>
          <w:numId w:val="0"/>
        </w:numPr>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107.13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人员工资政策性调增，相应医疗保险缴费支出增加。</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345.16</w:t>
      </w:r>
      <w:r>
        <w:rPr>
          <w:rFonts w:ascii="Times New Roman" w:hAnsi="Times New Roman" w:eastAsia="仿宋_GB2312" w:cs="Times New Roman"/>
          <w:sz w:val="32"/>
          <w:szCs w:val="32"/>
        </w:rPr>
        <w:t>万元，其中：</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290.56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、职工基本医疗保险缴费、其他工资福利支出</w:t>
      </w:r>
      <w:r>
        <w:rPr>
          <w:rFonts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公用经费</w:t>
      </w:r>
      <w:r>
        <w:rPr>
          <w:rFonts w:hint="eastAsia" w:ascii="Times New Roman" w:hAnsi="Times New Roman" w:eastAsia="仿宋_GB2312" w:cs="Times New Roman"/>
          <w:sz w:val="32"/>
          <w:szCs w:val="32"/>
        </w:rPr>
        <w:t>54.6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15.82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工会经费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eastAsia="zh-CN"/>
        </w:rPr>
        <w:t>、其他交通费用等</w:t>
      </w:r>
      <w:r>
        <w:rPr>
          <w:rFonts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（一）“三公”经费财政拨款支出决算总体情况说明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6.19</w:t>
      </w:r>
      <w:r>
        <w:rPr>
          <w:rFonts w:ascii="Times New Roman" w:hAnsi="Times New Roman" w:eastAsia="仿宋_GB2312" w:cs="Times New Roman"/>
          <w:sz w:val="32"/>
          <w:szCs w:val="32"/>
        </w:rPr>
        <w:t>%。决算数小于预算数的主要原因是</w:t>
      </w:r>
      <w:r>
        <w:rPr>
          <w:rFonts w:hint="eastAsia" w:ascii="仿宋" w:hAnsi="仿宋" w:eastAsia="仿宋" w:cs="微软雅黑"/>
          <w:color w:val="auto"/>
          <w:sz w:val="32"/>
          <w:szCs w:val="32"/>
          <w:u w:val="none"/>
        </w:rPr>
        <w:t>厉行节约</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减少不必要的开支</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巡察工作需要公车运行增加</w:t>
      </w:r>
      <w:r>
        <w:rPr>
          <w:rFonts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（二）“三公”经费财政拨款支出决算具体情况说明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增减。</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3.54</w:t>
      </w:r>
      <w:r>
        <w:rPr>
          <w:rFonts w:ascii="Times New Roman" w:hAnsi="Times New Roman" w:eastAsia="仿宋_GB2312" w:cs="Times New Roman"/>
          <w:sz w:val="32"/>
          <w:szCs w:val="32"/>
        </w:rPr>
        <w:t>%。其中：</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增减</w:t>
      </w:r>
      <w:r>
        <w:rPr>
          <w:rFonts w:ascii="Times New Roman" w:hAnsi="Times New Roman" w:eastAsia="仿宋_GB2312" w:cs="Times New Roman"/>
          <w:color w:val="000000" w:themeColor="text1"/>
          <w:sz w:val="32"/>
          <w:szCs w:val="32"/>
          <w14:textFill>
            <w14:solidFill>
              <w14:schemeClr w14:val="tx1"/>
            </w14:solidFill>
          </w14:textFill>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5.56</w:t>
      </w:r>
      <w:r>
        <w:rPr>
          <w:rFonts w:ascii="Times New Roman" w:hAnsi="Times New Roman" w:eastAsia="仿宋_GB2312" w:cs="Times New Roman"/>
          <w:sz w:val="32"/>
          <w:szCs w:val="32"/>
        </w:rPr>
        <w:t>万元，主要是</w:t>
      </w:r>
      <w:r>
        <w:rPr>
          <w:rFonts w:hint="eastAsia" w:ascii="Times New Roman" w:hAnsi="Times New Roman" w:eastAsia="仿宋_GB2312" w:cs="Times New Roman"/>
          <w:color w:val="auto"/>
          <w:kern w:val="0"/>
          <w:sz w:val="32"/>
          <w:szCs w:val="32"/>
          <w:lang w:val="en-US" w:eastAsia="zh-CN" w:bidi="ar-SA"/>
        </w:rPr>
        <w:t>公务用车燃料费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92.67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3.54</w:t>
      </w:r>
      <w:r>
        <w:rPr>
          <w:rFonts w:ascii="Times New Roman" w:hAnsi="Times New Roman" w:eastAsia="仿宋_GB2312" w:cs="Times New Roman"/>
          <w:sz w:val="32"/>
          <w:szCs w:val="32"/>
        </w:rPr>
        <w:t>%。决算数小于预算数的主要原因是</w:t>
      </w:r>
      <w:r>
        <w:rPr>
          <w:rFonts w:hint="eastAsia" w:ascii="仿宋" w:hAnsi="仿宋" w:eastAsia="仿宋" w:cs="微软雅黑"/>
          <w:color w:val="auto"/>
          <w:sz w:val="32"/>
          <w:szCs w:val="32"/>
          <w:u w:val="none"/>
        </w:rPr>
        <w:t>厉行节约</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减少不必要的开支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巡察工作需要公车运行增加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58.25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13.11</w:t>
      </w:r>
      <w:r>
        <w:rPr>
          <w:rFonts w:ascii="Times New Roman" w:hAnsi="Times New Roman" w:eastAsia="仿宋_GB2312" w:cs="Times New Roman"/>
          <w:sz w:val="32"/>
          <w:szCs w:val="32"/>
        </w:rPr>
        <w:t>%。决算数小于预算数的主要原因是</w:t>
      </w:r>
      <w:r>
        <w:rPr>
          <w:rFonts w:hint="eastAsia" w:ascii="仿宋" w:hAnsi="仿宋" w:eastAsia="仿宋" w:cs="微软雅黑"/>
          <w:color w:val="auto"/>
          <w:sz w:val="32"/>
          <w:szCs w:val="32"/>
          <w:u w:val="none"/>
        </w:rPr>
        <w:t>行节约</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减少不必要的开支</w:t>
      </w:r>
      <w:r>
        <w:rPr>
          <w:rFonts w:ascii="Times New Roman" w:hAnsi="Times New Roman" w:eastAsia="仿宋_GB2312" w:cs="Times New Roman"/>
          <w:sz w:val="32"/>
          <w:szCs w:val="32"/>
        </w:rPr>
        <w:t>。决算数大于上年数的主要原因是</w:t>
      </w:r>
      <w:r>
        <w:rPr>
          <w:rFonts w:hint="eastAsia" w:ascii="仿宋" w:hAnsi="仿宋" w:eastAsia="仿宋" w:cs="仿宋"/>
          <w:sz w:val="32"/>
          <w:szCs w:val="32"/>
          <w:lang w:val="en-US" w:eastAsia="zh-CN"/>
        </w:rPr>
        <w:t>本年度提级巡察组数增加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巡察工作</w:t>
      </w:r>
      <w:r>
        <w:rPr>
          <w:rFonts w:ascii="Times New Roman" w:hAnsi="Times New Roman" w:eastAsia="仿宋_GB2312" w:cs="Times New Roman"/>
          <w:sz w:val="32"/>
          <w:szCs w:val="32"/>
        </w:rPr>
        <w:t>发生的接待支出。</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w:t>
      </w:r>
      <w:r>
        <w:rPr>
          <w:rFonts w:ascii="仿宋" w:hAnsi="仿宋" w:eastAsia="仿宋" w:cs="Times New Roman"/>
          <w:color w:val="auto"/>
          <w:sz w:val="32"/>
          <w:szCs w:val="32"/>
        </w:rPr>
        <w:t>本单位无政府性基金收支</w:t>
      </w:r>
      <w:r>
        <w:rPr>
          <w:rFonts w:hint="eastAsia" w:ascii="仿宋" w:hAnsi="仿宋" w:eastAsia="仿宋" w:cs="Times New Roman"/>
          <w:color w:val="auto"/>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54.6</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10.89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16.63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厉行节约，办公费减少</w:t>
      </w:r>
      <w:r>
        <w:rPr>
          <w:rFonts w:ascii="Times New Roman" w:hAnsi="Times New Roman" w:eastAsia="仿宋_GB2312" w:cs="Times New Roman"/>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巡察工作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次</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lang w:eastAsia="zh-CN"/>
        </w:rPr>
        <w:t>巡察组调研、会商等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4.35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4.78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85.36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4.72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98.74</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81.19</w:t>
      </w:r>
      <w:r>
        <w:rPr>
          <w:rFonts w:ascii="Times New Roman" w:hAnsi="Times New Roman" w:eastAsia="仿宋_GB2312" w:cs="Times New Roman"/>
          <w:color w:val="auto"/>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eastAsia="仿宋_GB2312"/>
          <w:kern w:val="0"/>
          <w:sz w:val="32"/>
          <w:szCs w:val="32"/>
        </w:rPr>
        <w:t>本单位共有车辆</w:t>
      </w:r>
      <w:r>
        <w:rPr>
          <w:rFonts w:hint="eastAsia" w:eastAsia="仿宋_GB2312"/>
          <w:sz w:val="32"/>
          <w:szCs w:val="32"/>
          <w:u w:val="none"/>
          <w:lang w:val="en-US" w:eastAsia="zh-CN"/>
        </w:rPr>
        <w:t>2</w:t>
      </w:r>
      <w:r>
        <w:rPr>
          <w:rFonts w:eastAsia="仿宋_GB2312"/>
          <w:kern w:val="0"/>
          <w:sz w:val="32"/>
          <w:szCs w:val="32"/>
        </w:rPr>
        <w:t>辆，其中，领导干部用车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sz w:val="32"/>
          <w:szCs w:val="32"/>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2</w:t>
      </w:r>
      <w:r>
        <w:rPr>
          <w:rFonts w:eastAsia="仿宋_GB2312"/>
          <w:kern w:val="0"/>
          <w:sz w:val="32"/>
          <w:szCs w:val="32"/>
        </w:rPr>
        <w:t>辆，其他用车主要是</w:t>
      </w:r>
      <w:r>
        <w:rPr>
          <w:rFonts w:hint="eastAsia" w:eastAsia="仿宋_GB2312"/>
          <w:kern w:val="0"/>
          <w:sz w:val="32"/>
          <w:szCs w:val="32"/>
        </w:rPr>
        <w:t>开展巡察工作</w:t>
      </w:r>
      <w:r>
        <w:rPr>
          <w:rFonts w:eastAsia="仿宋_GB2312"/>
          <w:kern w:val="0"/>
          <w:sz w:val="32"/>
          <w:szCs w:val="32"/>
        </w:rPr>
        <w:t>；单位价值50万元以上通用设备</w:t>
      </w:r>
      <w:r>
        <w:rPr>
          <w:rFonts w:hint="eastAsia" w:eastAsia="仿宋_GB2312"/>
          <w:sz w:val="32"/>
          <w:szCs w:val="32"/>
        </w:rPr>
        <w:t>0</w:t>
      </w:r>
      <w:r>
        <w:rPr>
          <w:rFonts w:eastAsia="仿宋_GB2312"/>
          <w:kern w:val="0"/>
          <w:sz w:val="32"/>
          <w:szCs w:val="32"/>
        </w:rPr>
        <w:t>台（套）；单位价值100万元以上专用设备</w:t>
      </w:r>
      <w:r>
        <w:rPr>
          <w:rFonts w:hint="eastAsia" w:eastAsia="仿宋_GB2312"/>
          <w:sz w:val="32"/>
          <w:szCs w:val="32"/>
        </w:rPr>
        <w:t>0</w:t>
      </w:r>
      <w:r>
        <w:rPr>
          <w:rFonts w:eastAsia="仿宋_GB2312"/>
          <w:kern w:val="0"/>
          <w:sz w:val="32"/>
          <w:szCs w:val="32"/>
        </w:rPr>
        <w:t>台（套）</w:t>
      </w:r>
      <w:r>
        <w:rPr>
          <w:rFonts w:ascii="Times New Roman" w:hAnsi="Times New Roman" w:eastAsia="仿宋_GB2312" w:cs="Times New Roman"/>
          <w:color w:val="auto"/>
          <w:sz w:val="32"/>
          <w:szCs w:val="32"/>
        </w:rPr>
        <w:t>。</w:t>
      </w:r>
    </w:p>
    <w:p>
      <w:pPr>
        <w:pStyle w:val="17"/>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kinsoku/>
        <w:wordWrap/>
        <w:overflowPunct w:val="0"/>
        <w:topLinePunct w:val="0"/>
        <w:bidi w:val="0"/>
        <w:snapToGrid/>
        <w:spacing w:line="560" w:lineRule="exact"/>
        <w:ind w:firstLine="640" w:firstLineChars="200"/>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（一）绩效评价工作开展情况</w:t>
      </w:r>
    </w:p>
    <w:p>
      <w:pPr>
        <w:keepNext w:val="0"/>
        <w:keepLines w:val="0"/>
        <w:pageBreakBefore w:val="0"/>
        <w:kinsoku/>
        <w:wordWrap/>
        <w:overflowPunct w:val="0"/>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根据财政预算绩效管理要求</w:t>
      </w:r>
      <w:r>
        <w:rPr>
          <w:rFonts w:hint="eastAsia" w:ascii="Times New Roman" w:hAnsi="Times New Roman" w:eastAsia="仿宋_GB2312" w:cs="Times New Roman"/>
          <w:kern w:val="0"/>
          <w:sz w:val="32"/>
          <w:szCs w:val="32"/>
          <w:lang w:eastAsia="zh-CN"/>
        </w:rPr>
        <w:t>，本单位</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445.23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445.23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kinsoku/>
        <w:wordWrap/>
        <w:overflowPunct w:val="0"/>
        <w:topLinePunct w:val="0"/>
        <w:bidi w:val="0"/>
        <w:snapToGrid/>
        <w:spacing w:line="560" w:lineRule="exact"/>
        <w:ind w:firstLine="640" w:firstLineChars="200"/>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二</w:t>
      </w:r>
      <w:r>
        <w:rPr>
          <w:rFonts w:ascii="Times New Roman" w:hAnsi="Times New Roman" w:eastAsia="楷体_GB2312" w:cs="Times New Roman"/>
          <w:b w:val="0"/>
          <w:bCs w:val="0"/>
          <w:sz w:val="32"/>
          <w:szCs w:val="32"/>
        </w:rPr>
        <w:t>）绩效评价结果</w:t>
      </w:r>
    </w:p>
    <w:p>
      <w:pPr>
        <w:keepNext w:val="0"/>
        <w:keepLines w:val="0"/>
        <w:pageBreakBefore w:val="0"/>
        <w:kinsoku/>
        <w:wordWrap/>
        <w:overflowPunct w:val="0"/>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一是绩效自评结果。2024年度本部门整体支出全年预算数</w:t>
      </w:r>
      <w:r>
        <w:rPr>
          <w:rFonts w:hint="eastAsia" w:ascii="Times New Roman" w:hAnsi="Times New Roman" w:eastAsia="仿宋_GB2312" w:cs="Times New Roman"/>
          <w:kern w:val="0"/>
          <w:sz w:val="32"/>
          <w:szCs w:val="32"/>
        </w:rPr>
        <w:t>445.23</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rPr>
        <w:t>445.23</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95.6</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二是</w:t>
      </w:r>
      <w:r>
        <w:rPr>
          <w:rFonts w:ascii="Times New Roman" w:hAnsi="Times New Roman" w:eastAsia="仿宋_GB2312" w:cs="Times New Roman"/>
          <w:kern w:val="0"/>
          <w:sz w:val="32"/>
          <w:szCs w:val="32"/>
        </w:rPr>
        <w:t>绩效目标完成情况：经费保障有效支撑了巡察工作开展，推动任务清单化、责任化落实，为党风廉政建设提供了物质基础</w:t>
      </w:r>
      <w:r>
        <w:rPr>
          <w:rFonts w:hint="eastAsia" w:ascii="Times New Roman" w:hAnsi="Times New Roman" w:eastAsia="仿宋_GB2312" w:cs="Times New Roman"/>
          <w:kern w:val="0"/>
          <w:sz w:val="32"/>
          <w:szCs w:val="32"/>
          <w:lang w:eastAsia="zh-CN"/>
        </w:rPr>
        <w:t>。三是</w:t>
      </w:r>
      <w:r>
        <w:rPr>
          <w:rFonts w:ascii="Times New Roman" w:hAnsi="Times New Roman" w:eastAsia="仿宋_GB2312" w:cs="Times New Roman"/>
          <w:kern w:val="0"/>
          <w:sz w:val="32"/>
          <w:szCs w:val="32"/>
        </w:rPr>
        <w:t>发现的主要问题及原因：需强化绩效目标细化、规范专项资金列支、树立全过程绩效评价意识，以进一步提升资金使用效益</w:t>
      </w:r>
      <w:r>
        <w:rPr>
          <w:rFonts w:hint="eastAsia" w:ascii="Times New Roman" w:hAnsi="Times New Roman" w:eastAsia="仿宋_GB2312" w:cs="Times New Roman"/>
          <w:kern w:val="0"/>
          <w:sz w:val="32"/>
          <w:szCs w:val="32"/>
          <w:lang w:eastAsia="zh-CN"/>
        </w:rPr>
        <w:t>。</w:t>
      </w:r>
    </w:p>
    <w:p>
      <w:pPr>
        <w:pStyle w:val="17"/>
        <w:keepNext w:val="0"/>
        <w:keepLines w:val="0"/>
        <w:pageBreakBefore w:val="0"/>
        <w:numPr>
          <w:ilvl w:val="0"/>
          <w:numId w:val="3"/>
        </w:numPr>
        <w:kinsoku/>
        <w:wordWrap/>
        <w:overflowPunct w:val="0"/>
        <w:topLinePunct w:val="0"/>
        <w:autoSpaceDE/>
        <w:autoSpaceDN/>
        <w:bidi w:val="0"/>
        <w:snapToGrid/>
        <w:spacing w:line="560" w:lineRule="exact"/>
        <w:ind w:leftChars="200"/>
        <w:jc w:val="both"/>
        <w:textAlignment w:val="auto"/>
        <w:rPr>
          <w:rFonts w:ascii="Times New Roman" w:hAnsi="Times New Roman" w:eastAsia="楷体_GB2312" w:cs="Times New Roman"/>
          <w:b w:val="0"/>
          <w:bCs w:val="0"/>
          <w:color w:val="auto"/>
          <w:kern w:val="2"/>
          <w:sz w:val="32"/>
          <w:szCs w:val="32"/>
        </w:rPr>
      </w:pPr>
      <w:r>
        <w:rPr>
          <w:rFonts w:ascii="Times New Roman" w:hAnsi="Times New Roman" w:eastAsia="楷体_GB2312" w:cs="Times New Roman"/>
          <w:b w:val="0"/>
          <w:bCs w:val="0"/>
          <w:color w:val="auto"/>
          <w:kern w:val="2"/>
          <w:sz w:val="32"/>
          <w:szCs w:val="32"/>
        </w:rPr>
        <w:t>评价结果应用情况</w:t>
      </w:r>
    </w:p>
    <w:p>
      <w:pPr>
        <w:pStyle w:val="17"/>
        <w:keepNext w:val="0"/>
        <w:keepLines w:val="0"/>
        <w:pageBreakBefore w:val="0"/>
        <w:numPr>
          <w:ilvl w:val="0"/>
          <w:numId w:val="0"/>
        </w:numPr>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现有实践表明，</w:t>
      </w:r>
      <w:r>
        <w:rPr>
          <w:rFonts w:hint="eastAsia" w:ascii="Times New Roman" w:hAnsi="Times New Roman" w:eastAsia="仿宋_GB2312" w:cs="Times New Roman"/>
          <w:color w:val="auto"/>
          <w:kern w:val="0"/>
          <w:sz w:val="32"/>
          <w:szCs w:val="32"/>
          <w:lang w:val="en-US" w:eastAsia="zh-CN" w:bidi="ar-SA"/>
        </w:rPr>
        <w:t>县委巡察办</w:t>
      </w:r>
      <w:r>
        <w:rPr>
          <w:rFonts w:ascii="Times New Roman" w:hAnsi="Times New Roman" w:eastAsia="仿宋_GB2312" w:cs="Times New Roman"/>
          <w:color w:val="auto"/>
          <w:kern w:val="0"/>
          <w:sz w:val="32"/>
          <w:szCs w:val="32"/>
          <w:lang w:val="en-US" w:eastAsia="zh-CN" w:bidi="ar-SA"/>
        </w:rPr>
        <w:t>整体支出绩效评价已形成“目标-执行-评价-改进”的闭环管理模式，但仍需在绩效目标量化、动态监控机制等方面深化。未来可进一步强化数据采集智能化、评价指标差异化（如区分常规巡察与专项巡察），以更精准地衡量巡察工作的政治效益与社会效益，为全面从严治党提供坚实保障。</w:t>
      </w: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spacing w:line="360" w:lineRule="auto"/>
        <w:jc w:val="both"/>
        <w:rPr>
          <w:rFonts w:ascii="Times New Roman" w:hAnsi="Times New Roman" w:eastAsia="方正小标宋_GBK" w:cs="Times New Roman"/>
          <w:sz w:val="32"/>
          <w:szCs w:val="32"/>
        </w:rPr>
      </w:pPr>
    </w:p>
    <w:p>
      <w:pPr>
        <w:pStyle w:val="17"/>
        <w:spacing w:line="360" w:lineRule="auto"/>
        <w:jc w:val="both"/>
        <w:rPr>
          <w:rFonts w:ascii="Times New Roman" w:hAnsi="Times New Roman" w:eastAsia="方正小标宋_GBK" w:cs="Times New Roman"/>
          <w:sz w:val="32"/>
          <w:szCs w:val="32"/>
        </w:rPr>
      </w:pPr>
    </w:p>
    <w:p>
      <w:pPr>
        <w:pStyle w:val="17"/>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1、财政拨款:指由一般公共预算、政府性基金预算、国有资本经营预算安排的财政拨款数。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2、一般公共预算:包括公共财政拨款（补助）资金、专项收入。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5、基本支出:包括人员经费、公用经费（定额）。其中，人员经费包括工资福利支出、对个人和家庭的补助。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6、项目支出:部门（单位）支出预算的组成部分，是各部门为完成其特定的行政任务或事业发展目标，在基本支出预算之外编制的年度项目支出计划。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8、机关运行经费:为保障行政单位（包括实行公务员管理的事业单位）运行用于购买货物和服务的各项资金，包括办公及印刷费、邮电费、差旅费、会议费、福利费、日常维修费、一般设备购置费、办公用房水电费、办公用房物业管理费、公务用车运行维护费以及其他费用。</w:t>
      </w:r>
    </w:p>
    <w:p>
      <w:pPr>
        <w:pStyle w:val="17"/>
        <w:spacing w:line="360" w:lineRule="auto"/>
        <w:jc w:val="both"/>
        <w:rPr>
          <w:rFonts w:ascii="Times New Roman" w:hAnsi="Times New Roman" w:eastAsia="方正小标宋_GBK" w:cs="Times New Roman"/>
          <w:sz w:val="44"/>
          <w:szCs w:val="44"/>
        </w:rPr>
      </w:pPr>
    </w:p>
    <w:p>
      <w:pPr>
        <w:pStyle w:val="17"/>
        <w:spacing w:line="360" w:lineRule="auto"/>
        <w:jc w:val="center"/>
        <w:rPr>
          <w:rFonts w:ascii="Times New Roman" w:hAnsi="Times New Roman" w:eastAsia="方正小标宋_GBK" w:cs="Times New Roman"/>
          <w:sz w:val="44"/>
          <w:szCs w:val="44"/>
        </w:rPr>
      </w:pPr>
    </w:p>
    <w:p>
      <w:pPr>
        <w:pStyle w:val="17"/>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第五部分   附 件</w:t>
      </w:r>
    </w:p>
    <w:p>
      <w:pPr>
        <w:rPr>
          <w:rFonts w:ascii="Times New Roman" w:hAnsi="Times New Roman" w:cs="Times New Roman"/>
          <w:sz w:val="32"/>
          <w:szCs w:val="32"/>
        </w:rPr>
      </w:pPr>
    </w:p>
    <w:p>
      <w:pPr>
        <w:pStyle w:val="17"/>
        <w:spacing w:line="600" w:lineRule="exact"/>
        <w:ind w:firstLine="640" w:firstLineChars="200"/>
        <w:rPr>
          <w:rFonts w:hint="default" w:ascii="Calibri" w:hAnsi="Calibri" w:eastAsia="方正小标宋_GBK" w:cs="Calibri"/>
          <w:i w:val="0"/>
          <w:iCs w:val="0"/>
          <w:caps w:val="0"/>
          <w:color w:val="666666"/>
          <w:spacing w:val="0"/>
          <w:sz w:val="32"/>
          <w:szCs w:val="32"/>
          <w:shd w:val="clear" w:fill="FFFFFF"/>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32"/>
          <w:szCs w:val="32"/>
        </w:rPr>
      </w:pP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年度县委巡察办整体支出</w:t>
      </w: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eastAsia="黑体"/>
          <w:bCs/>
          <w:kern w:val="0"/>
          <w:sz w:val="32"/>
          <w:szCs w:val="32"/>
        </w:rPr>
      </w:pPr>
      <w:r>
        <w:rPr>
          <w:rFonts w:hint="default" w:ascii="Calibri" w:hAnsi="Calibri" w:cs="Calibri"/>
          <w:i w:val="0"/>
          <w:iCs w:val="0"/>
          <w:caps w:val="0"/>
          <w:color w:val="666666"/>
          <w:spacing w:val="0"/>
          <w:sz w:val="32"/>
          <w:szCs w:val="32"/>
          <w:shd w:val="clear" w:fill="FFFFFF"/>
        </w:rPr>
        <w:t> </w:t>
      </w:r>
      <w:r>
        <w:rPr>
          <w:rFonts w:eastAsia="黑体"/>
          <w:bCs/>
          <w:kern w:val="0"/>
          <w:sz w:val="32"/>
          <w:szCs w:val="32"/>
        </w:rPr>
        <w:t>一、部门基本概况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eastAsia="楷体_GB2312"/>
          <w:b w:val="0"/>
          <w:bCs/>
          <w:sz w:val="32"/>
          <w:szCs w:val="32"/>
          <w:lang w:val="en-US" w:eastAsia="zh-CN"/>
        </w:rPr>
      </w:pPr>
      <w:r>
        <w:rPr>
          <w:rFonts w:eastAsia="楷体_GB2312"/>
          <w:b w:val="0"/>
          <w:bCs/>
          <w:sz w:val="32"/>
          <w:szCs w:val="32"/>
        </w:rPr>
        <w:t>（一）</w:t>
      </w:r>
      <w:r>
        <w:rPr>
          <w:rFonts w:hint="eastAsia" w:eastAsia="楷体_GB2312"/>
          <w:b w:val="0"/>
          <w:bCs/>
          <w:sz w:val="32"/>
          <w:szCs w:val="32"/>
          <w:lang w:val="en-US" w:eastAsia="zh-CN"/>
        </w:rPr>
        <w:t>基本情况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职能职责</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中共</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蓝山</w:t>
      </w:r>
      <w:r>
        <w:rPr>
          <w:rFonts w:hint="eastAsia" w:ascii="仿宋_GB2312" w:hAnsi="仿宋_GB2312" w:eastAsia="仿宋_GB2312" w:cs="仿宋_GB2312"/>
          <w:b w:val="0"/>
          <w:bCs w:val="0"/>
          <w:i w:val="0"/>
          <w:iCs w:val="0"/>
          <w:caps w:val="0"/>
          <w:color w:val="000000"/>
          <w:spacing w:val="0"/>
          <w:sz w:val="32"/>
          <w:szCs w:val="32"/>
          <w:shd w:val="clear" w:fill="FFFFFF"/>
        </w:rPr>
        <w:t>县委巡察工作领导小组办公室</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以下简称县委巡察办</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向县委巡察工作领导小组、市委巡察工作领导小组办公室报告巡察工作情况，传达贯彻中央、省委、市委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县委巡察工作领导小组的决策和部署；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承担巡察工作有关政策措施研究、制度建设等工作；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统筹、协调、指导县委巡察组开展工作；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对县委、县委巡察工作领导小组决定的事项及巡察移交事项进行督办；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配合有关部门对巡察工作人员进行培训、考核、监督和管理；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完成县委和县委巡察工作领导小组交办的其他任务。</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default" w:ascii="仿宋_GB2312" w:hAnsi="仿宋_GB2312" w:eastAsia="仿宋_GB2312" w:cs="仿宋_GB2312"/>
          <w:b w:val="0"/>
          <w:bCs/>
          <w:sz w:val="32"/>
          <w:szCs w:val="32"/>
          <w:lang w:val="en-US" w:eastAsia="zh-CN"/>
        </w:rPr>
      </w:pPr>
      <w:r>
        <w:rPr>
          <w:rFonts w:hint="eastAsia" w:ascii="Times New Roman" w:hAnsi="Times New Roman" w:eastAsia="仿宋_GB2312" w:cs="Times New Roman"/>
          <w:b w:val="0"/>
          <w:bCs/>
          <w:sz w:val="32"/>
          <w:szCs w:val="32"/>
          <w:lang w:val="en-US" w:eastAsia="zh-CN"/>
        </w:rPr>
        <w:t>2.机构编制和人员</w:t>
      </w:r>
      <w:r>
        <w:rPr>
          <w:rFonts w:hint="eastAsia" w:ascii="仿宋_GB2312" w:hAnsi="仿宋_GB2312" w:eastAsia="仿宋_GB2312" w:cs="仿宋_GB2312"/>
          <w:b w:val="0"/>
          <w:bCs/>
          <w:sz w:val="32"/>
          <w:szCs w:val="32"/>
          <w:lang w:val="en-US" w:eastAsia="zh-CN"/>
        </w:rPr>
        <w:t>构成</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县委巡察办作为县</w:t>
      </w:r>
      <w:r>
        <w:rPr>
          <w:rFonts w:hint="default" w:ascii="仿宋_GB2312" w:hAnsi="仿宋_GB2312" w:eastAsia="仿宋_GB2312" w:cs="仿宋_GB2312"/>
          <w:sz w:val="32"/>
          <w:szCs w:val="32"/>
          <w:lang w:val="en-US" w:eastAsia="zh-CN"/>
        </w:rPr>
        <w:t>委巡察工作领导小组</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日常办事机构，</w:t>
      </w:r>
      <w:r>
        <w:rPr>
          <w:rFonts w:hint="eastAsia" w:ascii="仿宋_GB2312" w:hAnsi="仿宋_GB2312" w:eastAsia="仿宋_GB2312" w:cs="仿宋_GB2312"/>
          <w:sz w:val="32"/>
          <w:szCs w:val="32"/>
        </w:rPr>
        <w:t>列入县委工作机构序列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机构规格为正科级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设在</w:t>
      </w:r>
      <w:r>
        <w:rPr>
          <w:rFonts w:hint="eastAsia" w:ascii="仿宋_GB2312" w:hAnsi="仿宋_GB2312" w:eastAsia="仿宋_GB2312" w:cs="仿宋_GB2312"/>
          <w:sz w:val="32"/>
          <w:szCs w:val="32"/>
          <w:lang w:val="en-US" w:eastAsia="zh-CN"/>
        </w:rPr>
        <w:t>中共蓝山县纪律检查委员会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县委</w:t>
      </w:r>
      <w:r>
        <w:rPr>
          <w:rFonts w:hint="eastAsia" w:ascii="仿宋_GB2312" w:hAnsi="仿宋_GB2312" w:eastAsia="仿宋_GB2312" w:cs="仿宋_GB2312"/>
          <w:sz w:val="32"/>
          <w:szCs w:val="32"/>
        </w:rPr>
        <w:t>巡察办下辖一个全额拨款事业单位：</w:t>
      </w:r>
      <w:r>
        <w:rPr>
          <w:rFonts w:hint="eastAsia" w:ascii="仿宋_GB2312" w:hAnsi="仿宋_GB2312" w:eastAsia="仿宋_GB2312" w:cs="仿宋_GB2312"/>
          <w:sz w:val="32"/>
          <w:szCs w:val="32"/>
          <w:lang w:val="en-US" w:eastAsia="zh-CN"/>
        </w:rPr>
        <w:t>蓝山县</w:t>
      </w:r>
      <w:r>
        <w:rPr>
          <w:rFonts w:hint="eastAsia" w:ascii="仿宋_GB2312" w:hAnsi="仿宋_GB2312" w:eastAsia="仿宋_GB2312" w:cs="仿宋_GB2312"/>
          <w:sz w:val="32"/>
          <w:szCs w:val="32"/>
        </w:rPr>
        <w:t>巡察信息中心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编委核定全额拨款行政编制20名</w:t>
      </w:r>
      <w:r>
        <w:rPr>
          <w:rFonts w:hint="default"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委巡察组</w:t>
      </w:r>
      <w:r>
        <w:rPr>
          <w:rFonts w:hint="eastAsia" w:ascii="仿宋_GB2312" w:hAnsi="仿宋_GB2312" w:eastAsia="仿宋_GB2312" w:cs="仿宋_GB2312"/>
          <w:sz w:val="32"/>
          <w:szCs w:val="32"/>
          <w:lang w:val="en-US" w:eastAsia="zh-CN"/>
        </w:rPr>
        <w:t>12名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，事业编2名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车辆编制2台。</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年底实有在职在编人员</w:t>
      </w:r>
      <w:r>
        <w:rPr>
          <w:rFonts w:hint="eastAsia" w:ascii="仿宋_GB2312" w:hAnsi="仿宋_GB2312" w:eastAsia="仿宋_GB2312" w:cs="仿宋_GB2312"/>
          <w:sz w:val="32"/>
          <w:szCs w:val="32"/>
          <w:lang w:val="en-US" w:eastAsia="zh-CN"/>
        </w:rPr>
        <w:t>21名：</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名，事业编制2名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2台。</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sz w:val="32"/>
          <w:szCs w:val="32"/>
        </w:rPr>
      </w:pPr>
      <w:r>
        <w:rPr>
          <w:rFonts w:hint="eastAsia"/>
          <w:sz w:val="32"/>
          <w:szCs w:val="32"/>
          <w:lang w:val="en-US" w:eastAsia="zh-CN"/>
        </w:rPr>
        <w:t>二、</w:t>
      </w:r>
      <w:r>
        <w:rPr>
          <w:rFonts w:hint="eastAsia"/>
          <w:sz w:val="32"/>
          <w:szCs w:val="32"/>
        </w:rPr>
        <w:t>一般公共预算支出情况</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b w:val="0"/>
          <w:bCs/>
          <w:sz w:val="32"/>
          <w:szCs w:val="32"/>
        </w:rPr>
      </w:pPr>
      <w:r>
        <w:rPr>
          <w:b w:val="0"/>
          <w:bCs/>
          <w:sz w:val="32"/>
          <w:szCs w:val="32"/>
        </w:rPr>
        <w:t>（一）基本支出情况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sz w:val="32"/>
          <w:szCs w:val="32"/>
          <w:lang w:eastAsia="zh-CN"/>
        </w:rPr>
      </w:pPr>
      <w:r>
        <w:rPr>
          <w:rFonts w:hint="eastAsia" w:ascii="仿宋_GB2312" w:hAnsi="仿宋_GB2312" w:eastAsia="仿宋_GB2312" w:cs="仿宋_GB2312"/>
          <w:sz w:val="32"/>
          <w:szCs w:val="32"/>
          <w:lang w:val="en-US" w:eastAsia="zh-CN"/>
        </w:rPr>
        <w:t>2024年全年基本支出341.33万元,其中：工资福利支出286.73万元，用于保障本单位在职干部职工的基本工资、津贴补贴、政府奖励、社会保险缴费等；商品和服务支出54.6万元，用于保障单位正常运转、完成日常工作任务的经费支出，如办公费、差旅费、印刷费、公车运行维护等。</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b w:val="0"/>
          <w:bCs/>
          <w:sz w:val="32"/>
          <w:szCs w:val="32"/>
        </w:rPr>
      </w:pPr>
      <w:r>
        <w:rPr>
          <w:b w:val="0"/>
          <w:bCs/>
          <w:sz w:val="32"/>
          <w:szCs w:val="32"/>
        </w:rPr>
        <w:t>（二）项目支出情况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财政拨款项目支出104.19万元，其中包括差旅费、办公费、邮电费、维修（护）费、会议费、劳务费、培训费、其他交通费、其他商品和服务支出、办公设备购置等。</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sz w:val="32"/>
          <w:szCs w:val="32"/>
        </w:rPr>
      </w:pPr>
      <w:r>
        <w:rPr>
          <w:rFonts w:hint="eastAsia"/>
          <w:b w:val="0"/>
          <w:bCs/>
          <w:sz w:val="32"/>
          <w:szCs w:val="32"/>
          <w:lang w:val="en-US" w:eastAsia="zh-CN"/>
        </w:rPr>
        <w:t>（三）</w:t>
      </w:r>
      <w:r>
        <w:rPr>
          <w:rFonts w:hint="eastAsia"/>
          <w:b w:val="0"/>
          <w:bCs/>
          <w:sz w:val="32"/>
          <w:szCs w:val="32"/>
        </w:rPr>
        <w:t>“三公”经费支出情况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支出7.89万元，比上年增加0.46万元，增长6.19%，主要是本年度增加了巡察次数。其中：公车运行维护费本年度支出5.56万元，比上年增长3.54%；公务接待费本年度支出2.33万元，比上年增长13.11%，主要是2024年度提级巡察的次数增加和巡察整改督导工作的加强。</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sz w:val="32"/>
          <w:szCs w:val="32"/>
        </w:rPr>
      </w:pPr>
      <w:r>
        <w:rPr>
          <w:rFonts w:hint="eastAsia"/>
          <w:sz w:val="32"/>
          <w:szCs w:val="32"/>
        </w:rPr>
        <w:t>三、政府性基金预算支出情况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我单位无政府性基金预算支出情况。</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sz w:val="32"/>
          <w:szCs w:val="32"/>
        </w:rPr>
      </w:pPr>
      <w:r>
        <w:rPr>
          <w:rFonts w:hint="eastAsia"/>
          <w:b w:val="0"/>
          <w:sz w:val="32"/>
          <w:szCs w:val="32"/>
        </w:rPr>
        <w:t>四、国有资本经营预算支出情况</w:t>
      </w:r>
    </w:p>
    <w:p>
      <w:pPr>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我单位无国有资本经营预算支出情况。</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sz w:val="32"/>
          <w:szCs w:val="32"/>
        </w:rPr>
      </w:pPr>
      <w:r>
        <w:rPr>
          <w:rFonts w:hint="eastAsia"/>
          <w:b w:val="0"/>
          <w:sz w:val="32"/>
          <w:szCs w:val="32"/>
        </w:rPr>
        <w:t>五、社会保险基金预算支出情况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我单位无社会保险基金预算支出情况</w:t>
      </w:r>
      <w:r>
        <w:rPr>
          <w:rFonts w:hint="eastAsia"/>
          <w:sz w:val="32"/>
          <w:szCs w:val="32"/>
          <w:lang w:val="en-US" w:eastAsia="zh-CN"/>
        </w:rPr>
        <w:t>。</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sz w:val="32"/>
          <w:szCs w:val="32"/>
        </w:rPr>
      </w:pPr>
      <w:r>
        <w:rPr>
          <w:rFonts w:hint="eastAsia"/>
          <w:b w:val="0"/>
          <w:sz w:val="32"/>
          <w:szCs w:val="32"/>
          <w:lang w:val="en-US" w:eastAsia="zh-CN"/>
        </w:rPr>
        <w:t>六、</w:t>
      </w:r>
      <w:r>
        <w:rPr>
          <w:rFonts w:hint="eastAsia"/>
          <w:b w:val="0"/>
          <w:sz w:val="32"/>
          <w:szCs w:val="32"/>
        </w:rPr>
        <w:t>部门整体支出绩效情况</w:t>
      </w:r>
    </w:p>
    <w:p>
      <w:pPr>
        <w:pageBreakBefore w:val="0"/>
        <w:kinsoku/>
        <w:wordWrap/>
        <w:overflowPunct/>
        <w:topLinePunct w:val="0"/>
        <w:autoSpaceDE/>
        <w:autoSpaceDN/>
        <w:bidi w:val="0"/>
        <w:adjustRightInd/>
        <w:snapToGrid/>
        <w:spacing w:line="560" w:lineRule="exact"/>
        <w:ind w:firstLine="96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2024年蓝山县委共组建14个巡察组，开展常规巡察2轮，机动巡察1轮，巡察17个单位、36个村社区党组织。派出3个巡察组参与市委交叉提级巡察政法领域，派出2个专项巡察组对医疗卫生领域进行督导和巡察回头看。</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sz w:val="32"/>
          <w:szCs w:val="32"/>
        </w:rPr>
      </w:pPr>
      <w:r>
        <w:rPr>
          <w:rFonts w:hint="eastAsia"/>
          <w:b w:val="0"/>
          <w:sz w:val="32"/>
          <w:szCs w:val="32"/>
        </w:rPr>
        <w:t>七、存在的问题及原因分析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2024年，县委巡察办整体支出未偏离绩效目标。</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sz w:val="32"/>
          <w:szCs w:val="32"/>
        </w:rPr>
      </w:pPr>
      <w:r>
        <w:rPr>
          <w:rFonts w:hint="eastAsia"/>
          <w:b w:val="0"/>
          <w:sz w:val="32"/>
          <w:szCs w:val="32"/>
        </w:rPr>
        <w:t>八、下一步改进措施</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我们将进一步提高绩效评价管理工作水平，加强绩效指标设置，使之更加科学规范。</w:t>
      </w:r>
    </w:p>
    <w:p>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sz w:val="32"/>
          <w:szCs w:val="32"/>
        </w:rPr>
      </w:pPr>
      <w:r>
        <w:rPr>
          <w:rFonts w:hint="eastAsia"/>
          <w:b w:val="0"/>
          <w:sz w:val="32"/>
          <w:szCs w:val="32"/>
        </w:rPr>
        <w:t>九、绩效自评结果拟应用和公开情况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自评报告县财政局审核后，将按要求由县财政局代为公开，主动接受社会监督，并进一步建立、完善、运用好各项内控制度，管好用好财政资金。</w:t>
      </w:r>
    </w:p>
    <w:p>
      <w:pPr>
        <w:pageBreakBefore w:val="0"/>
        <w:kinsoku/>
        <w:wordWrap/>
        <w:overflowPunct/>
        <w:topLinePunct w:val="0"/>
        <w:autoSpaceDE/>
        <w:autoSpaceDN/>
        <w:bidi w:val="0"/>
        <w:adjustRightInd/>
        <w:snapToGrid/>
        <w:spacing w:line="560" w:lineRule="exact"/>
        <w:textAlignment w:val="auto"/>
        <w:rPr>
          <w:sz w:val="32"/>
          <w:szCs w:val="32"/>
        </w:rPr>
      </w:pPr>
    </w:p>
    <w:p>
      <w:pPr>
        <w:pageBreakBefore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Mongolian Baiti">
    <w:panose1 w:val="03000500000000000000"/>
    <w:charset w:val="00"/>
    <w:family w:val="auto"/>
    <w:pitch w:val="default"/>
    <w:sig w:usb0="80000023" w:usb1="00000000" w:usb2="0002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E60F9"/>
    <w:multiLevelType w:val="singleLevel"/>
    <w:tmpl w:val="D2DE60F9"/>
    <w:lvl w:ilvl="0" w:tentative="0">
      <w:start w:val="3"/>
      <w:numFmt w:val="chineseCounting"/>
      <w:suff w:val="nothing"/>
      <w:lvlText w:val="（%1）"/>
      <w:lvlJc w:val="left"/>
      <w:rPr>
        <w:rFonts w:hint="eastAsia"/>
      </w:rPr>
    </w:lvl>
  </w:abstractNum>
  <w:abstractNum w:abstractNumId="1">
    <w:nsid w:val="551B3521"/>
    <w:multiLevelType w:val="singleLevel"/>
    <w:tmpl w:val="551B3521"/>
    <w:lvl w:ilvl="0" w:tentative="0">
      <w:start w:val="2"/>
      <w:numFmt w:val="chineseCounting"/>
      <w:suff w:val="nothing"/>
      <w:lvlText w:val="（%1）"/>
      <w:lvlJc w:val="left"/>
      <w:rPr>
        <w:rFonts w:hint="eastAsia"/>
      </w:rPr>
    </w:lvl>
  </w:abstractNum>
  <w:abstractNum w:abstractNumId="2">
    <w:nsid w:val="6E1FFE1A"/>
    <w:multiLevelType w:val="singleLevel"/>
    <w:tmpl w:val="6E1FFE1A"/>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96F2E"/>
    <w:rsid w:val="01CF1E11"/>
    <w:rsid w:val="066D2889"/>
    <w:rsid w:val="090146C5"/>
    <w:rsid w:val="11D35CCF"/>
    <w:rsid w:val="12633CFA"/>
    <w:rsid w:val="12766C56"/>
    <w:rsid w:val="1B666609"/>
    <w:rsid w:val="1D841DAF"/>
    <w:rsid w:val="1D97DEFF"/>
    <w:rsid w:val="1DFF72E5"/>
    <w:rsid w:val="1EFC6F07"/>
    <w:rsid w:val="2FDF85B8"/>
    <w:rsid w:val="2FFFEE04"/>
    <w:rsid w:val="34DF85B0"/>
    <w:rsid w:val="3B0405E2"/>
    <w:rsid w:val="3B8F36BC"/>
    <w:rsid w:val="3EB47508"/>
    <w:rsid w:val="457A51EF"/>
    <w:rsid w:val="491FF225"/>
    <w:rsid w:val="4A7B7002"/>
    <w:rsid w:val="4FFD214C"/>
    <w:rsid w:val="54784EE9"/>
    <w:rsid w:val="54AC4FFB"/>
    <w:rsid w:val="5777D4F5"/>
    <w:rsid w:val="582E3A30"/>
    <w:rsid w:val="59DD8326"/>
    <w:rsid w:val="5DB00009"/>
    <w:rsid w:val="5DEF592A"/>
    <w:rsid w:val="5F6109B7"/>
    <w:rsid w:val="5FC6BB1E"/>
    <w:rsid w:val="5FF720F1"/>
    <w:rsid w:val="67FF5C0B"/>
    <w:rsid w:val="6EFC0924"/>
    <w:rsid w:val="6FB74722"/>
    <w:rsid w:val="6FEF8B7E"/>
    <w:rsid w:val="714300F4"/>
    <w:rsid w:val="71A6591B"/>
    <w:rsid w:val="737D59BA"/>
    <w:rsid w:val="76EF29C7"/>
    <w:rsid w:val="77C37683"/>
    <w:rsid w:val="79D19834"/>
    <w:rsid w:val="79FF515B"/>
    <w:rsid w:val="7ACF37E9"/>
    <w:rsid w:val="7C3D210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黑体"/>
      <w:kern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b/>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spacing w:after="120"/>
    </w:pPr>
  </w:style>
  <w:style w:type="paragraph" w:styleId="6">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Body Text First Indent 2"/>
    <w:basedOn w:val="6"/>
    <w:unhideWhenUsed/>
    <w:qFormat/>
    <w:uiPriority w:val="99"/>
    <w:pPr>
      <w:ind w:firstLine="420" w:firstLineChars="200"/>
    </w:p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9"/>
    <w:semiHidden/>
    <w:qFormat/>
    <w:uiPriority w:val="0"/>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3"/>
    <w:link w:val="10"/>
    <w:qFormat/>
    <w:uiPriority w:val="99"/>
    <w:rPr>
      <w:sz w:val="18"/>
      <w:szCs w:val="18"/>
    </w:rPr>
  </w:style>
  <w:style w:type="character" w:customStyle="1" w:styleId="16">
    <w:name w:val="页脚 Char"/>
    <w:basedOn w:val="13"/>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3"/>
    <w:link w:val="7"/>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3043</Words>
  <Characters>3807</Characters>
  <Lines>69</Lines>
  <Paragraphs>19</Paragraphs>
  <TotalTime>4</TotalTime>
  <ScaleCrop>false</ScaleCrop>
  <LinksUpToDate>false</LinksUpToDate>
  <CharactersWithSpaces>4861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mac</cp:lastModifiedBy>
  <cp:lastPrinted>2025-08-29T08:13:00Z</cp:lastPrinted>
  <dcterms:modified xsi:type="dcterms:W3CDTF">2025-08-30T04:00:20Z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06A7EC736A22450EB2DA1D74DE2CA6F8_13</vt:lpwstr>
  </property>
  <property fmtid="{D5CDD505-2E9C-101B-9397-08002B2CF9AE}" pid="4" name="KSOTemplateDocerSaveRecord">
    <vt:lpwstr>eyJoZGlkIjoiM2Q0ZmZhYjJiNzgyNDUwMmMwZjI3NTAxODAxMWQwMTYiLCJ1c2VySWQiOiI0NTU3MTUxMDAifQ==</vt:lpwstr>
  </property>
</Properties>
</file>