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Ansi="黑体"/>
          <w:sz w:val="36"/>
          <w:szCs w:val="36"/>
        </w:rPr>
      </w:pPr>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w:t>
      </w:r>
      <w:r>
        <w:rPr>
          <w:rFonts w:hint="eastAsia" w:ascii="Times New Roman" w:hAnsi="Times New Roman" w:eastAsia="方正小标宋简体" w:cs="Times New Roman"/>
          <w:sz w:val="72"/>
          <w:szCs w:val="72"/>
          <w:lang w:val="en-US" w:eastAsia="zh-CN"/>
        </w:rPr>
        <w:t>4</w:t>
      </w:r>
      <w:r>
        <w:rPr>
          <w:rFonts w:ascii="Times New Roman" w:hAnsi="Times New Roman" w:eastAsia="方正小标宋简体" w:cs="Times New Roman"/>
          <w:sz w:val="72"/>
          <w:szCs w:val="72"/>
        </w:rPr>
        <w:t>年度</w:t>
      </w:r>
    </w:p>
    <w:p>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蓝山县汇源瑶族乡中心小学</w:t>
      </w:r>
      <w:r>
        <w:rPr>
          <w:rFonts w:ascii="Times New Roman" w:hAnsi="Times New Roman" w:eastAsia="方正小标宋简体" w:cs="Times New Roman"/>
          <w:sz w:val="72"/>
          <w:szCs w:val="72"/>
        </w:rPr>
        <w:t>部门决算</w:t>
      </w:r>
    </w:p>
    <w:p>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蓝山县汇源瑶族乡中心小学</w:t>
      </w:r>
      <w:r>
        <w:rPr>
          <w:rFonts w:ascii="Times New Roman" w:hAnsi="Times New Roman" w:cs="Times New Roman"/>
          <w:bCs/>
          <w:sz w:val="32"/>
          <w:szCs w:val="32"/>
        </w:rPr>
        <w:t>部门概况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蓝山县汇源瑶族乡中心小学</w:t>
      </w:r>
      <w:r>
        <w:rPr>
          <w:rFonts w:ascii="Times New Roman" w:hAnsi="Times New Roman" w:eastAsia="方正小标宋_GBK" w:cs="Times New Roman"/>
          <w:sz w:val="52"/>
          <w:szCs w:val="52"/>
        </w:rPr>
        <w:t>概况</w:t>
      </w:r>
    </w:p>
    <w:p>
      <w:pPr>
        <w:pStyle w:val="2"/>
        <w:ind w:left="0" w:leftChars="0" w:firstLine="0" w:firstLineChars="0"/>
        <w:rPr>
          <w:rFonts w:ascii="Times New Roman" w:hAnsi="Times New Roman" w:cs="Times New Roman"/>
        </w:rPr>
      </w:pPr>
    </w:p>
    <w:p>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numPr>
          <w:ilvl w:val="0"/>
          <w:numId w:val="0"/>
        </w:numPr>
        <w:spacing w:line="600" w:lineRule="exact"/>
        <w:ind w:firstLine="643" w:firstLineChars="200"/>
        <w:jc w:val="left"/>
        <w:rPr>
          <w:rFonts w:hint="eastAsia" w:ascii="仿宋_GB2312" w:hAnsi="Times New Roman" w:eastAsia="仿宋_GB2312" w:cs="Times New Roman"/>
          <w:sz w:val="32"/>
          <w:szCs w:val="32"/>
        </w:rPr>
      </w:pPr>
      <w:r>
        <w:rPr>
          <w:rFonts w:hint="eastAsia" w:ascii="楷体_GB2312" w:hAnsi="宋体" w:eastAsia="楷体_GB2312"/>
          <w:b/>
          <w:bCs/>
          <w:kern w:val="0"/>
          <w:sz w:val="32"/>
          <w:szCs w:val="32"/>
        </w:rPr>
        <w:t>（一）</w:t>
      </w:r>
      <w:r>
        <w:rPr>
          <w:rFonts w:hint="eastAsia" w:ascii="仿宋_GB2312" w:hAnsi="Times New Roman" w:eastAsia="仿宋_GB2312" w:cs="Times New Roman"/>
          <w:sz w:val="32"/>
          <w:szCs w:val="32"/>
        </w:rPr>
        <w:t>实施小学义务教育，促进基础教育的发展，小学学历教育。</w:t>
      </w:r>
    </w:p>
    <w:p>
      <w:pPr>
        <w:widowControl/>
        <w:numPr>
          <w:ilvl w:val="0"/>
          <w:numId w:val="0"/>
        </w:numPr>
        <w:spacing w:line="600" w:lineRule="exact"/>
        <w:ind w:firstLine="643" w:firstLineChars="200"/>
        <w:jc w:val="left"/>
        <w:rPr>
          <w:rFonts w:hint="eastAsia" w:ascii="仿宋_GB2312" w:hAnsi="Times New Roman" w:eastAsia="仿宋_GB2312" w:cs="Times New Roman"/>
          <w:sz w:val="32"/>
          <w:szCs w:val="32"/>
          <w:lang w:val="en-US" w:eastAsia="zh-CN"/>
        </w:rPr>
      </w:pPr>
      <w:r>
        <w:rPr>
          <w:rFonts w:hint="eastAsia" w:ascii="楷体_GB2312" w:hAnsi="宋体" w:eastAsia="楷体_GB2312"/>
          <w:b/>
          <w:bCs/>
          <w:kern w:val="0"/>
          <w:sz w:val="32"/>
          <w:szCs w:val="32"/>
        </w:rPr>
        <w:t>（二）</w:t>
      </w:r>
      <w:r>
        <w:rPr>
          <w:rFonts w:hint="eastAsia" w:ascii="仿宋_GB2312" w:hAnsi="Times New Roman" w:eastAsia="仿宋_GB2312" w:cs="Times New Roman"/>
          <w:sz w:val="32"/>
          <w:szCs w:val="32"/>
          <w:lang w:val="en-US" w:eastAsia="zh-CN"/>
        </w:rPr>
        <w:t>学校办学宗旨：坚持中国特色社会主义办学方向，认真贯彻执行党的教育方针，实施小学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numPr>
          <w:ilvl w:val="0"/>
          <w:numId w:val="0"/>
        </w:numPr>
        <w:spacing w:line="600" w:lineRule="exact"/>
        <w:ind w:firstLine="643" w:firstLineChars="200"/>
        <w:jc w:val="left"/>
        <w:rPr>
          <w:rFonts w:hint="eastAsia" w:ascii="仿宋_GB2312" w:hAnsi="Times New Roman" w:eastAsia="仿宋_GB2312" w:cs="Times New Roman"/>
          <w:sz w:val="32"/>
          <w:szCs w:val="32"/>
          <w:lang w:val="en-US" w:eastAsia="zh-CN"/>
        </w:rPr>
      </w:pPr>
      <w:r>
        <w:rPr>
          <w:rFonts w:hint="eastAsia" w:ascii="楷体_GB2312" w:hAnsi="宋体" w:eastAsia="楷体_GB2312"/>
          <w:b/>
          <w:bCs/>
          <w:kern w:val="0"/>
          <w:sz w:val="32"/>
          <w:szCs w:val="32"/>
        </w:rPr>
        <w:t>（一）内设机构设置。</w:t>
      </w:r>
    </w:p>
    <w:p>
      <w:pPr>
        <w:widowControl/>
        <w:numPr>
          <w:ilvl w:val="0"/>
          <w:numId w:val="0"/>
        </w:numPr>
        <w:spacing w:line="240" w:lineRule="auto"/>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蓝山县土市</w:t>
      </w:r>
      <w:r>
        <w:rPr>
          <w:rFonts w:hint="eastAsia" w:ascii="Times New Roman" w:hAnsi="Times New Roman" w:eastAsia="仿宋_GB2312" w:cs="Times New Roman"/>
          <w:color w:val="auto"/>
          <w:sz w:val="32"/>
          <w:szCs w:val="32"/>
          <w:lang w:val="en-US" w:eastAsia="zh-CN"/>
        </w:rPr>
        <w:t>镇</w:t>
      </w:r>
      <w:r>
        <w:rPr>
          <w:rFonts w:hint="eastAsia" w:ascii="Times New Roman" w:hAnsi="Times New Roman" w:eastAsia="仿宋_GB2312" w:cs="Times New Roman"/>
          <w:color w:val="auto"/>
          <w:sz w:val="32"/>
          <w:szCs w:val="32"/>
          <w:lang w:eastAsia="zh-CN"/>
        </w:rPr>
        <w:t>洪观</w:t>
      </w:r>
      <w:r>
        <w:rPr>
          <w:rFonts w:hint="eastAsia" w:ascii="Times New Roman" w:hAnsi="Times New Roman" w:eastAsia="仿宋_GB2312" w:cs="Times New Roman"/>
          <w:color w:val="auto"/>
          <w:sz w:val="32"/>
          <w:szCs w:val="32"/>
        </w:rPr>
        <w:t>学校是一个财政全额拨款的事业单位。单位现有校长一名，现有下设机构</w:t>
      </w:r>
      <w:r>
        <w:rPr>
          <w:rFonts w:hint="eastAsia" w:ascii="Times New Roman" w:hAnsi="Times New Roman" w:eastAsia="仿宋_GB2312" w:cs="Times New Roman"/>
          <w:color w:val="auto"/>
          <w:sz w:val="32"/>
          <w:szCs w:val="32"/>
          <w:lang w:eastAsia="zh-CN"/>
        </w:rPr>
        <w:t>五</w:t>
      </w:r>
      <w:r>
        <w:rPr>
          <w:rFonts w:hint="eastAsia" w:ascii="Times New Roman" w:hAnsi="Times New Roman" w:eastAsia="仿宋_GB2312" w:cs="Times New Roman"/>
          <w:color w:val="auto"/>
          <w:sz w:val="32"/>
          <w:szCs w:val="32"/>
        </w:rPr>
        <w:t>个:工会委员会一个，设有工会主席一名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教务处一个，设有教务主任一名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政教处一个，设有政教主任一名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学校团支部一个，设有团支部书记一名;财务室一个，设有会计一名</w:t>
      </w:r>
      <w:r>
        <w:rPr>
          <w:rFonts w:hint="eastAsia" w:ascii="Times New Roman" w:hAnsi="Times New Roman" w:eastAsia="仿宋_GB2312" w:cs="Times New Roman"/>
          <w:color w:val="auto"/>
          <w:sz w:val="32"/>
          <w:szCs w:val="32"/>
          <w:lang w:eastAsia="zh-CN"/>
        </w:rPr>
        <w:t>。</w:t>
      </w:r>
    </w:p>
    <w:p>
      <w:pPr>
        <w:widowControl/>
        <w:numPr>
          <w:ilvl w:val="0"/>
          <w:numId w:val="0"/>
        </w:numPr>
        <w:spacing w:line="240" w:lineRule="auto"/>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学生情况:202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年下期有教学班</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个，学生</w:t>
      </w:r>
      <w:r>
        <w:rPr>
          <w:rFonts w:hint="eastAsia" w:ascii="Times New Roman" w:hAnsi="Times New Roman" w:eastAsia="仿宋_GB2312" w:cs="Times New Roman"/>
          <w:color w:val="auto"/>
          <w:sz w:val="32"/>
          <w:szCs w:val="32"/>
          <w:lang w:val="en-US" w:eastAsia="zh-CN"/>
        </w:rPr>
        <w:t>54</w:t>
      </w:r>
      <w:r>
        <w:rPr>
          <w:rFonts w:hint="eastAsia"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（其中幼儿园1个，学生</w:t>
      </w: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lang w:eastAsia="zh-CN"/>
        </w:rPr>
        <w:t>人。</w:t>
      </w:r>
      <w:r>
        <w:rPr>
          <w:rFonts w:hint="eastAsia" w:ascii="Times New Roman" w:hAnsi="Times New Roman" w:eastAsia="仿宋_GB2312" w:cs="Times New Roman"/>
          <w:color w:val="auto"/>
          <w:sz w:val="32"/>
          <w:szCs w:val="32"/>
          <w:lang w:val="en-US" w:eastAsia="zh-CN"/>
        </w:rPr>
        <w:t>中心</w:t>
      </w:r>
      <w:r>
        <w:rPr>
          <w:rFonts w:hint="eastAsia" w:ascii="Times New Roman" w:hAnsi="Times New Roman" w:eastAsia="仿宋_GB2312" w:cs="Times New Roman"/>
          <w:color w:val="auto"/>
          <w:sz w:val="32"/>
          <w:szCs w:val="32"/>
          <w:lang w:eastAsia="zh-CN"/>
        </w:rPr>
        <w:t>小学教学点1个，</w:t>
      </w:r>
      <w:r>
        <w:rPr>
          <w:rFonts w:hint="eastAsia" w:ascii="Times New Roman" w:hAnsi="Times New Roman" w:eastAsia="仿宋_GB2312" w:cs="Times New Roman"/>
          <w:color w:val="auto"/>
          <w:sz w:val="32"/>
          <w:szCs w:val="32"/>
          <w:lang w:val="en-US" w:eastAsia="zh-CN"/>
        </w:rPr>
        <w:t>40</w:t>
      </w:r>
      <w:r>
        <w:rPr>
          <w:rFonts w:hint="eastAsia" w:ascii="Times New Roman" w:hAnsi="Times New Roman" w:eastAsia="仿宋_GB2312" w:cs="Times New Roman"/>
          <w:color w:val="auto"/>
          <w:sz w:val="32"/>
          <w:szCs w:val="32"/>
          <w:lang w:eastAsia="zh-CN"/>
        </w:rPr>
        <w:t>人。</w:t>
      </w:r>
      <w:r>
        <w:rPr>
          <w:rFonts w:hint="eastAsia" w:ascii="Times New Roman" w:hAnsi="Times New Roman" w:eastAsia="仿宋_GB2312" w:cs="Times New Roman"/>
          <w:color w:val="auto"/>
          <w:sz w:val="32"/>
          <w:szCs w:val="32"/>
          <w:lang w:val="en-US" w:eastAsia="zh-CN"/>
        </w:rPr>
        <w:t>村小5</w:t>
      </w:r>
      <w:r>
        <w:rPr>
          <w:rFonts w:hint="eastAsia" w:ascii="Times New Roman" w:hAnsi="Times New Roman" w:eastAsia="仿宋_GB2312" w:cs="Times New Roman"/>
          <w:color w:val="auto"/>
          <w:sz w:val="32"/>
          <w:szCs w:val="32"/>
          <w:lang w:eastAsia="zh-CN"/>
        </w:rPr>
        <w:t>人）</w:t>
      </w:r>
    </w:p>
    <w:p>
      <w:pPr>
        <w:widowControl/>
        <w:numPr>
          <w:ilvl w:val="0"/>
          <w:numId w:val="0"/>
        </w:numPr>
        <w:spacing w:line="240" w:lineRule="auto"/>
        <w:ind w:firstLine="640" w:firstLineChars="200"/>
        <w:jc w:val="left"/>
        <w:rPr>
          <w:rFonts w:hint="eastAsia" w:ascii="仿宋_GB2312" w:hAnsi="Times New Roman" w:eastAsia="仿宋_GB2312"/>
          <w:sz w:val="32"/>
          <w:szCs w:val="32"/>
        </w:rPr>
      </w:pPr>
      <w:r>
        <w:rPr>
          <w:rFonts w:hint="eastAsia" w:asci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学校人员情况:本学校现</w:t>
      </w:r>
      <w:r>
        <w:rPr>
          <w:rFonts w:hint="eastAsia" w:ascii="Times New Roman" w:hAnsi="Times New Roman" w:eastAsia="仿宋_GB2312" w:cs="Times New Roman"/>
          <w:color w:val="auto"/>
          <w:sz w:val="32"/>
          <w:szCs w:val="32"/>
          <w:lang w:eastAsia="zh-CN"/>
        </w:rPr>
        <w:t>有教职工</w:t>
      </w:r>
      <w:r>
        <w:rPr>
          <w:rFonts w:hint="eastAsia" w:ascii="Times New Roman" w:hAnsi="Times New Roman" w:eastAsia="仿宋_GB2312" w:cs="Times New Roman"/>
          <w:color w:val="auto"/>
          <w:sz w:val="32"/>
          <w:szCs w:val="32"/>
          <w:lang w:val="en-US" w:eastAsia="zh-CN"/>
        </w:rPr>
        <w:t>26</w:t>
      </w:r>
      <w:r>
        <w:rPr>
          <w:rFonts w:hint="eastAsia" w:ascii="Times New Roman" w:hAnsi="Times New Roman" w:eastAsia="仿宋_GB2312" w:cs="Times New Roman"/>
          <w:color w:val="auto"/>
          <w:sz w:val="32"/>
          <w:szCs w:val="32"/>
        </w:rPr>
        <w:t>人。具体人员成份为:</w:t>
      </w:r>
      <w:r>
        <w:rPr>
          <w:rFonts w:hint="eastAsia" w:ascii="Times New Roman" w:hAnsi="Times New Roman" w:eastAsia="仿宋_GB2312" w:cs="Times New Roman"/>
          <w:color w:val="auto"/>
          <w:sz w:val="32"/>
          <w:szCs w:val="32"/>
          <w:lang w:eastAsia="zh-CN"/>
        </w:rPr>
        <w:t>在编教师</w:t>
      </w:r>
      <w:r>
        <w:rPr>
          <w:rFonts w:hint="eastAsia" w:ascii="Times New Roman" w:hAnsi="Times New Roman" w:eastAsia="仿宋_GB2312" w:cs="Times New Roman"/>
          <w:color w:val="auto"/>
          <w:sz w:val="32"/>
          <w:szCs w:val="32"/>
          <w:lang w:val="en-US" w:eastAsia="zh-CN"/>
        </w:rPr>
        <w:t>15人，</w:t>
      </w:r>
      <w:r>
        <w:rPr>
          <w:rFonts w:hint="eastAsia" w:ascii="Times New Roman" w:hAnsi="Times New Roman" w:eastAsia="仿宋_GB2312" w:cs="Times New Roman"/>
          <w:color w:val="auto"/>
          <w:sz w:val="32"/>
          <w:szCs w:val="32"/>
          <w:lang w:eastAsia="zh-CN"/>
        </w:rPr>
        <w:t>保安</w:t>
      </w:r>
      <w:r>
        <w:rPr>
          <w:rFonts w:hint="eastAsia" w:ascii="Times New Roman" w:hAnsi="Times New Roman" w:eastAsia="仿宋_GB2312" w:cs="Times New Roman"/>
          <w:color w:val="auto"/>
          <w:sz w:val="32"/>
          <w:szCs w:val="32"/>
          <w:lang w:val="en-US" w:eastAsia="zh-CN"/>
        </w:rPr>
        <w:t>2人，食堂工友1人,</w:t>
      </w:r>
      <w:r>
        <w:rPr>
          <w:rFonts w:hint="eastAsia" w:ascii="Times New Roman" w:hAnsi="Times New Roman" w:eastAsia="仿宋_GB2312"/>
          <w:color w:val="auto"/>
          <w:sz w:val="32"/>
          <w:szCs w:val="32"/>
        </w:rPr>
        <w:t>退休教师</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人</w:t>
      </w:r>
      <w:r>
        <w:rPr>
          <w:rFonts w:hint="eastAsia" w:ascii="仿宋_GB2312" w:hAnsi="Times New Roman" w:eastAsia="仿宋_GB2312"/>
          <w:sz w:val="32"/>
          <w:szCs w:val="32"/>
        </w:rPr>
        <w:t>。</w:t>
      </w:r>
    </w:p>
    <w:p>
      <w:pPr>
        <w:widowControl/>
        <w:numPr>
          <w:ilvl w:val="0"/>
          <w:numId w:val="0"/>
        </w:numPr>
        <w:spacing w:line="240" w:lineRule="auto"/>
        <w:ind w:firstLine="643" w:firstLineChars="200"/>
        <w:jc w:val="left"/>
        <w:rPr>
          <w:rFonts w:hint="eastAsia" w:ascii="仿宋_GB2312" w:hAnsi="Times New Roman" w:eastAsia="仿宋_GB2312"/>
          <w:sz w:val="32"/>
          <w:szCs w:val="32"/>
        </w:rPr>
      </w:pPr>
      <w:r>
        <w:rPr>
          <w:rFonts w:hint="eastAsia" w:ascii="楷体_GB2312" w:hAnsi="宋体" w:eastAsia="楷体_GB2312"/>
          <w:b/>
          <w:bCs/>
          <w:kern w:val="0"/>
          <w:sz w:val="32"/>
          <w:szCs w:val="32"/>
        </w:rPr>
        <w:t>（二）决算单位构成。</w:t>
      </w:r>
    </w:p>
    <w:p>
      <w:pPr>
        <w:widowControl/>
        <w:spacing w:line="600" w:lineRule="exact"/>
        <w:ind w:firstLine="640" w:firstLineChars="200"/>
        <w:rPr>
          <w:rFonts w:eastAsia="仿宋_GB2312"/>
          <w:bCs/>
          <w:kern w:val="0"/>
          <w:sz w:val="32"/>
          <w:szCs w:val="32"/>
        </w:rPr>
      </w:pPr>
      <w:r>
        <w:rPr>
          <w:rFonts w:hint="eastAsia" w:ascii="Times New Roman" w:hAnsi="Times New Roman" w:eastAsia="仿宋_GB2312" w:cs="Times New Roman"/>
          <w:color w:val="auto"/>
          <w:sz w:val="32"/>
          <w:szCs w:val="32"/>
          <w:lang w:eastAsia="zh-CN"/>
        </w:rPr>
        <w:t>本单位202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年部门决算汇总公开单位构成包括：蓝山县汇源瑶族乡中心小学本级。</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222.18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2"/>
                <w:sz w:val="22"/>
                <w:szCs w:val="22"/>
                <w:u w:val="none"/>
                <w:lang w:val="en-US" w:eastAsia="zh-CN" w:bidi="ar-SA"/>
              </w:rPr>
              <w:t>222.18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2"/>
                <w:sz w:val="22"/>
                <w:szCs w:val="22"/>
                <w:u w:val="none"/>
                <w:lang w:val="en-US" w:eastAsia="zh-CN" w:bidi="ar-SA"/>
              </w:rPr>
              <w:t>222.18</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kern w:val="0"/>
                <w:sz w:val="21"/>
                <w:szCs w:val="21"/>
                <w:lang w:val="en-US" w:eastAsia="zh-CN" w:bidi="ar-SA"/>
              </w:rPr>
            </w:pPr>
            <w:r>
              <w:rPr>
                <w:rFonts w:hint="eastAsia" w:ascii="宋体" w:hAnsi="宋体" w:eastAsia="宋体" w:cs="宋体"/>
                <w:i w:val="0"/>
                <w:iCs w:val="0"/>
                <w:color w:val="000000"/>
                <w:kern w:val="2"/>
                <w:sz w:val="22"/>
                <w:szCs w:val="22"/>
                <w:u w:val="none"/>
                <w:lang w:val="en-US" w:eastAsia="zh-CN" w:bidi="ar-SA"/>
              </w:rPr>
              <w:t>222.18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2"/>
                <w:sz w:val="22"/>
                <w:szCs w:val="22"/>
                <w:u w:val="none"/>
                <w:lang w:val="en-US" w:eastAsia="zh-CN" w:bidi="ar-SA"/>
              </w:rPr>
              <w:t>222.18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kern w:val="0"/>
                <w:sz w:val="21"/>
                <w:szCs w:val="21"/>
                <w:lang w:val="en-US" w:eastAsia="zh-CN" w:bidi="ar-SA"/>
              </w:rPr>
            </w:pPr>
            <w:r>
              <w:rPr>
                <w:rFonts w:hint="eastAsia" w:ascii="宋体" w:hAnsi="宋体" w:eastAsia="宋体" w:cs="宋体"/>
                <w:i w:val="0"/>
                <w:iCs w:val="0"/>
                <w:color w:val="000000"/>
                <w:kern w:val="2"/>
                <w:sz w:val="22"/>
                <w:szCs w:val="22"/>
                <w:u w:val="none"/>
                <w:lang w:val="en-US" w:eastAsia="zh-CN" w:bidi="ar-SA"/>
              </w:rPr>
              <w:t>222.18</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Ind w:w="0" w:type="dxa"/>
        <w:tblLayout w:type="fixed"/>
        <w:tblCellMar>
          <w:top w:w="0" w:type="dxa"/>
          <w:left w:w="0" w:type="dxa"/>
          <w:bottom w:w="0" w:type="dxa"/>
          <w:right w:w="0" w:type="dxa"/>
        </w:tblCellMar>
      </w:tblPr>
      <w:tblGrid>
        <w:gridCol w:w="1168"/>
        <w:gridCol w:w="3735"/>
        <w:gridCol w:w="1365"/>
        <w:gridCol w:w="1500"/>
        <w:gridCol w:w="1470"/>
        <w:gridCol w:w="1245"/>
        <w:gridCol w:w="1110"/>
        <w:gridCol w:w="1905"/>
        <w:gridCol w:w="1168"/>
      </w:tblGrid>
      <w:tr>
        <w:tblPrEx>
          <w:tblLayout w:type="fixed"/>
          <w:tblCellMar>
            <w:top w:w="0" w:type="dxa"/>
            <w:left w:w="0" w:type="dxa"/>
            <w:bottom w:w="0" w:type="dxa"/>
            <w:right w:w="0" w:type="dxa"/>
          </w:tblCellMar>
        </w:tblPrEx>
        <w:trPr>
          <w:trHeight w:val="450" w:hRule="atLeast"/>
          <w:jc w:val="center"/>
        </w:trPr>
        <w:tc>
          <w:tcPr>
            <w:tcW w:w="49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2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1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9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1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1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73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6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16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3735"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49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6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7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2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11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90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16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49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2"/>
                <w:szCs w:val="22"/>
                <w:lang w:val="en-US" w:eastAsia="zh-CN"/>
              </w:rPr>
              <w:t>222.18</w:t>
            </w: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2"/>
                <w:szCs w:val="22"/>
                <w:lang w:val="en-US" w:eastAsia="zh-CN"/>
              </w:rPr>
              <w:t>222.18</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2050201</w:t>
            </w:r>
          </w:p>
        </w:tc>
        <w:tc>
          <w:tcPr>
            <w:tcW w:w="373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宋体" w:hAnsi="宋体" w:eastAsia="宋体" w:cs="宋体"/>
                <w:sz w:val="24"/>
                <w:szCs w:val="24"/>
                <w:lang w:val="en-US" w:eastAsia="zh-CN"/>
              </w:rPr>
            </w:pPr>
            <w:r>
              <w:rPr>
                <w:rFonts w:hint="eastAsia" w:ascii="宋体" w:hAnsi="宋体" w:eastAsia="宋体" w:cs="宋体"/>
              </w:rPr>
              <w:t>　</w:t>
            </w:r>
            <w:r>
              <w:rPr>
                <w:rFonts w:hint="eastAsia" w:ascii="宋体" w:hAnsi="宋体" w:eastAsia="宋体" w:cs="宋体"/>
                <w:lang w:val="en-US" w:eastAsia="zh-CN"/>
              </w:rPr>
              <w:t>学前教育</w:t>
            </w:r>
          </w:p>
        </w:tc>
        <w:tc>
          <w:tcPr>
            <w:tcW w:w="1365"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14.73</w:t>
            </w:r>
          </w:p>
        </w:tc>
        <w:tc>
          <w:tcPr>
            <w:tcW w:w="150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14.73</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2050202</w:t>
            </w:r>
          </w:p>
        </w:tc>
        <w:tc>
          <w:tcPr>
            <w:tcW w:w="373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宋体" w:hAnsi="宋体" w:eastAsia="宋体" w:cs="宋体"/>
                <w:sz w:val="24"/>
                <w:szCs w:val="24"/>
              </w:rPr>
            </w:pPr>
            <w:r>
              <w:rPr>
                <w:rFonts w:hint="eastAsia" w:ascii="宋体" w:hAnsi="宋体" w:eastAsia="宋体" w:cs="宋体"/>
              </w:rPr>
              <w:t>　小学教育</w:t>
            </w:r>
          </w:p>
        </w:tc>
        <w:tc>
          <w:tcPr>
            <w:tcW w:w="13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198.35</w:t>
            </w: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198.35</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2080505</w:t>
            </w:r>
          </w:p>
        </w:tc>
        <w:tc>
          <w:tcPr>
            <w:tcW w:w="373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宋体" w:hAnsi="宋体" w:eastAsia="宋体" w:cs="宋体"/>
                <w:sz w:val="24"/>
                <w:szCs w:val="24"/>
              </w:rPr>
            </w:pPr>
            <w:r>
              <w:rPr>
                <w:rFonts w:hint="eastAsia" w:ascii="宋体" w:hAnsi="宋体" w:eastAsia="宋体" w:cs="宋体"/>
              </w:rPr>
              <w:t>　机关事业单位基本养老保险缴费支出</w:t>
            </w:r>
          </w:p>
        </w:tc>
        <w:tc>
          <w:tcPr>
            <w:tcW w:w="13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6.41</w:t>
            </w: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6.41</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2101102</w:t>
            </w:r>
          </w:p>
        </w:tc>
        <w:tc>
          <w:tcPr>
            <w:tcW w:w="3735"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2"/>
                <w:szCs w:val="22"/>
                <w:u w:val="none"/>
                <w:lang w:val="en-US" w:eastAsia="zh-CN" w:bidi="ar-SA"/>
              </w:rPr>
              <w:t>事业单位医疗</w:t>
            </w:r>
          </w:p>
        </w:tc>
        <w:tc>
          <w:tcPr>
            <w:tcW w:w="13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2.69</w:t>
            </w: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2.69</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373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宋体" w:hAnsi="宋体" w:eastAsia="宋体" w:cs="宋体"/>
                <w:sz w:val="24"/>
                <w:szCs w:val="24"/>
              </w:rPr>
            </w:pPr>
            <w:r>
              <w:rPr>
                <w:rFonts w:hint="eastAsia" w:ascii="宋体" w:hAnsi="宋体" w:eastAsia="宋体" w:cs="宋体"/>
              </w:rPr>
              <w:t>　</w:t>
            </w:r>
          </w:p>
        </w:tc>
        <w:tc>
          <w:tcPr>
            <w:tcW w:w="13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4"/>
                <w:szCs w:val="24"/>
              </w:rPr>
            </w:pP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3735"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65"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0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7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905"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68"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p>
        </w:tc>
        <w:tc>
          <w:tcPr>
            <w:tcW w:w="373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p>
        </w:tc>
        <w:tc>
          <w:tcPr>
            <w:tcW w:w="13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1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209" w:type="dxa"/>
        <w:jc w:val="center"/>
        <w:tblInd w:w="0" w:type="dxa"/>
        <w:tblLayout w:type="fixed"/>
        <w:tblCellMar>
          <w:top w:w="0" w:type="dxa"/>
          <w:left w:w="108" w:type="dxa"/>
          <w:bottom w:w="0" w:type="dxa"/>
          <w:right w:w="108" w:type="dxa"/>
        </w:tblCellMar>
      </w:tblPr>
      <w:tblGrid>
        <w:gridCol w:w="1045"/>
        <w:gridCol w:w="3840"/>
        <w:gridCol w:w="1665"/>
        <w:gridCol w:w="1200"/>
        <w:gridCol w:w="1245"/>
        <w:gridCol w:w="1710"/>
        <w:gridCol w:w="1260"/>
        <w:gridCol w:w="2244"/>
      </w:tblGrid>
      <w:tr>
        <w:tblPrEx>
          <w:tblLayout w:type="fixed"/>
          <w:tblCellMar>
            <w:top w:w="0" w:type="dxa"/>
            <w:left w:w="108" w:type="dxa"/>
            <w:bottom w:w="0" w:type="dxa"/>
            <w:right w:w="108" w:type="dxa"/>
          </w:tblCellMar>
        </w:tblPrEx>
        <w:trPr>
          <w:trHeight w:val="595" w:hRule="atLeast"/>
          <w:jc w:val="center"/>
        </w:trPr>
        <w:tc>
          <w:tcPr>
            <w:tcW w:w="488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6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2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2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7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2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8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8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488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66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4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1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24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488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6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r>
              <w:rPr>
                <w:rFonts w:hint="eastAsia" w:ascii="宋体" w:hAnsi="宋体" w:eastAsia="宋体" w:cs="宋体"/>
                <w:sz w:val="22"/>
                <w:szCs w:val="22"/>
                <w:lang w:val="en-US" w:eastAsia="zh-CN"/>
              </w:rPr>
              <w:t>222.18</w:t>
            </w:r>
          </w:p>
        </w:tc>
        <w:tc>
          <w:tcPr>
            <w:tcW w:w="120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r>
              <w:rPr>
                <w:rFonts w:hint="eastAsia" w:ascii="宋体" w:hAnsi="宋体" w:eastAsia="宋体" w:cs="宋体"/>
                <w:sz w:val="22"/>
                <w:szCs w:val="22"/>
                <w:lang w:val="en-US" w:eastAsia="zh-CN"/>
              </w:rPr>
              <w:t>222.18</w:t>
            </w: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0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2050201</w:t>
            </w:r>
          </w:p>
        </w:tc>
        <w:tc>
          <w:tcPr>
            <w:tcW w:w="3840" w:type="dxa"/>
            <w:tcBorders>
              <w:top w:val="nil"/>
              <w:left w:val="nil"/>
              <w:bottom w:val="single" w:color="auto" w:sz="4" w:space="0"/>
              <w:right w:val="single" w:color="auto" w:sz="4" w:space="0"/>
            </w:tcBorders>
            <w:shd w:val="clear" w:color="000000" w:fill="FFFFFF"/>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rPr>
              <w:t>　</w:t>
            </w:r>
            <w:r>
              <w:rPr>
                <w:rFonts w:hint="eastAsia" w:ascii="宋体" w:hAnsi="宋体" w:eastAsia="宋体" w:cs="宋体"/>
                <w:lang w:val="en-US" w:eastAsia="zh-CN"/>
              </w:rPr>
              <w:t>学前教育</w:t>
            </w:r>
          </w:p>
        </w:tc>
        <w:tc>
          <w:tcPr>
            <w:tcW w:w="166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14.73</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14.73</w:t>
            </w: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0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2050202</w:t>
            </w:r>
          </w:p>
        </w:tc>
        <w:tc>
          <w:tcPr>
            <w:tcW w:w="3840" w:type="dxa"/>
            <w:tcBorders>
              <w:top w:val="nil"/>
              <w:left w:val="nil"/>
              <w:bottom w:val="single" w:color="auto" w:sz="4" w:space="0"/>
              <w:right w:val="single" w:color="auto" w:sz="4" w:space="0"/>
            </w:tcBorders>
            <w:shd w:val="clear" w:color="000000" w:fill="FFFFFF"/>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rPr>
              <w:t>　小学教育</w:t>
            </w:r>
          </w:p>
        </w:tc>
        <w:tc>
          <w:tcPr>
            <w:tcW w:w="166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198.35</w:t>
            </w:r>
          </w:p>
        </w:tc>
        <w:tc>
          <w:tcPr>
            <w:tcW w:w="12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198.35</w:t>
            </w: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0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2080505</w:t>
            </w:r>
          </w:p>
        </w:tc>
        <w:tc>
          <w:tcPr>
            <w:tcW w:w="3840" w:type="dxa"/>
            <w:tcBorders>
              <w:top w:val="nil"/>
              <w:left w:val="nil"/>
              <w:bottom w:val="single" w:color="auto" w:sz="4" w:space="0"/>
              <w:right w:val="single" w:color="auto" w:sz="4" w:space="0"/>
            </w:tcBorders>
            <w:shd w:val="clear" w:color="000000" w:fill="FFFFFF"/>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rPr>
              <w:t>　机关事业单位基本养老保险缴费支出</w:t>
            </w:r>
          </w:p>
        </w:tc>
        <w:tc>
          <w:tcPr>
            <w:tcW w:w="166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6.41</w:t>
            </w:r>
          </w:p>
        </w:tc>
        <w:tc>
          <w:tcPr>
            <w:tcW w:w="12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6.41</w:t>
            </w: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0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2101102</w:t>
            </w:r>
          </w:p>
        </w:tc>
        <w:tc>
          <w:tcPr>
            <w:tcW w:w="38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2"/>
                <w:szCs w:val="22"/>
                <w:u w:val="none"/>
                <w:lang w:val="en-US" w:eastAsia="zh-CN" w:bidi="ar-SA"/>
              </w:rPr>
              <w:t>事业单位医疗</w:t>
            </w:r>
          </w:p>
        </w:tc>
        <w:tc>
          <w:tcPr>
            <w:tcW w:w="166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2.69</w:t>
            </w:r>
          </w:p>
        </w:tc>
        <w:tc>
          <w:tcPr>
            <w:tcW w:w="12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2.69</w:t>
            </w: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04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3840" w:type="dxa"/>
            <w:tcBorders>
              <w:top w:val="nil"/>
              <w:left w:val="nil"/>
              <w:bottom w:val="single" w:color="auto" w:sz="4" w:space="0"/>
              <w:right w:val="single" w:color="auto" w:sz="4" w:space="0"/>
            </w:tcBorders>
            <w:shd w:val="clear" w:color="000000" w:fill="FFFFFF"/>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rPr>
              <w:t>　</w:t>
            </w:r>
          </w:p>
        </w:tc>
        <w:tc>
          <w:tcPr>
            <w:tcW w:w="166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2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0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4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6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20" w:type="dxa"/>
        <w:jc w:val="center"/>
        <w:tblInd w:w="0" w:type="dxa"/>
        <w:tblLayout w:type="fixed"/>
        <w:tblCellMar>
          <w:top w:w="0" w:type="dxa"/>
          <w:left w:w="108" w:type="dxa"/>
          <w:bottom w:w="0" w:type="dxa"/>
          <w:right w:w="108" w:type="dxa"/>
        </w:tblCellMar>
      </w:tblPr>
      <w:tblGrid>
        <w:gridCol w:w="3516"/>
        <w:gridCol w:w="616"/>
        <w:gridCol w:w="876"/>
        <w:gridCol w:w="2636"/>
        <w:gridCol w:w="616"/>
        <w:gridCol w:w="876"/>
        <w:gridCol w:w="1722"/>
        <w:gridCol w:w="1623"/>
        <w:gridCol w:w="1739"/>
      </w:tblGrid>
      <w:tr>
        <w:tblPrEx>
          <w:tblLayout w:type="fixed"/>
          <w:tblCellMar>
            <w:top w:w="0" w:type="dxa"/>
            <w:left w:w="108" w:type="dxa"/>
            <w:bottom w:w="0" w:type="dxa"/>
            <w:right w:w="108" w:type="dxa"/>
          </w:tblCellMar>
        </w:tblPrEx>
        <w:trPr>
          <w:trHeight w:val="402" w:hRule="atLeast"/>
          <w:jc w:val="center"/>
        </w:trPr>
        <w:tc>
          <w:tcPr>
            <w:tcW w:w="500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1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sz w:val="22"/>
                <w:szCs w:val="22"/>
                <w:lang w:val="en-US" w:eastAsia="zh-CN"/>
              </w:rPr>
              <w:t>222.18</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宋体" w:hAnsi="宋体" w:eastAsia="宋体" w:cs="宋体"/>
                <w:sz w:val="22"/>
                <w:szCs w:val="22"/>
                <w:lang w:val="en-US" w:eastAsia="zh-CN"/>
              </w:rPr>
              <w:t>222.18</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宋体" w:hAnsi="宋体" w:eastAsia="宋体" w:cs="宋体"/>
                <w:sz w:val="22"/>
                <w:szCs w:val="22"/>
                <w:lang w:val="en-US" w:eastAsia="zh-CN"/>
              </w:rPr>
              <w:t>222.18</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sz w:val="22"/>
                <w:szCs w:val="22"/>
                <w:lang w:val="en-US" w:eastAsia="zh-CN"/>
              </w:rPr>
              <w:t>222.18</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宋体" w:hAnsi="宋体" w:eastAsia="宋体" w:cs="宋体"/>
                <w:sz w:val="22"/>
                <w:szCs w:val="22"/>
                <w:lang w:val="en-US" w:eastAsia="zh-CN"/>
              </w:rPr>
              <w:t>222.18</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宋体" w:hAnsi="宋体" w:eastAsia="宋体" w:cs="宋体"/>
                <w:sz w:val="22"/>
                <w:szCs w:val="22"/>
                <w:lang w:val="en-US" w:eastAsia="zh-CN"/>
              </w:rPr>
              <w:t>222.18</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宋体" w:hAnsi="宋体" w:eastAsia="宋体" w:cs="宋体"/>
                <w:sz w:val="22"/>
                <w:szCs w:val="22"/>
                <w:lang w:val="en-US" w:eastAsia="zh-CN"/>
              </w:rPr>
              <w:t>222.18</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宋体" w:hAnsi="宋体" w:eastAsia="宋体" w:cs="宋体"/>
                <w:sz w:val="22"/>
                <w:szCs w:val="22"/>
                <w:lang w:val="en-US" w:eastAsia="zh-CN"/>
              </w:rPr>
              <w:t>222.18</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7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宋体" w:hAnsi="宋体" w:eastAsia="宋体" w:cs="宋体"/>
                <w:sz w:val="22"/>
                <w:szCs w:val="22"/>
                <w:lang w:val="en-US" w:eastAsia="zh-CN"/>
              </w:rPr>
              <w:t>222.18</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宋体" w:hAnsi="宋体" w:eastAsia="宋体" w:cs="宋体"/>
                <w:sz w:val="22"/>
                <w:szCs w:val="22"/>
                <w:lang w:val="en-US" w:eastAsia="zh-CN"/>
              </w:rPr>
              <w:t>222.18</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3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Ind w:w="0" w:type="dxa"/>
        <w:tblLayout w:type="fixed"/>
        <w:tblCellMar>
          <w:top w:w="0" w:type="dxa"/>
          <w:left w:w="108" w:type="dxa"/>
          <w:bottom w:w="0" w:type="dxa"/>
          <w:right w:w="108" w:type="dxa"/>
        </w:tblCellMar>
      </w:tblPr>
      <w:tblGrid>
        <w:gridCol w:w="1200"/>
        <w:gridCol w:w="3900"/>
        <w:gridCol w:w="2820"/>
        <w:gridCol w:w="3299"/>
        <w:gridCol w:w="3000"/>
      </w:tblGrid>
      <w:tr>
        <w:tblPrEx>
          <w:tblLayout w:type="fixed"/>
          <w:tblCellMar>
            <w:top w:w="0" w:type="dxa"/>
            <w:left w:w="108" w:type="dxa"/>
            <w:bottom w:w="0" w:type="dxa"/>
            <w:right w:w="108" w:type="dxa"/>
          </w:tblCellMar>
        </w:tblPrEx>
        <w:trPr>
          <w:trHeight w:val="545" w:hRule="atLeast"/>
          <w:jc w:val="center"/>
        </w:trPr>
        <w:tc>
          <w:tcPr>
            <w:tcW w:w="510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19"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9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9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90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9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90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9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51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29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510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2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2"/>
                <w:szCs w:val="22"/>
                <w:lang w:val="en-US" w:eastAsia="zh-CN"/>
              </w:rPr>
              <w:t>222.18</w:t>
            </w:r>
          </w:p>
        </w:tc>
        <w:tc>
          <w:tcPr>
            <w:tcW w:w="32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宋体" w:hAnsi="宋体" w:eastAsia="宋体" w:cs="宋体"/>
                <w:sz w:val="22"/>
                <w:szCs w:val="22"/>
                <w:lang w:val="en-US" w:eastAsia="zh-CN"/>
              </w:rPr>
              <w:t>222.18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2050201</w:t>
            </w:r>
          </w:p>
        </w:tc>
        <w:tc>
          <w:tcPr>
            <w:tcW w:w="3900" w:type="dxa"/>
            <w:tcBorders>
              <w:top w:val="nil"/>
              <w:left w:val="nil"/>
              <w:bottom w:val="single" w:color="auto" w:sz="4" w:space="0"/>
              <w:right w:val="single" w:color="auto" w:sz="4" w:space="0"/>
            </w:tcBorders>
            <w:shd w:val="clear" w:color="000000" w:fill="FFFFFF"/>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rPr>
              <w:t>　</w:t>
            </w:r>
            <w:r>
              <w:rPr>
                <w:rFonts w:hint="eastAsia" w:ascii="宋体" w:hAnsi="宋体" w:eastAsia="宋体" w:cs="宋体"/>
                <w:lang w:val="en-US" w:eastAsia="zh-CN"/>
              </w:rPr>
              <w:t>学前教育</w:t>
            </w:r>
          </w:p>
        </w:tc>
        <w:tc>
          <w:tcPr>
            <w:tcW w:w="28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14.73</w:t>
            </w:r>
          </w:p>
        </w:tc>
        <w:tc>
          <w:tcPr>
            <w:tcW w:w="329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14.73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2050202</w:t>
            </w:r>
          </w:p>
        </w:tc>
        <w:tc>
          <w:tcPr>
            <w:tcW w:w="3900" w:type="dxa"/>
            <w:tcBorders>
              <w:top w:val="nil"/>
              <w:left w:val="nil"/>
              <w:bottom w:val="single" w:color="auto" w:sz="4" w:space="0"/>
              <w:right w:val="single" w:color="auto" w:sz="4" w:space="0"/>
            </w:tcBorders>
            <w:shd w:val="clear" w:color="000000" w:fill="FFFFFF"/>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rPr>
              <w:t>　小学教育</w:t>
            </w:r>
          </w:p>
        </w:tc>
        <w:tc>
          <w:tcPr>
            <w:tcW w:w="282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198.35</w:t>
            </w:r>
          </w:p>
        </w:tc>
        <w:tc>
          <w:tcPr>
            <w:tcW w:w="3299"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198.35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2080505</w:t>
            </w:r>
          </w:p>
        </w:tc>
        <w:tc>
          <w:tcPr>
            <w:tcW w:w="3900" w:type="dxa"/>
            <w:tcBorders>
              <w:top w:val="nil"/>
              <w:left w:val="nil"/>
              <w:bottom w:val="single" w:color="auto" w:sz="4" w:space="0"/>
              <w:right w:val="single" w:color="auto" w:sz="4" w:space="0"/>
            </w:tcBorders>
            <w:shd w:val="clear" w:color="000000" w:fill="FFFFFF"/>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rPr>
              <w:t>　机关事业单位基本养老保险缴费支出</w:t>
            </w:r>
          </w:p>
        </w:tc>
        <w:tc>
          <w:tcPr>
            <w:tcW w:w="282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6.41</w:t>
            </w:r>
          </w:p>
        </w:tc>
        <w:tc>
          <w:tcPr>
            <w:tcW w:w="3299"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6.41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2101102</w:t>
            </w:r>
          </w:p>
        </w:tc>
        <w:tc>
          <w:tcPr>
            <w:tcW w:w="3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2"/>
                <w:szCs w:val="22"/>
                <w:u w:val="none"/>
                <w:lang w:val="en-US" w:eastAsia="zh-CN" w:bidi="ar-SA"/>
              </w:rPr>
              <w:t>事业单位医疗</w:t>
            </w:r>
          </w:p>
        </w:tc>
        <w:tc>
          <w:tcPr>
            <w:tcW w:w="282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2.69</w:t>
            </w:r>
          </w:p>
        </w:tc>
        <w:tc>
          <w:tcPr>
            <w:tcW w:w="3299"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2.69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2050201</w:t>
            </w:r>
          </w:p>
        </w:tc>
        <w:tc>
          <w:tcPr>
            <w:tcW w:w="3900" w:type="dxa"/>
            <w:tcBorders>
              <w:top w:val="nil"/>
              <w:left w:val="nil"/>
              <w:bottom w:val="single" w:color="auto" w:sz="4" w:space="0"/>
              <w:right w:val="single" w:color="auto" w:sz="4" w:space="0"/>
            </w:tcBorders>
            <w:shd w:val="clear" w:color="000000" w:fill="FFFFFF"/>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rPr>
              <w:t>　</w:t>
            </w:r>
            <w:r>
              <w:rPr>
                <w:rFonts w:hint="eastAsia" w:ascii="宋体" w:hAnsi="宋体" w:eastAsia="宋体" w:cs="宋体"/>
                <w:lang w:val="en-US" w:eastAsia="zh-CN"/>
              </w:rPr>
              <w:t>学前教育</w:t>
            </w:r>
          </w:p>
        </w:tc>
        <w:tc>
          <w:tcPr>
            <w:tcW w:w="28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14.73</w:t>
            </w:r>
          </w:p>
        </w:tc>
        <w:tc>
          <w:tcPr>
            <w:tcW w:w="32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14.73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9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8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299"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201.34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18.19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54.6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11.08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7.83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0.79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6.45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76.13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26.82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3.99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0.05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10.37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0.73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11.94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7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2.17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2.66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0.18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0.08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0.41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2.24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0.67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0.15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204</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18.19</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14539" w:type="dxa"/>
        <w:jc w:val="center"/>
        <w:tblInd w:w="0" w:type="dxa"/>
        <w:tblLayout w:type="fixed"/>
        <w:tblCellMar>
          <w:top w:w="0" w:type="dxa"/>
          <w:left w:w="108" w:type="dxa"/>
          <w:bottom w:w="0" w:type="dxa"/>
          <w:right w:w="108" w:type="dxa"/>
        </w:tblCellMar>
      </w:tblPr>
      <w:tblGrid>
        <w:gridCol w:w="933"/>
        <w:gridCol w:w="1224"/>
        <w:gridCol w:w="1085"/>
        <w:gridCol w:w="1186"/>
        <w:gridCol w:w="1425"/>
        <w:gridCol w:w="1384"/>
        <w:gridCol w:w="1047"/>
        <w:gridCol w:w="1160"/>
        <w:gridCol w:w="1160"/>
        <w:gridCol w:w="1160"/>
        <w:gridCol w:w="1364"/>
        <w:gridCol w:w="1411"/>
      </w:tblGrid>
      <w:tr>
        <w:tblPrEx>
          <w:tblLayout w:type="fixed"/>
          <w:tblCellMar>
            <w:top w:w="0" w:type="dxa"/>
            <w:left w:w="108" w:type="dxa"/>
            <w:bottom w:w="0" w:type="dxa"/>
            <w:right w:w="108" w:type="dxa"/>
          </w:tblCellMar>
        </w:tblPrEx>
        <w:trPr>
          <w:trHeight w:val="606" w:hRule="atLeast"/>
          <w:jc w:val="center"/>
        </w:trPr>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0.08</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0.08</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spacing w:line="600" w:lineRule="exact"/>
        <w:ind w:firstLine="640"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bCs/>
          <w:color w:val="auto"/>
          <w:sz w:val="32"/>
          <w:szCs w:val="32"/>
          <w:lang w:val="en-US" w:eastAsia="zh-CN"/>
        </w:rPr>
        <w:t>2024</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lang w:val="en-US" w:eastAsia="zh-CN"/>
        </w:rPr>
        <w:t>222.18</w:t>
      </w:r>
      <w:r>
        <w:rPr>
          <w:rFonts w:ascii="Times New Roman" w:hAnsi="Times New Roman" w:eastAsia="仿宋_GB2312" w:cs="Times New Roman"/>
          <w:color w:val="auto"/>
          <w:sz w:val="32"/>
          <w:szCs w:val="32"/>
        </w:rPr>
        <w:t>万元。与20</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增加9.7万元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增加4.57</w:t>
      </w:r>
      <w:r>
        <w:rPr>
          <w:rFonts w:ascii="Times New Roman" w:hAnsi="Times New Roman" w:eastAsia="仿宋_GB2312" w:cs="Times New Roman"/>
          <w:color w:val="auto"/>
          <w:sz w:val="32"/>
          <w:szCs w:val="32"/>
        </w:rPr>
        <w:t>%，主要</w:t>
      </w:r>
      <w:r>
        <w:rPr>
          <w:rFonts w:hint="eastAsia" w:ascii="Times New Roman" w:hAnsi="Times New Roman" w:eastAsia="仿宋_GB2312" w:cs="Times New Roman"/>
          <w:color w:val="auto"/>
          <w:sz w:val="32"/>
          <w:szCs w:val="32"/>
          <w:lang w:val="en-US" w:eastAsia="zh-CN"/>
        </w:rPr>
        <w:t>是因为提高了教育经费拨款。</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本年收入合计</w:t>
      </w:r>
      <w:r>
        <w:rPr>
          <w:rFonts w:hint="eastAsia" w:ascii="Times New Roman" w:hAnsi="Times New Roman" w:eastAsia="仿宋_GB2312" w:cs="Times New Roman"/>
          <w:color w:val="auto"/>
          <w:sz w:val="32"/>
          <w:szCs w:val="32"/>
          <w:lang w:val="en-US" w:eastAsia="zh-CN"/>
        </w:rPr>
        <w:t>222.18</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222.18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本年支出合计</w:t>
      </w:r>
      <w:r>
        <w:rPr>
          <w:rFonts w:hint="eastAsia" w:ascii="Times New Roman" w:hAnsi="Times New Roman" w:eastAsia="仿宋_GB2312" w:cs="Times New Roman"/>
          <w:color w:val="auto"/>
          <w:sz w:val="32"/>
          <w:szCs w:val="32"/>
          <w:lang w:val="en-US" w:eastAsia="zh-CN"/>
        </w:rPr>
        <w:t>222.18</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222.18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spacing w:line="600" w:lineRule="exact"/>
        <w:ind w:firstLine="640"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年度财政拨款收、支总计</w:t>
      </w:r>
      <w:r>
        <w:rPr>
          <w:rFonts w:hint="eastAsia" w:ascii="Times New Roman" w:hAnsi="Times New Roman" w:eastAsia="仿宋_GB2312" w:cs="Times New Roman"/>
          <w:color w:val="auto"/>
          <w:sz w:val="32"/>
          <w:szCs w:val="32"/>
          <w:lang w:val="en-US" w:eastAsia="zh-CN"/>
        </w:rPr>
        <w:t>222.18</w:t>
      </w:r>
      <w:r>
        <w:rPr>
          <w:rFonts w:ascii="Times New Roman" w:hAnsi="Times New Roman" w:eastAsia="仿宋_GB2312" w:cs="Times New Roman"/>
          <w:color w:val="auto"/>
          <w:sz w:val="32"/>
          <w:szCs w:val="32"/>
        </w:rPr>
        <w:t>万元，与20</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增加9.7万元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增加4.57</w:t>
      </w:r>
      <w:r>
        <w:rPr>
          <w:rFonts w:ascii="Times New Roman" w:hAnsi="Times New Roman" w:eastAsia="仿宋_GB2312" w:cs="Times New Roman"/>
          <w:color w:val="auto"/>
          <w:sz w:val="32"/>
          <w:szCs w:val="32"/>
        </w:rPr>
        <w:t>%，主要</w:t>
      </w:r>
      <w:r>
        <w:rPr>
          <w:rFonts w:hint="eastAsia" w:ascii="Times New Roman" w:hAnsi="Times New Roman" w:eastAsia="仿宋_GB2312" w:cs="Times New Roman"/>
          <w:color w:val="auto"/>
          <w:sz w:val="32"/>
          <w:szCs w:val="32"/>
          <w:lang w:val="en-US" w:eastAsia="zh-CN"/>
        </w:rPr>
        <w:t>是因为提高了教育经费拨款。</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spacing w:line="600" w:lineRule="exact"/>
        <w:ind w:firstLine="640"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lang w:val="en-US" w:eastAsia="zh-CN"/>
        </w:rPr>
        <w:t>222.18</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%，与20</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财政拨款支出增加9.7万元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增加4.57</w:t>
      </w:r>
      <w:r>
        <w:rPr>
          <w:rFonts w:ascii="Times New Roman" w:hAnsi="Times New Roman" w:eastAsia="仿宋_GB2312" w:cs="Times New Roman"/>
          <w:color w:val="auto"/>
          <w:sz w:val="32"/>
          <w:szCs w:val="32"/>
        </w:rPr>
        <w:t>%，主要</w:t>
      </w:r>
      <w:r>
        <w:rPr>
          <w:rFonts w:hint="eastAsia" w:ascii="Times New Roman" w:hAnsi="Times New Roman" w:eastAsia="仿宋_GB2312" w:cs="Times New Roman"/>
          <w:color w:val="auto"/>
          <w:sz w:val="32"/>
          <w:szCs w:val="32"/>
          <w:lang w:val="en-US" w:eastAsia="zh-CN"/>
        </w:rPr>
        <w:t>是因为提高了教育经费拨款。</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lang w:val="en-US" w:eastAsia="zh-CN"/>
        </w:rPr>
        <w:t>222.18</w:t>
      </w:r>
      <w:r>
        <w:rPr>
          <w:rFonts w:ascii="Times New Roman" w:hAnsi="Times New Roman" w:eastAsia="仿宋_GB2312" w:cs="Times New Roman"/>
          <w:color w:val="auto"/>
          <w:sz w:val="32"/>
          <w:szCs w:val="32"/>
        </w:rPr>
        <w:t>元，主要用于教育（类）支出</w:t>
      </w:r>
      <w:r>
        <w:rPr>
          <w:rFonts w:hint="eastAsia" w:ascii="Times New Roman" w:hAnsi="Times New Roman" w:eastAsia="仿宋_GB2312" w:cs="Times New Roman"/>
          <w:color w:val="auto"/>
          <w:sz w:val="32"/>
          <w:szCs w:val="32"/>
          <w:lang w:val="en-US" w:eastAsia="zh-CN"/>
        </w:rPr>
        <w:t>222.18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年度财政拨款支出年初预算数为</w:t>
      </w:r>
      <w:r>
        <w:rPr>
          <w:rFonts w:hint="eastAsia" w:ascii="Times New Roman" w:hAnsi="Times New Roman" w:eastAsia="仿宋_GB2312" w:cs="Times New Roman"/>
          <w:color w:val="auto"/>
          <w:sz w:val="32"/>
          <w:szCs w:val="32"/>
          <w:lang w:val="en-US" w:eastAsia="zh-CN"/>
        </w:rPr>
        <w:t>222.18</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color w:val="auto"/>
          <w:sz w:val="32"/>
          <w:szCs w:val="32"/>
          <w:lang w:val="en-US" w:eastAsia="zh-CN"/>
        </w:rPr>
        <w:t>222.18</w:t>
      </w:r>
      <w:r>
        <w:rPr>
          <w:rFonts w:hint="eastAsia" w:ascii="Times New Roman" w:hAnsi="Times New Roman" w:eastAsia="仿宋_GB2312" w:cs="Times New Roman"/>
          <w:sz w:val="32"/>
          <w:szCs w:val="32"/>
        </w:rPr>
        <w:t>万元，完成年初预算的100%，其中：</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1、教育支出（类）普通教育（款）</w:t>
      </w:r>
      <w:r>
        <w:rPr>
          <w:rFonts w:hint="eastAsia" w:ascii="Times New Roman" w:hAnsi="Times New Roman" w:eastAsia="仿宋_GB2312" w:cs="Times New Roman"/>
          <w:sz w:val="32"/>
          <w:szCs w:val="32"/>
          <w:lang w:val="en-US" w:eastAsia="zh-CN"/>
        </w:rPr>
        <w:t>学前教育</w:t>
      </w:r>
      <w:r>
        <w:rPr>
          <w:rFonts w:hint="eastAsia"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14.73</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14.73</w:t>
      </w:r>
      <w:r>
        <w:rPr>
          <w:rFonts w:hint="eastAsia" w:ascii="Times New Roman" w:hAnsi="Times New Roman" w:eastAsia="仿宋_GB2312" w:cs="Times New Roman"/>
          <w:sz w:val="32"/>
          <w:szCs w:val="32"/>
        </w:rPr>
        <w:t>万元，完成年初预算的100%。决算数与初预算数持平，主要原因是：严格规范执行初预算数。</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2、教育支出（类）普通教育（款）</w:t>
      </w:r>
      <w:r>
        <w:rPr>
          <w:rFonts w:hint="eastAsia" w:ascii="Times New Roman" w:hAnsi="Times New Roman" w:eastAsia="仿宋_GB2312" w:cs="Times New Roman"/>
          <w:sz w:val="32"/>
          <w:szCs w:val="32"/>
          <w:lang w:val="en-US" w:eastAsia="zh-CN"/>
        </w:rPr>
        <w:t>小学教育</w:t>
      </w:r>
      <w:r>
        <w:rPr>
          <w:rFonts w:hint="eastAsia"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w:t>
      </w:r>
      <w:r>
        <w:rPr>
          <w:rFonts w:hint="eastAsia" w:ascii="Times New Roman" w:hAnsi="Times New Roman" w:eastAsia="仿宋_GB2312" w:cs="Times New Roman"/>
          <w:sz w:val="32"/>
          <w:szCs w:val="32"/>
          <w:lang w:val="en-US" w:eastAsia="zh-CN"/>
        </w:rPr>
        <w:t>98.35</w:t>
      </w:r>
      <w:r>
        <w:rPr>
          <w:rFonts w:hint="eastAsia" w:ascii="Times New Roman" w:hAnsi="Times New Roman" w:eastAsia="仿宋_GB2312" w:cs="Times New Roman"/>
          <w:sz w:val="32"/>
          <w:szCs w:val="32"/>
        </w:rPr>
        <w:t>万元，支出决算为1</w:t>
      </w:r>
      <w:r>
        <w:rPr>
          <w:rFonts w:hint="eastAsia" w:ascii="Times New Roman" w:hAnsi="Times New Roman" w:eastAsia="仿宋_GB2312" w:cs="Times New Roman"/>
          <w:sz w:val="32"/>
          <w:szCs w:val="32"/>
          <w:lang w:val="en-US" w:eastAsia="zh-CN"/>
        </w:rPr>
        <w:t>98.35</w:t>
      </w:r>
      <w:r>
        <w:rPr>
          <w:rFonts w:hint="eastAsia" w:ascii="Times New Roman" w:hAnsi="Times New Roman" w:eastAsia="仿宋_GB2312" w:cs="Times New Roman"/>
          <w:sz w:val="32"/>
          <w:szCs w:val="32"/>
        </w:rPr>
        <w:t>万元，完成年初预算的100%。决算数与初预算数持平，主要原因是：严格规范执行初预算数。</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3、社会保障和就业支出（类）行政事业单位养老支出（款）机关事业单位基本养老保险缴费支出（项）。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6.41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6.41</w:t>
      </w:r>
      <w:r>
        <w:rPr>
          <w:rFonts w:hint="eastAsia" w:ascii="Times New Roman" w:hAnsi="Times New Roman" w:eastAsia="仿宋_GB2312" w:cs="Times New Roman"/>
          <w:sz w:val="32"/>
          <w:szCs w:val="32"/>
        </w:rPr>
        <w:t>万元，完成年初预算的100%。决算数与初预算数持平，主要原因是：严格规范执行初预算数。</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、卫生健康支出（类）行政事业单位医疗（款）事业单位医疗（项）。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2.69</w:t>
      </w:r>
      <w:r>
        <w:rPr>
          <w:rFonts w:hint="eastAsia" w:ascii="Times New Roman" w:hAnsi="Times New Roman" w:eastAsia="仿宋_GB2312" w:cs="Times New Roman"/>
          <w:sz w:val="32"/>
          <w:szCs w:val="32"/>
        </w:rPr>
        <w:t>万元，支出决算为2</w:t>
      </w:r>
      <w:r>
        <w:rPr>
          <w:rFonts w:hint="eastAsia" w:ascii="Times New Roman" w:hAnsi="Times New Roman" w:eastAsia="仿宋_GB2312" w:cs="Times New Roman"/>
          <w:sz w:val="32"/>
          <w:szCs w:val="32"/>
          <w:lang w:val="en-US" w:eastAsia="zh-CN"/>
        </w:rPr>
        <w:t>.69</w:t>
      </w:r>
      <w:r>
        <w:rPr>
          <w:rFonts w:hint="eastAsia" w:ascii="Times New Roman" w:hAnsi="Times New Roman" w:eastAsia="仿宋_GB2312" w:cs="Times New Roman"/>
          <w:sz w:val="32"/>
          <w:szCs w:val="32"/>
        </w:rPr>
        <w:t>万元，完成年初预算的100%。决算数与初预算数持平，主要原因是：严格规范执行初预算数。</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年度财政拨款基本支出</w:t>
      </w:r>
      <w:r>
        <w:rPr>
          <w:rFonts w:hint="eastAsia" w:ascii="Times New Roman" w:hAnsi="Times New Roman" w:eastAsia="仿宋_GB2312" w:cs="Times New Roman"/>
          <w:color w:val="auto"/>
          <w:sz w:val="32"/>
          <w:szCs w:val="32"/>
          <w:lang w:val="en-US" w:eastAsia="zh-CN"/>
        </w:rPr>
        <w:t>222.18</w:t>
      </w:r>
      <w:r>
        <w:rPr>
          <w:rFonts w:hint="eastAsia" w:ascii="Times New Roman" w:hAnsi="Times New Roman" w:eastAsia="仿宋_GB2312" w:cs="Times New Roman"/>
          <w:sz w:val="32"/>
          <w:szCs w:val="32"/>
        </w:rPr>
        <w:t>万元，其中：人员经费</w:t>
      </w:r>
      <w:r>
        <w:rPr>
          <w:rFonts w:hint="eastAsia" w:ascii="Times New Roman" w:hAnsi="Times New Roman" w:eastAsia="仿宋_GB2312" w:cs="Times New Roman"/>
          <w:sz w:val="32"/>
          <w:szCs w:val="32"/>
          <w:lang w:val="en-US" w:eastAsia="zh-CN"/>
        </w:rPr>
        <w:t>204</w:t>
      </w:r>
      <w:r>
        <w:rPr>
          <w:rFonts w:hint="eastAsia" w:ascii="Times New Roman" w:hAnsi="Times New Roman" w:eastAsia="仿宋_GB2312" w:cs="Times New Roman"/>
          <w:sz w:val="32"/>
          <w:szCs w:val="32"/>
        </w:rPr>
        <w:t>万元，占基本支出的9</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82</w:t>
      </w:r>
      <w:r>
        <w:rPr>
          <w:rFonts w:hint="eastAsia" w:ascii="Times New Roman" w:hAnsi="Times New Roman" w:eastAsia="仿宋_GB2312" w:cs="Times New Roman"/>
          <w:sz w:val="32"/>
          <w:szCs w:val="32"/>
        </w:rPr>
        <w:t>%,主要包括基本工资、津贴补贴、奖金、绩效工资、机关事业单位基本养老保险、职工基本医疗保险缴费、其他工资福利支出、抚恤金、生活补助、对其他个人和家庭的补助支出；公用经费</w:t>
      </w:r>
      <w:r>
        <w:rPr>
          <w:rFonts w:hint="eastAsia" w:ascii="Times New Roman" w:hAnsi="Times New Roman" w:eastAsia="仿宋_GB2312" w:cs="Times New Roman"/>
          <w:sz w:val="32"/>
          <w:szCs w:val="32"/>
          <w:lang w:val="en-US" w:eastAsia="zh-CN"/>
        </w:rPr>
        <w:t>18.19</w:t>
      </w:r>
      <w:r>
        <w:rPr>
          <w:rFonts w:hint="eastAsia"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%，主要包括单位办公费、印刷费、水费、电费、邮电费、差旅费、维修（护）费、会议费、培训费、公务接待费、劳务费、工会经费、其它商品和服务性支出。</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“三公”经费财政拨款支出预算为0.</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万元，支出决算为0.</w:t>
      </w:r>
      <w:r>
        <w:rPr>
          <w:rFonts w:hint="eastAsia" w:ascii="Times New Roman" w:hAnsi="Times New Roman" w:eastAsia="仿宋_GB2312" w:cs="Times New Roman"/>
          <w:sz w:val="32"/>
          <w:szCs w:val="32"/>
          <w:lang w:val="en-US" w:eastAsia="zh-CN"/>
        </w:rPr>
        <w:t>08</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w:t>
      </w:r>
      <w:r>
        <w:rPr>
          <w:rFonts w:hint="eastAsia"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因公出国（境）费支出预算为0万元，支出决算为0万元，完成预算的0%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公务接待费支出预算0.</w:t>
      </w:r>
      <w:r>
        <w:rPr>
          <w:rFonts w:hint="eastAsia" w:ascii="Times New Roman" w:hAnsi="Times New Roman" w:eastAsia="仿宋_GB2312" w:cs="Times New Roman"/>
          <w:sz w:val="32"/>
          <w:szCs w:val="32"/>
          <w:lang w:val="en-US" w:eastAsia="zh-CN"/>
        </w:rPr>
        <w:t>01</w:t>
      </w:r>
      <w:r>
        <w:rPr>
          <w:rFonts w:hint="eastAsia" w:ascii="Times New Roman" w:hAnsi="Times New Roman" w:eastAsia="仿宋_GB2312" w:cs="Times New Roman"/>
          <w:sz w:val="32"/>
          <w:szCs w:val="32"/>
        </w:rPr>
        <w:t>万元，支出决算为0.</w:t>
      </w:r>
      <w:r>
        <w:rPr>
          <w:rFonts w:hint="eastAsia" w:ascii="Times New Roman" w:hAnsi="Times New Roman" w:eastAsia="仿宋_GB2312" w:cs="Times New Roman"/>
          <w:sz w:val="32"/>
          <w:szCs w:val="32"/>
          <w:lang w:val="en-US" w:eastAsia="zh-CN"/>
        </w:rPr>
        <w:t>08</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比</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减少</w:t>
      </w:r>
      <w:r>
        <w:rPr>
          <w:rFonts w:hint="eastAsia" w:ascii="Times New Roman" w:hAnsi="Times New Roman" w:eastAsia="仿宋_GB2312" w:cs="Times New Roman"/>
          <w:sz w:val="32"/>
          <w:szCs w:val="32"/>
        </w:rPr>
        <w:t>的主要原因是学校响应勤俭节约的号召，控制招待费的开支。与上年相比减少</w:t>
      </w:r>
      <w:r>
        <w:rPr>
          <w:rFonts w:hint="eastAsia" w:ascii="Times New Roman" w:hAnsi="Times New Roman" w:eastAsia="仿宋_GB2312" w:cs="Times New Roman"/>
          <w:sz w:val="32"/>
          <w:szCs w:val="32"/>
          <w:lang w:val="en-US" w:eastAsia="zh-CN"/>
        </w:rPr>
        <w:t>0.03</w:t>
      </w:r>
      <w:r>
        <w:rPr>
          <w:rFonts w:hint="eastAsia" w:ascii="Times New Roman" w:hAnsi="Times New Roman" w:eastAsia="仿宋_GB2312" w:cs="Times New Roman"/>
          <w:sz w:val="32"/>
          <w:szCs w:val="32"/>
        </w:rPr>
        <w:t>万元，减少</w:t>
      </w:r>
      <w:r>
        <w:rPr>
          <w:rFonts w:hint="eastAsia" w:ascii="Times New Roman" w:hAnsi="Times New Roman" w:eastAsia="仿宋_GB2312" w:cs="Times New Roman"/>
          <w:sz w:val="32"/>
          <w:szCs w:val="32"/>
          <w:lang w:val="en-US" w:eastAsia="zh-CN"/>
        </w:rPr>
        <w:t>27.27</w:t>
      </w:r>
      <w:r>
        <w:rPr>
          <w:rFonts w:hint="eastAsia" w:ascii="Times New Roman" w:hAnsi="Times New Roman" w:eastAsia="仿宋_GB2312" w:cs="Times New Roman"/>
          <w:sz w:val="32"/>
          <w:szCs w:val="32"/>
        </w:rPr>
        <w:t>%,减少的主要原因是学校响应勤俭节约的号召，控制招待费的开支。</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公务用车购置费及运行维护费支出预算为0万元，支出决算为0万元，完成预算的0%，与上年相比</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bookmarkStart w:id="3" w:name="_GoBack"/>
      <w:bookmarkEnd w:id="3"/>
      <w:r>
        <w:rPr>
          <w:rFonts w:ascii="Times New Roman" w:hAnsi="Times New Roman" w:eastAsia="楷体_GB2312" w:cs="Times New Roman"/>
          <w:b/>
          <w:sz w:val="32"/>
          <w:szCs w:val="32"/>
        </w:rPr>
        <w:t>（二）“三公”经费财政拨款支出决算具体情况说明</w:t>
      </w:r>
    </w:p>
    <w:p>
      <w:pPr>
        <w:pStyle w:val="12"/>
        <w:spacing w:line="600" w:lineRule="exact"/>
        <w:ind w:firstLine="640" w:firstLineChars="200"/>
        <w:outlineLvl w:val="9"/>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年度“三公”经费财政拨款支出决算中，公务接待费支出决算</w:t>
      </w:r>
      <w:r>
        <w:rPr>
          <w:rFonts w:hint="default" w:ascii="Times New Roman" w:hAnsi="Times New Roman" w:eastAsia="仿宋_GB2312" w:cs="Times New Roman"/>
          <w:color w:val="auto"/>
          <w:sz w:val="32"/>
          <w:szCs w:val="32"/>
          <w:u w:val="none"/>
          <w:lang w:val="en-US" w:eastAsia="zh-CN"/>
        </w:rPr>
        <w:t>0.</w:t>
      </w:r>
      <w:r>
        <w:rPr>
          <w:rFonts w:hint="eastAsia" w:ascii="Times New Roman" w:hAnsi="Times New Roman" w:eastAsia="仿宋_GB2312" w:cs="Times New Roman"/>
          <w:color w:val="auto"/>
          <w:sz w:val="32"/>
          <w:szCs w:val="32"/>
          <w:u w:val="none"/>
          <w:lang w:val="en-US" w:eastAsia="zh-CN"/>
        </w:rPr>
        <w:t>08</w:t>
      </w:r>
      <w:r>
        <w:rPr>
          <w:rFonts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rPr>
        <w:t>,因公出国（境）费支出决算</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%,公务用车购置费及运行维护费支出决算</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%。其中：</w:t>
      </w:r>
    </w:p>
    <w:p>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w:t>
      </w:r>
    </w:p>
    <w:p>
      <w:pPr>
        <w:pStyle w:val="1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w:t>
      </w:r>
      <w:r>
        <w:rPr>
          <w:rFonts w:ascii="Times New Roman" w:hAnsi="Times New Roman" w:eastAsia="仿宋_GB2312" w:cs="Times New Roman"/>
          <w:color w:val="auto"/>
          <w:sz w:val="32"/>
          <w:szCs w:val="32"/>
          <w:u w:val="none"/>
        </w:rPr>
        <w:t>公务接待费支出决算为</w:t>
      </w:r>
      <w:r>
        <w:rPr>
          <w:rFonts w:hint="eastAsia" w:ascii="Times New Roman" w:hAnsi="Times New Roman" w:eastAsia="仿宋_GB2312" w:cs="Times New Roman"/>
          <w:color w:val="auto"/>
          <w:sz w:val="32"/>
          <w:szCs w:val="32"/>
          <w:u w:val="none"/>
          <w:lang w:val="en-US" w:eastAsia="zh-CN"/>
        </w:rPr>
        <w:t>0.08</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5</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eastAsia="zh-CN"/>
        </w:rPr>
        <w:t>上级部门到校检查</w:t>
      </w:r>
      <w:r>
        <w:rPr>
          <w:rFonts w:ascii="Times New Roman" w:hAnsi="Times New Roman" w:eastAsia="仿宋_GB2312" w:cs="Times New Roman"/>
          <w:color w:val="auto"/>
          <w:sz w:val="32"/>
          <w:szCs w:val="32"/>
          <w:u w:val="none"/>
        </w:rPr>
        <w:t>发生的接待支出。</w:t>
      </w:r>
    </w:p>
    <w:p>
      <w:pPr>
        <w:spacing w:line="600" w:lineRule="exact"/>
        <w:ind w:firstLine="640" w:firstLineChars="200"/>
        <w:rPr>
          <w:rFonts w:eastAsia="仿宋_GB2312"/>
          <w:kern w:val="0"/>
          <w:sz w:val="32"/>
          <w:szCs w:val="32"/>
        </w:rPr>
      </w:pPr>
      <w:r>
        <w:rPr>
          <w:rFonts w:eastAsia="仿宋_GB2312"/>
          <w:sz w:val="32"/>
          <w:szCs w:val="32"/>
        </w:rPr>
        <w:t>3、公务用车购置费及运行维护费支出决算为</w:t>
      </w:r>
      <w:r>
        <w:rPr>
          <w:rFonts w:hint="eastAsia" w:eastAsia="仿宋_GB2312"/>
          <w:sz w:val="32"/>
          <w:szCs w:val="32"/>
        </w:rPr>
        <w:t>0</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万元，更新公务用车</w:t>
      </w:r>
      <w:r>
        <w:rPr>
          <w:rFonts w:hint="eastAsia" w:eastAsia="仿宋_GB2312"/>
          <w:sz w:val="32"/>
          <w:szCs w:val="32"/>
        </w:rPr>
        <w:t>0</w:t>
      </w:r>
      <w:r>
        <w:rPr>
          <w:rFonts w:eastAsia="仿宋_GB2312"/>
          <w:sz w:val="32"/>
          <w:szCs w:val="32"/>
        </w:rPr>
        <w:t>辆。公务用车运行维护费</w:t>
      </w:r>
      <w:r>
        <w:rPr>
          <w:rFonts w:hint="eastAsia" w:eastAsia="仿宋_GB2312"/>
          <w:sz w:val="32"/>
          <w:szCs w:val="32"/>
        </w:rPr>
        <w:t>0</w:t>
      </w:r>
      <w:r>
        <w:rPr>
          <w:rFonts w:eastAsia="仿宋_GB2312"/>
          <w:sz w:val="32"/>
          <w:szCs w:val="32"/>
        </w:rPr>
        <w:t>万元，截止</w:t>
      </w:r>
      <w:r>
        <w:rPr>
          <w:rFonts w:hint="eastAsia" w:eastAsia="仿宋_GB2312"/>
          <w:sz w:val="32"/>
          <w:szCs w:val="32"/>
        </w:rPr>
        <w:t>20</w:t>
      </w:r>
      <w:r>
        <w:rPr>
          <w:rFonts w:hint="eastAsia" w:eastAsia="仿宋_GB2312"/>
          <w:sz w:val="32"/>
          <w:szCs w:val="32"/>
          <w:lang w:val="en-US" w:eastAsia="zh-CN"/>
        </w:rPr>
        <w:t>24</w:t>
      </w:r>
      <w:r>
        <w:rPr>
          <w:rFonts w:eastAsia="仿宋_GB2312"/>
          <w:sz w:val="32"/>
          <w:szCs w:val="32"/>
        </w:rPr>
        <w:t>年12月31日，我单位开支财政拨款的公务用车保有量为</w:t>
      </w:r>
      <w:r>
        <w:rPr>
          <w:rFonts w:hint="eastAsia" w:eastAsia="仿宋_GB2312"/>
          <w:sz w:val="32"/>
          <w:szCs w:val="32"/>
        </w:rPr>
        <w:t>0</w:t>
      </w:r>
      <w:r>
        <w:rPr>
          <w:rFonts w:eastAsia="仿宋_GB2312"/>
          <w:sz w:val="32"/>
          <w:szCs w:val="32"/>
        </w:rPr>
        <w:t>辆。</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spacing w:line="600" w:lineRule="exact"/>
        <w:ind w:firstLine="640" w:firstLineChars="200"/>
        <w:outlineLvl w:val="1"/>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本单位无政府性基金收支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本部门202</w:t>
      </w:r>
      <w:r>
        <w:rPr>
          <w:rFonts w:hint="eastAsia" w:ascii="Times New Roman" w:hAnsi="Times New Roman" w:eastAsia="仿宋_GB2312" w:cs="Times New Roman"/>
          <w:color w:val="auto"/>
          <w:sz w:val="32"/>
          <w:szCs w:val="32"/>
          <w:u w:val="none"/>
          <w:lang w:val="en-US" w:eastAsia="zh-CN"/>
        </w:rPr>
        <w:t>4</w:t>
      </w:r>
      <w:r>
        <w:rPr>
          <w:rFonts w:hint="eastAsia" w:ascii="Times New Roman" w:hAnsi="Times New Roman" w:eastAsia="仿宋_GB2312" w:cs="Times New Roman"/>
          <w:color w:val="auto"/>
          <w:sz w:val="32"/>
          <w:szCs w:val="32"/>
          <w:u w:val="none"/>
        </w:rPr>
        <w:t>年度机关运行经费支出0万元,比年初预算数增加（减少）0万元，增长（降低）0%。主要是学校无机关运行经费。</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年本部门开支会议费 0 万元，用于会议费开支，人数 0 人；培训费 0.</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万元，用于开展培训，人数 1</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 xml:space="preserve"> 人，内容为开展学校教师参加“国培”、公需科目培训、心理健康培训、参培教师达1</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人次。举办六一等节庆、晚会、论坛、赛事活动，开支 0  万元，主要是经费紧张除培训费外其他活动不举办，六一节开支由本乡政府赞助完成。</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本部门202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pStyle w:val="12"/>
        <w:ind w:firstLine="640" w:firstLineChars="200"/>
        <w:jc w:val="both"/>
        <w:rPr>
          <w:rFonts w:hint="eastAsia" w:ascii="仿宋_GB2312" w:eastAsia="仿宋_GB2312"/>
          <w:b/>
          <w:bCs/>
          <w:sz w:val="32"/>
          <w:szCs w:val="32"/>
          <w:u w:val="none"/>
        </w:rPr>
      </w:pPr>
      <w:r>
        <w:rPr>
          <w:rFonts w:hint="eastAsia" w:ascii="仿宋_GB2312" w:eastAsia="仿宋_GB2312"/>
          <w:b/>
          <w:bCs/>
          <w:sz w:val="32"/>
          <w:szCs w:val="32"/>
          <w:u w:val="none"/>
        </w:rPr>
        <w:t>（一）绩效管理工作开展情况。</w:t>
      </w:r>
    </w:p>
    <w:p>
      <w:pPr>
        <w:pStyle w:val="12"/>
        <w:ind w:firstLine="640"/>
        <w:jc w:val="left"/>
        <w:rPr>
          <w:rFonts w:hint="eastAsia" w:ascii="Times New Roman" w:hAnsi="Times New Roman" w:eastAsia="仿宋_GB2312" w:cs="Times New Roman"/>
          <w:b w:val="0"/>
          <w:bCs w:val="0"/>
          <w:kern w:val="0"/>
          <w:sz w:val="32"/>
          <w:szCs w:val="32"/>
        </w:rPr>
      </w:pPr>
      <w:r>
        <w:rPr>
          <w:rFonts w:hint="eastAsia" w:ascii="Times New Roman" w:hAnsi="Times New Roman" w:eastAsia="仿宋_GB2312" w:cs="Times New Roman"/>
          <w:b w:val="0"/>
          <w:bCs w:val="0"/>
          <w:kern w:val="0"/>
          <w:sz w:val="32"/>
          <w:szCs w:val="32"/>
        </w:rPr>
        <w:t>本部门202</w:t>
      </w:r>
      <w:r>
        <w:rPr>
          <w:rFonts w:hint="eastAsia" w:ascii="Times New Roman" w:hAnsi="Times New Roman" w:eastAsia="仿宋_GB2312" w:cs="Times New Roman"/>
          <w:b w:val="0"/>
          <w:bCs w:val="0"/>
          <w:kern w:val="0"/>
          <w:sz w:val="32"/>
          <w:szCs w:val="32"/>
          <w:lang w:val="en-US" w:eastAsia="zh-CN"/>
        </w:rPr>
        <w:t>4</w:t>
      </w:r>
      <w:r>
        <w:rPr>
          <w:rFonts w:hint="eastAsia" w:ascii="Times New Roman" w:hAnsi="Times New Roman" w:eastAsia="仿宋_GB2312" w:cs="Times New Roman"/>
          <w:b w:val="0"/>
          <w:bCs w:val="0"/>
          <w:kern w:val="0"/>
          <w:sz w:val="32"/>
          <w:szCs w:val="32"/>
        </w:rPr>
        <w:t>年度整体支出</w:t>
      </w:r>
      <w:r>
        <w:rPr>
          <w:rFonts w:hint="eastAsia" w:ascii="Times New Roman" w:hAnsi="Times New Roman" w:eastAsia="仿宋_GB2312" w:cs="Times New Roman"/>
          <w:b w:val="0"/>
          <w:bCs w:val="0"/>
          <w:kern w:val="0"/>
          <w:sz w:val="32"/>
          <w:szCs w:val="32"/>
          <w:lang w:val="en-US" w:eastAsia="zh-CN"/>
        </w:rPr>
        <w:t>222.18</w:t>
      </w:r>
      <w:r>
        <w:rPr>
          <w:rFonts w:hint="eastAsia" w:ascii="Times New Roman" w:hAnsi="Times New Roman" w:eastAsia="仿宋_GB2312" w:cs="Times New Roman"/>
          <w:b w:val="0"/>
          <w:bCs w:val="0"/>
          <w:kern w:val="0"/>
          <w:sz w:val="32"/>
          <w:szCs w:val="32"/>
        </w:rPr>
        <w:t>万元。其中，项目支出0万元，本年度无重点项目支出。</w:t>
      </w:r>
    </w:p>
    <w:p>
      <w:pPr>
        <w:pStyle w:val="12"/>
        <w:ind w:firstLine="640"/>
        <w:jc w:val="left"/>
        <w:rPr>
          <w:rFonts w:ascii="Times New Roman" w:hAnsi="Times New Roman" w:cs="Times New Roman"/>
          <w:b w:val="0"/>
          <w:bCs w:val="0"/>
          <w:sz w:val="72"/>
          <w:szCs w:val="72"/>
        </w:rPr>
      </w:pPr>
      <w:r>
        <w:rPr>
          <w:rFonts w:hint="eastAsia" w:ascii="Times New Roman" w:hAnsi="Times New Roman" w:eastAsia="仿宋_GB2312" w:cs="Times New Roman"/>
          <w:b w:val="0"/>
          <w:bCs w:val="0"/>
          <w:kern w:val="0"/>
          <w:sz w:val="32"/>
          <w:szCs w:val="32"/>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spacing w:line="360" w:lineRule="auto"/>
        <w:ind w:firstLine="2080" w:firstLineChars="400"/>
        <w:jc w:val="both"/>
        <w:rPr>
          <w:rFonts w:ascii="Times New Roman" w:hAnsi="Times New Roman" w:eastAsia="方正小标宋_GBK" w:cs="Times New Roman"/>
          <w:sz w:val="52"/>
          <w:szCs w:val="52"/>
        </w:rPr>
      </w:pPr>
    </w:p>
    <w:p>
      <w:pPr>
        <w:pStyle w:val="12"/>
        <w:spacing w:line="360" w:lineRule="auto"/>
        <w:ind w:firstLine="2080" w:firstLineChars="400"/>
        <w:jc w:val="both"/>
        <w:rPr>
          <w:rFonts w:ascii="Times New Roman" w:hAnsi="Times New Roman" w:eastAsia="方正小标宋_GBK" w:cs="Times New Roman"/>
          <w:sz w:val="52"/>
          <w:szCs w:val="52"/>
        </w:rPr>
      </w:pPr>
    </w:p>
    <w:p>
      <w:pPr>
        <w:pStyle w:val="12"/>
        <w:spacing w:line="360" w:lineRule="auto"/>
        <w:ind w:firstLine="2080" w:firstLineChars="400"/>
        <w:jc w:val="both"/>
        <w:rPr>
          <w:rFonts w:ascii="Times New Roman" w:hAnsi="Times New Roman" w:eastAsia="方正小标宋_GBK" w:cs="Times New Roman"/>
          <w:sz w:val="52"/>
          <w:szCs w:val="52"/>
        </w:rPr>
      </w:pPr>
    </w:p>
    <w:p>
      <w:pPr>
        <w:pStyle w:val="12"/>
        <w:spacing w:line="360" w:lineRule="auto"/>
        <w:ind w:firstLine="2080" w:firstLineChars="400"/>
        <w:jc w:val="both"/>
        <w:rPr>
          <w:rFonts w:ascii="Times New Roman" w:hAnsi="Times New Roman" w:eastAsia="方正小标宋_GBK" w:cs="Times New Roman"/>
          <w:sz w:val="52"/>
          <w:szCs w:val="52"/>
        </w:rPr>
      </w:pPr>
    </w:p>
    <w:p>
      <w:pPr>
        <w:pStyle w:val="12"/>
        <w:spacing w:line="360" w:lineRule="auto"/>
        <w:ind w:firstLine="2080" w:firstLineChars="4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p>
    <w:p>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p>
    <w:p>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cs="Times New Roman"/>
          <w:color w:val="000000"/>
          <w:kern w:val="0"/>
          <w:sz w:val="32"/>
          <w:szCs w:val="32"/>
        </w:rPr>
        <w:t>…</w:t>
      </w:r>
    </w:p>
    <w:p>
      <w:pPr>
        <w:pStyle w:val="12"/>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sz w:val="32"/>
          <w:szCs w:val="32"/>
        </w:rPr>
        <w:t>………</w:t>
      </w:r>
    </w:p>
    <w:p>
      <w:pPr>
        <w:pStyle w:val="12"/>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spacing w:line="360" w:lineRule="auto"/>
        <w:jc w:val="both"/>
        <w:rPr>
          <w:rFonts w:ascii="Times New Roman" w:hAnsi="Times New Roman" w:eastAsia="方正小标宋_GBK" w:cs="Times New Roman"/>
          <w:sz w:val="52"/>
          <w:szCs w:val="52"/>
        </w:rPr>
      </w:pPr>
    </w:p>
    <w:p>
      <w:pPr>
        <w:pStyle w:val="12"/>
        <w:numPr>
          <w:ilvl w:val="0"/>
          <w:numId w:val="1"/>
        </w:numPr>
        <w:spacing w:line="360" w:lineRule="auto"/>
        <w:ind w:firstLine="520" w:firstLineChars="100"/>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附 件</w:t>
      </w:r>
    </w:p>
    <w:p>
      <w:pPr>
        <w:pStyle w:val="12"/>
        <w:numPr>
          <w:ilvl w:val="0"/>
          <w:numId w:val="0"/>
        </w:numPr>
        <w:spacing w:line="360" w:lineRule="auto"/>
        <w:jc w:val="both"/>
        <w:rPr>
          <w:rFonts w:hint="eastAsia" w:ascii="Times New Roman" w:hAnsi="Times New Roman" w:eastAsia="仿宋_GB2312" w:cs="Times New Roman"/>
          <w:b/>
          <w:bCs/>
          <w:sz w:val="36"/>
          <w:szCs w:val="36"/>
        </w:rPr>
      </w:pPr>
    </w:p>
    <w:p>
      <w:pPr>
        <w:pStyle w:val="12"/>
        <w:numPr>
          <w:ilvl w:val="0"/>
          <w:numId w:val="0"/>
        </w:numPr>
        <w:spacing w:line="360" w:lineRule="auto"/>
        <w:jc w:val="center"/>
        <w:rPr>
          <w:rFonts w:hint="eastAsia" w:ascii="Times New Roman" w:hAnsi="Times New Roman" w:eastAsia="仿宋_GB2312" w:cs="Times New Roman"/>
          <w:b/>
          <w:bCs/>
          <w:sz w:val="36"/>
          <w:szCs w:val="36"/>
        </w:rPr>
      </w:pPr>
      <w:r>
        <w:rPr>
          <w:rFonts w:hint="eastAsia" w:ascii="Times New Roman" w:hAnsi="Times New Roman" w:eastAsia="仿宋_GB2312" w:cs="Times New Roman"/>
          <w:b/>
          <w:bCs/>
          <w:sz w:val="36"/>
          <w:szCs w:val="36"/>
        </w:rPr>
        <w:t>蓝山县汇源瑶族乡小学202</w:t>
      </w:r>
      <w:r>
        <w:rPr>
          <w:rFonts w:hint="eastAsia" w:ascii="Times New Roman" w:hAnsi="Times New Roman" w:eastAsia="仿宋_GB2312" w:cs="Times New Roman"/>
          <w:b/>
          <w:bCs/>
          <w:sz w:val="36"/>
          <w:szCs w:val="36"/>
          <w:lang w:val="en-US" w:eastAsia="zh-CN"/>
        </w:rPr>
        <w:t>4</w:t>
      </w:r>
      <w:r>
        <w:rPr>
          <w:rFonts w:hint="eastAsia" w:ascii="Times New Roman" w:hAnsi="Times New Roman" w:eastAsia="仿宋_GB2312" w:cs="Times New Roman"/>
          <w:b/>
          <w:bCs/>
          <w:sz w:val="36"/>
          <w:szCs w:val="36"/>
        </w:rPr>
        <w:t>年度整体绩效评价报告</w:t>
      </w:r>
    </w:p>
    <w:p>
      <w:pPr>
        <w:shd w:val="clear" w:color="auto" w:fill="FFFFFF"/>
        <w:spacing w:line="560" w:lineRule="exact"/>
        <w:ind w:firstLine="640" w:firstLineChars="200"/>
        <w:jc w:val="center"/>
        <w:rPr>
          <w:rFonts w:hint="eastAsia" w:ascii="仿宋_GB2312" w:hAnsi="仿宋_GB2312" w:eastAsia="仿宋_GB2312" w:cs="仿宋_GB2312"/>
          <w:sz w:val="32"/>
          <w:szCs w:val="32"/>
        </w:rPr>
      </w:pP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为进一步规范财政资金管理，牢固树立预算绩效理念，强化支出责任，提高财政资金使用效益，我们根据《蓝山县关于全面推进预算绩效管理的实施意见》，结合我局的具体情况，认真组织开展了</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年度部门整体支出绩效评价情况报告如下：</w:t>
      </w:r>
    </w:p>
    <w:p>
      <w:pPr>
        <w:pStyle w:val="13"/>
        <w:numPr>
          <w:ilvl w:val="0"/>
          <w:numId w:val="2"/>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单位概况</w:t>
      </w:r>
    </w:p>
    <w:p>
      <w:pPr>
        <w:pStyle w:val="13"/>
        <w:numPr>
          <w:ilvl w:val="0"/>
          <w:numId w:val="0"/>
        </w:numPr>
        <w:shd w:val="clear" w:color="auto" w:fill="FFFFFF"/>
        <w:spacing w:line="560" w:lineRule="exact"/>
        <w:ind w:left="64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基本情况</w:t>
      </w:r>
    </w:p>
    <w:p>
      <w:pPr>
        <w:widowControl/>
        <w:numPr>
          <w:ilvl w:val="0"/>
          <w:numId w:val="0"/>
        </w:numPr>
        <w:spacing w:line="600" w:lineRule="exact"/>
        <w:ind w:firstLine="640" w:firstLineChars="200"/>
        <w:jc w:val="left"/>
        <w:rPr>
          <w:rFonts w:hint="eastAsia" w:ascii="仿宋_GB2312" w:hAnsi="Times New Roman" w:eastAsia="仿宋_GB2312" w:cs="Times New Roman"/>
          <w:sz w:val="32"/>
          <w:szCs w:val="32"/>
        </w:rPr>
      </w:pPr>
      <w:r>
        <w:rPr>
          <w:rFonts w:hint="eastAsia" w:ascii="仿宋_GB2312" w:hAnsi="仿宋_GB2312" w:eastAsia="仿宋_GB2312" w:cs="仿宋_GB2312"/>
          <w:sz w:val="32"/>
          <w:szCs w:val="32"/>
        </w:rPr>
        <w:t>1．主要职能：</w:t>
      </w:r>
      <w:r>
        <w:rPr>
          <w:rFonts w:hint="eastAsia" w:ascii="仿宋_GB2312" w:hAnsi="Times New Roman" w:eastAsia="仿宋_GB2312" w:cs="Times New Roman"/>
          <w:sz w:val="32"/>
          <w:szCs w:val="32"/>
        </w:rPr>
        <w:t>实施九年义务教育教育工作，促进基础义务教育的发展，搞好教育教学工作。</w:t>
      </w:r>
    </w:p>
    <w:p>
      <w:pPr>
        <w:widowControl/>
        <w:numPr>
          <w:ilvl w:val="0"/>
          <w:numId w:val="0"/>
        </w:numPr>
        <w:spacing w:line="240" w:lineRule="auto"/>
        <w:ind w:firstLine="640" w:firstLineChars="200"/>
        <w:jc w:val="left"/>
        <w:rPr>
          <w:rFonts w:hint="eastAsia" w:ascii="Times New Roman" w:hAnsi="Times New Roman" w:eastAsia="仿宋_GB2312" w:cs="Times New Roman"/>
          <w:color w:val="auto"/>
          <w:sz w:val="32"/>
          <w:szCs w:val="32"/>
        </w:rPr>
      </w:pPr>
      <w:r>
        <w:rPr>
          <w:rFonts w:hint="eastAsia" w:eastAsia="仿宋_GB2312"/>
          <w:sz w:val="32"/>
          <w:szCs w:val="32"/>
        </w:rPr>
        <w:t>2、</w:t>
      </w:r>
      <w:r>
        <w:rPr>
          <w:rFonts w:hint="eastAsia" w:ascii="Times New Roman" w:hAnsi="Times New Roman" w:eastAsia="仿宋_GB2312" w:cs="Times New Roman"/>
          <w:color w:val="auto"/>
          <w:sz w:val="32"/>
          <w:szCs w:val="32"/>
        </w:rPr>
        <w:t>学生情况:202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年下期有教学班</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个，学生54人（其中幼儿园1个，学生9人。中心小学教学点1个，40人。村小5人）</w:t>
      </w:r>
    </w:p>
    <w:p>
      <w:pPr>
        <w:widowControl/>
        <w:numPr>
          <w:ilvl w:val="0"/>
          <w:numId w:val="0"/>
        </w:numPr>
        <w:spacing w:line="240" w:lineRule="auto"/>
        <w:ind w:firstLine="640" w:firstLineChars="200"/>
        <w:jc w:val="left"/>
        <w:rPr>
          <w:rFonts w:hint="eastAsia" w:ascii="Times New Roman" w:hAnsi="Times New Roman" w:eastAsia="仿宋_GB2312" w:cs="Times New Roman"/>
          <w:color w:val="auto"/>
          <w:sz w:val="32"/>
          <w:szCs w:val="32"/>
        </w:rPr>
      </w:pPr>
      <w:r>
        <w:rPr>
          <w:rFonts w:hint="eastAsia" w:asci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学校人员情况:本学校现有教职工26人。具体人员成份为:在编教师15人，保安2人，食堂工友1人,退休教师8人。</w:t>
      </w:r>
    </w:p>
    <w:p>
      <w:pPr>
        <w:pStyle w:val="13"/>
        <w:numPr>
          <w:ilvl w:val="0"/>
          <w:numId w:val="0"/>
        </w:num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（二）当年取得的主要事业成效</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本年度，我校全面贯彻教育方针，落实各级教育会议精神，以办人民满意教育为宗旨，始终坚持奉行“以人为本，以质立校”的办学理念</w:t>
      </w:r>
      <w:r>
        <w:rPr>
          <w:rFonts w:hint="eastAsia" w:ascii="仿宋_GB2312" w:hAnsi="仿宋" w:eastAsia="仿宋_GB2312"/>
          <w:sz w:val="32"/>
          <w:szCs w:val="32"/>
          <w:lang w:val="en-US" w:eastAsia="zh-CN"/>
        </w:rPr>
        <w:t>,</w:t>
      </w:r>
      <w:r>
        <w:rPr>
          <w:rFonts w:hint="eastAsia" w:ascii="仿宋_GB2312" w:hAnsi="仿宋" w:eastAsia="仿宋_GB2312"/>
          <w:sz w:val="32"/>
          <w:szCs w:val="32"/>
        </w:rPr>
        <w:t>以提高教育教学质量为主线，注重学生行为养成教育，突出学校安全工作，加强校园环境整治，实行民主管理，规范办学行为</w:t>
      </w:r>
      <w:r>
        <w:rPr>
          <w:rFonts w:hint="eastAsia" w:ascii="仿宋_GB2312" w:hAnsi="仿宋" w:eastAsia="仿宋_GB2312"/>
          <w:sz w:val="32"/>
          <w:szCs w:val="32"/>
          <w:lang w:val="en-US" w:eastAsia="zh-CN"/>
        </w:rPr>
        <w:t>,学校整体工作取得了长足的发展</w:t>
      </w:r>
      <w:r>
        <w:rPr>
          <w:rFonts w:hint="eastAsia" w:ascii="仿宋_GB2312" w:hAnsi="仿宋" w:eastAsia="仿宋_GB2312"/>
          <w:sz w:val="32"/>
          <w:szCs w:val="32"/>
        </w:rPr>
        <w:t>。</w:t>
      </w:r>
    </w:p>
    <w:p>
      <w:pPr>
        <w:numPr>
          <w:ilvl w:val="0"/>
          <w:numId w:val="3"/>
        </w:num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部门整体收支出概况:</w:t>
      </w:r>
    </w:p>
    <w:p>
      <w:pPr>
        <w:numPr>
          <w:ilvl w:val="0"/>
          <w:numId w:val="0"/>
        </w:num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年部门收支完成情况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安排预算收入</w:t>
      </w:r>
      <w:r>
        <w:rPr>
          <w:rFonts w:hint="eastAsia" w:ascii="仿宋_GB2312" w:hAnsi="仿宋_GB2312" w:eastAsia="仿宋_GB2312" w:cs="仿宋_GB2312"/>
          <w:sz w:val="32"/>
          <w:szCs w:val="32"/>
          <w:lang w:val="en-US" w:eastAsia="zh-CN"/>
        </w:rPr>
        <w:t>222.18</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sz w:val="32"/>
          <w:szCs w:val="32"/>
          <w:lang w:val="en-US" w:eastAsia="zh-CN"/>
        </w:rPr>
        <w:t>222.18</w:t>
      </w:r>
      <w:r>
        <w:rPr>
          <w:rFonts w:hint="eastAsia"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收入：决算总收</w:t>
      </w:r>
      <w:r>
        <w:rPr>
          <w:rFonts w:hint="eastAsia" w:ascii="仿宋_GB2312" w:hAnsi="仿宋_GB2312" w:eastAsia="仿宋_GB2312" w:cs="仿宋_GB2312"/>
          <w:sz w:val="32"/>
          <w:szCs w:val="32"/>
          <w:lang w:val="en-US" w:eastAsia="zh-CN"/>
        </w:rPr>
        <w:t>入222.18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222.18</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fill="FFFFFF"/>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支出：决算总支出</w:t>
      </w:r>
      <w:r>
        <w:rPr>
          <w:rFonts w:hint="eastAsia" w:ascii="仿宋_GB2312" w:hAnsi="仿宋_GB2312" w:eastAsia="仿宋_GB2312" w:cs="仿宋_GB2312"/>
          <w:sz w:val="32"/>
          <w:szCs w:val="32"/>
          <w:lang w:val="en-US" w:eastAsia="zh-CN"/>
        </w:rPr>
        <w:t>222.18</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222.18</w:t>
      </w:r>
      <w:r>
        <w:rPr>
          <w:rFonts w:hint="eastAsia" w:ascii="仿宋_GB2312" w:hAnsi="仿宋_GB2312" w:eastAsia="仿宋_GB2312" w:cs="仿宋_GB2312"/>
          <w:sz w:val="32"/>
          <w:szCs w:val="32"/>
        </w:rPr>
        <w:t>万元，非财政拨款支出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执行情况：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222.18</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201.34对个人和家庭的补助支出2.66万元，</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18.19</w:t>
      </w:r>
      <w:r>
        <w:rPr>
          <w:rFonts w:hint="eastAsia" w:ascii="仿宋_GB2312" w:hAnsi="仿宋_GB2312" w:eastAsia="仿宋_GB2312" w:cs="仿宋_GB2312"/>
          <w:sz w:val="32"/>
          <w:szCs w:val="32"/>
        </w:rPr>
        <w:t>万元，“三公”经费支出控制数</w:t>
      </w:r>
      <w:r>
        <w:rPr>
          <w:rFonts w:hint="eastAsia" w:ascii="Times New Roman" w:hAnsi="Times New Roman" w:eastAsia="仿宋_GB2312" w:cs="Times New Roman"/>
          <w:color w:val="auto"/>
          <w:sz w:val="32"/>
          <w:szCs w:val="32"/>
          <w:u w:val="none"/>
          <w:lang w:val="en-US" w:eastAsia="zh-CN"/>
        </w:rPr>
        <w:t>0.08</w:t>
      </w:r>
      <w:r>
        <w:rPr>
          <w:rFonts w:hint="eastAsia" w:ascii="仿宋_GB2312" w:hAnsi="仿宋_GB2312" w:eastAsia="仿宋_GB2312" w:cs="仿宋_GB2312"/>
          <w:sz w:val="32"/>
          <w:szCs w:val="32"/>
        </w:rPr>
        <w:t>万元，其中：公务接待费</w:t>
      </w:r>
      <w:r>
        <w:rPr>
          <w:rFonts w:hint="eastAsia" w:ascii="Times New Roman" w:hAnsi="Times New Roman" w:eastAsia="仿宋_GB2312" w:cs="Times New Roman"/>
          <w:color w:val="auto"/>
          <w:sz w:val="32"/>
          <w:szCs w:val="32"/>
          <w:u w:val="none"/>
          <w:lang w:val="en-US" w:eastAsia="zh-CN"/>
        </w:rPr>
        <w:t>0.08</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pPr>
        <w:shd w:val="clear" w:color="auto" w:fill="FFFFFF"/>
        <w:spacing w:line="560" w:lineRule="exact"/>
        <w:ind w:firstLine="800" w:firstLineChars="250"/>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1、2024</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eastAsia="仿宋_GB2312" w:cs="Times New Roman"/>
          <w:color w:val="auto"/>
          <w:sz w:val="32"/>
          <w:szCs w:val="32"/>
          <w:u w:val="none"/>
          <w:lang w:val="en-US" w:eastAsia="zh-CN"/>
        </w:rPr>
        <w:t>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年“三公经费”执行情况：</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eastAsia="仿宋_GB2312" w:cs="Times New Roman"/>
          <w:color w:val="auto"/>
          <w:sz w:val="32"/>
          <w:szCs w:val="32"/>
          <w:u w:val="none"/>
          <w:lang w:val="en-US" w:eastAsia="zh-CN"/>
        </w:rPr>
        <w:t>0.08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eastAsia="仿宋_GB2312" w:cs="Times New Roman"/>
          <w:color w:val="auto"/>
          <w:sz w:val="32"/>
          <w:szCs w:val="32"/>
          <w:u w:val="none"/>
          <w:lang w:val="en-US" w:eastAsia="zh-CN"/>
        </w:rPr>
        <w:t>0.08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严格控制“三公经费”支出，比上年度“三公”经费支出数明显下降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厉行节约取得了良好效果。</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pPr>
        <w:shd w:val="clear" w:color="auto" w:fill="FFFFFF"/>
        <w:spacing w:line="560" w:lineRule="exact"/>
        <w:ind w:firstLine="480" w:firstLineChars="15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部门项目绩效目标为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实际执行</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p>
    <w:p>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从整体情况来看，我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按照年初预算进行部门整体支出。在支出过程中，能严格遵守各项规章制度，“三公经费”明显下降。实行了先有预算、后有执行、“用钱必问效、无效必问责”的新常态。社会和公众满意度较高。根据对我单位</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年部门整体支出项目绩效评价指标体系和绩效情况的检查，</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年我单位部门整体绩效自评分</w:t>
      </w:r>
      <w:r>
        <w:rPr>
          <w:rFonts w:hint="eastAsia" w:ascii="仿宋_GB2312" w:hAnsi="仿宋_GB2312" w:eastAsia="仿宋_GB2312" w:cs="仿宋_GB2312"/>
          <w:sz w:val="32"/>
          <w:szCs w:val="32"/>
          <w:lang w:val="en-US" w:eastAsia="zh-CN"/>
        </w:rPr>
        <w:t>99.5</w:t>
      </w:r>
      <w:r>
        <w:rPr>
          <w:rFonts w:hint="eastAsia" w:ascii="仿宋_GB2312" w:hAnsi="仿宋_GB2312" w:eastAsia="仿宋_GB2312" w:cs="仿宋_GB2312"/>
          <w:sz w:val="32"/>
          <w:szCs w:val="32"/>
        </w:rPr>
        <w:t>分，为“优”等级。</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pPr>
        <w:shd w:val="clear" w:color="auto" w:fill="FFFFFF"/>
        <w:spacing w:line="560" w:lineRule="exact"/>
        <w:ind w:firstLine="48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Style w:val="12"/>
        <w:spacing w:line="600" w:lineRule="exact"/>
        <w:ind w:firstLine="640" w:firstLineChars="200"/>
        <w:rPr>
          <w:rFonts w:ascii="Times New Roman" w:hAnsi="Times New Roman" w:eastAsia="仿宋_GB2312" w:cs="Times New Roman"/>
          <w:sz w:val="32"/>
          <w:szCs w:val="3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832B45-8E61-4B99-BB31-A68B9270EF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01870AE-C4B6-40E2-A443-552970E814AD}"/>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DC0C6A4E-A967-4365-9D45-57DE0EBB46D9}"/>
  </w:font>
  <w:font w:name="方正小标宋_GBK">
    <w:panose1 w:val="02000000000000000000"/>
    <w:charset w:val="86"/>
    <w:family w:val="script"/>
    <w:pitch w:val="default"/>
    <w:sig w:usb0="A00002BF" w:usb1="38CF7CFA" w:usb2="00082016" w:usb3="00000000" w:csb0="00040001" w:csb1="00000000"/>
    <w:embedRegular r:id="rId4" w:fontKey="{CCA578DE-5FF5-4574-B1C8-C931476347BE}"/>
  </w:font>
  <w:font w:name="楷体_GB2312">
    <w:panose1 w:val="02010609030101010101"/>
    <w:charset w:val="86"/>
    <w:family w:val="modern"/>
    <w:pitch w:val="default"/>
    <w:sig w:usb0="00000001" w:usb1="080E0000" w:usb2="00000000" w:usb3="00000000" w:csb0="00040000" w:csb1="00000000"/>
    <w:embedRegular r:id="rId5" w:fontKey="{DF1DC805-FA4A-4507-81CF-1E1C570E1D5C}"/>
  </w:font>
  <w:font w:name="华文中宋">
    <w:altName w:val="宋体"/>
    <w:panose1 w:val="02010600040101010101"/>
    <w:charset w:val="86"/>
    <w:family w:val="auto"/>
    <w:pitch w:val="default"/>
    <w:sig w:usb0="00000000" w:usb1="00000000" w:usb2="00000000" w:usb3="00000000" w:csb0="0004009F" w:csb1="DFD70000"/>
    <w:embedRegular r:id="rId6" w:fontKey="{97885773-68F6-4EA2-BAF5-A108E29AF699}"/>
  </w:font>
  <w:font w:name="仿宋">
    <w:panose1 w:val="02010609060101010101"/>
    <w:charset w:val="86"/>
    <w:family w:val="auto"/>
    <w:pitch w:val="default"/>
    <w:sig w:usb0="800002BF" w:usb1="38CF7CFA" w:usb2="00000016" w:usb3="00000000" w:csb0="00040001" w:csb1="00000000"/>
    <w:embedRegular r:id="rId7" w:fontKey="{9E57DB6E-C11B-435F-9562-20E26372E9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0D2CE"/>
    <w:multiLevelType w:val="singleLevel"/>
    <w:tmpl w:val="8F50D2CE"/>
    <w:lvl w:ilvl="0" w:tentative="0">
      <w:start w:val="5"/>
      <w:numFmt w:val="chineseCounting"/>
      <w:suff w:val="space"/>
      <w:lvlText w:val="第%1部分"/>
      <w:lvlJc w:val="left"/>
      <w:rPr>
        <w:rFonts w:hint="eastAsia"/>
      </w:rPr>
    </w:lvl>
  </w:abstractNum>
  <w:abstractNum w:abstractNumId="1">
    <w:nsid w:val="1E8BBEEB"/>
    <w:multiLevelType w:val="singleLevel"/>
    <w:tmpl w:val="1E8BBEEB"/>
    <w:lvl w:ilvl="0" w:tentative="0">
      <w:start w:val="3"/>
      <w:numFmt w:val="chineseCounting"/>
      <w:suff w:val="nothing"/>
      <w:lvlText w:val="（%1）"/>
      <w:lvlJc w:val="left"/>
      <w:rPr>
        <w:rFonts w:hint="eastAsia"/>
      </w:rPr>
    </w:lvl>
  </w:abstractNum>
  <w:abstractNum w:abstractNumId="2">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34E6B63"/>
    <w:rsid w:val="2FDF85B8"/>
    <w:rsid w:val="2FFFEE04"/>
    <w:rsid w:val="34DF85B0"/>
    <w:rsid w:val="3B8F36BC"/>
    <w:rsid w:val="491FF225"/>
    <w:rsid w:val="4C115F9A"/>
    <w:rsid w:val="4FFD214C"/>
    <w:rsid w:val="5777D4F5"/>
    <w:rsid w:val="59DD8326"/>
    <w:rsid w:val="5DEF592A"/>
    <w:rsid w:val="5EB3667A"/>
    <w:rsid w:val="5FC6BB1E"/>
    <w:rsid w:val="5FF720F1"/>
    <w:rsid w:val="67FF5C0B"/>
    <w:rsid w:val="6EFC0924"/>
    <w:rsid w:val="6FB74722"/>
    <w:rsid w:val="6FEF8B7E"/>
    <w:rsid w:val="706E6D02"/>
    <w:rsid w:val="71A6591B"/>
    <w:rsid w:val="737D59BA"/>
    <w:rsid w:val="77C37683"/>
    <w:rsid w:val="79D19834"/>
    <w:rsid w:val="79FF515B"/>
    <w:rsid w:val="7B3E1F9E"/>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4"/>
    <w:semiHidden/>
    <w:qFormat/>
    <w:uiPriority w:val="99"/>
    <w:rPr>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1654</Words>
  <Characters>1884</Characters>
  <Lines>69</Lines>
  <Paragraphs>19</Paragraphs>
  <TotalTime>0</TotalTime>
  <ScaleCrop>false</ScaleCrop>
  <LinksUpToDate>false</LinksUpToDate>
  <CharactersWithSpaces>2276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2025-09-18T01:48:58Z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0CD63C3674D945AC91CED68B666B749D_13</vt:lpwstr>
  </property>
  <property fmtid="{D5CDD505-2E9C-101B-9397-08002B2CF9AE}" pid="4" name="KSOTemplateDocerSaveRecord">
    <vt:lpwstr>eyJoZGlkIjoiZmU0MWU5ZjY5ODU3ZTM4NzhhNWJhNzhmNzk3OWUyOGUiLCJ1c2VySWQiOiI0MzE0ODkwODQifQ==</vt:lpwstr>
  </property>
</Properties>
</file>