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r>
        <w:rPr>
          <w:rFonts w:hint="eastAsia" w:hAnsi="黑体"/>
          <w:sz w:val="36"/>
          <w:szCs w:val="36"/>
        </w:rPr>
        <w:t>附件1</w:t>
      </w:r>
    </w:p>
    <w:p>
      <w:pPr>
        <w:pStyle w:val="13"/>
        <w:jc w:val="center"/>
        <w:rPr>
          <w:rFonts w:ascii="Times New Roman" w:hAnsi="Times New Roman" w:cs="Times New Roman"/>
          <w:sz w:val="56"/>
          <w:szCs w:val="56"/>
        </w:rPr>
      </w:pPr>
    </w:p>
    <w:p>
      <w:pPr>
        <w:pStyle w:val="13"/>
        <w:jc w:val="center"/>
        <w:rPr>
          <w:rFonts w:ascii="Times New Roman" w:hAnsi="Times New Roman" w:cs="Times New Roman"/>
          <w:sz w:val="84"/>
          <w:szCs w:val="84"/>
        </w:rPr>
      </w:pPr>
    </w:p>
    <w:p>
      <w:pPr>
        <w:pStyle w:val="13"/>
        <w:jc w:val="center"/>
        <w:rPr>
          <w:rFonts w:ascii="Times New Roman" w:hAnsi="Times New Roman" w:cs="Times New Roman"/>
          <w:sz w:val="84"/>
          <w:szCs w:val="84"/>
        </w:rPr>
      </w:pP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蓝山县大桥瑶族乡卫生院</w:t>
      </w:r>
      <w:r>
        <w:rPr>
          <w:rFonts w:ascii="Times New Roman" w:hAnsi="Times New Roman" w:eastAsia="方正小标宋简体" w:cs="Times New Roman"/>
          <w:sz w:val="72"/>
          <w:szCs w:val="72"/>
        </w:rPr>
        <w:t>部门（单位）部门决算</w:t>
      </w:r>
    </w:p>
    <w:p>
      <w:pPr>
        <w:pStyle w:val="13"/>
        <w:jc w:val="center"/>
        <w:rPr>
          <w:rFonts w:ascii="Times New Roman" w:hAnsi="Times New Roman" w:eastAsia="方正小标宋_GBK" w:cs="Times New Roman"/>
          <w:sz w:val="56"/>
          <w:szCs w:val="56"/>
        </w:rPr>
      </w:pPr>
    </w:p>
    <w:p>
      <w:pPr>
        <w:pStyle w:val="13"/>
        <w:jc w:val="center"/>
        <w:rPr>
          <w:rFonts w:ascii="Times New Roman" w:hAnsi="Times New Roman" w:cs="Times New Roman"/>
          <w:sz w:val="56"/>
          <w:szCs w:val="56"/>
        </w:rPr>
      </w:pPr>
    </w:p>
    <w:p>
      <w:pPr>
        <w:pStyle w:val="13"/>
        <w:rPr>
          <w:rFonts w:ascii="Times New Roman" w:hAnsi="Times New Roman" w:cs="Times New Roman"/>
          <w:sz w:val="56"/>
          <w:szCs w:val="56"/>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3"/>
        <w:spacing w:line="600" w:lineRule="exact"/>
        <w:jc w:val="both"/>
        <w:rPr>
          <w:rFonts w:ascii="Times New Roman" w:hAnsi="Times New Roman" w:cs="Times New Roman"/>
          <w:b/>
          <w:sz w:val="36"/>
          <w:szCs w:val="28"/>
        </w:rPr>
      </w:pPr>
    </w:p>
    <w:p>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3"/>
        <w:spacing w:line="600" w:lineRule="exact"/>
        <w:jc w:val="center"/>
        <w:rPr>
          <w:rFonts w:ascii="Times New Roman" w:hAnsi="Times New Roman" w:cs="Times New Roman"/>
          <w:b/>
          <w:sz w:val="36"/>
          <w:szCs w:val="28"/>
        </w:rPr>
      </w:pPr>
    </w:p>
    <w:p>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蓝山县大桥瑶族乡卫生院部门</w:t>
      </w:r>
      <w:r>
        <w:rPr>
          <w:rFonts w:ascii="Times New Roman" w:hAnsi="Times New Roman" w:cs="Times New Roman"/>
          <w:bCs/>
          <w:sz w:val="32"/>
          <w:szCs w:val="32"/>
        </w:rPr>
        <w:t>概况</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3"/>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蓝山县大桥瑶族乡卫生院</w:t>
      </w:r>
      <w:r>
        <w:rPr>
          <w:rFonts w:ascii="Times New Roman" w:hAnsi="Times New Roman" w:eastAsia="方正小标宋_GBK" w:cs="Times New Roman"/>
          <w:sz w:val="52"/>
          <w:szCs w:val="52"/>
        </w:rPr>
        <w:t>部门概况</w:t>
      </w:r>
    </w:p>
    <w:p>
      <w:pPr>
        <w:pStyle w:val="2"/>
        <w:ind w:left="0" w:leftChars="0" w:firstLine="0" w:firstLineChars="0"/>
        <w:rPr>
          <w:rFonts w:ascii="Times New Roman" w:hAnsi="Times New Roman" w:cs="Times New Roman"/>
        </w:rPr>
      </w:pPr>
    </w:p>
    <w:p>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27" w:firstLineChars="196"/>
        <w:jc w:val="left"/>
        <w:rPr>
          <w:rFonts w:eastAsia="仿宋_GB2312"/>
          <w:sz w:val="32"/>
          <w:szCs w:val="32"/>
          <w:highlight w:val="none"/>
        </w:rPr>
      </w:pPr>
      <w:r>
        <w:rPr>
          <w:rFonts w:hint="eastAsia" w:eastAsia="仿宋_GB2312"/>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30" w:firstLineChars="196"/>
        <w:jc w:val="left"/>
        <w:rPr>
          <w:rFonts w:hint="default" w:eastAsia="仿宋_GB2312"/>
          <w:sz w:val="32"/>
          <w:szCs w:val="32"/>
          <w:highlight w:val="yellow"/>
          <w:lang w:val="en-US" w:eastAsia="zh-CN"/>
        </w:rPr>
      </w:pPr>
      <w:r>
        <w:rPr>
          <w:rFonts w:hint="eastAsia" w:ascii="楷体_GB2312" w:hAnsi="宋体" w:eastAsia="楷体_GB2312"/>
          <w:b/>
          <w:bCs/>
          <w:kern w:val="0"/>
          <w:sz w:val="32"/>
          <w:szCs w:val="32"/>
        </w:rPr>
        <w:t>（一）内设机构设置。</w:t>
      </w:r>
      <w:r>
        <w:rPr>
          <w:rFonts w:hint="eastAsia" w:eastAsia="仿宋_GB2312"/>
          <w:sz w:val="32"/>
          <w:szCs w:val="32"/>
          <w:highlight w:val="none"/>
          <w:lang w:val="en-US" w:eastAsia="zh-CN"/>
        </w:rPr>
        <w:t>蓝山县大桥瑶族乡卫生院开设门诊全科，预防接种科、药房、中医馆、高血压门诊临床科室及公共卫生办公室。</w:t>
      </w:r>
      <w:r>
        <w:rPr>
          <w:rFonts w:hint="eastAsia" w:eastAsia="仿宋_GB2312"/>
          <w:sz w:val="32"/>
          <w:szCs w:val="32"/>
          <w:highlight w:val="none"/>
          <w:lang w:eastAsia="zh-CN"/>
        </w:rPr>
        <w:t>我院编制人数</w:t>
      </w:r>
      <w:r>
        <w:rPr>
          <w:rFonts w:hint="eastAsia" w:eastAsia="仿宋_GB2312"/>
          <w:sz w:val="32"/>
          <w:szCs w:val="32"/>
          <w:highlight w:val="none"/>
          <w:lang w:val="en-US" w:eastAsia="zh-CN"/>
        </w:rPr>
        <w:t>16人，年末</w:t>
      </w:r>
      <w:r>
        <w:rPr>
          <w:rFonts w:hint="eastAsia" w:eastAsia="仿宋_GB2312"/>
          <w:sz w:val="32"/>
          <w:szCs w:val="32"/>
          <w:highlight w:val="none"/>
          <w:lang w:eastAsia="zh-CN"/>
        </w:rPr>
        <w:t>实有人数</w:t>
      </w:r>
      <w:r>
        <w:rPr>
          <w:rFonts w:hint="eastAsia" w:eastAsia="仿宋_GB2312"/>
          <w:sz w:val="32"/>
          <w:szCs w:val="32"/>
          <w:highlight w:val="none"/>
          <w:lang w:val="en-US" w:eastAsia="zh-CN"/>
        </w:rPr>
        <w:t>16人，其中在编人员12人，临聘人员2人。</w:t>
      </w:r>
    </w:p>
    <w:p>
      <w:pPr>
        <w:widowControl/>
        <w:spacing w:line="600" w:lineRule="exact"/>
        <w:ind w:firstLine="627" w:firstLineChars="196"/>
        <w:jc w:val="left"/>
        <w:rPr>
          <w:rFonts w:hint="default" w:eastAsia="仿宋_GB2312"/>
          <w:sz w:val="32"/>
          <w:szCs w:val="32"/>
          <w:highlight w:val="yellow"/>
          <w:lang w:val="en-US" w:eastAsia="zh-CN"/>
        </w:rPr>
      </w:pPr>
    </w:p>
    <w:p>
      <w:pPr>
        <w:widowControl/>
        <w:spacing w:line="600" w:lineRule="exact"/>
        <w:ind w:firstLine="643" w:firstLineChars="200"/>
        <w:rPr>
          <w:rFonts w:hint="eastAsia" w:eastAsia="仿宋_GB2312"/>
          <w:bCs/>
          <w:kern w:val="0"/>
          <w:sz w:val="32"/>
          <w:szCs w:val="32"/>
          <w:lang w:val="en-US" w:eastAsia="zh-CN"/>
        </w:rPr>
      </w:pPr>
      <w:r>
        <w:rPr>
          <w:rFonts w:hint="eastAsia" w:ascii="楷体_GB2312" w:hAnsi="宋体" w:eastAsia="楷体_GB2312"/>
          <w:b/>
          <w:bCs/>
          <w:kern w:val="0"/>
          <w:sz w:val="32"/>
          <w:szCs w:val="32"/>
        </w:rPr>
        <w:t>（二）决算单位构成。</w:t>
      </w:r>
      <w:r>
        <w:rPr>
          <w:rFonts w:hint="eastAsia" w:eastAsia="仿宋_GB2312"/>
          <w:sz w:val="32"/>
          <w:szCs w:val="32"/>
        </w:rPr>
        <w:t>蓝山县</w:t>
      </w:r>
      <w:r>
        <w:rPr>
          <w:rFonts w:hint="eastAsia" w:eastAsia="仿宋_GB2312"/>
          <w:sz w:val="32"/>
          <w:szCs w:val="32"/>
          <w:lang w:eastAsia="zh-CN"/>
        </w:rPr>
        <w:t>大桥瑶族乡卫生院</w:t>
      </w:r>
      <w:r>
        <w:rPr>
          <w:rFonts w:hint="eastAsia" w:eastAsia="仿宋_GB2312"/>
          <w:sz w:val="32"/>
          <w:szCs w:val="32"/>
          <w:lang w:val="en-US" w:eastAsia="zh-CN"/>
        </w:rPr>
        <w:t>单位</w:t>
      </w:r>
      <w:r>
        <w:rPr>
          <w:rFonts w:hint="eastAsia" w:eastAsia="仿宋_GB2312"/>
          <w:bCs/>
          <w:kern w:val="0"/>
          <w:sz w:val="32"/>
          <w:szCs w:val="32"/>
          <w:lang w:val="en-US" w:eastAsia="zh-CN"/>
        </w:rPr>
        <w:t>2024</w:t>
      </w:r>
      <w:r>
        <w:rPr>
          <w:rFonts w:eastAsia="仿宋_GB2312"/>
          <w:bCs/>
          <w:kern w:val="0"/>
          <w:sz w:val="32"/>
          <w:szCs w:val="32"/>
        </w:rPr>
        <w:t>年部门决算汇总公开单位构成包括：</w:t>
      </w:r>
      <w:r>
        <w:rPr>
          <w:rFonts w:hint="eastAsia" w:eastAsia="仿宋_GB2312"/>
          <w:sz w:val="32"/>
          <w:szCs w:val="32"/>
        </w:rPr>
        <w:t>蓝山县</w:t>
      </w:r>
      <w:r>
        <w:rPr>
          <w:rFonts w:hint="eastAsia" w:eastAsia="仿宋_GB2312"/>
          <w:sz w:val="32"/>
          <w:szCs w:val="32"/>
          <w:lang w:eastAsia="zh-CN"/>
        </w:rPr>
        <w:t>大桥瑶族乡卫生院</w:t>
      </w:r>
      <w:r>
        <w:rPr>
          <w:rFonts w:eastAsia="仿宋_GB2312"/>
          <w:bCs/>
          <w:kern w:val="0"/>
          <w:sz w:val="32"/>
          <w:szCs w:val="32"/>
        </w:rPr>
        <w:t>本级</w:t>
      </w:r>
      <w:r>
        <w:rPr>
          <w:rFonts w:hint="eastAsia" w:eastAsia="仿宋_GB2312"/>
          <w:bCs/>
          <w:kern w:val="0"/>
          <w:sz w:val="32"/>
          <w:szCs w:val="32"/>
          <w:lang w:eastAsia="zh-CN"/>
        </w:rPr>
        <w:t>。</w:t>
      </w:r>
    </w:p>
    <w:p>
      <w:pPr>
        <w:spacing w:line="600" w:lineRule="exact"/>
        <w:jc w:val="left"/>
        <w:rPr>
          <w:rFonts w:ascii="Times New Roman" w:hAnsi="Times New Roman" w:eastAsia="仿宋_GB2312" w:cs="Times New Roman"/>
          <w:sz w:val="32"/>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蓝山县大桥瑶族乡卫生院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215.33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79.78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hint="eastAsia" w:eastAsia="仿宋_GB2312"/>
                <w:kern w:val="0"/>
                <w:szCs w:val="21"/>
                <w:lang w:eastAsia="zh-CN"/>
              </w:rPr>
              <w:t>七</w:t>
            </w:r>
            <w:r>
              <w:rPr>
                <w:rFonts w:hint="eastAsia" w:eastAsia="仿宋_GB2312"/>
                <w:kern w:val="0"/>
                <w:szCs w:val="21"/>
              </w:rPr>
              <w:t>、</w:t>
            </w:r>
            <w:r>
              <w:rPr>
                <w:rFonts w:hint="eastAsia" w:eastAsia="仿宋_GB2312"/>
                <w:kern w:val="0"/>
                <w:szCs w:val="21"/>
                <w:lang w:eastAsia="zh-CN"/>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295.11</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295.11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295.11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295.11</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蓝山县大桥瑶族乡卫生院</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923"/>
        <w:gridCol w:w="2263"/>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9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26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92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263"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295.11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215.33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4"/>
                <w:szCs w:val="24"/>
                <w:lang w:val="en-US" w:eastAsia="zh-CN" w:bidi="ar-SA"/>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79.78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2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22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2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2100302</w:t>
            </w:r>
          </w:p>
        </w:tc>
        <w:tc>
          <w:tcPr>
            <w:tcW w:w="22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乡镇卫生院</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178.21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98.42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79.78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2100399</w:t>
            </w:r>
          </w:p>
        </w:tc>
        <w:tc>
          <w:tcPr>
            <w:tcW w:w="22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21.82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21.82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2263"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74.67</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74.67</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2101102</w:t>
            </w:r>
          </w:p>
        </w:tc>
        <w:tc>
          <w:tcPr>
            <w:tcW w:w="22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pPr>
        <w:widowControl/>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蓝山县大桥瑶族乡卫生院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fixed"/>
        <w:tblCellMar>
          <w:top w:w="0" w:type="dxa"/>
          <w:left w:w="108" w:type="dxa"/>
          <w:bottom w:w="0" w:type="dxa"/>
          <w:right w:w="108" w:type="dxa"/>
        </w:tblCellMar>
      </w:tblPr>
      <w:tblGrid>
        <w:gridCol w:w="1134"/>
        <w:gridCol w:w="2625"/>
        <w:gridCol w:w="1877"/>
        <w:gridCol w:w="1334"/>
        <w:gridCol w:w="1334"/>
        <w:gridCol w:w="1877"/>
        <w:gridCol w:w="1334"/>
        <w:gridCol w:w="2696"/>
      </w:tblGrid>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39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92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39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23"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295.11</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14.25</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74.67</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62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14.25</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262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0.83</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62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0.83</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178.21</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2100302</w:t>
            </w:r>
          </w:p>
        </w:tc>
        <w:tc>
          <w:tcPr>
            <w:tcW w:w="262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乡镇卫生院</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178.21</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21.82</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2100399</w:t>
            </w:r>
          </w:p>
        </w:tc>
        <w:tc>
          <w:tcPr>
            <w:tcW w:w="262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21.82</w:t>
            </w:r>
          </w:p>
        </w:tc>
        <w:tc>
          <w:tcPr>
            <w:tcW w:w="1334" w:type="dxa"/>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262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74.67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74.67</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39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62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14.25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蓝山县大桥瑶族乡卫生院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730"/>
        <w:gridCol w:w="1671"/>
        <w:gridCol w:w="1793"/>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215.33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hint="eastAsia" w:eastAsia="仿宋_GB2312"/>
                <w:kern w:val="0"/>
                <w:szCs w:val="21"/>
                <w:lang w:eastAsia="zh-CN"/>
              </w:rPr>
              <w:t>七</w:t>
            </w:r>
            <w:r>
              <w:rPr>
                <w:rFonts w:hint="eastAsia" w:eastAsia="仿宋_GB2312"/>
                <w:kern w:val="0"/>
                <w:szCs w:val="21"/>
              </w:rPr>
              <w:t>、</w:t>
            </w:r>
            <w:r>
              <w:rPr>
                <w:rFonts w:hint="eastAsia" w:eastAsia="仿宋_GB2312"/>
                <w:kern w:val="0"/>
                <w:szCs w:val="21"/>
                <w:lang w:eastAsia="zh-CN"/>
              </w:rPr>
              <w:t>卫生健康支出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215.33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215.33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215.33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215.33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215.33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215.33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215.33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蓝山县大桥瑶族乡卫生院</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215.3</w:t>
            </w:r>
            <w:r>
              <w:rPr>
                <w:rFonts w:hint="eastAsia" w:ascii="Times New Roman" w:hAnsi="Times New Roman" w:eastAsia="仿宋_GB2312" w:cs="Times New Roman"/>
                <w:kern w:val="0"/>
                <w:szCs w:val="21"/>
                <w:lang w:val="en-US" w:eastAsia="zh-CN"/>
              </w:rPr>
              <w:t>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140.65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74.67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14.25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乡镇卫生院</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98.42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98.42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74.67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74.67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蓝山县大桥瑶族乡卫生院</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30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138.33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74.66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22.46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16.89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6.33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139.76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0.9</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蓝山县大桥瑶族乡卫生院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蓝山县大桥瑶族乡卫生院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7"/>
        <w:spacing w:line="400" w:lineRule="exact"/>
        <w:rPr>
          <w:rFonts w:ascii="Times New Roman" w:hAnsi="Times New Roman" w:eastAsia="华文中宋"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蓝山县大桥瑶族乡卫生院</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0.14</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3"/>
        <w:spacing w:line="600" w:lineRule="exact"/>
        <w:ind w:firstLine="640" w:firstLineChars="200"/>
        <w:rPr>
          <w:rFonts w:hint="eastAsia" w:ascii="Times New Roman" w:hAnsi="Times New Roman" w:eastAsia="仿宋_GB2312" w:cs="Times New Roman"/>
          <w:bCs/>
          <w:color w:val="auto"/>
          <w:sz w:val="32"/>
          <w:szCs w:val="32"/>
          <w:u w:val="none"/>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295.11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34.91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13.42</w:t>
      </w:r>
      <w:r>
        <w:rPr>
          <w:rFonts w:ascii="Times New Roman" w:hAnsi="Times New Roman" w:eastAsia="仿宋_GB2312" w:cs="Times New Roman"/>
          <w:sz w:val="32"/>
          <w:szCs w:val="32"/>
        </w:rPr>
        <w:t>%，主要是因为</w:t>
      </w:r>
      <w:r>
        <w:rPr>
          <w:rFonts w:hint="eastAsia" w:ascii="Times New Roman" w:hAnsi="Times New Roman" w:eastAsia="仿宋_GB2312" w:cs="Times New Roman"/>
          <w:bCs/>
          <w:color w:val="auto"/>
          <w:sz w:val="32"/>
          <w:szCs w:val="32"/>
          <w:u w:val="none"/>
        </w:rPr>
        <w:t>医共体总院对分院业务进行指导，资源共享，使得乡镇卫生院医疗收入有所增加。</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295.11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215.33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72.97</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79.78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27.03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295.11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220.44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74.67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215.33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29.47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15.86</w:t>
      </w:r>
      <w:r>
        <w:rPr>
          <w:rFonts w:ascii="Times New Roman" w:hAnsi="Times New Roman" w:eastAsia="仿宋_GB2312" w:cs="Times New Roman"/>
          <w:sz w:val="32"/>
          <w:szCs w:val="32"/>
        </w:rPr>
        <w:t>%，主要是因为</w:t>
      </w:r>
      <w:r>
        <w:rPr>
          <w:rFonts w:hint="eastAsia" w:ascii="Times New Roman" w:hAnsi="Times New Roman" w:eastAsia="仿宋_GB2312" w:cs="Times New Roman"/>
          <w:bCs/>
          <w:color w:val="auto"/>
          <w:sz w:val="32"/>
          <w:szCs w:val="32"/>
          <w:u w:val="none"/>
        </w:rPr>
        <w:t>医共体总院对分院业务进行指导，资源共享，使得乡镇卫生院医疗收入有所增加。</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3"/>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215.33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72.97</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29.47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15.86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人员成本增加</w:t>
      </w:r>
      <w:r>
        <w:rPr>
          <w:rFonts w:hint="eastAsia" w:ascii="Times New Roman" w:hAnsi="Times New Roman" w:eastAsia="仿宋_GB2312" w:cs="Times New Roman"/>
          <w:bCs/>
          <w:color w:val="auto"/>
          <w:sz w:val="32"/>
          <w:szCs w:val="32"/>
          <w:u w:val="none"/>
        </w:rPr>
        <w:t>导致本年财政拨款收入增加</w:t>
      </w:r>
      <w:r>
        <w:rPr>
          <w:rFonts w:hint="eastAsia" w:ascii="Times New Roman" w:hAnsi="Times New Roman" w:eastAsia="仿宋_GB2312" w:cs="Times New Roman"/>
          <w:bCs/>
          <w:color w:val="auto"/>
          <w:sz w:val="32"/>
          <w:szCs w:val="32"/>
          <w:u w:val="none"/>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215.33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卫生健康支出215.33万元，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260.56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215.33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82.64</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208（类）行政事业单位养老支出20805（款）机关事业单位基本养老保险缴费支出2080505（项）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14.74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14.25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96.68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210（类）基层医疗机构21003（款）乡镇卫生院2100302（项）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138.77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98.42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70.92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 xml:space="preserve">  卫生健康支出</w:t>
      </w:r>
      <w:r>
        <w:rPr>
          <w:rFonts w:hint="eastAsia" w:ascii="Times New Roman" w:hAnsi="Times New Roman" w:eastAsia="仿宋_GB2312" w:cs="Times New Roman"/>
          <w:color w:val="auto"/>
          <w:sz w:val="32"/>
          <w:szCs w:val="32"/>
          <w:lang w:val="en-US" w:eastAsia="zh-CN"/>
        </w:rPr>
        <w:t>210（类） 基层医疗卫生机构21003（款）   其他基层医疗卫生机构支出2100399（项）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23.4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21.82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93.25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210（类）公共卫生21004（款）基本公共卫生服务 2100408 （项）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68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74.67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109.81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210（类）行政事业单位医疗21011（款）  事业单位医疗 2101102（项）</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4.61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4.74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102.82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numPr>
          <w:ilvl w:val="0"/>
          <w:numId w:val="1"/>
        </w:numPr>
        <w:overflowPunct w:val="0"/>
        <w:autoSpaceDE/>
        <w:autoSpaceDN/>
        <w:spacing w:line="600" w:lineRule="exact"/>
        <w:ind w:left="-10" w:leftChars="0" w:firstLine="640" w:firstLineChars="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住房保障支出</w:t>
      </w:r>
      <w:r>
        <w:rPr>
          <w:rFonts w:hint="eastAsia" w:ascii="Times New Roman" w:hAnsi="Times New Roman" w:eastAsia="仿宋_GB2312" w:cs="Times New Roman"/>
          <w:color w:val="auto"/>
          <w:sz w:val="32"/>
          <w:szCs w:val="32"/>
          <w:lang w:val="en-US" w:eastAsia="zh-CN"/>
        </w:rPr>
        <w:t>221（类）住房改革支出22102（款）住房公积金2210201 （项）</w:t>
      </w:r>
      <w:r>
        <w:rPr>
          <w:rFonts w:ascii="Times New Roman" w:hAnsi="Times New Roman" w:eastAsia="仿宋_GB2312" w:cs="Times New Roman"/>
          <w:color w:val="auto"/>
          <w:sz w:val="32"/>
          <w:szCs w:val="32"/>
        </w:rPr>
        <w:t>。</w:t>
      </w:r>
    </w:p>
    <w:p>
      <w:pPr>
        <w:pStyle w:val="13"/>
        <w:spacing w:line="600" w:lineRule="exact"/>
        <w:ind w:firstLine="640" w:firstLineChars="200"/>
        <w:rPr>
          <w:rFonts w:ascii="Times New Roman" w:hAnsi="Times New Roman" w:eastAsia="仿宋_GB2312" w:cs="Times New Roman"/>
          <w:color w:val="0000FF"/>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11.05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140.65</w:t>
      </w:r>
      <w:r>
        <w:rPr>
          <w:rFonts w:ascii="Times New Roman" w:hAnsi="Times New Roman" w:eastAsia="仿宋_GB2312" w:cs="Times New Roman"/>
          <w:sz w:val="32"/>
          <w:szCs w:val="32"/>
        </w:rPr>
        <w:t>万元，其中：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139.76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99.37</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u w:val="none"/>
          <w:lang w:eastAsia="zh-CN"/>
        </w:rPr>
        <w:t>机关事业单位基本养老保险费</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职工基本医疗保险缴费</w:t>
      </w:r>
      <w:r>
        <w:rPr>
          <w:rFonts w:hint="eastAsia" w:ascii="Times New Roman" w:hAnsi="Times New Roman" w:eastAsia="仿宋_GB2312" w:cs="Times New Roman"/>
          <w:color w:val="auto"/>
          <w:sz w:val="32"/>
          <w:szCs w:val="32"/>
          <w:u w:val="none"/>
          <w:lang w:eastAsia="zh-CN"/>
        </w:rPr>
        <w:t>等</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0.9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0.63</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其他专项支出</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“三公”经费财政拨款支出决算具体情况说明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3"/>
        <w:numPr>
          <w:ilvl w:val="0"/>
          <w:numId w:val="0"/>
        </w:numPr>
        <w:overflowPunct w:val="0"/>
        <w:autoSpaceDE/>
        <w:autoSpaceDN/>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auto"/>
          <w:sz w:val="32"/>
          <w:szCs w:val="32"/>
        </w:rPr>
        <w:t>3.</w:t>
      </w:r>
      <w:r>
        <w:rPr>
          <w:rFonts w:ascii="Times New Roman" w:hAnsi="Times New Roman" w:eastAsia="仿宋_GB2312" w:cs="Times New Roman"/>
          <w:color w:val="000000" w:themeColor="text1"/>
          <w:sz w:val="32"/>
          <w:szCs w:val="32"/>
          <w14:textFill>
            <w14:solidFill>
              <w14:schemeClr w14:val="tx1"/>
            </w14:solidFill>
          </w14:textFill>
        </w:rPr>
        <w:t>公务接待费支出预算为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0.14</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0.14</w:t>
      </w:r>
      <w:r>
        <w:rPr>
          <w:rFonts w:ascii="Times New Roman" w:hAnsi="Times New Roman" w:eastAsia="仿宋_GB2312" w:cs="Times New Roman"/>
          <w:color w:val="000000" w:themeColor="text1"/>
          <w:sz w:val="32"/>
          <w:szCs w:val="32"/>
          <w14:textFill>
            <w14:solidFill>
              <w14:schemeClr w14:val="tx1"/>
            </w14:solidFill>
          </w14:textFill>
        </w:rPr>
        <w:t>万元，完成预算的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ascii="Times New Roman" w:hAnsi="Times New Roman" w:eastAsia="仿宋_GB2312" w:cs="Times New Roman"/>
          <w:color w:val="000000" w:themeColor="text1"/>
          <w:sz w:val="32"/>
          <w:szCs w:val="32"/>
          <w14:textFill>
            <w14:solidFill>
              <w14:schemeClr w14:val="tx1"/>
            </w14:solidFill>
          </w14:textFill>
        </w:rPr>
        <w:t>%；与上年相比增加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0.14</w:t>
      </w:r>
      <w:r>
        <w:rPr>
          <w:rFonts w:ascii="Times New Roman" w:hAnsi="Times New Roman" w:eastAsia="仿宋_GB2312" w:cs="Times New Roman"/>
          <w:color w:val="000000" w:themeColor="text1"/>
          <w:sz w:val="32"/>
          <w:szCs w:val="32"/>
          <w14:textFill>
            <w14:solidFill>
              <w14:schemeClr w14:val="tx1"/>
            </w14:solidFill>
          </w14:textFill>
        </w:rPr>
        <w:t>万元。决算数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等于</w:t>
      </w:r>
      <w:r>
        <w:rPr>
          <w:rFonts w:ascii="Times New Roman" w:hAnsi="Times New Roman" w:eastAsia="仿宋_GB2312" w:cs="Times New Roman"/>
          <w:color w:val="000000" w:themeColor="text1"/>
          <w:sz w:val="32"/>
          <w:szCs w:val="32"/>
          <w14:textFill>
            <w14:solidFill>
              <w14:schemeClr w14:val="tx1"/>
            </w14:solidFill>
          </w14:textFill>
        </w:rPr>
        <w:t>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严格执行预算数</w:t>
      </w:r>
      <w:r>
        <w:rPr>
          <w:rFonts w:ascii="Times New Roman" w:hAnsi="Times New Roman" w:eastAsia="仿宋_GB2312" w:cs="Times New Roman"/>
          <w:color w:val="000000" w:themeColor="text1"/>
          <w:sz w:val="32"/>
          <w:szCs w:val="32"/>
          <w14:textFill>
            <w14:solidFill>
              <w14:schemeClr w14:val="tx1"/>
            </w14:solidFill>
          </w14:textFill>
        </w:rPr>
        <w:t>。</w:t>
      </w:r>
    </w:p>
    <w:p>
      <w:pPr>
        <w:pStyle w:val="13"/>
        <w:numPr>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卫生院无</w:t>
      </w:r>
      <w:r>
        <w:rPr>
          <w:rFonts w:ascii="Times New Roman" w:hAnsi="Times New Roman" w:eastAsia="仿宋_GB2312" w:cs="Times New Roman"/>
          <w:sz w:val="32"/>
          <w:szCs w:val="32"/>
        </w:rPr>
        <w:t>政府性基金预算财政拨款收</w:t>
      </w:r>
      <w:r>
        <w:rPr>
          <w:rFonts w:hint="eastAsia" w:ascii="Times New Roman" w:hAnsi="Times New Roman" w:eastAsia="仿宋_GB2312" w:cs="Times New Roman"/>
          <w:sz w:val="32"/>
          <w:szCs w:val="32"/>
          <w:lang w:eastAsia="zh-CN"/>
        </w:rPr>
        <w:t>支。</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机关运行经费支出</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0.49</w:t>
      </w:r>
      <w:r>
        <w:rPr>
          <w:rFonts w:ascii="Times New Roman" w:hAnsi="Times New Roman" w:eastAsia="仿宋_GB2312" w:cs="Times New Roman"/>
          <w:sz w:val="32"/>
          <w:szCs w:val="32"/>
        </w:rPr>
        <w:t>万元，用于召开召开</w:t>
      </w:r>
      <w:r>
        <w:rPr>
          <w:rFonts w:hint="eastAsia" w:ascii="Times New Roman" w:hAnsi="Times New Roman" w:eastAsia="仿宋_GB2312" w:cs="Times New Roman"/>
          <w:sz w:val="32"/>
          <w:szCs w:val="32"/>
          <w:lang w:eastAsia="zh-CN"/>
        </w:rPr>
        <w:t>乡村医生</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每一季度工作汇报，主要有慢性病随访、老年人体检、家庭医生签约、</w:t>
      </w:r>
      <w:r>
        <w:rPr>
          <w:rFonts w:hint="eastAsia" w:ascii="Times New Roman" w:hAnsi="Times New Roman" w:eastAsia="仿宋_GB2312" w:cs="Times New Roman"/>
          <w:sz w:val="32"/>
          <w:szCs w:val="32"/>
          <w:lang w:val="en-US" w:eastAsia="zh-CN"/>
        </w:rPr>
        <w:t>3.0门诊报账、医疗废弃物处置、医疗人员能力提升</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技术</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消防安全培训，人数</w:t>
      </w:r>
      <w:r>
        <w:rPr>
          <w:rFonts w:hint="eastAsia" w:ascii="Times New Roman" w:hAnsi="Times New Roman" w:eastAsia="仿宋_GB2312" w:cs="Times New Roman"/>
          <w:sz w:val="32"/>
          <w:szCs w:val="32"/>
          <w:lang w:val="en-US" w:eastAsia="zh-CN"/>
        </w:rPr>
        <w:t>4人。</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政府采购支出</w:t>
      </w:r>
      <w:r>
        <w:rPr>
          <w:rFonts w:hint="eastAsia" w:ascii="Times New Roman" w:hAnsi="Times New Roman" w:eastAsia="仿宋_GB2312" w:cs="Times New Roman"/>
          <w:sz w:val="32"/>
          <w:szCs w:val="32"/>
          <w:lang w:eastAsia="zh-CN"/>
        </w:rPr>
        <w:t>。</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3"/>
        <w:overflowPunct w:val="0"/>
        <w:autoSpaceDE/>
        <w:autoSpaceDN/>
        <w:spacing w:line="600" w:lineRule="exact"/>
        <w:ind w:firstLine="640" w:firstLineChars="200"/>
        <w:jc w:val="both"/>
        <w:rPr>
          <w:rFonts w:ascii="Times New Roman" w:hAnsi="Times New Roman" w:cs="Times New Roman"/>
          <w:color w:val="auto"/>
          <w:sz w:val="72"/>
          <w:szCs w:val="7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pStyle w:val="13"/>
        <w:jc w:val="center"/>
        <w:rPr>
          <w:rFonts w:ascii="Times New Roman" w:hAnsi="Times New Roman" w:cs="Times New Roman"/>
          <w:sz w:val="72"/>
          <w:szCs w:val="72"/>
        </w:rPr>
      </w:pPr>
      <w:r>
        <w:rPr>
          <w:rFonts w:hint="eastAsia" w:ascii="Times New Roman" w:hAnsi="Times New Roman" w:eastAsia="仿宋_GB2312" w:cs="Times New Roman"/>
          <w:color w:val="auto"/>
          <w:sz w:val="32"/>
          <w:szCs w:val="32"/>
          <w:lang w:eastAsia="zh-CN"/>
        </w:rPr>
        <w:t>详情见附件</w:t>
      </w:r>
      <w:r>
        <w:rPr>
          <w:rFonts w:hint="eastAsia" w:ascii="Times New Roman" w:hAnsi="Times New Roman" w:eastAsia="仿宋_GB2312" w:cs="Times New Roman"/>
          <w:color w:val="auto"/>
          <w:sz w:val="32"/>
          <w:szCs w:val="32"/>
          <w:lang w:val="en-US" w:eastAsia="zh-CN"/>
        </w:rPr>
        <w:t>2024年度绩效自评报告。</w:t>
      </w: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000000"/>
          <w:sz w:val="32"/>
          <w:szCs w:val="32"/>
          <w:shd w:val="clear" w:color="auto" w:fill="FFFFFF"/>
        </w:rPr>
        <w:t> </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pPr>
        <w:widowControl/>
        <w:jc w:val="left"/>
        <w:rPr>
          <w:rFonts w:ascii="宋体" w:hAnsi="宋体"/>
          <w:i/>
          <w:color w:val="FF0000"/>
          <w:kern w:val="0"/>
          <w:sz w:val="32"/>
          <w:szCs w:val="32"/>
        </w:rPr>
      </w:pPr>
    </w:p>
    <w:p>
      <w:pPr>
        <w:pStyle w:val="13"/>
        <w:spacing w:line="360" w:lineRule="auto"/>
        <w:ind w:firstLine="1040" w:firstLineChars="2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ind w:firstLine="560" w:firstLineChars="200"/>
        <w:jc w:val="left"/>
        <w:rPr>
          <w:rFonts w:hint="eastAsia" w:ascii="黑体" w:hAnsi="黑体" w:eastAsia="黑体" w:cs="黑体"/>
          <w:b w:val="0"/>
          <w:bCs w:val="0"/>
          <w:color w:val="000000"/>
          <w:kern w:val="0"/>
          <w:sz w:val="28"/>
          <w:szCs w:val="28"/>
        </w:rPr>
      </w:pPr>
      <w:r>
        <w:rPr>
          <w:rFonts w:hint="eastAsia" w:ascii="黑体" w:hAnsi="黑体" w:eastAsia="黑体"/>
          <w:b w:val="0"/>
          <w:bCs w:val="0"/>
          <w:kern w:val="0"/>
          <w:sz w:val="28"/>
          <w:szCs w:val="28"/>
          <w:lang w:val="en-US" w:eastAsia="zh-CN"/>
        </w:rPr>
        <w:t>2024</w:t>
      </w:r>
      <w:r>
        <w:rPr>
          <w:rFonts w:hint="eastAsia" w:ascii="黑体" w:hAnsi="黑体" w:eastAsia="黑体" w:cs="黑体"/>
          <w:b w:val="0"/>
          <w:bCs w:val="0"/>
          <w:color w:val="000000"/>
          <w:kern w:val="0"/>
          <w:sz w:val="28"/>
          <w:szCs w:val="28"/>
        </w:rPr>
        <w:t>年度部门整体支出绩效</w:t>
      </w:r>
      <w:r>
        <w:rPr>
          <w:rFonts w:hint="eastAsia" w:ascii="黑体" w:hAnsi="黑体" w:eastAsia="黑体" w:cs="黑体"/>
          <w:b w:val="0"/>
          <w:bCs w:val="0"/>
          <w:color w:val="000000"/>
          <w:kern w:val="0"/>
          <w:sz w:val="28"/>
          <w:szCs w:val="28"/>
          <w:lang w:val="en-US" w:eastAsia="zh-CN"/>
        </w:rPr>
        <w:t>自评</w:t>
      </w:r>
      <w:r>
        <w:rPr>
          <w:rFonts w:hint="eastAsia" w:ascii="黑体" w:hAnsi="黑体" w:eastAsia="黑体" w:cs="黑体"/>
          <w:b w:val="0"/>
          <w:bCs w:val="0"/>
          <w:color w:val="000000"/>
          <w:kern w:val="0"/>
          <w:sz w:val="28"/>
          <w:szCs w:val="28"/>
        </w:rPr>
        <w:t>报告</w:t>
      </w:r>
    </w:p>
    <w:p>
      <w:pPr>
        <w:jc w:val="center"/>
        <w:rPr>
          <w:rFonts w:hint="eastAsia"/>
          <w:sz w:val="28"/>
          <w:szCs w:val="28"/>
        </w:rPr>
      </w:pPr>
      <w:r>
        <w:rPr>
          <w:rFonts w:hint="eastAsia"/>
          <w:sz w:val="28"/>
          <w:szCs w:val="28"/>
          <w:lang w:eastAsia="zh-CN"/>
        </w:rPr>
        <w:t>蓝山县大桥瑶族乡</w:t>
      </w:r>
      <w:r>
        <w:rPr>
          <w:rFonts w:hint="eastAsia"/>
          <w:sz w:val="28"/>
          <w:szCs w:val="28"/>
        </w:rPr>
        <w:t>卫生院20</w:t>
      </w:r>
      <w:r>
        <w:rPr>
          <w:rFonts w:hint="eastAsia"/>
          <w:sz w:val="28"/>
          <w:szCs w:val="28"/>
          <w:lang w:val="en-US" w:eastAsia="zh-CN"/>
        </w:rPr>
        <w:t>24</w:t>
      </w:r>
      <w:r>
        <w:rPr>
          <w:rFonts w:hint="eastAsia"/>
          <w:sz w:val="28"/>
          <w:szCs w:val="28"/>
        </w:rPr>
        <w:t>年绩效自评报告</w:t>
      </w:r>
    </w:p>
    <w:p>
      <w:pPr>
        <w:rPr>
          <w:rFonts w:hint="eastAsia"/>
          <w:sz w:val="28"/>
          <w:szCs w:val="28"/>
        </w:rPr>
      </w:pPr>
    </w:p>
    <w:p>
      <w:pPr>
        <w:rPr>
          <w:rFonts w:hint="eastAsia"/>
          <w:sz w:val="28"/>
          <w:szCs w:val="28"/>
        </w:rPr>
      </w:pPr>
      <w:r>
        <w:rPr>
          <w:rFonts w:hint="eastAsia"/>
          <w:sz w:val="28"/>
          <w:szCs w:val="28"/>
          <w:lang w:eastAsia="zh-CN"/>
        </w:rPr>
        <w:t>一</w:t>
      </w:r>
      <w:r>
        <w:rPr>
          <w:rFonts w:hint="eastAsia"/>
          <w:sz w:val="28"/>
          <w:szCs w:val="28"/>
        </w:rPr>
        <w:t>、基本情况</w:t>
      </w:r>
    </w:p>
    <w:p>
      <w:pPr>
        <w:rPr>
          <w:rFonts w:hint="eastAsia"/>
          <w:sz w:val="28"/>
          <w:szCs w:val="28"/>
        </w:rPr>
      </w:pPr>
      <w:r>
        <w:rPr>
          <w:rFonts w:hint="eastAsia"/>
          <w:sz w:val="28"/>
          <w:szCs w:val="28"/>
        </w:rPr>
        <w:t xml:space="preserve">1. 单位概况  </w:t>
      </w:r>
    </w:p>
    <w:p>
      <w:pPr>
        <w:rPr>
          <w:rFonts w:hint="eastAsia"/>
          <w:sz w:val="28"/>
          <w:szCs w:val="28"/>
        </w:rPr>
      </w:pPr>
      <w:r>
        <w:rPr>
          <w:rFonts w:hint="eastAsia"/>
          <w:sz w:val="28"/>
          <w:szCs w:val="28"/>
        </w:rPr>
        <w:t xml:space="preserve">   卫生院基本情况：</w:t>
      </w:r>
      <w:r>
        <w:rPr>
          <w:rFonts w:hint="eastAsia"/>
          <w:sz w:val="28"/>
          <w:szCs w:val="28"/>
          <w:lang w:eastAsia="zh-CN"/>
        </w:rPr>
        <w:t>大桥瑶族乡</w:t>
      </w:r>
      <w:r>
        <w:rPr>
          <w:rFonts w:hint="eastAsia"/>
          <w:sz w:val="28"/>
          <w:szCs w:val="28"/>
        </w:rPr>
        <w:t>卫生院</w:t>
      </w:r>
      <w:r>
        <w:rPr>
          <w:rFonts w:hint="eastAsia"/>
          <w:sz w:val="28"/>
          <w:szCs w:val="28"/>
          <w:lang w:eastAsia="zh-CN"/>
        </w:rPr>
        <w:t>位于大桥瑶族乡大桥村</w:t>
      </w:r>
      <w:r>
        <w:rPr>
          <w:rFonts w:hint="eastAsia"/>
          <w:sz w:val="28"/>
          <w:szCs w:val="28"/>
        </w:rPr>
        <w:t>、</w:t>
      </w:r>
      <w:r>
        <w:rPr>
          <w:rFonts w:hint="eastAsia"/>
          <w:sz w:val="28"/>
          <w:szCs w:val="28"/>
          <w:lang w:eastAsia="zh-CN"/>
        </w:rPr>
        <w:t>服务辖区内</w:t>
      </w:r>
      <w:r>
        <w:rPr>
          <w:rFonts w:hint="eastAsia"/>
          <w:sz w:val="28"/>
          <w:szCs w:val="28"/>
          <w:lang w:val="en-US" w:eastAsia="zh-CN"/>
        </w:rPr>
        <w:t>9000余人口</w:t>
      </w:r>
      <w:r>
        <w:rPr>
          <w:rFonts w:hint="eastAsia"/>
          <w:sz w:val="28"/>
          <w:szCs w:val="28"/>
        </w:rPr>
        <w:t>、</w:t>
      </w:r>
      <w:r>
        <w:rPr>
          <w:rFonts w:hint="eastAsia"/>
          <w:sz w:val="28"/>
          <w:szCs w:val="28"/>
          <w:lang w:val="en-US" w:eastAsia="zh-CN"/>
        </w:rPr>
        <w:t>2024年</w:t>
      </w:r>
      <w:r>
        <w:rPr>
          <w:rFonts w:hint="eastAsia"/>
          <w:sz w:val="28"/>
          <w:szCs w:val="28"/>
        </w:rPr>
        <w:t>人员编制</w:t>
      </w:r>
      <w:r>
        <w:rPr>
          <w:rFonts w:hint="eastAsia"/>
          <w:sz w:val="28"/>
          <w:szCs w:val="28"/>
          <w:lang w:eastAsia="zh-CN"/>
        </w:rPr>
        <w:t>数</w:t>
      </w:r>
      <w:r>
        <w:rPr>
          <w:rFonts w:hint="eastAsia"/>
          <w:sz w:val="28"/>
          <w:szCs w:val="28"/>
          <w:lang w:val="en-US" w:eastAsia="zh-CN"/>
        </w:rPr>
        <w:t>16人</w:t>
      </w:r>
      <w:r>
        <w:rPr>
          <w:rFonts w:hint="eastAsia"/>
          <w:sz w:val="28"/>
          <w:szCs w:val="28"/>
        </w:rPr>
        <w:t>、</w:t>
      </w:r>
      <w:r>
        <w:rPr>
          <w:rFonts w:hint="eastAsia"/>
          <w:sz w:val="28"/>
          <w:szCs w:val="28"/>
          <w:lang w:eastAsia="zh-CN"/>
        </w:rPr>
        <w:t>实际开放</w:t>
      </w:r>
      <w:r>
        <w:rPr>
          <w:rFonts w:hint="eastAsia"/>
          <w:sz w:val="28"/>
          <w:szCs w:val="28"/>
        </w:rPr>
        <w:t>床位数</w:t>
      </w:r>
      <w:r>
        <w:rPr>
          <w:rFonts w:hint="eastAsia"/>
          <w:sz w:val="28"/>
          <w:szCs w:val="28"/>
          <w:lang w:val="en-US" w:eastAsia="zh-CN"/>
        </w:rPr>
        <w:t>21张</w:t>
      </w:r>
      <w:r>
        <w:rPr>
          <w:rFonts w:hint="eastAsia"/>
          <w:sz w:val="28"/>
          <w:szCs w:val="28"/>
        </w:rPr>
        <w:t>、科室设置</w:t>
      </w:r>
      <w:r>
        <w:rPr>
          <w:rFonts w:hint="eastAsia"/>
          <w:sz w:val="28"/>
          <w:szCs w:val="28"/>
          <w:lang w:eastAsia="zh-CN"/>
        </w:rPr>
        <w:t>：全科医疗科、内科、外科、妇产科、儿科、医学检验科、中医科</w:t>
      </w:r>
      <w:r>
        <w:rPr>
          <w:rFonts w:hint="eastAsia"/>
          <w:sz w:val="28"/>
          <w:szCs w:val="28"/>
        </w:rPr>
        <w:t xml:space="preserve">。  </w:t>
      </w:r>
    </w:p>
    <w:p>
      <w:pPr>
        <w:rPr>
          <w:rFonts w:hint="eastAsia"/>
          <w:sz w:val="28"/>
          <w:szCs w:val="28"/>
        </w:rPr>
      </w:pPr>
      <w:r>
        <w:rPr>
          <w:rFonts w:hint="eastAsia"/>
          <w:sz w:val="28"/>
          <w:szCs w:val="28"/>
        </w:rPr>
        <w:t xml:space="preserve">   年度重点工作目标：如基本医疗、公共卫生服务、家庭医生签约、疫情防控等。</w:t>
      </w:r>
    </w:p>
    <w:p>
      <w:pPr>
        <w:rPr>
          <w:rFonts w:hint="eastAsia"/>
          <w:sz w:val="28"/>
          <w:szCs w:val="28"/>
        </w:rPr>
      </w:pPr>
    </w:p>
    <w:p>
      <w:pPr>
        <w:rPr>
          <w:rFonts w:hint="eastAsia"/>
          <w:sz w:val="28"/>
          <w:szCs w:val="28"/>
        </w:rPr>
      </w:pPr>
      <w:r>
        <w:rPr>
          <w:rFonts w:hint="eastAsia"/>
          <w:sz w:val="28"/>
          <w:szCs w:val="28"/>
        </w:rPr>
        <w:t xml:space="preserve">2. 年度整体支出绩效目标  </w:t>
      </w:r>
    </w:p>
    <w:p>
      <w:pPr>
        <w:rPr>
          <w:rFonts w:hint="eastAsia"/>
          <w:sz w:val="28"/>
          <w:szCs w:val="28"/>
        </w:rPr>
      </w:pPr>
      <w:r>
        <w:rPr>
          <w:rFonts w:hint="eastAsia"/>
          <w:sz w:val="28"/>
          <w:szCs w:val="28"/>
        </w:rPr>
        <w:t xml:space="preserve">  总预算金额</w:t>
      </w:r>
      <w:r>
        <w:rPr>
          <w:rFonts w:hint="eastAsia"/>
          <w:sz w:val="28"/>
          <w:szCs w:val="28"/>
          <w:lang w:eastAsia="zh-CN"/>
        </w:rPr>
        <w:t>：其中：</w:t>
      </w:r>
      <w:r>
        <w:rPr>
          <w:rFonts w:hint="eastAsia"/>
          <w:sz w:val="28"/>
          <w:szCs w:val="28"/>
        </w:rPr>
        <w:t>财政拨款</w:t>
      </w:r>
      <w:r>
        <w:rPr>
          <w:rFonts w:hint="eastAsia"/>
          <w:sz w:val="28"/>
          <w:szCs w:val="28"/>
          <w:lang w:val="en-US" w:eastAsia="zh-CN"/>
        </w:rPr>
        <w:t>215.32万元；</w:t>
      </w:r>
      <w:r>
        <w:rPr>
          <w:rFonts w:hint="eastAsia"/>
          <w:sz w:val="28"/>
          <w:szCs w:val="28"/>
        </w:rPr>
        <w:t>自有资金</w:t>
      </w:r>
      <w:r>
        <w:rPr>
          <w:rFonts w:hint="eastAsia"/>
          <w:sz w:val="28"/>
          <w:szCs w:val="28"/>
          <w:lang w:eastAsia="zh-CN"/>
        </w:rPr>
        <w:t>：</w:t>
      </w:r>
      <w:r>
        <w:rPr>
          <w:rFonts w:hint="eastAsia"/>
          <w:sz w:val="28"/>
          <w:szCs w:val="28"/>
          <w:lang w:val="en-US" w:eastAsia="zh-CN"/>
        </w:rPr>
        <w:t>79.78万元</w:t>
      </w:r>
      <w:r>
        <w:rPr>
          <w:rFonts w:hint="eastAsia"/>
          <w:sz w:val="28"/>
          <w:szCs w:val="28"/>
        </w:rPr>
        <w:t xml:space="preserve">。  </w:t>
      </w:r>
    </w:p>
    <w:p>
      <w:pPr>
        <w:rPr>
          <w:rFonts w:hint="eastAsia"/>
          <w:sz w:val="28"/>
          <w:szCs w:val="28"/>
        </w:rPr>
      </w:pPr>
      <w:r>
        <w:rPr>
          <w:rFonts w:hint="eastAsia"/>
          <w:sz w:val="28"/>
          <w:szCs w:val="28"/>
        </w:rPr>
        <w:t xml:space="preserve">   核心目标：提升诊疗人次、规范慢性病管理率≥80%、患者满意度≥85%、预算执行率≥95%等。  </w:t>
      </w:r>
    </w:p>
    <w:p>
      <w:pPr>
        <w:rPr>
          <w:rFonts w:hint="eastAsia"/>
          <w:sz w:val="28"/>
          <w:szCs w:val="28"/>
        </w:rPr>
      </w:pPr>
      <w:r>
        <w:rPr>
          <w:rFonts w:hint="eastAsia"/>
          <w:sz w:val="28"/>
          <w:szCs w:val="28"/>
        </w:rPr>
        <w:t xml:space="preserve">二、一般公共预算支出情况  </w:t>
      </w:r>
    </w:p>
    <w:p>
      <w:pPr>
        <w:rPr>
          <w:rFonts w:hint="eastAsia"/>
          <w:sz w:val="28"/>
          <w:szCs w:val="28"/>
        </w:rPr>
      </w:pPr>
      <w:r>
        <w:rPr>
          <w:rFonts w:hint="eastAsia"/>
          <w:sz w:val="28"/>
          <w:szCs w:val="28"/>
        </w:rPr>
        <w:t xml:space="preserve">1. 基本支出情况  </w:t>
      </w:r>
    </w:p>
    <w:p>
      <w:pPr>
        <w:rPr>
          <w:rFonts w:hint="eastAsia"/>
          <w:sz w:val="28"/>
          <w:szCs w:val="28"/>
        </w:rPr>
      </w:pPr>
      <w:r>
        <w:rPr>
          <w:rFonts w:hint="eastAsia"/>
          <w:sz w:val="28"/>
          <w:szCs w:val="28"/>
        </w:rPr>
        <w:t xml:space="preserve">   人员经费：</w:t>
      </w:r>
      <w:r>
        <w:rPr>
          <w:rFonts w:hint="eastAsia"/>
          <w:sz w:val="28"/>
          <w:szCs w:val="28"/>
          <w:lang w:eastAsia="zh-CN"/>
        </w:rPr>
        <w:t>其中：</w:t>
      </w:r>
      <w:r>
        <w:rPr>
          <w:rFonts w:hint="eastAsia"/>
          <w:sz w:val="28"/>
          <w:szCs w:val="28"/>
        </w:rPr>
        <w:t>工资、社保、公积金等</w:t>
      </w:r>
      <w:r>
        <w:rPr>
          <w:rFonts w:hint="eastAsia"/>
          <w:sz w:val="28"/>
          <w:szCs w:val="28"/>
          <w:lang w:eastAsia="zh-CN"/>
        </w:rPr>
        <w:t>支出金额：</w:t>
      </w:r>
      <w:r>
        <w:rPr>
          <w:rFonts w:hint="eastAsia"/>
          <w:sz w:val="28"/>
          <w:szCs w:val="28"/>
          <w:lang w:val="en-US" w:eastAsia="zh-CN"/>
        </w:rPr>
        <w:t>165.02万元（占比74.86%）</w:t>
      </w:r>
      <w:r>
        <w:rPr>
          <w:rFonts w:hint="eastAsia"/>
          <w:sz w:val="28"/>
          <w:szCs w:val="28"/>
        </w:rPr>
        <w:t xml:space="preserve">。 </w:t>
      </w:r>
    </w:p>
    <w:p>
      <w:pPr>
        <w:rPr>
          <w:rFonts w:hint="eastAsia"/>
          <w:sz w:val="28"/>
          <w:szCs w:val="28"/>
        </w:rPr>
      </w:pPr>
      <w:r>
        <w:rPr>
          <w:rFonts w:hint="eastAsia"/>
          <w:sz w:val="28"/>
          <w:szCs w:val="28"/>
        </w:rPr>
        <w:t xml:space="preserve">   公用经费：</w:t>
      </w:r>
      <w:r>
        <w:rPr>
          <w:rFonts w:hint="eastAsia"/>
          <w:sz w:val="28"/>
          <w:szCs w:val="28"/>
          <w:lang w:eastAsia="zh-CN"/>
        </w:rPr>
        <w:t>其他资金支出金额</w:t>
      </w:r>
      <w:r>
        <w:rPr>
          <w:rFonts w:hint="eastAsia"/>
          <w:sz w:val="28"/>
          <w:szCs w:val="28"/>
          <w:lang w:val="en-US" w:eastAsia="zh-CN"/>
        </w:rPr>
        <w:t>55.42万元</w:t>
      </w:r>
      <w:r>
        <w:rPr>
          <w:rFonts w:hint="eastAsia"/>
          <w:sz w:val="28"/>
          <w:szCs w:val="28"/>
        </w:rPr>
        <w:t>（占比</w:t>
      </w:r>
      <w:r>
        <w:rPr>
          <w:rFonts w:hint="eastAsia"/>
          <w:sz w:val="28"/>
          <w:szCs w:val="28"/>
          <w:lang w:val="en-US" w:eastAsia="zh-CN"/>
        </w:rPr>
        <w:t>25.14</w:t>
      </w:r>
      <w:r>
        <w:rPr>
          <w:rFonts w:hint="eastAsia"/>
          <w:sz w:val="28"/>
          <w:szCs w:val="28"/>
        </w:rPr>
        <w:t>%）。</w:t>
      </w:r>
    </w:p>
    <w:p>
      <w:pPr>
        <w:rPr>
          <w:rFonts w:hint="eastAsia"/>
          <w:sz w:val="28"/>
          <w:szCs w:val="28"/>
        </w:rPr>
      </w:pPr>
      <w:r>
        <w:rPr>
          <w:rFonts w:hint="eastAsia"/>
          <w:sz w:val="28"/>
          <w:szCs w:val="28"/>
        </w:rPr>
        <w:t xml:space="preserve">2. 项目支出情况  </w:t>
      </w:r>
    </w:p>
    <w:p>
      <w:pPr>
        <w:rPr>
          <w:rFonts w:hint="eastAsia"/>
          <w:sz w:val="28"/>
          <w:szCs w:val="28"/>
        </w:rPr>
      </w:pPr>
      <w:r>
        <w:rPr>
          <w:rFonts w:hint="eastAsia"/>
          <w:sz w:val="28"/>
          <w:szCs w:val="28"/>
        </w:rPr>
        <w:t xml:space="preserve">   专项资金</w:t>
      </w:r>
      <w:r>
        <w:rPr>
          <w:rFonts w:hint="eastAsia"/>
          <w:sz w:val="28"/>
          <w:szCs w:val="28"/>
          <w:lang w:val="en-US" w:eastAsia="zh-CN"/>
        </w:rPr>
        <w:t>1</w:t>
      </w:r>
      <w:r>
        <w:rPr>
          <w:rFonts w:hint="eastAsia"/>
          <w:sz w:val="28"/>
          <w:szCs w:val="28"/>
          <w:lang w:eastAsia="zh-CN"/>
        </w:rPr>
        <w:t>：</w:t>
      </w:r>
      <w:r>
        <w:rPr>
          <w:rFonts w:hint="eastAsia"/>
          <w:sz w:val="28"/>
          <w:szCs w:val="28"/>
        </w:rPr>
        <w:t>基本公共卫生服务</w:t>
      </w:r>
      <w:r>
        <w:rPr>
          <w:rFonts w:hint="eastAsia"/>
          <w:sz w:val="28"/>
          <w:szCs w:val="28"/>
          <w:lang w:eastAsia="zh-CN"/>
        </w:rPr>
        <w:t>年度使用</w:t>
      </w:r>
      <w:r>
        <w:rPr>
          <w:rFonts w:hint="eastAsia"/>
          <w:sz w:val="28"/>
          <w:szCs w:val="28"/>
        </w:rPr>
        <w:t>资金</w:t>
      </w:r>
      <w:r>
        <w:rPr>
          <w:rFonts w:hint="eastAsia"/>
          <w:sz w:val="28"/>
          <w:szCs w:val="28"/>
          <w:lang w:val="en-US" w:eastAsia="zh-CN"/>
        </w:rPr>
        <w:t>:74.67万元</w:t>
      </w:r>
      <w:r>
        <w:rPr>
          <w:rFonts w:hint="eastAsia"/>
          <w:sz w:val="28"/>
          <w:szCs w:val="28"/>
        </w:rPr>
        <w:t xml:space="preserve"> </w:t>
      </w:r>
    </w:p>
    <w:p>
      <w:pPr>
        <w:rPr>
          <w:rFonts w:hint="eastAsia"/>
          <w:sz w:val="28"/>
          <w:szCs w:val="28"/>
        </w:rPr>
      </w:pPr>
      <w:r>
        <w:rPr>
          <w:rFonts w:hint="eastAsia"/>
          <w:sz w:val="28"/>
          <w:szCs w:val="28"/>
        </w:rPr>
        <w:t xml:space="preserve">    用途：居民健康档案、老年人健康管理、预防接种等；  </w:t>
      </w:r>
    </w:p>
    <w:p>
      <w:pPr>
        <w:rPr>
          <w:rFonts w:hint="eastAsia"/>
          <w:sz w:val="28"/>
          <w:szCs w:val="28"/>
        </w:rPr>
      </w:pPr>
      <w:r>
        <w:rPr>
          <w:rFonts w:hint="eastAsia"/>
          <w:sz w:val="28"/>
          <w:szCs w:val="28"/>
        </w:rPr>
        <w:t xml:space="preserve">    执行进度：</w:t>
      </w:r>
      <w:r>
        <w:rPr>
          <w:rFonts w:hint="eastAsia"/>
          <w:sz w:val="28"/>
          <w:szCs w:val="28"/>
          <w:lang w:val="en-US" w:eastAsia="zh-CN"/>
        </w:rPr>
        <w:t>66</w:t>
      </w:r>
      <w:r>
        <w:rPr>
          <w:rFonts w:hint="eastAsia"/>
          <w:sz w:val="28"/>
          <w:szCs w:val="28"/>
        </w:rPr>
        <w:t>%（需与工作量挂钩，如完成建档率</w:t>
      </w:r>
      <w:r>
        <w:rPr>
          <w:rFonts w:hint="eastAsia"/>
          <w:sz w:val="28"/>
          <w:szCs w:val="28"/>
          <w:lang w:val="en-US" w:eastAsia="zh-CN"/>
        </w:rPr>
        <w:t>100</w:t>
      </w:r>
      <w:r>
        <w:rPr>
          <w:rFonts w:hint="eastAsia"/>
          <w:sz w:val="28"/>
          <w:szCs w:val="28"/>
        </w:rPr>
        <w:t xml:space="preserve">%）。  </w:t>
      </w:r>
    </w:p>
    <w:p>
      <w:pPr>
        <w:rPr>
          <w:rFonts w:hint="eastAsia"/>
          <w:sz w:val="28"/>
          <w:szCs w:val="28"/>
        </w:rPr>
      </w:pPr>
      <w:r>
        <w:rPr>
          <w:rFonts w:hint="eastAsia"/>
          <w:sz w:val="28"/>
          <w:szCs w:val="28"/>
        </w:rPr>
        <w:t xml:space="preserve">三、政府性基金预算支出情况 </w:t>
      </w:r>
      <w:r>
        <w:rPr>
          <w:rFonts w:hint="eastAsia"/>
          <w:sz w:val="28"/>
          <w:szCs w:val="28"/>
          <w:lang w:eastAsia="zh-CN"/>
        </w:rPr>
        <w:t>：</w:t>
      </w:r>
      <w:r>
        <w:rPr>
          <w:rFonts w:hint="eastAsia"/>
          <w:sz w:val="28"/>
          <w:szCs w:val="28"/>
        </w:rPr>
        <w:t>本单位无政府性基金预算支出</w:t>
      </w:r>
    </w:p>
    <w:p>
      <w:pPr>
        <w:rPr>
          <w:rFonts w:hint="eastAsia"/>
          <w:sz w:val="28"/>
          <w:szCs w:val="28"/>
        </w:rPr>
      </w:pPr>
      <w:r>
        <w:rPr>
          <w:rFonts w:hint="eastAsia"/>
          <w:sz w:val="28"/>
          <w:szCs w:val="28"/>
        </w:rPr>
        <w:t>四、国有资本经营/社会保险基金预算支出情况</w:t>
      </w:r>
      <w:r>
        <w:rPr>
          <w:rFonts w:hint="eastAsia"/>
          <w:sz w:val="28"/>
          <w:szCs w:val="28"/>
          <w:lang w:eastAsia="zh-CN"/>
        </w:rPr>
        <w:t>：</w:t>
      </w:r>
      <w:r>
        <w:rPr>
          <w:rFonts w:hint="eastAsia"/>
          <w:sz w:val="28"/>
          <w:szCs w:val="28"/>
        </w:rPr>
        <w:t xml:space="preserve">不适用  </w:t>
      </w:r>
      <w:r>
        <w:rPr>
          <w:rFonts w:hint="eastAsia"/>
          <w:sz w:val="28"/>
          <w:szCs w:val="28"/>
          <w:lang w:eastAsia="zh-CN"/>
        </w:rPr>
        <w:t>（</w:t>
      </w:r>
      <w:r>
        <w:rPr>
          <w:rFonts w:hint="eastAsia"/>
          <w:sz w:val="28"/>
          <w:szCs w:val="28"/>
        </w:rPr>
        <w:t>基层卫生院通常不涉及</w:t>
      </w:r>
      <w:r>
        <w:rPr>
          <w:rFonts w:hint="eastAsia"/>
          <w:sz w:val="28"/>
          <w:szCs w:val="28"/>
          <w:lang w:eastAsia="zh-CN"/>
        </w:rPr>
        <w:t>）</w:t>
      </w:r>
      <w:r>
        <w:rPr>
          <w:rFonts w:hint="eastAsia"/>
          <w:sz w:val="28"/>
          <w:szCs w:val="28"/>
        </w:rPr>
        <w:t xml:space="preserve">  </w:t>
      </w:r>
    </w:p>
    <w:p>
      <w:pPr>
        <w:rPr>
          <w:rFonts w:hint="eastAsia"/>
          <w:sz w:val="28"/>
          <w:szCs w:val="28"/>
        </w:rPr>
      </w:pPr>
      <w:r>
        <w:rPr>
          <w:rFonts w:hint="eastAsia"/>
          <w:sz w:val="28"/>
          <w:szCs w:val="28"/>
          <w:lang w:eastAsia="zh-CN"/>
        </w:rPr>
        <w:t>五</w:t>
      </w:r>
      <w:r>
        <w:rPr>
          <w:rFonts w:hint="eastAsia"/>
          <w:sz w:val="28"/>
          <w:szCs w:val="28"/>
        </w:rPr>
        <w:t xml:space="preserve">、部门整体支出绩效情况   </w:t>
      </w:r>
    </w:p>
    <w:p>
      <w:pPr>
        <w:rPr>
          <w:rFonts w:hint="eastAsia"/>
          <w:sz w:val="28"/>
          <w:szCs w:val="28"/>
        </w:rPr>
      </w:pPr>
      <w:r>
        <w:rPr>
          <w:rFonts w:hint="eastAsia"/>
          <w:sz w:val="28"/>
          <w:szCs w:val="28"/>
        </w:rPr>
        <w:t>1. 运行成本：人均诊疗成本同比下降</w:t>
      </w:r>
      <w:r>
        <w:rPr>
          <w:rFonts w:hint="eastAsia"/>
          <w:sz w:val="28"/>
          <w:szCs w:val="28"/>
          <w:lang w:val="en-US" w:eastAsia="zh-CN"/>
        </w:rPr>
        <w:t>1.4</w:t>
      </w:r>
      <w:r>
        <w:rPr>
          <w:rFonts w:hint="eastAsia"/>
          <w:sz w:val="28"/>
          <w:szCs w:val="28"/>
        </w:rPr>
        <w:t>%，药占比控制在</w:t>
      </w:r>
      <w:r>
        <w:rPr>
          <w:rFonts w:hint="eastAsia"/>
          <w:sz w:val="28"/>
          <w:szCs w:val="28"/>
          <w:lang w:val="en-US" w:eastAsia="zh-CN"/>
        </w:rPr>
        <w:t>46</w:t>
      </w:r>
      <w:r>
        <w:rPr>
          <w:rFonts w:hint="eastAsia"/>
          <w:sz w:val="28"/>
          <w:szCs w:val="28"/>
        </w:rPr>
        <w:t xml:space="preserve">%。  </w:t>
      </w:r>
    </w:p>
    <w:p>
      <w:pPr>
        <w:rPr>
          <w:rFonts w:hint="eastAsia"/>
          <w:sz w:val="28"/>
          <w:szCs w:val="28"/>
        </w:rPr>
      </w:pPr>
      <w:r>
        <w:rPr>
          <w:rFonts w:hint="eastAsia"/>
          <w:sz w:val="28"/>
          <w:szCs w:val="28"/>
        </w:rPr>
        <w:t>2. 管理效率：医保资金使用合规率100%，预算执行率</w:t>
      </w:r>
      <w:r>
        <w:rPr>
          <w:rFonts w:hint="eastAsia"/>
          <w:sz w:val="28"/>
          <w:szCs w:val="28"/>
          <w:lang w:val="en-US" w:eastAsia="zh-CN"/>
        </w:rPr>
        <w:t>100</w:t>
      </w:r>
      <w:r>
        <w:rPr>
          <w:rFonts w:hint="eastAsia"/>
          <w:sz w:val="28"/>
          <w:szCs w:val="28"/>
        </w:rPr>
        <w:t xml:space="preserve">%。  </w:t>
      </w:r>
    </w:p>
    <w:p>
      <w:pPr>
        <w:rPr>
          <w:rFonts w:hint="eastAsia"/>
          <w:sz w:val="28"/>
          <w:szCs w:val="28"/>
        </w:rPr>
      </w:pPr>
      <w:r>
        <w:rPr>
          <w:rFonts w:hint="eastAsia"/>
          <w:sz w:val="28"/>
          <w:szCs w:val="28"/>
        </w:rPr>
        <w:t xml:space="preserve">3. 履职效能：  </w:t>
      </w:r>
    </w:p>
    <w:p>
      <w:pPr>
        <w:rPr>
          <w:rFonts w:hint="eastAsia"/>
          <w:sz w:val="28"/>
          <w:szCs w:val="28"/>
        </w:rPr>
      </w:pPr>
      <w:r>
        <w:rPr>
          <w:rFonts w:hint="eastAsia"/>
          <w:sz w:val="28"/>
          <w:szCs w:val="28"/>
        </w:rPr>
        <w:t xml:space="preserve">   医疗服务质量：门诊人次同比增长</w:t>
      </w:r>
      <w:r>
        <w:rPr>
          <w:rFonts w:hint="eastAsia"/>
          <w:sz w:val="28"/>
          <w:szCs w:val="28"/>
          <w:lang w:val="en-US" w:eastAsia="zh-CN"/>
        </w:rPr>
        <w:t>13</w:t>
      </w:r>
      <w:r>
        <w:rPr>
          <w:rFonts w:hint="eastAsia"/>
          <w:sz w:val="28"/>
          <w:szCs w:val="28"/>
        </w:rPr>
        <w:t xml:space="preserve">%，抗生素使用合格率≥90%；  </w:t>
      </w:r>
    </w:p>
    <w:p>
      <w:pPr>
        <w:rPr>
          <w:rFonts w:hint="eastAsia"/>
          <w:sz w:val="28"/>
          <w:szCs w:val="28"/>
        </w:rPr>
      </w:pPr>
      <w:r>
        <w:rPr>
          <w:rFonts w:hint="eastAsia"/>
          <w:sz w:val="28"/>
          <w:szCs w:val="28"/>
        </w:rPr>
        <w:t xml:space="preserve">   公卫服务：高血压规范管理率8</w:t>
      </w:r>
      <w:r>
        <w:rPr>
          <w:rFonts w:hint="eastAsia"/>
          <w:sz w:val="28"/>
          <w:szCs w:val="28"/>
          <w:lang w:val="en-US" w:eastAsia="zh-CN"/>
        </w:rPr>
        <w:t>3</w:t>
      </w:r>
      <w:r>
        <w:rPr>
          <w:rFonts w:hint="eastAsia"/>
          <w:sz w:val="28"/>
          <w:szCs w:val="28"/>
        </w:rPr>
        <w:t>%，超目标</w:t>
      </w:r>
      <w:r>
        <w:rPr>
          <w:rFonts w:hint="eastAsia"/>
          <w:sz w:val="28"/>
          <w:szCs w:val="28"/>
          <w:lang w:val="en-US" w:eastAsia="zh-CN"/>
        </w:rPr>
        <w:t>3</w:t>
      </w:r>
      <w:r>
        <w:rPr>
          <w:rFonts w:hint="eastAsia"/>
          <w:sz w:val="28"/>
          <w:szCs w:val="28"/>
        </w:rPr>
        <w:t xml:space="preserve">个百分点。  </w:t>
      </w:r>
    </w:p>
    <w:p>
      <w:pPr>
        <w:rPr>
          <w:rFonts w:hint="eastAsia"/>
          <w:sz w:val="28"/>
          <w:szCs w:val="28"/>
        </w:rPr>
      </w:pPr>
      <w:r>
        <w:rPr>
          <w:rFonts w:hint="eastAsia"/>
          <w:sz w:val="28"/>
          <w:szCs w:val="28"/>
        </w:rPr>
        <w:t>4. 社会效应：辖区居民健康知识知晓率提升至</w:t>
      </w:r>
      <w:r>
        <w:rPr>
          <w:rFonts w:hint="eastAsia"/>
          <w:sz w:val="28"/>
          <w:szCs w:val="28"/>
          <w:lang w:val="en-US" w:eastAsia="zh-CN"/>
        </w:rPr>
        <w:t>90</w:t>
      </w:r>
      <w:r>
        <w:rPr>
          <w:rFonts w:hint="eastAsia"/>
          <w:sz w:val="28"/>
          <w:szCs w:val="28"/>
        </w:rPr>
        <w:t xml:space="preserve">%。  </w:t>
      </w:r>
    </w:p>
    <w:p>
      <w:pPr>
        <w:rPr>
          <w:rFonts w:hint="eastAsia"/>
          <w:sz w:val="28"/>
          <w:szCs w:val="28"/>
        </w:rPr>
      </w:pPr>
      <w:r>
        <w:rPr>
          <w:rFonts w:hint="eastAsia"/>
          <w:sz w:val="28"/>
          <w:szCs w:val="28"/>
        </w:rPr>
        <w:t>5. 满意度：患者满意度调查得分</w:t>
      </w:r>
      <w:r>
        <w:rPr>
          <w:rFonts w:hint="eastAsia"/>
          <w:sz w:val="28"/>
          <w:szCs w:val="28"/>
          <w:lang w:val="en-US" w:eastAsia="zh-CN"/>
        </w:rPr>
        <w:t>8.5</w:t>
      </w:r>
      <w:r>
        <w:rPr>
          <w:rFonts w:hint="eastAsia"/>
          <w:sz w:val="28"/>
          <w:szCs w:val="28"/>
        </w:rPr>
        <w:t xml:space="preserve">分。  </w:t>
      </w:r>
    </w:p>
    <w:p>
      <w:pPr>
        <w:rPr>
          <w:rFonts w:hint="eastAsia"/>
          <w:sz w:val="28"/>
          <w:szCs w:val="28"/>
        </w:rPr>
      </w:pPr>
      <w:r>
        <w:rPr>
          <w:rFonts w:hint="eastAsia"/>
          <w:sz w:val="28"/>
          <w:szCs w:val="28"/>
          <w:lang w:eastAsia="zh-CN"/>
        </w:rPr>
        <w:t>六</w:t>
      </w:r>
      <w:r>
        <w:rPr>
          <w:rFonts w:hint="eastAsia"/>
          <w:sz w:val="28"/>
          <w:szCs w:val="28"/>
        </w:rPr>
        <w:t xml:space="preserve">、存在的问题及原因分析  </w:t>
      </w:r>
    </w:p>
    <w:p>
      <w:pPr>
        <w:rPr>
          <w:rFonts w:hint="eastAsia"/>
          <w:sz w:val="28"/>
          <w:szCs w:val="28"/>
        </w:rPr>
      </w:pPr>
      <w:r>
        <w:rPr>
          <w:rFonts w:hint="eastAsia"/>
          <w:sz w:val="28"/>
          <w:szCs w:val="28"/>
          <w:lang w:val="en-US" w:eastAsia="zh-CN"/>
        </w:rPr>
        <w:t>1</w:t>
      </w:r>
      <w:r>
        <w:rPr>
          <w:rFonts w:hint="eastAsia"/>
          <w:sz w:val="28"/>
          <w:szCs w:val="28"/>
        </w:rPr>
        <w:t xml:space="preserve">. 绩效目标未达标：  </w:t>
      </w:r>
    </w:p>
    <w:p>
      <w:pPr>
        <w:rPr>
          <w:rFonts w:hint="eastAsia"/>
          <w:sz w:val="28"/>
          <w:szCs w:val="28"/>
        </w:rPr>
      </w:pPr>
      <w:r>
        <w:rPr>
          <w:rFonts w:hint="eastAsia"/>
          <w:sz w:val="28"/>
          <w:szCs w:val="28"/>
        </w:rPr>
        <w:t xml:space="preserve">   问题：糖尿病随访率仅70%（目标80%）；  </w:t>
      </w:r>
    </w:p>
    <w:p>
      <w:pPr>
        <w:rPr>
          <w:rFonts w:hint="eastAsia"/>
          <w:sz w:val="28"/>
          <w:szCs w:val="28"/>
        </w:rPr>
      </w:pPr>
      <w:r>
        <w:rPr>
          <w:rFonts w:hint="eastAsia"/>
          <w:sz w:val="28"/>
          <w:szCs w:val="28"/>
        </w:rPr>
        <w:t xml:space="preserve">   原因：居民配合度低</w:t>
      </w:r>
      <w:r>
        <w:rPr>
          <w:rFonts w:hint="eastAsia"/>
          <w:sz w:val="28"/>
          <w:szCs w:val="28"/>
          <w:lang w:eastAsia="zh-CN"/>
        </w:rPr>
        <w:t>且长期不在家，</w:t>
      </w:r>
      <w:r>
        <w:rPr>
          <w:rFonts w:hint="eastAsia"/>
          <w:sz w:val="28"/>
          <w:szCs w:val="28"/>
        </w:rPr>
        <w:t xml:space="preserve">随访人员不足。 </w:t>
      </w:r>
    </w:p>
    <w:p>
      <w:pPr>
        <w:rPr>
          <w:rFonts w:hint="eastAsia"/>
          <w:sz w:val="28"/>
          <w:szCs w:val="28"/>
        </w:rPr>
      </w:pPr>
      <w:r>
        <w:rPr>
          <w:rFonts w:hint="eastAsia"/>
          <w:sz w:val="28"/>
          <w:szCs w:val="28"/>
        </w:rPr>
        <w:t>2. 其他问题</w:t>
      </w:r>
      <w:r>
        <w:rPr>
          <w:rFonts w:hint="eastAsia"/>
          <w:sz w:val="28"/>
          <w:szCs w:val="28"/>
          <w:lang w:eastAsia="zh-CN"/>
        </w:rPr>
        <w:t>：</w:t>
      </w:r>
      <w:r>
        <w:rPr>
          <w:rFonts w:hint="eastAsia"/>
          <w:sz w:val="28"/>
          <w:szCs w:val="28"/>
        </w:rPr>
        <w:t xml:space="preserve">如医疗设备老化、人员短缺、信息化水平不足等。   </w:t>
      </w:r>
    </w:p>
    <w:p>
      <w:pPr>
        <w:rPr>
          <w:rFonts w:hint="eastAsia"/>
          <w:sz w:val="28"/>
          <w:szCs w:val="28"/>
        </w:rPr>
      </w:pPr>
      <w:r>
        <w:rPr>
          <w:rFonts w:hint="eastAsia"/>
          <w:sz w:val="28"/>
          <w:szCs w:val="28"/>
          <w:lang w:eastAsia="zh-CN"/>
        </w:rPr>
        <w:t>七</w:t>
      </w:r>
      <w:r>
        <w:rPr>
          <w:rFonts w:hint="eastAsia"/>
          <w:sz w:val="28"/>
          <w:szCs w:val="28"/>
        </w:rPr>
        <w:t xml:space="preserve">、下一步改进措施    </w:t>
      </w:r>
    </w:p>
    <w:p>
      <w:pPr>
        <w:rPr>
          <w:rFonts w:hint="eastAsia"/>
          <w:sz w:val="28"/>
          <w:szCs w:val="28"/>
        </w:rPr>
      </w:pPr>
      <w:r>
        <w:rPr>
          <w:rFonts w:hint="eastAsia"/>
          <w:sz w:val="28"/>
          <w:szCs w:val="28"/>
          <w:lang w:val="en-US" w:eastAsia="zh-CN"/>
        </w:rPr>
        <w:t>1</w:t>
      </w:r>
      <w:r>
        <w:rPr>
          <w:rFonts w:hint="eastAsia"/>
          <w:sz w:val="28"/>
          <w:szCs w:val="28"/>
        </w:rPr>
        <w:t>. 提升服务效能：增加慢性病随访团队培训，开展社区健康讲座。</w:t>
      </w:r>
    </w:p>
    <w:p>
      <w:pPr>
        <w:rPr>
          <w:rFonts w:hint="eastAsia"/>
          <w:sz w:val="28"/>
          <w:szCs w:val="28"/>
        </w:rPr>
      </w:pPr>
      <w:r>
        <w:rPr>
          <w:rFonts w:hint="eastAsia"/>
          <w:sz w:val="28"/>
          <w:szCs w:val="28"/>
        </w:rPr>
        <w:t xml:space="preserve">2. 申请更新医疗设备，优化服务流程。  </w:t>
      </w:r>
    </w:p>
    <w:p>
      <w:pPr>
        <w:rPr>
          <w:rFonts w:hint="eastAsia"/>
          <w:sz w:val="28"/>
          <w:szCs w:val="28"/>
        </w:rPr>
      </w:pPr>
      <w:r>
        <w:rPr>
          <w:rFonts w:hint="eastAsia"/>
          <w:sz w:val="28"/>
          <w:szCs w:val="28"/>
        </w:rPr>
        <w:t xml:space="preserve">3. 完善绩效考核制度，激励职工积极性。  </w:t>
      </w:r>
    </w:p>
    <w:p>
      <w:pPr>
        <w:rPr>
          <w:rFonts w:hint="eastAsia"/>
          <w:sz w:val="28"/>
          <w:szCs w:val="28"/>
        </w:rPr>
      </w:pPr>
      <w:bookmarkStart w:id="3" w:name="_GoBack"/>
      <w:bookmarkEnd w:id="3"/>
      <w:r>
        <w:rPr>
          <w:rFonts w:hint="eastAsia"/>
          <w:sz w:val="28"/>
          <w:szCs w:val="28"/>
          <w:lang w:eastAsia="zh-CN"/>
        </w:rPr>
        <w:t>八</w:t>
      </w:r>
      <w:r>
        <w:rPr>
          <w:rFonts w:hint="eastAsia"/>
          <w:sz w:val="28"/>
          <w:szCs w:val="28"/>
        </w:rPr>
        <w:t xml:space="preserve">、绩效自评结果拟应用和公开情况  </w:t>
      </w:r>
    </w:p>
    <w:p>
      <w:pPr>
        <w:rPr>
          <w:rFonts w:hint="eastAsia"/>
          <w:sz w:val="28"/>
          <w:szCs w:val="28"/>
        </w:rPr>
      </w:pPr>
      <w:r>
        <w:rPr>
          <w:rFonts w:hint="eastAsia"/>
          <w:sz w:val="28"/>
          <w:szCs w:val="28"/>
        </w:rPr>
        <w:t>自评得分：</w:t>
      </w:r>
      <w:r>
        <w:rPr>
          <w:rFonts w:hint="eastAsia"/>
          <w:sz w:val="28"/>
          <w:szCs w:val="28"/>
          <w:lang w:val="en-US" w:eastAsia="zh-CN"/>
        </w:rPr>
        <w:t>98.14</w:t>
      </w:r>
      <w:r>
        <w:rPr>
          <w:rFonts w:hint="eastAsia"/>
          <w:sz w:val="28"/>
          <w:szCs w:val="28"/>
        </w:rPr>
        <w:t xml:space="preserve">分，等级：优秀。  </w:t>
      </w:r>
    </w:p>
    <w:p>
      <w:pPr>
        <w:rPr>
          <w:sz w:val="28"/>
          <w:szCs w:val="28"/>
        </w:rPr>
      </w:pPr>
      <w:r>
        <w:rPr>
          <w:rFonts w:hint="eastAsia"/>
          <w:sz w:val="28"/>
          <w:szCs w:val="28"/>
        </w:rPr>
        <w:t xml:space="preserve"> </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5dblS0AAAAAUBAAAPAAAAAAAA&#10;AAEAIAAAACIAAABkcnMvZG93bnJldi54bWxQSwECFAAUAAAACACHTuJAol5UBhoCAAA2BAAADgAA&#10;AAAAAAABACAAAAAfAQAAZHJzL2Uyb0RvYy54bWxQSwUGAAAAAAYABgBZAQAAqwUAAAAA&#10;">
              <v:fill on="f" focussize="0,0"/>
              <v:stroke on="f"/>
              <v:imagedata o:title=""/>
              <o:lock v:ext="edit" aspectratio="t"/>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04F4E"/>
    <w:multiLevelType w:val="singleLevel"/>
    <w:tmpl w:val="31604F4E"/>
    <w:lvl w:ilvl="0" w:tentative="0">
      <w:start w:val="6"/>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6435"/>
    <w:rsid w:val="10FB2E7F"/>
    <w:rsid w:val="1B1D60B3"/>
    <w:rsid w:val="1FA55787"/>
    <w:rsid w:val="21F11E40"/>
    <w:rsid w:val="25A04BCD"/>
    <w:rsid w:val="26A128F1"/>
    <w:rsid w:val="27A47EA1"/>
    <w:rsid w:val="365B3A03"/>
    <w:rsid w:val="36634DA3"/>
    <w:rsid w:val="4014550A"/>
    <w:rsid w:val="4A890501"/>
    <w:rsid w:val="4B756B59"/>
    <w:rsid w:val="56BC6698"/>
    <w:rsid w:val="5D8B06BA"/>
    <w:rsid w:val="5DF835A3"/>
    <w:rsid w:val="5E4A2C3E"/>
    <w:rsid w:val="5EAC7EE8"/>
    <w:rsid w:val="604F484B"/>
    <w:rsid w:val="61D34614"/>
    <w:rsid w:val="6781636C"/>
    <w:rsid w:val="683475D7"/>
    <w:rsid w:val="6DB86886"/>
    <w:rsid w:val="6E411A20"/>
    <w:rsid w:val="71C571C9"/>
    <w:rsid w:val="76C67712"/>
    <w:rsid w:val="7A9B2FA3"/>
    <w:rsid w:val="7B795266"/>
    <w:rsid w:val="7C1460D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96dcb9-7f3b-4607-8358-43e4b5f28f29}">
  <ds:schemaRefs/>
</ds:datastoreItem>
</file>

<file path=customXml/itemProps3.xml><?xml version="1.0" encoding="utf-8"?>
<ds:datastoreItem xmlns:ds="http://schemas.openxmlformats.org/officeDocument/2006/customXml" ds:itemID="{eedd50a2-1abb-4f4e-a24a-5d1712254944}">
  <ds:schemaRefs/>
</ds:datastoreItem>
</file>

<file path=customXml/itemProps4.xml><?xml version="1.0" encoding="utf-8"?>
<ds:datastoreItem xmlns:ds="http://schemas.openxmlformats.org/officeDocument/2006/customXml" ds:itemID="{1429b225-3f93-4c67-93ba-f8d25d2e00a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1237</Words>
  <Characters>1368</Characters>
  <Lines>69</Lines>
  <Paragraphs>19</Paragraphs>
  <TotalTime>5</TotalTime>
  <ScaleCrop>false</ScaleCrop>
  <LinksUpToDate>false</LinksUpToDate>
  <CharactersWithSpaces>1582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2025-08-26T11:35:38Z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4D3472C0A19B4B00A558AE6FC834F685</vt:lpwstr>
  </property>
  <property fmtid="{D5CDD505-2E9C-101B-9397-08002B2CF9AE}" pid="4" name="KSOTemplateDocerSaveRecord">
    <vt:lpwstr>eyJoZGlkIjoiMzE3OWQ3ZmJlZTAxMGQ1ZTVlNzliMzBiNjlhNTljZGMiLCJ1c2VySWQiOiIxMDA1ODA4ODE0In0=</vt:lpwstr>
  </property>
</Properties>
</file>