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55" w:rsidRDefault="008A1079">
      <w:pPr>
        <w:pStyle w:val="Default"/>
        <w:jc w:val="both"/>
        <w:rPr>
          <w:rFonts w:hAnsi="黑体"/>
          <w:sz w:val="36"/>
          <w:szCs w:val="36"/>
        </w:rPr>
      </w:pPr>
      <w:r>
        <w:rPr>
          <w:rFonts w:hAnsi="黑体" w:hint="eastAsia"/>
          <w:sz w:val="36"/>
          <w:szCs w:val="36"/>
        </w:rPr>
        <w:t>附件1</w:t>
      </w:r>
    </w:p>
    <w:p w:rsidR="008A5055" w:rsidRDefault="008A5055">
      <w:pPr>
        <w:pStyle w:val="Default"/>
        <w:jc w:val="center"/>
        <w:rPr>
          <w:rFonts w:ascii="Times New Roman" w:hAnsi="Times New Roman" w:cs="Times New Roman"/>
          <w:sz w:val="56"/>
          <w:szCs w:val="56"/>
        </w:rPr>
      </w:pPr>
    </w:p>
    <w:p w:rsidR="008A5055" w:rsidRDefault="008A5055">
      <w:pPr>
        <w:pStyle w:val="Default"/>
        <w:jc w:val="center"/>
        <w:rPr>
          <w:rFonts w:ascii="Times New Roman" w:hAnsi="Times New Roman" w:cs="Times New Roman"/>
          <w:sz w:val="84"/>
          <w:szCs w:val="84"/>
        </w:rPr>
      </w:pPr>
    </w:p>
    <w:p w:rsidR="008A5055" w:rsidRPr="00574CC8" w:rsidRDefault="008A5055">
      <w:pPr>
        <w:pStyle w:val="Default"/>
        <w:jc w:val="center"/>
        <w:rPr>
          <w:rFonts w:ascii="Times New Roman" w:hAnsi="Times New Roman" w:cs="Times New Roman"/>
          <w:sz w:val="84"/>
          <w:szCs w:val="84"/>
        </w:rPr>
      </w:pPr>
      <w:bookmarkStart w:id="0" w:name="_GoBack"/>
      <w:bookmarkEnd w:id="0"/>
    </w:p>
    <w:p w:rsidR="008A5055" w:rsidRDefault="008A1079">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8A5055" w:rsidRDefault="0056086B">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蓝山县竹管寺镇竹市学校</w:t>
      </w:r>
      <w:r w:rsidR="008A1079">
        <w:rPr>
          <w:rFonts w:ascii="Times New Roman" w:eastAsia="方正小标宋简体" w:hAnsi="Times New Roman" w:cs="Times New Roman"/>
          <w:sz w:val="72"/>
          <w:szCs w:val="72"/>
        </w:rPr>
        <w:t>部门决算</w:t>
      </w:r>
    </w:p>
    <w:p w:rsidR="008A5055" w:rsidRDefault="008A5055">
      <w:pPr>
        <w:pStyle w:val="Default"/>
        <w:jc w:val="center"/>
        <w:rPr>
          <w:rFonts w:ascii="Times New Roman" w:eastAsia="方正小标宋_GBK" w:hAnsi="Times New Roman" w:cs="Times New Roman"/>
          <w:sz w:val="56"/>
          <w:szCs w:val="56"/>
        </w:rPr>
      </w:pPr>
    </w:p>
    <w:p w:rsidR="008A5055" w:rsidRDefault="008A5055">
      <w:pPr>
        <w:pStyle w:val="Default"/>
        <w:jc w:val="center"/>
        <w:rPr>
          <w:rFonts w:ascii="Times New Roman" w:hAnsi="Times New Roman" w:cs="Times New Roman"/>
          <w:sz w:val="56"/>
          <w:szCs w:val="56"/>
        </w:rPr>
      </w:pPr>
    </w:p>
    <w:p w:rsidR="008A5055" w:rsidRDefault="008A5055">
      <w:pPr>
        <w:pStyle w:val="Default"/>
        <w:rPr>
          <w:rFonts w:ascii="Times New Roman" w:hAnsi="Times New Roman" w:cs="Times New Roman"/>
          <w:sz w:val="56"/>
          <w:szCs w:val="56"/>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spacing w:line="540" w:lineRule="exact"/>
        <w:jc w:val="center"/>
        <w:rPr>
          <w:rFonts w:ascii="Times New Roman" w:hAnsi="Times New Roman" w:cs="Times New Roman"/>
          <w:sz w:val="56"/>
          <w:szCs w:val="56"/>
        </w:rPr>
      </w:pPr>
    </w:p>
    <w:p w:rsidR="008A5055" w:rsidRDefault="008A5055">
      <w:pPr>
        <w:rPr>
          <w:rFonts w:ascii="Times New Roman" w:hAnsi="Times New Roman" w:cs="Times New Roman"/>
          <w:b/>
          <w:sz w:val="36"/>
          <w:szCs w:val="28"/>
        </w:rPr>
        <w:sectPr w:rsidR="008A5055">
          <w:pgSz w:w="11906" w:h="16838"/>
          <w:pgMar w:top="1417" w:right="1588" w:bottom="1417" w:left="1588" w:header="851" w:footer="992" w:gutter="0"/>
          <w:cols w:space="425"/>
          <w:docGrid w:type="lines" w:linePitch="312"/>
        </w:sectPr>
      </w:pPr>
    </w:p>
    <w:p w:rsidR="008A5055" w:rsidRDefault="008A5055">
      <w:pPr>
        <w:pStyle w:val="Default"/>
        <w:spacing w:line="600" w:lineRule="exact"/>
        <w:jc w:val="both"/>
        <w:rPr>
          <w:rFonts w:ascii="Times New Roman" w:hAnsi="Times New Roman" w:cs="Times New Roman"/>
          <w:b/>
          <w:sz w:val="36"/>
          <w:szCs w:val="28"/>
        </w:rPr>
        <w:sectPr w:rsidR="008A5055">
          <w:footerReference w:type="default" r:id="rId8"/>
          <w:pgSz w:w="11906" w:h="16838"/>
          <w:pgMar w:top="1417" w:right="1588" w:bottom="1417" w:left="1588" w:header="851" w:footer="992" w:gutter="0"/>
          <w:pgNumType w:start="1"/>
          <w:cols w:space="425"/>
          <w:docGrid w:type="lines" w:linePitch="312"/>
        </w:sectPr>
      </w:pPr>
    </w:p>
    <w:p w:rsidR="008A5055" w:rsidRDefault="008A5055">
      <w:pPr>
        <w:pStyle w:val="Default"/>
        <w:spacing w:line="600" w:lineRule="exact"/>
        <w:jc w:val="both"/>
        <w:rPr>
          <w:rFonts w:ascii="Times New Roman" w:hAnsi="Times New Roman" w:cs="Times New Roman"/>
          <w:b/>
          <w:sz w:val="36"/>
          <w:szCs w:val="28"/>
        </w:rPr>
      </w:pPr>
    </w:p>
    <w:p w:rsidR="008A5055" w:rsidRDefault="008A1079">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rsidR="008A5055" w:rsidRDefault="008A5055">
      <w:pPr>
        <w:pStyle w:val="Default"/>
        <w:spacing w:line="600" w:lineRule="exact"/>
        <w:jc w:val="center"/>
        <w:rPr>
          <w:rFonts w:ascii="Times New Roman" w:hAnsi="Times New Roman" w:cs="Times New Roman"/>
          <w:b/>
          <w:sz w:val="36"/>
          <w:szCs w:val="28"/>
        </w:rPr>
      </w:pPr>
    </w:p>
    <w:p w:rsidR="008A5055" w:rsidRDefault="008A1079" w:rsidP="000B74E7">
      <w:pPr>
        <w:pStyle w:val="Default"/>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56086B">
        <w:rPr>
          <w:rFonts w:ascii="Times New Roman" w:hAnsi="Times New Roman" w:cs="Times New Roman"/>
          <w:bCs/>
          <w:sz w:val="32"/>
          <w:szCs w:val="32"/>
        </w:rPr>
        <w:t>蓝山县竹管寺镇竹市学校</w:t>
      </w:r>
      <w:r>
        <w:rPr>
          <w:rFonts w:ascii="Times New Roman" w:hAnsi="Times New Roman" w:cs="Times New Roman"/>
          <w:bCs/>
          <w:sz w:val="32"/>
          <w:szCs w:val="32"/>
        </w:rPr>
        <w:t>概况</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8A5055" w:rsidRDefault="008A1079" w:rsidP="000B74E7">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8A5055" w:rsidRDefault="008A1079" w:rsidP="000B74E7">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8A5055" w:rsidRDefault="008A1079">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8A5055" w:rsidRDefault="008A5055">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8A5055">
          <w:footerReference w:type="default" r:id="rId9"/>
          <w:pgSz w:w="11906" w:h="16838"/>
          <w:pgMar w:top="1417" w:right="1588" w:bottom="1417" w:left="1588" w:header="851" w:footer="992" w:gutter="0"/>
          <w:pgNumType w:start="1"/>
          <w:cols w:space="425"/>
          <w:docGrid w:type="lines" w:linePitch="312"/>
        </w:sectPr>
      </w:pP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8A5055" w:rsidRDefault="008A1079" w:rsidP="000B74E7">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rsidR="008A5055" w:rsidRDefault="008A1079" w:rsidP="000B74E7">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rsidR="008A5055" w:rsidRDefault="008A5055">
      <w:pPr>
        <w:pStyle w:val="Default"/>
        <w:spacing w:line="600" w:lineRule="exact"/>
        <w:rPr>
          <w:rFonts w:ascii="Times New Roman" w:hAnsi="Times New Roman" w:cs="Times New Roman"/>
          <w:bCs/>
          <w:sz w:val="28"/>
          <w:szCs w:val="28"/>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pStyle w:val="a0"/>
        <w:rPr>
          <w:rFonts w:ascii="Times New Roman" w:hAnsi="Times New Roman" w:cs="Times New Roman"/>
        </w:rPr>
        <w:sectPr w:rsidR="008A5055">
          <w:footerReference w:type="default" r:id="rId10"/>
          <w:pgSz w:w="11906" w:h="16838"/>
          <w:pgMar w:top="1417" w:right="1588" w:bottom="1417" w:left="1588" w:header="851" w:footer="992" w:gutter="0"/>
          <w:pgNumType w:start="1"/>
          <w:cols w:space="425"/>
          <w:docGrid w:type="lines" w:linePitch="312"/>
        </w:sectPr>
      </w:pPr>
    </w:p>
    <w:p w:rsidR="008A5055" w:rsidRDefault="008A5055">
      <w:pP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8A5055" w:rsidRDefault="0056086B">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蓝山县竹管寺镇竹市学校</w:t>
      </w:r>
      <w:r w:rsidR="008A1079">
        <w:rPr>
          <w:rFonts w:ascii="Times New Roman" w:eastAsia="方正小标宋_GBK" w:hAnsi="Times New Roman" w:cs="Times New Roman"/>
          <w:sz w:val="52"/>
          <w:szCs w:val="52"/>
        </w:rPr>
        <w:t>概况</w:t>
      </w:r>
    </w:p>
    <w:p w:rsidR="008A5055" w:rsidRDefault="008A5055">
      <w:pPr>
        <w:pStyle w:val="2"/>
        <w:ind w:leftChars="0" w:left="0" w:firstLineChars="0" w:firstLine="0"/>
        <w:rPr>
          <w:rFonts w:ascii="Times New Roman" w:hAnsi="Times New Roman" w:cs="Times New Roman"/>
        </w:rPr>
      </w:pPr>
    </w:p>
    <w:p w:rsidR="008A5055" w:rsidRDefault="008A1079">
      <w:pPr>
        <w:pStyle w:val="a8"/>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AA0E5C" w:rsidRPr="00AA0E5C" w:rsidRDefault="00AA0E5C" w:rsidP="00AA0E5C">
      <w:pPr>
        <w:widowControl/>
        <w:spacing w:line="600" w:lineRule="exac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 xml:space="preserve">    </w:t>
      </w:r>
      <w:r w:rsidRPr="00AA0E5C">
        <w:rPr>
          <w:rFonts w:ascii="Times New Roman" w:eastAsia="仿宋_GB2312" w:hAnsi="Times New Roman" w:cs="Times New Roman" w:hint="eastAsia"/>
          <w:bCs/>
          <w:sz w:val="32"/>
          <w:szCs w:val="32"/>
        </w:rPr>
        <w:t>（一）学校业务范围为：实施九年义务教育，促进基础教育发展。初中学历教育相关社会服务。</w:t>
      </w:r>
    </w:p>
    <w:p w:rsidR="00AA0E5C" w:rsidRPr="00AA0E5C" w:rsidRDefault="00AA0E5C" w:rsidP="00AA0E5C">
      <w:pPr>
        <w:widowControl/>
        <w:spacing w:line="600" w:lineRule="exac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 xml:space="preserve">    </w:t>
      </w:r>
      <w:r w:rsidRPr="00AA0E5C">
        <w:rPr>
          <w:rFonts w:ascii="Times New Roman" w:eastAsia="仿宋_GB2312" w:hAnsi="Times New Roman" w:cs="Times New Roman" w:hint="eastAsia"/>
          <w:bCs/>
          <w:sz w:val="32"/>
          <w:szCs w:val="32"/>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rsidR="008A5055" w:rsidRDefault="008A1079">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3616A0" w:rsidRDefault="003616A0" w:rsidP="003616A0">
      <w:pPr>
        <w:widowControl/>
        <w:spacing w:line="540" w:lineRule="exact"/>
        <w:ind w:firstLineChars="200" w:firstLine="643"/>
        <w:rPr>
          <w:rFonts w:ascii="楷体_GB2312" w:eastAsia="楷体_GB2312" w:hAnsi="宋体"/>
          <w:b/>
          <w:bCs/>
          <w:kern w:val="0"/>
          <w:sz w:val="32"/>
          <w:szCs w:val="32"/>
        </w:rPr>
      </w:pPr>
      <w:bookmarkStart w:id="1" w:name="OLE_LINK25"/>
      <w:bookmarkStart w:id="2" w:name="OLE_LINK26"/>
      <w:r>
        <w:rPr>
          <w:rFonts w:ascii="楷体_GB2312" w:eastAsia="楷体_GB2312" w:hAnsi="宋体" w:hint="eastAsia"/>
          <w:b/>
          <w:bCs/>
          <w:kern w:val="0"/>
          <w:sz w:val="32"/>
          <w:szCs w:val="32"/>
        </w:rPr>
        <w:t>（一）内设机构设置。</w:t>
      </w:r>
    </w:p>
    <w:p w:rsidR="003616A0" w:rsidRDefault="003616A0" w:rsidP="003616A0">
      <w:pPr>
        <w:widowControl/>
        <w:spacing w:line="54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学校是一个财政全额拨款的事业单位。单位现有校长一名，副校长二名，现有下设机构七个：工会委员会一个，设有工会主席一名；教务处一个，设有教务主任一名，教务副主任一名；政教处一个，设有政教主任一名，政教副主任一名；学校团支部一个，设有团支部书记一名；财务室一个，设有会计一名，出纳一名。</w:t>
      </w:r>
    </w:p>
    <w:p w:rsidR="003616A0" w:rsidRDefault="003616A0" w:rsidP="003616A0">
      <w:pPr>
        <w:widowControl/>
        <w:spacing w:line="540" w:lineRule="exact"/>
        <w:ind w:firstLineChars="200" w:firstLine="640"/>
        <w:rPr>
          <w:rFonts w:ascii="仿宋" w:eastAsia="仿宋" w:hAnsi="仿宋" w:cs="仿宋"/>
          <w:bCs/>
          <w:kern w:val="0"/>
          <w:sz w:val="32"/>
          <w:szCs w:val="32"/>
        </w:rPr>
      </w:pPr>
      <w:bookmarkStart w:id="3" w:name="OLE_LINK23"/>
      <w:bookmarkStart w:id="4" w:name="OLE_LINK24"/>
      <w:r>
        <w:rPr>
          <w:rFonts w:ascii="仿宋" w:eastAsia="仿宋" w:hAnsi="仿宋" w:cs="仿宋" w:hint="eastAsia"/>
          <w:bCs/>
          <w:kern w:val="0"/>
          <w:sz w:val="32"/>
          <w:szCs w:val="32"/>
        </w:rPr>
        <w:t>2、学生情况：2024年有教学班</w:t>
      </w:r>
      <w:r w:rsidR="00DB6745">
        <w:rPr>
          <w:rFonts w:ascii="仿宋" w:eastAsia="仿宋" w:hAnsi="仿宋" w:cs="仿宋" w:hint="eastAsia"/>
          <w:bCs/>
          <w:kern w:val="0"/>
          <w:sz w:val="32"/>
          <w:szCs w:val="32"/>
        </w:rPr>
        <w:t>18</w:t>
      </w:r>
      <w:r>
        <w:rPr>
          <w:rFonts w:ascii="仿宋" w:eastAsia="仿宋" w:hAnsi="仿宋" w:cs="仿宋" w:hint="eastAsia"/>
          <w:bCs/>
          <w:kern w:val="0"/>
          <w:sz w:val="32"/>
          <w:szCs w:val="32"/>
        </w:rPr>
        <w:t>个，学生</w:t>
      </w:r>
      <w:r w:rsidR="008604F9">
        <w:rPr>
          <w:rFonts w:ascii="仿宋" w:eastAsia="仿宋" w:hAnsi="仿宋" w:cs="仿宋" w:hint="eastAsia"/>
          <w:bCs/>
          <w:kern w:val="0"/>
          <w:sz w:val="32"/>
          <w:szCs w:val="32"/>
        </w:rPr>
        <w:t>515</w:t>
      </w:r>
      <w:r>
        <w:rPr>
          <w:rFonts w:ascii="仿宋" w:eastAsia="仿宋" w:hAnsi="仿宋" w:cs="仿宋" w:hint="eastAsia"/>
          <w:bCs/>
          <w:kern w:val="0"/>
          <w:sz w:val="32"/>
          <w:szCs w:val="32"/>
        </w:rPr>
        <w:t>人。</w:t>
      </w:r>
    </w:p>
    <w:p w:rsidR="003616A0" w:rsidRDefault="003616A0" w:rsidP="003616A0">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lastRenderedPageBreak/>
        <w:t>3、学校人员情况：本学校现事业编制人数为</w:t>
      </w:r>
      <w:r w:rsidR="00F3485C">
        <w:rPr>
          <w:rFonts w:ascii="仿宋" w:eastAsia="仿宋" w:hAnsi="仿宋" w:cs="仿宋" w:hint="eastAsia"/>
          <w:bCs/>
          <w:kern w:val="0"/>
          <w:sz w:val="32"/>
          <w:szCs w:val="32"/>
        </w:rPr>
        <w:t>59</w:t>
      </w:r>
      <w:r>
        <w:rPr>
          <w:rFonts w:ascii="仿宋" w:eastAsia="仿宋" w:hAnsi="仿宋" w:cs="仿宋" w:hint="eastAsia"/>
          <w:bCs/>
          <w:kern w:val="0"/>
          <w:sz w:val="32"/>
          <w:szCs w:val="32"/>
        </w:rPr>
        <w:t>人。具体人员成份为：本校在职人员</w:t>
      </w:r>
      <w:r w:rsidR="00F3485C">
        <w:rPr>
          <w:rFonts w:ascii="仿宋" w:eastAsia="仿宋" w:hAnsi="仿宋" w:cs="仿宋" w:hint="eastAsia"/>
          <w:bCs/>
          <w:kern w:val="0"/>
          <w:sz w:val="32"/>
          <w:szCs w:val="32"/>
        </w:rPr>
        <w:t>59</w:t>
      </w:r>
      <w:r>
        <w:rPr>
          <w:rFonts w:ascii="仿宋" w:eastAsia="仿宋" w:hAnsi="仿宋" w:cs="仿宋" w:hint="eastAsia"/>
          <w:bCs/>
          <w:kern w:val="0"/>
          <w:sz w:val="32"/>
          <w:szCs w:val="32"/>
        </w:rPr>
        <w:t>人。单位现有退休人员</w:t>
      </w:r>
      <w:r w:rsidR="00162C5E">
        <w:rPr>
          <w:rFonts w:ascii="仿宋" w:eastAsia="仿宋" w:hAnsi="仿宋" w:cs="仿宋" w:hint="eastAsia"/>
          <w:bCs/>
          <w:kern w:val="0"/>
          <w:sz w:val="32"/>
          <w:szCs w:val="32"/>
        </w:rPr>
        <w:t>103</w:t>
      </w:r>
      <w:r>
        <w:rPr>
          <w:rFonts w:ascii="仿宋" w:eastAsia="仿宋" w:hAnsi="仿宋" w:cs="仿宋" w:hint="eastAsia"/>
          <w:bCs/>
          <w:kern w:val="0"/>
          <w:sz w:val="32"/>
          <w:szCs w:val="32"/>
        </w:rPr>
        <w:t>人。</w:t>
      </w:r>
    </w:p>
    <w:bookmarkEnd w:id="3"/>
    <w:bookmarkEnd w:id="4"/>
    <w:p w:rsidR="003616A0" w:rsidRDefault="003616A0" w:rsidP="003616A0">
      <w:pPr>
        <w:widowControl/>
        <w:spacing w:line="600" w:lineRule="exact"/>
        <w:ind w:firstLineChars="200" w:firstLine="643"/>
        <w:rPr>
          <w:rFonts w:eastAsia="仿宋_GB2312"/>
          <w:bCs/>
          <w:kern w:val="0"/>
          <w:sz w:val="32"/>
          <w:szCs w:val="32"/>
        </w:rPr>
      </w:pPr>
      <w:r>
        <w:rPr>
          <w:rFonts w:ascii="楷体_GB2312" w:eastAsia="楷体_GB2312" w:hAnsi="宋体" w:hint="eastAsia"/>
          <w:b/>
          <w:bCs/>
          <w:kern w:val="0"/>
          <w:sz w:val="32"/>
          <w:szCs w:val="32"/>
        </w:rPr>
        <w:t>（二）决算单位构成。</w:t>
      </w:r>
      <w:r w:rsidR="0056086B">
        <w:rPr>
          <w:rFonts w:eastAsia="仿宋_GB2312" w:hint="eastAsia"/>
          <w:bCs/>
          <w:kern w:val="0"/>
          <w:sz w:val="32"/>
          <w:szCs w:val="32"/>
        </w:rPr>
        <w:t>蓝山县竹管寺镇竹市学校</w:t>
      </w:r>
      <w:r>
        <w:rPr>
          <w:rFonts w:eastAsia="仿宋_GB2312"/>
          <w:bCs/>
          <w:kern w:val="0"/>
          <w:sz w:val="32"/>
          <w:szCs w:val="32"/>
        </w:rPr>
        <w:t>单位</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w:t>
      </w:r>
      <w:r>
        <w:rPr>
          <w:rFonts w:eastAsia="仿宋_GB2312"/>
          <w:bCs/>
          <w:kern w:val="0"/>
          <w:sz w:val="32"/>
          <w:szCs w:val="32"/>
        </w:rPr>
        <w:t>部门决算总公开单位构成包括：</w:t>
      </w:r>
      <w:r w:rsidR="0056086B">
        <w:rPr>
          <w:rFonts w:eastAsia="仿宋_GB2312" w:hint="eastAsia"/>
          <w:bCs/>
          <w:kern w:val="0"/>
          <w:sz w:val="32"/>
          <w:szCs w:val="32"/>
        </w:rPr>
        <w:t>蓝山县竹管寺镇竹市学校</w:t>
      </w:r>
      <w:r>
        <w:rPr>
          <w:rFonts w:eastAsia="仿宋_GB2312" w:hint="eastAsia"/>
          <w:bCs/>
          <w:kern w:val="0"/>
          <w:sz w:val="32"/>
          <w:szCs w:val="32"/>
        </w:rPr>
        <w:t>单位本级。</w:t>
      </w:r>
    </w:p>
    <w:bookmarkEnd w:id="1"/>
    <w:bookmarkEnd w:id="2"/>
    <w:p w:rsidR="008A5055" w:rsidRPr="003616A0"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pStyle w:val="a0"/>
        <w:rPr>
          <w:rFonts w:ascii="Times New Roman" w:hAnsi="Times New Roman" w:cs="Times New Roman"/>
        </w:rPr>
        <w:sectPr w:rsidR="008A5055">
          <w:footerReference w:type="default" r:id="rId11"/>
          <w:pgSz w:w="11906" w:h="16838"/>
          <w:pgMar w:top="1417" w:right="1588" w:bottom="1417" w:left="1588" w:header="851" w:footer="992" w:gutter="0"/>
          <w:pgNumType w:start="1"/>
          <w:cols w:space="425"/>
          <w:docGrid w:type="lines" w:linePitch="312"/>
        </w:sectPr>
      </w:pPr>
    </w:p>
    <w:p w:rsidR="008A5055" w:rsidRDefault="008A1079">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第二部分部门决算表</w:t>
      </w:r>
    </w:p>
    <w:p w:rsidR="008A5055" w:rsidRDefault="008A1079" w:rsidP="000B74E7">
      <w:pPr>
        <w:widowControl/>
        <w:spacing w:afterLines="50"/>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8A5055" w:rsidRDefault="008A1079">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8A5055" w:rsidRDefault="008A1079">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56086B">
        <w:rPr>
          <w:rFonts w:ascii="Times New Roman" w:eastAsia="仿宋_GB2312" w:hAnsi="Times New Roman" w:cs="Times New Roman" w:hint="eastAsia"/>
          <w:color w:val="000000"/>
          <w:kern w:val="0"/>
          <w:sz w:val="20"/>
          <w:szCs w:val="20"/>
        </w:rPr>
        <w:t>蓝山县竹管寺镇竹市学校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tblPr>
      <w:tblGrid>
        <w:gridCol w:w="5735"/>
        <w:gridCol w:w="945"/>
        <w:gridCol w:w="1444"/>
        <w:gridCol w:w="4383"/>
        <w:gridCol w:w="945"/>
        <w:gridCol w:w="1444"/>
      </w:tblGrid>
      <w:tr w:rsidR="008A5055">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505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505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2704" w:rsidRDefault="00D75619" w:rsidP="00E92704">
            <w:pPr>
              <w:jc w:val="center"/>
              <w:rPr>
                <w:rFonts w:ascii="宋体" w:eastAsia="宋体" w:hAnsi="宋体" w:cs="宋体"/>
                <w:color w:val="000000"/>
                <w:sz w:val="22"/>
              </w:rPr>
            </w:pPr>
            <w:r>
              <w:rPr>
                <w:rFonts w:hint="eastAsia"/>
                <w:color w:val="000000"/>
                <w:sz w:val="22"/>
              </w:rPr>
              <w:t>1162.72</w:t>
            </w:r>
          </w:p>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2704" w:rsidRDefault="00D75619" w:rsidP="00E92704">
            <w:pPr>
              <w:jc w:val="center"/>
              <w:rPr>
                <w:rFonts w:ascii="宋体" w:eastAsia="宋体" w:hAnsi="宋体" w:cs="宋体"/>
                <w:color w:val="000000"/>
                <w:sz w:val="22"/>
              </w:rPr>
            </w:pPr>
            <w:bookmarkStart w:id="5" w:name="OLE_LINK57"/>
            <w:bookmarkStart w:id="6" w:name="OLE_LINK58"/>
            <w:r>
              <w:rPr>
                <w:rFonts w:hint="eastAsia"/>
                <w:color w:val="000000"/>
                <w:sz w:val="22"/>
              </w:rPr>
              <w:t>1094.56</w:t>
            </w:r>
          </w:p>
          <w:bookmarkEnd w:id="5"/>
          <w:bookmarkEnd w:id="6"/>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E92704">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4"/>
                <w:szCs w:val="24"/>
              </w:rPr>
              <w:t>七</w:t>
            </w:r>
            <w:r w:rsidRPr="00E92704">
              <w:rPr>
                <w:rFonts w:ascii="Times New Roman" w:eastAsia="仿宋_GB2312" w:hAnsi="Times New Roman" w:cs="Times New Roman" w:hint="eastAsia"/>
                <w:color w:val="000000"/>
                <w:kern w:val="0"/>
                <w:sz w:val="24"/>
                <w:szCs w:val="24"/>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D75619"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68.16</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b/>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D75619"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kern w:val="0"/>
                <w:szCs w:val="21"/>
              </w:rPr>
              <w:t>1162.72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D75619"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kern w:val="0"/>
                <w:szCs w:val="21"/>
              </w:rPr>
              <w:t>1162.72</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D75619"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kern w:val="0"/>
                <w:szCs w:val="21"/>
              </w:rPr>
              <w:t>1162.72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D75619" w:rsidP="00E92704">
            <w:pPr>
              <w:jc w:val="center"/>
              <w:rPr>
                <w:rFonts w:ascii="Times New Roman" w:eastAsia="仿宋_GB2312" w:hAnsi="Times New Roman" w:cs="Times New Roman"/>
                <w:b/>
                <w:color w:val="000000"/>
                <w:sz w:val="22"/>
              </w:rPr>
            </w:pPr>
            <w:r>
              <w:rPr>
                <w:rFonts w:ascii="Times New Roman" w:eastAsia="仿宋_GB2312" w:hAnsi="Times New Roman" w:cs="Times New Roman" w:hint="eastAsia"/>
                <w:kern w:val="0"/>
                <w:szCs w:val="21"/>
              </w:rPr>
              <w:t>1162.72</w:t>
            </w:r>
          </w:p>
        </w:tc>
      </w:tr>
    </w:tbl>
    <w:p w:rsidR="008A5055" w:rsidRDefault="008A5055">
      <w:pPr>
        <w:widowControl/>
        <w:jc w:val="left"/>
        <w:textAlignment w:val="center"/>
        <w:rPr>
          <w:rFonts w:ascii="Times New Roman" w:eastAsia="宋体" w:hAnsi="Times New Roman" w:cs="Times New Roman"/>
          <w:color w:val="000000"/>
          <w:kern w:val="0"/>
          <w:sz w:val="24"/>
          <w:szCs w:val="24"/>
        </w:rPr>
      </w:pPr>
    </w:p>
    <w:p w:rsidR="008A5055" w:rsidRDefault="008A1079">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8A5055" w:rsidRPr="00B765F4" w:rsidRDefault="008A1079" w:rsidP="00B765F4">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8A5055" w:rsidRDefault="008A1079" w:rsidP="000B74E7">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收入决算表</w:t>
      </w:r>
    </w:p>
    <w:p w:rsidR="008A5055" w:rsidRDefault="008A1079">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8A5055" w:rsidRDefault="008A1079">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sidR="0056086B">
        <w:rPr>
          <w:rFonts w:ascii="Times New Roman" w:eastAsia="仿宋_GB2312" w:hAnsi="Times New Roman" w:cs="Times New Roman" w:hint="eastAsia"/>
          <w:color w:val="000000"/>
          <w:kern w:val="0"/>
          <w:sz w:val="20"/>
          <w:szCs w:val="20"/>
        </w:rPr>
        <w:t>蓝山县竹管寺镇竹市学校</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3813" w:type="dxa"/>
        <w:jc w:val="center"/>
        <w:tblLayout w:type="fixed"/>
        <w:tblLook w:val="04A0"/>
      </w:tblPr>
      <w:tblGrid>
        <w:gridCol w:w="1197"/>
        <w:gridCol w:w="1685"/>
        <w:gridCol w:w="1179"/>
        <w:gridCol w:w="1595"/>
        <w:gridCol w:w="1676"/>
        <w:gridCol w:w="1382"/>
        <w:gridCol w:w="1412"/>
        <w:gridCol w:w="1676"/>
        <w:gridCol w:w="2011"/>
      </w:tblGrid>
      <w:tr w:rsidR="00587C32" w:rsidTr="00B765F4">
        <w:trPr>
          <w:trHeight w:val="450"/>
          <w:jc w:val="center"/>
        </w:trPr>
        <w:tc>
          <w:tcPr>
            <w:tcW w:w="2882" w:type="dxa"/>
            <w:gridSpan w:val="2"/>
            <w:tcBorders>
              <w:top w:val="single" w:sz="8" w:space="0" w:color="auto"/>
              <w:left w:val="single" w:sz="8" w:space="0" w:color="auto"/>
              <w:bottom w:val="single" w:sz="4" w:space="0" w:color="auto"/>
              <w:right w:val="nil"/>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179"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其他收入</w:t>
            </w:r>
          </w:p>
        </w:tc>
      </w:tr>
      <w:tr w:rsidR="00587C32" w:rsidTr="00B765F4">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1685" w:type="dxa"/>
            <w:vMerge w:val="restart"/>
            <w:tcBorders>
              <w:top w:val="nil"/>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179"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r>
      <w:tr w:rsidR="00587C32" w:rsidTr="00B765F4">
        <w:trPr>
          <w:trHeight w:val="499"/>
          <w:jc w:val="center"/>
        </w:trPr>
        <w:tc>
          <w:tcPr>
            <w:tcW w:w="1197" w:type="dxa"/>
            <w:vMerge/>
            <w:tcBorders>
              <w:top w:val="single" w:sz="4" w:space="0" w:color="auto"/>
              <w:left w:val="single" w:sz="8" w:space="0" w:color="auto"/>
              <w:bottom w:val="single" w:sz="4" w:space="0" w:color="000000"/>
              <w:right w:val="nil"/>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85" w:type="dxa"/>
            <w:vMerge/>
            <w:tcBorders>
              <w:top w:val="nil"/>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179"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r>
      <w:tr w:rsidR="00587C32" w:rsidTr="00B765F4">
        <w:trPr>
          <w:trHeight w:val="561"/>
          <w:jc w:val="center"/>
        </w:trPr>
        <w:tc>
          <w:tcPr>
            <w:tcW w:w="2882"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179"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595"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38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41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2011" w:type="dxa"/>
            <w:tcBorders>
              <w:top w:val="nil"/>
              <w:left w:val="nil"/>
              <w:bottom w:val="single" w:sz="4" w:space="0" w:color="auto"/>
              <w:right w:val="single" w:sz="8"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r>
      <w:tr w:rsidR="00587C32" w:rsidTr="00B765F4">
        <w:trPr>
          <w:trHeight w:val="503"/>
          <w:jc w:val="center"/>
        </w:trPr>
        <w:tc>
          <w:tcPr>
            <w:tcW w:w="2882" w:type="dxa"/>
            <w:gridSpan w:val="2"/>
            <w:tcBorders>
              <w:top w:val="nil"/>
              <w:left w:val="single" w:sz="8" w:space="0" w:color="auto"/>
              <w:bottom w:val="single" w:sz="4" w:space="0" w:color="auto"/>
              <w:right w:val="single" w:sz="4" w:space="0" w:color="000000"/>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bookmarkStart w:id="7" w:name="_Hlk206766477"/>
            <w:bookmarkStart w:id="8" w:name="_Hlk206765724"/>
            <w:r>
              <w:rPr>
                <w:rFonts w:ascii="Times New Roman" w:eastAsia="仿宋_GB2312" w:hAnsi="Times New Roman" w:cs="Times New Roman"/>
                <w:kern w:val="0"/>
                <w:szCs w:val="21"/>
              </w:rPr>
              <w:t>合计</w:t>
            </w:r>
          </w:p>
        </w:tc>
        <w:tc>
          <w:tcPr>
            <w:tcW w:w="1179" w:type="dxa"/>
            <w:tcBorders>
              <w:top w:val="nil"/>
              <w:left w:val="nil"/>
              <w:bottom w:val="single" w:sz="4" w:space="0" w:color="auto"/>
              <w:right w:val="single" w:sz="4" w:space="0" w:color="auto"/>
            </w:tcBorders>
            <w:shd w:val="clear" w:color="auto" w:fill="auto"/>
            <w:vAlign w:val="center"/>
          </w:tcPr>
          <w:p w:rsidR="00587C32" w:rsidRDefault="00D75619" w:rsidP="001919E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1162.72</w:t>
            </w:r>
          </w:p>
        </w:tc>
        <w:tc>
          <w:tcPr>
            <w:tcW w:w="1595" w:type="dxa"/>
            <w:tcBorders>
              <w:top w:val="nil"/>
              <w:left w:val="nil"/>
              <w:bottom w:val="single" w:sz="4" w:space="0" w:color="auto"/>
              <w:right w:val="single" w:sz="4" w:space="0" w:color="auto"/>
            </w:tcBorders>
            <w:shd w:val="clear" w:color="auto" w:fill="auto"/>
            <w:vAlign w:val="center"/>
          </w:tcPr>
          <w:p w:rsidR="00587C32" w:rsidRDefault="00D75619" w:rsidP="001919E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1162.72</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r>
      <w:tr w:rsidR="001919EE" w:rsidTr="00B765F4">
        <w:trPr>
          <w:trHeight w:val="538"/>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1919EE" w:rsidRDefault="001919EE" w:rsidP="00D76897">
            <w:pPr>
              <w:widowControl/>
              <w:jc w:val="center"/>
              <w:rPr>
                <w:rFonts w:ascii="Times New Roman" w:eastAsia="仿宋_GB2312" w:hAnsi="Times New Roman" w:cs="Times New Roman"/>
                <w:kern w:val="0"/>
                <w:szCs w:val="21"/>
              </w:rPr>
            </w:pPr>
            <w:bookmarkStart w:id="9" w:name="_Hlk206765712"/>
            <w:bookmarkStart w:id="10" w:name="_Hlk206767098"/>
            <w:bookmarkEnd w:id="7"/>
            <w:bookmarkEnd w:id="8"/>
            <w:r>
              <w:rPr>
                <w:rFonts w:ascii="Times New Roman" w:eastAsia="仿宋_GB2312" w:hAnsi="Times New Roman" w:cs="Times New Roman" w:hint="eastAsia"/>
                <w:kern w:val="0"/>
                <w:szCs w:val="21"/>
              </w:rPr>
              <w:t>2050202</w:t>
            </w:r>
          </w:p>
        </w:tc>
        <w:tc>
          <w:tcPr>
            <w:tcW w:w="1685" w:type="dxa"/>
            <w:tcBorders>
              <w:top w:val="nil"/>
              <w:left w:val="nil"/>
              <w:bottom w:val="single" w:sz="4" w:space="0" w:color="auto"/>
              <w:right w:val="single" w:sz="4" w:space="0" w:color="auto"/>
            </w:tcBorders>
            <w:shd w:val="clear" w:color="auto" w:fill="auto"/>
            <w:vAlign w:val="center"/>
          </w:tcPr>
          <w:p w:rsidR="001919EE" w:rsidRDefault="001919EE" w:rsidP="00D7689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小学教育</w:t>
            </w:r>
          </w:p>
        </w:tc>
        <w:tc>
          <w:tcPr>
            <w:tcW w:w="1179" w:type="dxa"/>
            <w:tcBorders>
              <w:top w:val="nil"/>
              <w:left w:val="nil"/>
              <w:bottom w:val="single" w:sz="4"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1,060.81</w:t>
            </w:r>
          </w:p>
        </w:tc>
        <w:tc>
          <w:tcPr>
            <w:tcW w:w="1595" w:type="dxa"/>
            <w:tcBorders>
              <w:top w:val="nil"/>
              <w:left w:val="nil"/>
              <w:bottom w:val="single" w:sz="4"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1,060.81</w:t>
            </w:r>
          </w:p>
        </w:tc>
        <w:tc>
          <w:tcPr>
            <w:tcW w:w="1676" w:type="dxa"/>
            <w:tcBorders>
              <w:top w:val="nil"/>
              <w:left w:val="nil"/>
              <w:bottom w:val="single" w:sz="4" w:space="0" w:color="auto"/>
              <w:right w:val="single" w:sz="4" w:space="0" w:color="auto"/>
            </w:tcBorders>
            <w:shd w:val="clear" w:color="auto" w:fill="auto"/>
            <w:vAlign w:val="center"/>
          </w:tcPr>
          <w:p w:rsidR="001919EE" w:rsidRDefault="001919EE"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382" w:type="dxa"/>
            <w:tcBorders>
              <w:top w:val="nil"/>
              <w:left w:val="nil"/>
              <w:bottom w:val="single" w:sz="4" w:space="0" w:color="auto"/>
              <w:right w:val="single" w:sz="4" w:space="0" w:color="auto"/>
            </w:tcBorders>
            <w:shd w:val="clear" w:color="auto" w:fill="auto"/>
            <w:vAlign w:val="center"/>
          </w:tcPr>
          <w:p w:rsidR="001919EE" w:rsidRDefault="001919EE"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1919EE" w:rsidRDefault="001919EE"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1919EE" w:rsidRDefault="001919EE"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1919EE" w:rsidRDefault="001919EE"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r>
      <w:tr w:rsidR="001919EE" w:rsidTr="00B765F4">
        <w:trPr>
          <w:trHeight w:val="703"/>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1919EE" w:rsidRDefault="001919EE"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2050203</w:t>
            </w:r>
          </w:p>
        </w:tc>
        <w:tc>
          <w:tcPr>
            <w:tcW w:w="1685" w:type="dxa"/>
            <w:tcBorders>
              <w:top w:val="nil"/>
              <w:left w:val="nil"/>
              <w:bottom w:val="single" w:sz="4" w:space="0" w:color="auto"/>
              <w:right w:val="single" w:sz="4" w:space="0" w:color="auto"/>
            </w:tcBorders>
            <w:shd w:val="clear" w:color="auto" w:fill="auto"/>
            <w:vAlign w:val="center"/>
          </w:tcPr>
          <w:p w:rsidR="001919EE" w:rsidRDefault="001919EE" w:rsidP="00D76897">
            <w:pPr>
              <w:widowControl/>
              <w:jc w:val="center"/>
              <w:rPr>
                <w:rFonts w:ascii="宋体" w:eastAsia="宋体" w:hAnsi="宋体" w:cs="宋体"/>
                <w:color w:val="000000"/>
                <w:sz w:val="22"/>
              </w:rPr>
            </w:pPr>
            <w:r>
              <w:rPr>
                <w:rFonts w:ascii="宋体" w:eastAsia="宋体" w:hAnsi="宋体" w:cs="宋体" w:hint="eastAsia"/>
                <w:color w:val="000000"/>
                <w:kern w:val="0"/>
                <w:sz w:val="22"/>
              </w:rPr>
              <w:t>初中教育</w:t>
            </w:r>
          </w:p>
        </w:tc>
        <w:tc>
          <w:tcPr>
            <w:tcW w:w="1179" w:type="dxa"/>
            <w:tcBorders>
              <w:top w:val="nil"/>
              <w:left w:val="nil"/>
              <w:bottom w:val="single" w:sz="4"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33.76</w:t>
            </w:r>
          </w:p>
        </w:tc>
        <w:tc>
          <w:tcPr>
            <w:tcW w:w="1595" w:type="dxa"/>
            <w:tcBorders>
              <w:top w:val="nil"/>
              <w:left w:val="nil"/>
              <w:bottom w:val="single" w:sz="4"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33.76</w:t>
            </w:r>
          </w:p>
        </w:tc>
        <w:tc>
          <w:tcPr>
            <w:tcW w:w="1676" w:type="dxa"/>
            <w:tcBorders>
              <w:top w:val="nil"/>
              <w:left w:val="nil"/>
              <w:bottom w:val="single" w:sz="4" w:space="0" w:color="auto"/>
              <w:right w:val="single" w:sz="4" w:space="0" w:color="auto"/>
            </w:tcBorders>
            <w:shd w:val="clear" w:color="auto" w:fill="auto"/>
            <w:vAlign w:val="center"/>
          </w:tcPr>
          <w:p w:rsidR="001919EE" w:rsidRDefault="001919EE"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vAlign w:val="center"/>
          </w:tcPr>
          <w:p w:rsidR="001919EE" w:rsidRDefault="001919EE"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1919EE" w:rsidRDefault="001919EE"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1919EE" w:rsidRDefault="001919EE"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1919EE" w:rsidRDefault="001919EE"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r>
      <w:tr w:rsidR="001919EE" w:rsidTr="00B765F4">
        <w:trPr>
          <w:trHeight w:val="527"/>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1919EE" w:rsidRDefault="001919EE" w:rsidP="00D76897">
            <w:pPr>
              <w:widowControl/>
              <w:jc w:val="center"/>
              <w:rPr>
                <w:rFonts w:ascii="Times New Roman" w:eastAsia="仿宋_GB2312" w:hAnsi="Times New Roman" w:cs="Times New Roman"/>
                <w:kern w:val="0"/>
                <w:szCs w:val="21"/>
              </w:rPr>
            </w:pPr>
            <w:bookmarkStart w:id="11" w:name="OLE_LINK37"/>
            <w:bookmarkStart w:id="12" w:name="OLE_LINK38"/>
            <w:bookmarkEnd w:id="9"/>
            <w:r>
              <w:rPr>
                <w:rFonts w:ascii="Times New Roman" w:eastAsia="仿宋_GB2312" w:hAnsi="Times New Roman" w:cs="Times New Roman" w:hint="eastAsia"/>
                <w:kern w:val="0"/>
                <w:szCs w:val="21"/>
              </w:rPr>
              <w:t>2080502</w:t>
            </w:r>
            <w:bookmarkEnd w:id="11"/>
            <w:bookmarkEnd w:id="12"/>
          </w:p>
        </w:tc>
        <w:tc>
          <w:tcPr>
            <w:tcW w:w="1685" w:type="dxa"/>
            <w:tcBorders>
              <w:top w:val="nil"/>
              <w:left w:val="nil"/>
              <w:bottom w:val="single" w:sz="4" w:space="0" w:color="auto"/>
              <w:right w:val="single" w:sz="4" w:space="0" w:color="auto"/>
            </w:tcBorders>
            <w:shd w:val="clear" w:color="auto" w:fill="auto"/>
            <w:vAlign w:val="center"/>
          </w:tcPr>
          <w:p w:rsidR="001919EE" w:rsidRPr="003E567C" w:rsidRDefault="001919EE" w:rsidP="00D76897">
            <w:pPr>
              <w:widowControl/>
              <w:jc w:val="center"/>
              <w:rPr>
                <w:rFonts w:ascii="Times New Roman" w:eastAsia="仿宋_GB2312" w:hAnsi="Times New Roman" w:cs="Times New Roman"/>
                <w:kern w:val="0"/>
                <w:szCs w:val="21"/>
              </w:rPr>
            </w:pPr>
            <w:r>
              <w:rPr>
                <w:rFonts w:hint="eastAsia"/>
                <w:color w:val="000000"/>
                <w:sz w:val="22"/>
              </w:rPr>
              <w:t>事业单位离退休</w:t>
            </w:r>
          </w:p>
        </w:tc>
        <w:tc>
          <w:tcPr>
            <w:tcW w:w="1179" w:type="dxa"/>
            <w:tcBorders>
              <w:top w:val="nil"/>
              <w:left w:val="nil"/>
              <w:bottom w:val="single" w:sz="4"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18.46</w:t>
            </w:r>
          </w:p>
        </w:tc>
        <w:tc>
          <w:tcPr>
            <w:tcW w:w="1595" w:type="dxa"/>
            <w:tcBorders>
              <w:top w:val="nil"/>
              <w:left w:val="nil"/>
              <w:bottom w:val="single" w:sz="4"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18.46</w:t>
            </w:r>
          </w:p>
        </w:tc>
        <w:tc>
          <w:tcPr>
            <w:tcW w:w="1676" w:type="dxa"/>
            <w:tcBorders>
              <w:top w:val="nil"/>
              <w:left w:val="nil"/>
              <w:bottom w:val="single" w:sz="4" w:space="0" w:color="auto"/>
              <w:right w:val="single" w:sz="4" w:space="0" w:color="auto"/>
            </w:tcBorders>
            <w:shd w:val="clear" w:color="auto" w:fill="auto"/>
            <w:vAlign w:val="center"/>
          </w:tcPr>
          <w:p w:rsidR="001919EE" w:rsidRDefault="001919E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4" w:space="0" w:color="auto"/>
              <w:right w:val="single" w:sz="4" w:space="0" w:color="auto"/>
            </w:tcBorders>
            <w:shd w:val="clear" w:color="auto" w:fill="auto"/>
            <w:vAlign w:val="center"/>
          </w:tcPr>
          <w:p w:rsidR="001919EE" w:rsidRDefault="001919E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1919EE" w:rsidRDefault="001919E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1919EE" w:rsidRDefault="001919E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1919EE" w:rsidRDefault="001919EE">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tr w:rsidR="001919EE" w:rsidTr="00B765F4">
        <w:trPr>
          <w:trHeight w:val="565"/>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1919EE" w:rsidRDefault="001919EE"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1685" w:type="dxa"/>
            <w:tcBorders>
              <w:top w:val="nil"/>
              <w:left w:val="nil"/>
              <w:bottom w:val="single" w:sz="4" w:space="0" w:color="auto"/>
              <w:right w:val="single" w:sz="4" w:space="0" w:color="auto"/>
            </w:tcBorders>
            <w:shd w:val="clear" w:color="auto" w:fill="auto"/>
            <w:vAlign w:val="center"/>
          </w:tcPr>
          <w:p w:rsidR="001919EE" w:rsidRPr="00B765F4" w:rsidRDefault="001919EE" w:rsidP="00D76897">
            <w:pPr>
              <w:widowControl/>
              <w:jc w:val="center"/>
              <w:rPr>
                <w:rFonts w:ascii="Times New Roman" w:eastAsia="仿宋_GB2312" w:hAnsi="Times New Roman" w:cs="Times New Roman"/>
                <w:kern w:val="0"/>
                <w:sz w:val="15"/>
                <w:szCs w:val="15"/>
              </w:rPr>
            </w:pPr>
            <w:bookmarkStart w:id="13" w:name="OLE_LINK47"/>
            <w:bookmarkStart w:id="14" w:name="OLE_LINK48"/>
            <w:r w:rsidRPr="00B765F4">
              <w:rPr>
                <w:rFonts w:ascii="Times New Roman" w:eastAsia="仿宋_GB2312" w:hAnsi="Times New Roman" w:cs="Times New Roman" w:hint="eastAsia"/>
                <w:kern w:val="0"/>
                <w:sz w:val="15"/>
                <w:szCs w:val="15"/>
              </w:rPr>
              <w:t>机关事业单位基本养老保险缴费支出</w:t>
            </w:r>
            <w:bookmarkEnd w:id="13"/>
            <w:bookmarkEnd w:id="14"/>
          </w:p>
        </w:tc>
        <w:tc>
          <w:tcPr>
            <w:tcW w:w="1179" w:type="dxa"/>
            <w:tcBorders>
              <w:top w:val="nil"/>
              <w:left w:val="nil"/>
              <w:bottom w:val="single" w:sz="4"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0.17</w:t>
            </w:r>
          </w:p>
        </w:tc>
        <w:tc>
          <w:tcPr>
            <w:tcW w:w="1595" w:type="dxa"/>
            <w:tcBorders>
              <w:top w:val="nil"/>
              <w:left w:val="nil"/>
              <w:bottom w:val="single" w:sz="4"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0.17</w:t>
            </w:r>
          </w:p>
        </w:tc>
        <w:tc>
          <w:tcPr>
            <w:tcW w:w="1676" w:type="dxa"/>
            <w:tcBorders>
              <w:top w:val="nil"/>
              <w:left w:val="nil"/>
              <w:bottom w:val="single" w:sz="4"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4"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tr w:rsidR="001919EE" w:rsidTr="00B765F4">
        <w:trPr>
          <w:trHeight w:val="559"/>
          <w:jc w:val="center"/>
        </w:trPr>
        <w:tc>
          <w:tcPr>
            <w:tcW w:w="1197" w:type="dxa"/>
            <w:tcBorders>
              <w:top w:val="single" w:sz="4" w:space="0" w:color="auto"/>
              <w:left w:val="single" w:sz="8" w:space="0" w:color="auto"/>
              <w:bottom w:val="single" w:sz="8" w:space="0" w:color="auto"/>
              <w:right w:val="single" w:sz="4" w:space="0" w:color="auto"/>
            </w:tcBorders>
            <w:shd w:val="clear" w:color="auto" w:fill="auto"/>
            <w:vAlign w:val="center"/>
          </w:tcPr>
          <w:p w:rsidR="001919EE" w:rsidRDefault="001919EE"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2080599</w:t>
            </w:r>
          </w:p>
        </w:tc>
        <w:tc>
          <w:tcPr>
            <w:tcW w:w="1685" w:type="dxa"/>
            <w:tcBorders>
              <w:top w:val="nil"/>
              <w:left w:val="nil"/>
              <w:bottom w:val="single" w:sz="8" w:space="0" w:color="auto"/>
              <w:right w:val="single" w:sz="4" w:space="0" w:color="auto"/>
            </w:tcBorders>
            <w:shd w:val="clear" w:color="auto" w:fill="auto"/>
            <w:vAlign w:val="center"/>
          </w:tcPr>
          <w:p w:rsidR="001919EE" w:rsidRPr="00B765F4" w:rsidRDefault="001919EE" w:rsidP="00D76897">
            <w:pPr>
              <w:widowControl/>
              <w:jc w:val="center"/>
              <w:rPr>
                <w:rFonts w:ascii="Times New Roman" w:eastAsia="仿宋_GB2312" w:hAnsi="Times New Roman" w:cs="Times New Roman"/>
                <w:kern w:val="0"/>
                <w:sz w:val="15"/>
                <w:szCs w:val="15"/>
              </w:rPr>
            </w:pPr>
            <w:r w:rsidRPr="00B765F4">
              <w:rPr>
                <w:rFonts w:ascii="Times New Roman" w:eastAsia="仿宋_GB2312" w:hAnsi="Times New Roman" w:cs="Times New Roman" w:hint="eastAsia"/>
                <w:kern w:val="0"/>
                <w:sz w:val="15"/>
                <w:szCs w:val="15"/>
              </w:rPr>
              <w:t>其他行政事业单位养老支出</w:t>
            </w:r>
          </w:p>
        </w:tc>
        <w:tc>
          <w:tcPr>
            <w:tcW w:w="1179" w:type="dxa"/>
            <w:tcBorders>
              <w:top w:val="nil"/>
              <w:left w:val="nil"/>
              <w:bottom w:val="single" w:sz="8"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29.05</w:t>
            </w:r>
          </w:p>
        </w:tc>
        <w:tc>
          <w:tcPr>
            <w:tcW w:w="1595" w:type="dxa"/>
            <w:tcBorders>
              <w:top w:val="nil"/>
              <w:left w:val="nil"/>
              <w:bottom w:val="single" w:sz="8"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29.05</w:t>
            </w:r>
          </w:p>
        </w:tc>
        <w:tc>
          <w:tcPr>
            <w:tcW w:w="1676" w:type="dxa"/>
            <w:tcBorders>
              <w:top w:val="nil"/>
              <w:left w:val="nil"/>
              <w:bottom w:val="single" w:sz="8"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8"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8"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8"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8" w:space="0" w:color="auto"/>
              <w:right w:val="single" w:sz="8"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tr w:rsidR="001919EE" w:rsidTr="00B765F4">
        <w:trPr>
          <w:trHeight w:val="559"/>
          <w:jc w:val="center"/>
        </w:trPr>
        <w:tc>
          <w:tcPr>
            <w:tcW w:w="1197" w:type="dxa"/>
            <w:tcBorders>
              <w:top w:val="single" w:sz="4" w:space="0" w:color="auto"/>
              <w:left w:val="single" w:sz="8" w:space="0" w:color="auto"/>
              <w:bottom w:val="single" w:sz="8" w:space="0" w:color="auto"/>
              <w:right w:val="single" w:sz="4" w:space="0" w:color="auto"/>
            </w:tcBorders>
            <w:shd w:val="clear" w:color="auto" w:fill="auto"/>
            <w:vAlign w:val="center"/>
          </w:tcPr>
          <w:p w:rsidR="001919EE" w:rsidRDefault="001919EE"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1685" w:type="dxa"/>
            <w:tcBorders>
              <w:top w:val="nil"/>
              <w:left w:val="nil"/>
              <w:bottom w:val="single" w:sz="8" w:space="0" w:color="auto"/>
              <w:right w:val="single" w:sz="4" w:space="0" w:color="auto"/>
            </w:tcBorders>
            <w:shd w:val="clear" w:color="auto" w:fill="auto"/>
            <w:vAlign w:val="center"/>
          </w:tcPr>
          <w:p w:rsidR="001919EE" w:rsidRDefault="001919EE" w:rsidP="00D76897">
            <w:pPr>
              <w:widowControl/>
              <w:jc w:val="center"/>
              <w:rPr>
                <w:rFonts w:ascii="Times New Roman" w:eastAsia="仿宋_GB2312" w:hAnsi="Times New Roman" w:cs="Times New Roman"/>
                <w:kern w:val="0"/>
                <w:szCs w:val="21"/>
              </w:rPr>
            </w:pPr>
            <w:bookmarkStart w:id="15" w:name="OLE_LINK49"/>
            <w:bookmarkStart w:id="16" w:name="OLE_LINK50"/>
            <w:r>
              <w:rPr>
                <w:rFonts w:ascii="Times New Roman" w:eastAsia="仿宋_GB2312" w:hAnsi="Times New Roman" w:cs="Times New Roman" w:hint="eastAsia"/>
                <w:kern w:val="0"/>
                <w:szCs w:val="21"/>
              </w:rPr>
              <w:t>死亡抚恤</w:t>
            </w:r>
            <w:bookmarkEnd w:id="15"/>
            <w:bookmarkEnd w:id="16"/>
          </w:p>
        </w:tc>
        <w:tc>
          <w:tcPr>
            <w:tcW w:w="1179" w:type="dxa"/>
            <w:tcBorders>
              <w:top w:val="nil"/>
              <w:left w:val="nil"/>
              <w:bottom w:val="single" w:sz="8"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20.48</w:t>
            </w:r>
          </w:p>
        </w:tc>
        <w:tc>
          <w:tcPr>
            <w:tcW w:w="1595" w:type="dxa"/>
            <w:tcBorders>
              <w:top w:val="nil"/>
              <w:left w:val="nil"/>
              <w:bottom w:val="single" w:sz="8" w:space="0" w:color="auto"/>
              <w:right w:val="single" w:sz="4" w:space="0" w:color="auto"/>
            </w:tcBorders>
            <w:shd w:val="clear" w:color="auto" w:fill="auto"/>
            <w:vAlign w:val="center"/>
          </w:tcPr>
          <w:p w:rsidR="001919EE" w:rsidRDefault="001919EE" w:rsidP="001919EE">
            <w:pPr>
              <w:jc w:val="center"/>
              <w:rPr>
                <w:rFonts w:ascii="宋体" w:eastAsia="宋体" w:hAnsi="宋体" w:cs="宋体"/>
                <w:color w:val="000000"/>
                <w:sz w:val="22"/>
              </w:rPr>
            </w:pPr>
            <w:r>
              <w:rPr>
                <w:rFonts w:hint="eastAsia"/>
                <w:color w:val="000000"/>
                <w:sz w:val="22"/>
              </w:rPr>
              <w:t>20.48</w:t>
            </w:r>
          </w:p>
        </w:tc>
        <w:tc>
          <w:tcPr>
            <w:tcW w:w="1676" w:type="dxa"/>
            <w:tcBorders>
              <w:top w:val="nil"/>
              <w:left w:val="nil"/>
              <w:bottom w:val="single" w:sz="8"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8"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8"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8" w:space="0" w:color="auto"/>
              <w:right w:val="single" w:sz="4"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8" w:space="0" w:color="auto"/>
              <w:right w:val="single" w:sz="8" w:space="0" w:color="auto"/>
            </w:tcBorders>
            <w:shd w:val="clear" w:color="auto" w:fill="auto"/>
            <w:vAlign w:val="center"/>
          </w:tcPr>
          <w:p w:rsidR="001919EE" w:rsidRDefault="001919EE" w:rsidP="00854424">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bookmarkEnd w:id="10"/>
      <w:tr w:rsidR="00B765F4" w:rsidTr="001A5A6B">
        <w:trPr>
          <w:trHeight w:val="615"/>
          <w:jc w:val="center"/>
        </w:trPr>
        <w:tc>
          <w:tcPr>
            <w:tcW w:w="13813" w:type="dxa"/>
            <w:gridSpan w:val="9"/>
            <w:tcBorders>
              <w:top w:val="single" w:sz="8" w:space="0" w:color="auto"/>
              <w:left w:val="nil"/>
              <w:bottom w:val="nil"/>
              <w:right w:val="nil"/>
            </w:tcBorders>
            <w:shd w:val="clear" w:color="auto" w:fill="auto"/>
            <w:vAlign w:val="center"/>
          </w:tcPr>
          <w:p w:rsidR="00B765F4" w:rsidRDefault="00B765F4" w:rsidP="001A5A6B">
            <w:pPr>
              <w:widowControl/>
              <w:jc w:val="left"/>
              <w:rPr>
                <w:rFonts w:ascii="Times New Roman" w:eastAsia="仿宋_GB2312" w:hAnsi="Times New Roman" w:cs="Times New Roman"/>
                <w:kern w:val="0"/>
                <w:szCs w:val="21"/>
              </w:rPr>
            </w:pPr>
          </w:p>
        </w:tc>
      </w:tr>
    </w:tbl>
    <w:p w:rsidR="008A5055" w:rsidRPr="00587C32" w:rsidRDefault="008A1079" w:rsidP="00587C32">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8A5055" w:rsidRPr="00587C32" w:rsidRDefault="008A5055">
      <w:pPr>
        <w:widowControl/>
        <w:jc w:val="center"/>
        <w:textAlignment w:val="center"/>
        <w:rPr>
          <w:rFonts w:ascii="Times New Roman" w:eastAsia="黑体" w:hAnsi="Times New Roman" w:cs="Times New Roman"/>
          <w:color w:val="000000"/>
          <w:kern w:val="0"/>
          <w:sz w:val="32"/>
          <w:szCs w:val="32"/>
        </w:rPr>
      </w:pPr>
    </w:p>
    <w:p w:rsidR="008A5055" w:rsidRDefault="008A1079" w:rsidP="000B74E7">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支出决算表</w:t>
      </w:r>
    </w:p>
    <w:p w:rsidR="008A5055" w:rsidRDefault="008A1079">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8A5055" w:rsidRDefault="008A1079">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56086B">
        <w:rPr>
          <w:rFonts w:ascii="Times New Roman" w:eastAsia="仿宋_GB2312" w:hAnsi="Times New Roman" w:cs="Times New Roman" w:hint="eastAsia"/>
          <w:color w:val="000000"/>
          <w:kern w:val="0"/>
          <w:sz w:val="20"/>
          <w:szCs w:val="20"/>
        </w:rPr>
        <w:t>蓝山县竹管寺镇竹市学校</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tblPr>
      <w:tblGrid>
        <w:gridCol w:w="2210"/>
        <w:gridCol w:w="2857"/>
        <w:gridCol w:w="1660"/>
        <w:gridCol w:w="1117"/>
        <w:gridCol w:w="1117"/>
        <w:gridCol w:w="1660"/>
        <w:gridCol w:w="1117"/>
        <w:gridCol w:w="2476"/>
      </w:tblGrid>
      <w:tr w:rsidR="008A5055" w:rsidTr="00D76897">
        <w:trPr>
          <w:trHeight w:val="595"/>
          <w:jc w:val="center"/>
        </w:trPr>
        <w:tc>
          <w:tcPr>
            <w:tcW w:w="17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w:t>
            </w:r>
          </w:p>
        </w:tc>
        <w:tc>
          <w:tcPr>
            <w:tcW w:w="5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7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8A5055" w:rsidTr="00D76897">
        <w:trPr>
          <w:trHeight w:hRule="exact" w:val="312"/>
          <w:jc w:val="center"/>
        </w:trPr>
        <w:tc>
          <w:tcPr>
            <w:tcW w:w="77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005" w:type="pct"/>
            <w:vMerge w:val="restart"/>
            <w:tcBorders>
              <w:top w:val="nil"/>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871"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r>
      <w:tr w:rsidR="008A5055" w:rsidTr="00D76897">
        <w:trPr>
          <w:trHeight w:val="595"/>
          <w:jc w:val="center"/>
        </w:trPr>
        <w:tc>
          <w:tcPr>
            <w:tcW w:w="777"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1005" w:type="pct"/>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871"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r>
      <w:tr w:rsidR="008A5055" w:rsidTr="00D76897">
        <w:trPr>
          <w:trHeight w:val="595"/>
          <w:jc w:val="center"/>
        </w:trPr>
        <w:tc>
          <w:tcPr>
            <w:tcW w:w="17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84"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93"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393"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84"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93"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71"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8A5055" w:rsidTr="00D76897">
        <w:trPr>
          <w:trHeight w:val="595"/>
          <w:jc w:val="center"/>
        </w:trPr>
        <w:tc>
          <w:tcPr>
            <w:tcW w:w="17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bookmarkStart w:id="17" w:name="_Hlk206768028"/>
            <w:bookmarkStart w:id="18" w:name="_Hlk206767946"/>
            <w:r>
              <w:rPr>
                <w:rFonts w:ascii="Times New Roman" w:eastAsia="仿宋_GB2312" w:hAnsi="Times New Roman" w:cs="Times New Roman"/>
                <w:kern w:val="0"/>
                <w:sz w:val="24"/>
                <w:szCs w:val="24"/>
              </w:rPr>
              <w:t>合计</w:t>
            </w:r>
          </w:p>
        </w:tc>
        <w:tc>
          <w:tcPr>
            <w:tcW w:w="584" w:type="pct"/>
            <w:tcBorders>
              <w:top w:val="nil"/>
              <w:left w:val="nil"/>
              <w:bottom w:val="single" w:sz="4" w:space="0" w:color="auto"/>
              <w:right w:val="single" w:sz="4" w:space="0" w:color="auto"/>
            </w:tcBorders>
            <w:shd w:val="clear" w:color="auto" w:fill="auto"/>
            <w:noWrap/>
            <w:vAlign w:val="center"/>
          </w:tcPr>
          <w:p w:rsidR="008A5055" w:rsidRDefault="00D75619" w:rsidP="00F57BAE">
            <w:pPr>
              <w:widowControl/>
              <w:jc w:val="center"/>
              <w:rPr>
                <w:rFonts w:ascii="Times New Roman" w:eastAsia="仿宋_GB2312" w:hAnsi="Times New Roman" w:cs="Times New Roman"/>
                <w:kern w:val="0"/>
                <w:sz w:val="24"/>
                <w:szCs w:val="24"/>
              </w:rPr>
            </w:pPr>
            <w:bookmarkStart w:id="19" w:name="OLE_LINK5"/>
            <w:bookmarkStart w:id="20" w:name="OLE_LINK6"/>
            <w:r>
              <w:rPr>
                <w:rFonts w:ascii="Times New Roman" w:eastAsia="仿宋_GB2312" w:hAnsi="Times New Roman" w:cs="Times New Roman" w:hint="eastAsia"/>
                <w:kern w:val="0"/>
                <w:sz w:val="24"/>
                <w:szCs w:val="24"/>
              </w:rPr>
              <w:t>1162.72</w:t>
            </w:r>
            <w:bookmarkEnd w:id="19"/>
            <w:bookmarkEnd w:id="20"/>
          </w:p>
        </w:tc>
        <w:tc>
          <w:tcPr>
            <w:tcW w:w="393" w:type="pct"/>
            <w:tcBorders>
              <w:top w:val="nil"/>
              <w:left w:val="nil"/>
              <w:bottom w:val="single" w:sz="4" w:space="0" w:color="auto"/>
              <w:right w:val="single" w:sz="4" w:space="0" w:color="auto"/>
            </w:tcBorders>
            <w:shd w:val="clear" w:color="auto" w:fill="auto"/>
            <w:noWrap/>
            <w:vAlign w:val="center"/>
          </w:tcPr>
          <w:p w:rsidR="008A5055" w:rsidRDefault="00F511DE" w:rsidP="00F57BA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1162.72</w:t>
            </w:r>
          </w:p>
        </w:tc>
        <w:tc>
          <w:tcPr>
            <w:tcW w:w="393" w:type="pct"/>
            <w:tcBorders>
              <w:top w:val="nil"/>
              <w:left w:val="nil"/>
              <w:bottom w:val="single" w:sz="4" w:space="0" w:color="auto"/>
              <w:right w:val="single" w:sz="4" w:space="0" w:color="auto"/>
            </w:tcBorders>
            <w:shd w:val="clear" w:color="auto" w:fill="auto"/>
            <w:noWrap/>
            <w:vAlign w:val="center"/>
          </w:tcPr>
          <w:p w:rsidR="008A5055" w:rsidRDefault="008A5055" w:rsidP="00F57BAE">
            <w:pPr>
              <w:widowControl/>
              <w:jc w:val="center"/>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511DE"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511DE" w:rsidRDefault="00F511DE" w:rsidP="00854424">
            <w:pPr>
              <w:widowControl/>
              <w:jc w:val="center"/>
              <w:rPr>
                <w:rFonts w:ascii="Times New Roman" w:eastAsia="仿宋_GB2312" w:hAnsi="Times New Roman" w:cs="Times New Roman"/>
                <w:kern w:val="0"/>
                <w:szCs w:val="21"/>
              </w:rPr>
            </w:pPr>
            <w:bookmarkStart w:id="21" w:name="_Hlk206767865"/>
            <w:bookmarkStart w:id="22" w:name="_Hlk206767900"/>
            <w:bookmarkEnd w:id="17"/>
            <w:r>
              <w:rPr>
                <w:rFonts w:ascii="Times New Roman" w:eastAsia="仿宋_GB2312" w:hAnsi="Times New Roman" w:cs="Times New Roman" w:hint="eastAsia"/>
                <w:kern w:val="0"/>
                <w:szCs w:val="21"/>
              </w:rPr>
              <w:t>2050202</w:t>
            </w:r>
          </w:p>
        </w:tc>
        <w:tc>
          <w:tcPr>
            <w:tcW w:w="1005" w:type="pct"/>
            <w:tcBorders>
              <w:top w:val="nil"/>
              <w:left w:val="nil"/>
              <w:bottom w:val="single" w:sz="4" w:space="0" w:color="auto"/>
              <w:right w:val="single" w:sz="4" w:space="0" w:color="auto"/>
            </w:tcBorders>
            <w:shd w:val="clear" w:color="000000" w:fill="FFFFFF"/>
            <w:noWrap/>
            <w:vAlign w:val="center"/>
          </w:tcPr>
          <w:p w:rsidR="00F511DE" w:rsidRDefault="00F511DE">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小学教育</w:t>
            </w: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rsidP="00F57BAE">
            <w:pPr>
              <w:jc w:val="center"/>
              <w:rPr>
                <w:rFonts w:ascii="宋体" w:eastAsia="宋体" w:hAnsi="宋体" w:cs="宋体"/>
                <w:color w:val="000000"/>
                <w:sz w:val="22"/>
              </w:rPr>
            </w:pPr>
            <w:r>
              <w:rPr>
                <w:color w:val="000000"/>
                <w:sz w:val="22"/>
              </w:rPr>
              <w:t>1,060.81</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jc w:val="center"/>
              <w:rPr>
                <w:rFonts w:ascii="宋体" w:eastAsia="宋体" w:hAnsi="宋体" w:cs="宋体"/>
                <w:color w:val="000000"/>
                <w:sz w:val="22"/>
              </w:rPr>
            </w:pPr>
            <w:r>
              <w:rPr>
                <w:color w:val="000000"/>
                <w:sz w:val="22"/>
              </w:rPr>
              <w:t>1,060.81</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rsidP="00F57BAE">
            <w:pPr>
              <w:widowControl/>
              <w:jc w:val="center"/>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511DE"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511DE" w:rsidRDefault="00F511DE" w:rsidP="0085442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2050203</w:t>
            </w:r>
          </w:p>
        </w:tc>
        <w:tc>
          <w:tcPr>
            <w:tcW w:w="1005" w:type="pct"/>
            <w:tcBorders>
              <w:top w:val="nil"/>
              <w:left w:val="nil"/>
              <w:bottom w:val="single" w:sz="4" w:space="0" w:color="auto"/>
              <w:right w:val="single" w:sz="4" w:space="0" w:color="auto"/>
            </w:tcBorders>
            <w:shd w:val="clear" w:color="000000" w:fill="FFFFFF"/>
            <w:noWrap/>
            <w:vAlign w:val="center"/>
          </w:tcPr>
          <w:p w:rsidR="00F511DE" w:rsidRDefault="00F511DE">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初中教育</w:t>
            </w: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rsidP="00F57BAE">
            <w:pPr>
              <w:jc w:val="center"/>
              <w:rPr>
                <w:rFonts w:ascii="宋体" w:eastAsia="宋体" w:hAnsi="宋体" w:cs="宋体"/>
                <w:color w:val="000000"/>
                <w:sz w:val="22"/>
              </w:rPr>
            </w:pPr>
            <w:r>
              <w:rPr>
                <w:color w:val="000000"/>
                <w:sz w:val="22"/>
              </w:rPr>
              <w:t>33.76</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jc w:val="center"/>
              <w:rPr>
                <w:rFonts w:ascii="宋体" w:eastAsia="宋体" w:hAnsi="宋体" w:cs="宋体"/>
                <w:color w:val="000000"/>
                <w:sz w:val="22"/>
              </w:rPr>
            </w:pPr>
            <w:r>
              <w:rPr>
                <w:color w:val="000000"/>
                <w:sz w:val="22"/>
              </w:rPr>
              <w:t>33.76</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rsidP="00F57BAE">
            <w:pPr>
              <w:widowControl/>
              <w:jc w:val="center"/>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511DE"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511DE" w:rsidRDefault="00F511DE" w:rsidP="0085442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2080502</w:t>
            </w:r>
          </w:p>
        </w:tc>
        <w:tc>
          <w:tcPr>
            <w:tcW w:w="1005" w:type="pct"/>
            <w:tcBorders>
              <w:top w:val="nil"/>
              <w:left w:val="nil"/>
              <w:bottom w:val="single" w:sz="4" w:space="0" w:color="auto"/>
              <w:right w:val="single" w:sz="4" w:space="0" w:color="auto"/>
            </w:tcBorders>
            <w:shd w:val="clear" w:color="000000" w:fill="FFFFFF"/>
            <w:noWrap/>
            <w:vAlign w:val="center"/>
          </w:tcPr>
          <w:p w:rsidR="00F511DE" w:rsidRDefault="00F511DE">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事业单位离退休</w:t>
            </w: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rsidP="00F57BAE">
            <w:pPr>
              <w:jc w:val="center"/>
              <w:rPr>
                <w:rFonts w:ascii="宋体" w:eastAsia="宋体" w:hAnsi="宋体" w:cs="宋体"/>
                <w:color w:val="000000"/>
                <w:sz w:val="22"/>
              </w:rPr>
            </w:pPr>
            <w:r>
              <w:rPr>
                <w:color w:val="000000"/>
                <w:sz w:val="22"/>
              </w:rPr>
              <w:t>18.46</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jc w:val="center"/>
              <w:rPr>
                <w:rFonts w:ascii="宋体" w:eastAsia="宋体" w:hAnsi="宋体" w:cs="宋体"/>
                <w:color w:val="000000"/>
                <w:sz w:val="22"/>
              </w:rPr>
            </w:pPr>
            <w:r>
              <w:rPr>
                <w:color w:val="000000"/>
                <w:sz w:val="22"/>
              </w:rPr>
              <w:t>18.46</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rsidP="00F57BAE">
            <w:pPr>
              <w:widowControl/>
              <w:jc w:val="center"/>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511DE"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511DE" w:rsidRDefault="00F511DE" w:rsidP="0085442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1005" w:type="pct"/>
            <w:tcBorders>
              <w:top w:val="nil"/>
              <w:left w:val="nil"/>
              <w:bottom w:val="single" w:sz="4" w:space="0" w:color="auto"/>
              <w:right w:val="single" w:sz="4" w:space="0" w:color="auto"/>
            </w:tcBorders>
            <w:shd w:val="clear" w:color="000000" w:fill="FFFFFF"/>
            <w:noWrap/>
            <w:vAlign w:val="center"/>
          </w:tcPr>
          <w:p w:rsidR="00F511DE" w:rsidRDefault="00F511DE">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Pr="00B765F4">
              <w:rPr>
                <w:rFonts w:ascii="Times New Roman" w:eastAsia="仿宋_GB2312" w:hAnsi="Times New Roman" w:cs="Times New Roman" w:hint="eastAsia"/>
                <w:kern w:val="0"/>
                <w:sz w:val="15"/>
                <w:szCs w:val="15"/>
              </w:rPr>
              <w:t>机关事业单位基本养老保险缴费支出</w:t>
            </w: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rsidP="00F57BAE">
            <w:pPr>
              <w:jc w:val="center"/>
              <w:rPr>
                <w:rFonts w:ascii="宋体" w:eastAsia="宋体" w:hAnsi="宋体" w:cs="宋体"/>
                <w:color w:val="000000"/>
                <w:sz w:val="22"/>
              </w:rPr>
            </w:pPr>
            <w:r>
              <w:rPr>
                <w:color w:val="000000"/>
                <w:sz w:val="22"/>
              </w:rPr>
              <w:t>0.17</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jc w:val="center"/>
              <w:rPr>
                <w:rFonts w:ascii="宋体" w:eastAsia="宋体" w:hAnsi="宋体" w:cs="宋体"/>
                <w:color w:val="000000"/>
                <w:sz w:val="22"/>
              </w:rPr>
            </w:pPr>
            <w:r>
              <w:rPr>
                <w:color w:val="000000"/>
                <w:sz w:val="22"/>
              </w:rPr>
              <w:t>0.17</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rsidP="00F57BAE">
            <w:pPr>
              <w:widowControl/>
              <w:jc w:val="center"/>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511DE"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511DE" w:rsidRDefault="00F511DE" w:rsidP="0085442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2080599</w:t>
            </w:r>
          </w:p>
        </w:tc>
        <w:tc>
          <w:tcPr>
            <w:tcW w:w="1005" w:type="pct"/>
            <w:tcBorders>
              <w:top w:val="nil"/>
              <w:left w:val="nil"/>
              <w:bottom w:val="single" w:sz="4" w:space="0" w:color="auto"/>
              <w:right w:val="single" w:sz="4" w:space="0" w:color="auto"/>
            </w:tcBorders>
            <w:shd w:val="clear" w:color="000000" w:fill="FFFFFF"/>
            <w:noWrap/>
            <w:vAlign w:val="center"/>
          </w:tcPr>
          <w:p w:rsidR="00F511DE" w:rsidRDefault="00F511DE">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15"/>
                <w:szCs w:val="15"/>
              </w:rPr>
              <w:t>机关事业单位基本养老保险缴费支出</w:t>
            </w: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rsidP="00F57BAE">
            <w:pPr>
              <w:jc w:val="center"/>
              <w:rPr>
                <w:rFonts w:ascii="宋体" w:eastAsia="宋体" w:hAnsi="宋体" w:cs="宋体"/>
                <w:color w:val="000000"/>
                <w:sz w:val="22"/>
              </w:rPr>
            </w:pPr>
            <w:r>
              <w:rPr>
                <w:color w:val="000000"/>
                <w:sz w:val="22"/>
              </w:rPr>
              <w:t>29.05</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jc w:val="center"/>
              <w:rPr>
                <w:rFonts w:ascii="宋体" w:eastAsia="宋体" w:hAnsi="宋体" w:cs="宋体"/>
                <w:color w:val="000000"/>
                <w:sz w:val="22"/>
              </w:rPr>
            </w:pPr>
            <w:r>
              <w:rPr>
                <w:color w:val="000000"/>
                <w:sz w:val="22"/>
              </w:rPr>
              <w:t>29.05</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rsidP="00F57BAE">
            <w:pPr>
              <w:widowControl/>
              <w:jc w:val="center"/>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p>
        </w:tc>
        <w:tc>
          <w:tcPr>
            <w:tcW w:w="871"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p>
        </w:tc>
      </w:tr>
      <w:tr w:rsidR="00F511DE"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511DE" w:rsidRDefault="00F511DE" w:rsidP="0085442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1005" w:type="pct"/>
            <w:tcBorders>
              <w:top w:val="nil"/>
              <w:left w:val="nil"/>
              <w:bottom w:val="single" w:sz="4" w:space="0" w:color="auto"/>
              <w:right w:val="single" w:sz="4" w:space="0" w:color="auto"/>
            </w:tcBorders>
            <w:shd w:val="clear" w:color="000000" w:fill="FFFFFF"/>
            <w:noWrap/>
            <w:vAlign w:val="center"/>
          </w:tcPr>
          <w:p w:rsidR="00F511DE" w:rsidRDefault="00F511DE">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Cs w:val="21"/>
              </w:rPr>
              <w:t>死亡抚恤</w:t>
            </w: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rsidP="00F57BAE">
            <w:pPr>
              <w:jc w:val="center"/>
              <w:rPr>
                <w:rFonts w:ascii="宋体" w:eastAsia="宋体" w:hAnsi="宋体" w:cs="宋体"/>
                <w:color w:val="000000"/>
                <w:sz w:val="22"/>
              </w:rPr>
            </w:pPr>
            <w:r>
              <w:rPr>
                <w:color w:val="000000"/>
                <w:sz w:val="22"/>
              </w:rPr>
              <w:t>20.48</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jc w:val="center"/>
              <w:rPr>
                <w:rFonts w:ascii="宋体" w:eastAsia="宋体" w:hAnsi="宋体" w:cs="宋体"/>
                <w:color w:val="000000"/>
                <w:sz w:val="22"/>
              </w:rPr>
            </w:pPr>
            <w:r>
              <w:rPr>
                <w:color w:val="000000"/>
                <w:sz w:val="22"/>
              </w:rPr>
              <w:t>20.48</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rsidP="00F57BAE">
            <w:pPr>
              <w:widowControl/>
              <w:jc w:val="center"/>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F511DE" w:rsidRDefault="00F511D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bookmarkEnd w:id="18"/>
    <w:bookmarkEnd w:id="21"/>
    <w:bookmarkEnd w:id="22"/>
    <w:p w:rsidR="008A5055" w:rsidRDefault="008A1079">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8A5055" w:rsidRPr="00C64B80" w:rsidRDefault="008A1079" w:rsidP="00C64B8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23" w:name="RANGE!A1:I22"/>
      <w:bookmarkStart w:id="24" w:name="RANGE!A1:F16"/>
      <w:bookmarkEnd w:id="23"/>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8A5055" w:rsidRDefault="008A1079" w:rsidP="000B74E7">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财政拨款收入支出决算总表</w:t>
      </w:r>
    </w:p>
    <w:p w:rsidR="008A5055" w:rsidRDefault="008A1079">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lastRenderedPageBreak/>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8A5055" w:rsidRDefault="008A1079">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56086B">
        <w:rPr>
          <w:rFonts w:ascii="Times New Roman" w:eastAsia="仿宋_GB2312" w:hAnsi="Times New Roman" w:cs="Times New Roman" w:hint="eastAsia"/>
          <w:color w:val="000000"/>
          <w:kern w:val="0"/>
          <w:sz w:val="20"/>
          <w:szCs w:val="20"/>
        </w:rPr>
        <w:t>蓝山县竹管寺镇竹市学校</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tblPr>
      <w:tblGrid>
        <w:gridCol w:w="3297"/>
        <w:gridCol w:w="616"/>
        <w:gridCol w:w="899"/>
        <w:gridCol w:w="2856"/>
        <w:gridCol w:w="616"/>
        <w:gridCol w:w="1151"/>
        <w:gridCol w:w="1668"/>
        <w:gridCol w:w="1506"/>
        <w:gridCol w:w="1611"/>
      </w:tblGrid>
      <w:tr w:rsidR="008A5055">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8A5055">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rsidR="008A5055" w:rsidRDefault="00D75619">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1162.72</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rsidR="008A5055" w:rsidRDefault="000B74E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1094.56</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D75619">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1094.56</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BE14CF">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七、</w:t>
            </w:r>
            <w:r w:rsidRPr="00E92704">
              <w:rPr>
                <w:rFonts w:ascii="Times New Roman" w:eastAsia="仿宋_GB2312" w:hAnsi="Times New Roman" w:cs="Times New Roman" w:hint="eastAsia"/>
                <w:color w:val="000000"/>
                <w:kern w:val="0"/>
                <w:sz w:val="24"/>
                <w:szCs w:val="24"/>
              </w:rPr>
              <w:t>社会保障和就业支出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rsidR="008A5055" w:rsidRDefault="000B74E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68.16</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D75619">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68.16</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rsidR="008A5055" w:rsidRDefault="00D75619">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1162.72</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rsidR="008A5055" w:rsidRDefault="000B74E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1162.72</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D75619">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1162.72</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rsidR="008A5055" w:rsidRDefault="00D75619">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1162.72</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0B74E7">
              <w:rPr>
                <w:rFonts w:ascii="Times New Roman" w:eastAsia="仿宋_GB2312" w:hAnsi="Times New Roman" w:cs="Times New Roman" w:hint="eastAsia"/>
                <w:kern w:val="0"/>
                <w:sz w:val="22"/>
              </w:rPr>
              <w:t>1162.72</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D75619">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1162.72</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8A5055" w:rsidRDefault="008A5055">
      <w:pPr>
        <w:widowControl/>
        <w:jc w:val="center"/>
        <w:rPr>
          <w:rFonts w:ascii="Times New Roman" w:eastAsia="方正小标宋_GBK" w:hAnsi="Times New Roman" w:cs="Times New Roman"/>
          <w:kern w:val="0"/>
          <w:sz w:val="36"/>
          <w:szCs w:val="36"/>
        </w:rPr>
      </w:pPr>
    </w:p>
    <w:p w:rsidR="008A5055" w:rsidRDefault="008A1079" w:rsidP="000B74E7">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一般公共预算财政拨款支出决算表</w:t>
      </w:r>
      <w:bookmarkEnd w:id="24"/>
    </w:p>
    <w:p w:rsidR="008A5055" w:rsidRDefault="008A1079" w:rsidP="000B74E7">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56086B">
        <w:rPr>
          <w:rFonts w:ascii="Times New Roman" w:eastAsia="仿宋_GB2312" w:hAnsi="Times New Roman" w:cs="Times New Roman" w:hint="eastAsia"/>
          <w:color w:val="000000"/>
          <w:kern w:val="0"/>
          <w:sz w:val="20"/>
          <w:szCs w:val="20"/>
        </w:rPr>
        <w:t>蓝山县竹管寺镇竹市学校</w:t>
      </w:r>
      <w:r w:rsidR="001F77BD">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8A5055" w:rsidRDefault="001F77BD">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hint="eastAsia"/>
          <w:color w:val="000000"/>
          <w:kern w:val="0"/>
          <w:szCs w:val="21"/>
        </w:rPr>
        <w:t xml:space="preserve">                                                                                                                    </w:t>
      </w:r>
      <w:r w:rsidR="008A1079">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8A5055">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8A5055">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8A5055">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A5055" w:rsidRDefault="008A5055">
            <w:pPr>
              <w:widowControl/>
              <w:jc w:val="left"/>
              <w:rPr>
                <w:rFonts w:ascii="Times New Roman" w:eastAsia="仿宋_GB2312" w:hAnsi="Times New Roman" w:cs="Times New Roman"/>
                <w:kern w:val="0"/>
                <w:szCs w:val="21"/>
              </w:rPr>
            </w:pPr>
          </w:p>
        </w:tc>
      </w:tr>
      <w:tr w:rsidR="008A5055">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A5055" w:rsidRDefault="008A5055">
            <w:pPr>
              <w:widowControl/>
              <w:jc w:val="left"/>
              <w:rPr>
                <w:rFonts w:ascii="Times New Roman" w:eastAsia="仿宋_GB2312" w:hAnsi="Times New Roman" w:cs="Times New Roman"/>
                <w:kern w:val="0"/>
                <w:szCs w:val="21"/>
              </w:rPr>
            </w:pPr>
          </w:p>
        </w:tc>
      </w:tr>
      <w:tr w:rsidR="008A505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ED0CDF">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D0CDF" w:rsidRDefault="00ED0CDF">
            <w:pPr>
              <w:widowControl/>
              <w:jc w:val="center"/>
              <w:rPr>
                <w:rFonts w:ascii="Times New Roman" w:eastAsia="仿宋_GB2312" w:hAnsi="Times New Roman" w:cs="Times New Roman"/>
                <w:kern w:val="0"/>
                <w:szCs w:val="21"/>
              </w:rPr>
            </w:pPr>
            <w:bookmarkStart w:id="25" w:name="_Hlk206777289"/>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ED0CDF" w:rsidRDefault="00ED0CDF"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1162.72</w:t>
            </w:r>
          </w:p>
        </w:tc>
        <w:tc>
          <w:tcPr>
            <w:tcW w:w="3492" w:type="dxa"/>
            <w:tcBorders>
              <w:top w:val="nil"/>
              <w:left w:val="nil"/>
              <w:bottom w:val="single" w:sz="4" w:space="0" w:color="auto"/>
              <w:right w:val="single" w:sz="4" w:space="0" w:color="auto"/>
            </w:tcBorders>
            <w:shd w:val="clear" w:color="auto" w:fill="auto"/>
            <w:vAlign w:val="center"/>
          </w:tcPr>
          <w:p w:rsidR="00ED0CDF" w:rsidRDefault="00ED0CD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1162.72</w:t>
            </w:r>
          </w:p>
        </w:tc>
        <w:tc>
          <w:tcPr>
            <w:tcW w:w="3000" w:type="dxa"/>
            <w:tcBorders>
              <w:top w:val="nil"/>
              <w:left w:val="nil"/>
              <w:bottom w:val="single" w:sz="4" w:space="0" w:color="auto"/>
              <w:right w:val="single" w:sz="8" w:space="0" w:color="auto"/>
            </w:tcBorders>
            <w:shd w:val="clear" w:color="auto" w:fill="auto"/>
            <w:vAlign w:val="center"/>
          </w:tcPr>
          <w:p w:rsidR="00ED0CDF" w:rsidRDefault="00ED0CDF" w:rsidP="00274B0F">
            <w:pPr>
              <w:widowControl/>
              <w:jc w:val="center"/>
              <w:rPr>
                <w:rFonts w:ascii="Times New Roman" w:eastAsia="仿宋_GB2312" w:hAnsi="Times New Roman" w:cs="Times New Roman"/>
                <w:kern w:val="0"/>
                <w:sz w:val="24"/>
                <w:szCs w:val="24"/>
              </w:rPr>
            </w:pPr>
          </w:p>
        </w:tc>
      </w:tr>
      <w:tr w:rsidR="00ED0CD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D0CDF" w:rsidRDefault="00ED0CDF" w:rsidP="00854424">
            <w:pPr>
              <w:widowControl/>
              <w:jc w:val="center"/>
              <w:rPr>
                <w:rFonts w:ascii="Times New Roman" w:eastAsia="仿宋_GB2312" w:hAnsi="Times New Roman" w:cs="Times New Roman"/>
                <w:kern w:val="0"/>
                <w:szCs w:val="21"/>
              </w:rPr>
            </w:pPr>
            <w:bookmarkStart w:id="26" w:name="OLE_LINK69"/>
            <w:bookmarkStart w:id="27" w:name="OLE_LINK70"/>
            <w:bookmarkStart w:id="28" w:name="_Hlk206777303"/>
            <w:r>
              <w:rPr>
                <w:rFonts w:ascii="Times New Roman" w:eastAsia="仿宋_GB2312" w:hAnsi="Times New Roman" w:cs="Times New Roman" w:hint="eastAsia"/>
                <w:kern w:val="0"/>
                <w:szCs w:val="21"/>
              </w:rPr>
              <w:t>2050202</w:t>
            </w:r>
          </w:p>
        </w:tc>
        <w:tc>
          <w:tcPr>
            <w:tcW w:w="3527" w:type="dxa"/>
            <w:tcBorders>
              <w:top w:val="nil"/>
              <w:left w:val="nil"/>
              <w:bottom w:val="single" w:sz="4" w:space="0" w:color="auto"/>
              <w:right w:val="single" w:sz="4" w:space="0" w:color="auto"/>
            </w:tcBorders>
            <w:shd w:val="clear" w:color="auto" w:fill="auto"/>
            <w:vAlign w:val="center"/>
          </w:tcPr>
          <w:p w:rsidR="00ED0CDF" w:rsidRDefault="00ED0CDF" w:rsidP="0085442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小学教育</w:t>
            </w:r>
          </w:p>
        </w:tc>
        <w:tc>
          <w:tcPr>
            <w:tcW w:w="3000" w:type="dxa"/>
            <w:tcBorders>
              <w:top w:val="nil"/>
              <w:left w:val="nil"/>
              <w:bottom w:val="single" w:sz="4"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1,060.81</w:t>
            </w:r>
          </w:p>
        </w:tc>
        <w:tc>
          <w:tcPr>
            <w:tcW w:w="3492" w:type="dxa"/>
            <w:tcBorders>
              <w:top w:val="nil"/>
              <w:left w:val="nil"/>
              <w:bottom w:val="single" w:sz="4"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1,060.81</w:t>
            </w:r>
          </w:p>
        </w:tc>
        <w:tc>
          <w:tcPr>
            <w:tcW w:w="3000" w:type="dxa"/>
            <w:tcBorders>
              <w:top w:val="nil"/>
              <w:left w:val="nil"/>
              <w:bottom w:val="single" w:sz="4" w:space="0" w:color="auto"/>
              <w:right w:val="single" w:sz="8" w:space="0" w:color="auto"/>
            </w:tcBorders>
            <w:shd w:val="clear" w:color="auto" w:fill="auto"/>
            <w:vAlign w:val="center"/>
          </w:tcPr>
          <w:p w:rsidR="00ED0CDF" w:rsidRDefault="00ED0CDF" w:rsidP="00274B0F">
            <w:pPr>
              <w:widowControl/>
              <w:jc w:val="center"/>
              <w:rPr>
                <w:rFonts w:ascii="Times New Roman" w:eastAsia="仿宋_GB2312" w:hAnsi="Times New Roman" w:cs="Times New Roman"/>
                <w:kern w:val="0"/>
                <w:sz w:val="24"/>
                <w:szCs w:val="24"/>
              </w:rPr>
            </w:pPr>
          </w:p>
        </w:tc>
      </w:tr>
      <w:tr w:rsidR="00ED0CD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D0CDF" w:rsidRDefault="00ED0CDF" w:rsidP="0085442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2050203</w:t>
            </w:r>
          </w:p>
        </w:tc>
        <w:tc>
          <w:tcPr>
            <w:tcW w:w="3527" w:type="dxa"/>
            <w:tcBorders>
              <w:top w:val="nil"/>
              <w:left w:val="nil"/>
              <w:bottom w:val="single" w:sz="4" w:space="0" w:color="auto"/>
              <w:right w:val="single" w:sz="4" w:space="0" w:color="auto"/>
            </w:tcBorders>
            <w:shd w:val="clear" w:color="auto" w:fill="auto"/>
            <w:vAlign w:val="center"/>
          </w:tcPr>
          <w:p w:rsidR="00ED0CDF" w:rsidRDefault="00ED0CDF" w:rsidP="0085442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初中教育</w:t>
            </w:r>
          </w:p>
        </w:tc>
        <w:tc>
          <w:tcPr>
            <w:tcW w:w="3000" w:type="dxa"/>
            <w:tcBorders>
              <w:top w:val="nil"/>
              <w:left w:val="nil"/>
              <w:bottom w:val="single" w:sz="4"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33.76</w:t>
            </w:r>
          </w:p>
        </w:tc>
        <w:tc>
          <w:tcPr>
            <w:tcW w:w="3492" w:type="dxa"/>
            <w:tcBorders>
              <w:top w:val="nil"/>
              <w:left w:val="nil"/>
              <w:bottom w:val="single" w:sz="4"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33.76</w:t>
            </w:r>
          </w:p>
        </w:tc>
        <w:tc>
          <w:tcPr>
            <w:tcW w:w="3000" w:type="dxa"/>
            <w:tcBorders>
              <w:top w:val="nil"/>
              <w:left w:val="nil"/>
              <w:bottom w:val="single" w:sz="4" w:space="0" w:color="auto"/>
              <w:right w:val="single" w:sz="8" w:space="0" w:color="auto"/>
            </w:tcBorders>
            <w:shd w:val="clear" w:color="auto" w:fill="auto"/>
            <w:vAlign w:val="center"/>
          </w:tcPr>
          <w:p w:rsidR="00ED0CDF" w:rsidRDefault="00ED0CDF" w:rsidP="00274B0F">
            <w:pPr>
              <w:widowControl/>
              <w:jc w:val="center"/>
              <w:rPr>
                <w:rFonts w:ascii="Times New Roman" w:eastAsia="仿宋_GB2312" w:hAnsi="Times New Roman" w:cs="Times New Roman"/>
                <w:kern w:val="0"/>
                <w:sz w:val="24"/>
                <w:szCs w:val="24"/>
              </w:rPr>
            </w:pPr>
          </w:p>
        </w:tc>
      </w:tr>
      <w:tr w:rsidR="00ED0CD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D0CDF" w:rsidRDefault="00ED0CDF" w:rsidP="0085442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2080502</w:t>
            </w:r>
          </w:p>
        </w:tc>
        <w:tc>
          <w:tcPr>
            <w:tcW w:w="3527" w:type="dxa"/>
            <w:tcBorders>
              <w:top w:val="nil"/>
              <w:left w:val="nil"/>
              <w:bottom w:val="single" w:sz="4" w:space="0" w:color="auto"/>
              <w:right w:val="single" w:sz="4" w:space="0" w:color="auto"/>
            </w:tcBorders>
            <w:shd w:val="clear" w:color="auto" w:fill="auto"/>
            <w:vAlign w:val="center"/>
          </w:tcPr>
          <w:p w:rsidR="00ED0CDF" w:rsidRDefault="00ED0CDF" w:rsidP="0085442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事业单位离退休</w:t>
            </w:r>
          </w:p>
        </w:tc>
        <w:tc>
          <w:tcPr>
            <w:tcW w:w="3000" w:type="dxa"/>
            <w:tcBorders>
              <w:top w:val="nil"/>
              <w:left w:val="nil"/>
              <w:bottom w:val="single" w:sz="4"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18.46</w:t>
            </w:r>
          </w:p>
        </w:tc>
        <w:tc>
          <w:tcPr>
            <w:tcW w:w="3492" w:type="dxa"/>
            <w:tcBorders>
              <w:top w:val="nil"/>
              <w:left w:val="nil"/>
              <w:bottom w:val="single" w:sz="4"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18.46</w:t>
            </w:r>
          </w:p>
        </w:tc>
        <w:tc>
          <w:tcPr>
            <w:tcW w:w="3000" w:type="dxa"/>
            <w:tcBorders>
              <w:top w:val="nil"/>
              <w:left w:val="nil"/>
              <w:bottom w:val="single" w:sz="4" w:space="0" w:color="auto"/>
              <w:right w:val="single" w:sz="8" w:space="0" w:color="auto"/>
            </w:tcBorders>
            <w:shd w:val="clear" w:color="auto" w:fill="auto"/>
            <w:vAlign w:val="center"/>
          </w:tcPr>
          <w:p w:rsidR="00ED0CDF" w:rsidRDefault="00ED0CDF" w:rsidP="00274B0F">
            <w:pPr>
              <w:widowControl/>
              <w:jc w:val="center"/>
              <w:rPr>
                <w:rFonts w:ascii="Times New Roman" w:eastAsia="仿宋_GB2312" w:hAnsi="Times New Roman" w:cs="Times New Roman"/>
                <w:kern w:val="0"/>
                <w:sz w:val="24"/>
                <w:szCs w:val="24"/>
              </w:rPr>
            </w:pPr>
          </w:p>
        </w:tc>
      </w:tr>
      <w:tr w:rsidR="00ED0CD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D0CDF" w:rsidRDefault="00ED0CDF" w:rsidP="0085442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4" w:space="0" w:color="auto"/>
              <w:right w:val="single" w:sz="4" w:space="0" w:color="auto"/>
            </w:tcBorders>
            <w:shd w:val="clear" w:color="auto" w:fill="auto"/>
            <w:vAlign w:val="center"/>
          </w:tcPr>
          <w:p w:rsidR="00ED0CDF" w:rsidRDefault="00ED0CDF" w:rsidP="0085442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Pr="00B765F4">
              <w:rPr>
                <w:rFonts w:ascii="Times New Roman" w:eastAsia="仿宋_GB2312" w:hAnsi="Times New Roman" w:cs="Times New Roman" w:hint="eastAsia"/>
                <w:kern w:val="0"/>
                <w:sz w:val="15"/>
                <w:szCs w:val="15"/>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0.17</w:t>
            </w:r>
          </w:p>
        </w:tc>
        <w:tc>
          <w:tcPr>
            <w:tcW w:w="3492" w:type="dxa"/>
            <w:tcBorders>
              <w:top w:val="nil"/>
              <w:left w:val="nil"/>
              <w:bottom w:val="single" w:sz="4"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0.17</w:t>
            </w:r>
          </w:p>
        </w:tc>
        <w:tc>
          <w:tcPr>
            <w:tcW w:w="3000" w:type="dxa"/>
            <w:tcBorders>
              <w:top w:val="nil"/>
              <w:left w:val="nil"/>
              <w:bottom w:val="single" w:sz="4" w:space="0" w:color="auto"/>
              <w:right w:val="single" w:sz="8" w:space="0" w:color="auto"/>
            </w:tcBorders>
            <w:shd w:val="clear" w:color="auto" w:fill="auto"/>
            <w:vAlign w:val="center"/>
          </w:tcPr>
          <w:p w:rsidR="00ED0CDF" w:rsidRDefault="00ED0CDF" w:rsidP="00274B0F">
            <w:pPr>
              <w:widowControl/>
              <w:jc w:val="center"/>
              <w:rPr>
                <w:rFonts w:ascii="Times New Roman" w:eastAsia="仿宋_GB2312" w:hAnsi="Times New Roman" w:cs="Times New Roman"/>
                <w:kern w:val="0"/>
                <w:sz w:val="24"/>
                <w:szCs w:val="24"/>
              </w:rPr>
            </w:pPr>
          </w:p>
        </w:tc>
      </w:tr>
      <w:bookmarkEnd w:id="26"/>
      <w:bookmarkEnd w:id="27"/>
      <w:tr w:rsidR="00ED0CDF">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D0CDF" w:rsidRDefault="00ED0CDF" w:rsidP="0085442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2080599</w:t>
            </w:r>
          </w:p>
        </w:tc>
        <w:tc>
          <w:tcPr>
            <w:tcW w:w="3527" w:type="dxa"/>
            <w:tcBorders>
              <w:top w:val="nil"/>
              <w:left w:val="nil"/>
              <w:bottom w:val="single" w:sz="4" w:space="0" w:color="auto"/>
              <w:right w:val="single" w:sz="4" w:space="0" w:color="auto"/>
            </w:tcBorders>
            <w:shd w:val="clear" w:color="auto" w:fill="auto"/>
            <w:vAlign w:val="center"/>
          </w:tcPr>
          <w:p w:rsidR="00ED0CDF" w:rsidRDefault="00ED0CDF" w:rsidP="0085442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15"/>
                <w:szCs w:val="15"/>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29.05</w:t>
            </w:r>
          </w:p>
        </w:tc>
        <w:tc>
          <w:tcPr>
            <w:tcW w:w="3492" w:type="dxa"/>
            <w:tcBorders>
              <w:top w:val="nil"/>
              <w:left w:val="nil"/>
              <w:bottom w:val="single" w:sz="4"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29.05</w:t>
            </w:r>
          </w:p>
        </w:tc>
        <w:tc>
          <w:tcPr>
            <w:tcW w:w="3000" w:type="dxa"/>
            <w:tcBorders>
              <w:top w:val="nil"/>
              <w:left w:val="nil"/>
              <w:bottom w:val="single" w:sz="4" w:space="0" w:color="auto"/>
              <w:right w:val="single" w:sz="8" w:space="0" w:color="auto"/>
            </w:tcBorders>
            <w:shd w:val="clear" w:color="auto" w:fill="auto"/>
            <w:vAlign w:val="center"/>
          </w:tcPr>
          <w:p w:rsidR="00ED0CDF" w:rsidRDefault="00ED0CDF" w:rsidP="00274B0F">
            <w:pPr>
              <w:widowControl/>
              <w:jc w:val="center"/>
              <w:rPr>
                <w:rFonts w:ascii="Times New Roman" w:eastAsia="仿宋_GB2312" w:hAnsi="Times New Roman" w:cs="Times New Roman"/>
                <w:kern w:val="0"/>
                <w:sz w:val="24"/>
                <w:szCs w:val="24"/>
              </w:rPr>
            </w:pPr>
          </w:p>
        </w:tc>
      </w:tr>
      <w:tr w:rsidR="00ED0CDF">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D0CDF" w:rsidRDefault="00ED0CDF" w:rsidP="00854424">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3527" w:type="dxa"/>
            <w:tcBorders>
              <w:top w:val="nil"/>
              <w:left w:val="nil"/>
              <w:bottom w:val="single" w:sz="8" w:space="0" w:color="auto"/>
              <w:right w:val="single" w:sz="4" w:space="0" w:color="auto"/>
            </w:tcBorders>
            <w:shd w:val="clear" w:color="auto" w:fill="auto"/>
            <w:vAlign w:val="center"/>
          </w:tcPr>
          <w:p w:rsidR="00ED0CDF" w:rsidRDefault="00ED0CDF" w:rsidP="0085442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Cs w:val="21"/>
              </w:rPr>
              <w:t>死亡抚恤</w:t>
            </w:r>
          </w:p>
        </w:tc>
        <w:tc>
          <w:tcPr>
            <w:tcW w:w="3000" w:type="dxa"/>
            <w:tcBorders>
              <w:top w:val="nil"/>
              <w:left w:val="nil"/>
              <w:bottom w:val="single" w:sz="8"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20.48</w:t>
            </w:r>
          </w:p>
        </w:tc>
        <w:tc>
          <w:tcPr>
            <w:tcW w:w="3492" w:type="dxa"/>
            <w:tcBorders>
              <w:top w:val="nil"/>
              <w:left w:val="nil"/>
              <w:bottom w:val="single" w:sz="8" w:space="0" w:color="auto"/>
              <w:right w:val="single" w:sz="4" w:space="0" w:color="auto"/>
            </w:tcBorders>
            <w:shd w:val="clear" w:color="auto" w:fill="auto"/>
            <w:vAlign w:val="center"/>
          </w:tcPr>
          <w:p w:rsidR="00ED0CDF" w:rsidRDefault="00ED0CDF">
            <w:pPr>
              <w:jc w:val="center"/>
              <w:rPr>
                <w:rFonts w:ascii="宋体" w:eastAsia="宋体" w:hAnsi="宋体" w:cs="宋体"/>
                <w:color w:val="000000"/>
                <w:sz w:val="22"/>
              </w:rPr>
            </w:pPr>
            <w:r>
              <w:rPr>
                <w:color w:val="000000"/>
                <w:sz w:val="22"/>
              </w:rPr>
              <w:t>20.48</w:t>
            </w:r>
          </w:p>
        </w:tc>
        <w:tc>
          <w:tcPr>
            <w:tcW w:w="3000" w:type="dxa"/>
            <w:tcBorders>
              <w:top w:val="nil"/>
              <w:left w:val="nil"/>
              <w:bottom w:val="single" w:sz="8" w:space="0" w:color="auto"/>
              <w:right w:val="single" w:sz="8" w:space="0" w:color="auto"/>
            </w:tcBorders>
            <w:shd w:val="clear" w:color="auto" w:fill="auto"/>
            <w:vAlign w:val="center"/>
          </w:tcPr>
          <w:p w:rsidR="00ED0CDF" w:rsidRDefault="00ED0CDF" w:rsidP="00274B0F">
            <w:pPr>
              <w:widowControl/>
              <w:jc w:val="center"/>
              <w:rPr>
                <w:rFonts w:ascii="Times New Roman" w:eastAsia="仿宋_GB2312" w:hAnsi="Times New Roman" w:cs="Times New Roman"/>
                <w:kern w:val="0"/>
                <w:sz w:val="24"/>
                <w:szCs w:val="24"/>
              </w:rPr>
            </w:pPr>
          </w:p>
        </w:tc>
      </w:tr>
    </w:tbl>
    <w:bookmarkEnd w:id="25"/>
    <w:bookmarkEnd w:id="28"/>
    <w:p w:rsidR="008A5055" w:rsidRDefault="008A1079">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8A5055" w:rsidRDefault="008A5055">
      <w:pPr>
        <w:widowControl/>
        <w:jc w:val="left"/>
        <w:rPr>
          <w:rFonts w:ascii="Times New Roman" w:eastAsia="仿宋_GB2312" w:hAnsi="Times New Roman" w:cs="Times New Roman"/>
          <w:bCs/>
          <w:kern w:val="0"/>
          <w:szCs w:val="21"/>
        </w:rPr>
      </w:pPr>
    </w:p>
    <w:p w:rsidR="008A5055" w:rsidRDefault="008A1079">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1F77BD" w:rsidRDefault="008A1079" w:rsidP="001F77BD">
      <w:pPr>
        <w:widowControl/>
        <w:spacing w:after="120"/>
        <w:jc w:val="center"/>
        <w:textAlignment w:val="center"/>
        <w:rPr>
          <w:rFonts w:ascii="Times New Roman" w:eastAsia="黑体" w:hAnsi="Times New Roman" w:cs="Times New Roman"/>
          <w:color w:val="000000"/>
          <w:kern w:val="0"/>
          <w:sz w:val="36"/>
          <w:szCs w:val="36"/>
        </w:rPr>
      </w:pPr>
      <w:bookmarkStart w:id="29" w:name="RANGE!A1:I34"/>
      <w:r>
        <w:rPr>
          <w:rFonts w:ascii="Times New Roman" w:eastAsia="黑体" w:hAnsi="Times New Roman" w:cs="Times New Roman"/>
          <w:color w:val="000000"/>
          <w:kern w:val="0"/>
          <w:sz w:val="36"/>
          <w:szCs w:val="36"/>
        </w:rPr>
        <w:lastRenderedPageBreak/>
        <w:t>一般公共预算财政拨款基本支出决算明细表</w:t>
      </w:r>
      <w:bookmarkEnd w:id="29"/>
    </w:p>
    <w:p w:rsidR="008A5055" w:rsidRPr="00C64B80" w:rsidRDefault="008A1079" w:rsidP="001F77BD">
      <w:pPr>
        <w:widowControl/>
        <w:spacing w:after="120"/>
        <w:jc w:val="left"/>
        <w:textAlignment w:val="center"/>
        <w:rPr>
          <w:rFonts w:ascii="Times New Roman" w:eastAsia="黑体" w:hAnsi="Times New Roman" w:cs="Times New Roman"/>
          <w:color w:val="000000"/>
          <w:kern w:val="0"/>
          <w:szCs w:val="21"/>
        </w:rPr>
      </w:pPr>
      <w:r w:rsidRPr="00C64B80">
        <w:rPr>
          <w:rFonts w:ascii="Times New Roman" w:eastAsia="仿宋_GB2312" w:hAnsi="Times New Roman" w:cs="Times New Roman"/>
          <w:color w:val="000000"/>
          <w:kern w:val="0"/>
          <w:szCs w:val="21"/>
        </w:rPr>
        <w:t>部门：</w:t>
      </w:r>
      <w:r w:rsidR="0056086B">
        <w:rPr>
          <w:rFonts w:ascii="Times New Roman" w:eastAsia="仿宋_GB2312" w:hAnsi="Times New Roman" w:cs="Times New Roman" w:hint="eastAsia"/>
          <w:color w:val="000000"/>
          <w:kern w:val="0"/>
          <w:szCs w:val="21"/>
        </w:rPr>
        <w:t>蓝山县竹管寺镇竹市学校</w:t>
      </w:r>
      <w:r w:rsidR="001F77BD" w:rsidRPr="00C64B80">
        <w:rPr>
          <w:rFonts w:ascii="Times New Roman" w:eastAsia="仿宋_GB2312" w:hAnsi="Times New Roman" w:cs="Times New Roman" w:hint="eastAsia"/>
          <w:color w:val="000000"/>
          <w:kern w:val="0"/>
          <w:szCs w:val="21"/>
        </w:rPr>
        <w:t xml:space="preserve">                                                                          </w:t>
      </w:r>
      <w:r w:rsidR="00C64B80">
        <w:rPr>
          <w:rFonts w:ascii="Times New Roman" w:eastAsia="仿宋_GB2312" w:hAnsi="Times New Roman" w:cs="Times New Roman" w:hint="eastAsia"/>
          <w:color w:val="000000"/>
          <w:kern w:val="0"/>
          <w:szCs w:val="21"/>
        </w:rPr>
        <w:t xml:space="preserve">                       </w:t>
      </w:r>
      <w:r w:rsidRPr="00C64B80">
        <w:rPr>
          <w:rFonts w:ascii="Times New Roman" w:eastAsia="仿宋_GB2312" w:hAnsi="Times New Roman" w:cs="Times New Roman"/>
          <w:color w:val="000000"/>
          <w:kern w:val="0"/>
          <w:szCs w:val="21"/>
        </w:rPr>
        <w:t>公开</w:t>
      </w:r>
      <w:r w:rsidRPr="00C64B80">
        <w:rPr>
          <w:rFonts w:ascii="Times New Roman" w:eastAsia="仿宋_GB2312" w:hAnsi="Times New Roman" w:cs="Times New Roman"/>
          <w:color w:val="000000"/>
          <w:kern w:val="0"/>
          <w:szCs w:val="21"/>
        </w:rPr>
        <w:t>06</w:t>
      </w:r>
      <w:r w:rsidRPr="00C64B80">
        <w:rPr>
          <w:rFonts w:ascii="Times New Roman" w:eastAsia="仿宋_GB2312" w:hAnsi="Times New Roman" w:cs="Times New Roman"/>
          <w:color w:val="000000"/>
          <w:kern w:val="0"/>
          <w:szCs w:val="21"/>
        </w:rPr>
        <w:t>表</w:t>
      </w:r>
    </w:p>
    <w:p w:rsidR="008A5055" w:rsidRPr="00C64B80" w:rsidRDefault="008A1079">
      <w:pPr>
        <w:widowControl/>
        <w:spacing w:line="240" w:lineRule="exact"/>
        <w:jc w:val="right"/>
        <w:rPr>
          <w:rFonts w:ascii="Times New Roman" w:eastAsia="华文中宋" w:hAnsi="Times New Roman" w:cs="Times New Roman"/>
          <w:color w:val="000000"/>
          <w:kern w:val="0"/>
          <w:szCs w:val="21"/>
        </w:rPr>
      </w:pPr>
      <w:r w:rsidRPr="00C64B80">
        <w:rPr>
          <w:rFonts w:ascii="Times New Roman" w:eastAsia="仿宋_GB2312" w:hAnsi="Times New Roman" w:cs="Times New Roman"/>
          <w:color w:val="000000"/>
          <w:kern w:val="0"/>
          <w:szCs w:val="21"/>
        </w:rPr>
        <w:t>单位：万元</w:t>
      </w:r>
    </w:p>
    <w:tbl>
      <w:tblPr>
        <w:tblW w:w="15056" w:type="dxa"/>
        <w:tblInd w:w="-531" w:type="dxa"/>
        <w:tblLayout w:type="fixed"/>
        <w:tblLook w:val="04A0"/>
      </w:tblPr>
      <w:tblGrid>
        <w:gridCol w:w="1087"/>
        <w:gridCol w:w="2746"/>
        <w:gridCol w:w="1196"/>
        <w:gridCol w:w="1051"/>
        <w:gridCol w:w="1913"/>
        <w:gridCol w:w="1072"/>
        <w:gridCol w:w="1020"/>
        <w:gridCol w:w="3776"/>
        <w:gridCol w:w="1195"/>
      </w:tblGrid>
      <w:tr w:rsidR="00C64B80" w:rsidTr="00C64B80">
        <w:trPr>
          <w:trHeight w:val="409"/>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854424">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274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19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051"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1913"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072"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020"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377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195"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工资福利支出</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1038.65</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商品和服务支出</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55.64</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债务利息及费用支出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30101</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基本工资</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340.20</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30201</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办公费</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25.89</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30701</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国内债务付息</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0"/>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30102</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津贴补贴</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69.02</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30202</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印刷费</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3.84</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30702</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国外债务付息</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30103</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奖金</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261.18</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30203</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咨询费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资本性支出</w:t>
            </w:r>
          </w:p>
        </w:tc>
        <w:tc>
          <w:tcPr>
            <w:tcW w:w="1195" w:type="dxa"/>
            <w:tcBorders>
              <w:top w:val="nil"/>
              <w:left w:val="nil"/>
              <w:bottom w:val="single" w:sz="8" w:space="0" w:color="auto"/>
              <w:right w:val="single" w:sz="8" w:space="0" w:color="auto"/>
            </w:tcBorders>
            <w:shd w:val="clear" w:color="auto" w:fill="auto"/>
            <w:vAlign w:val="center"/>
          </w:tcPr>
          <w:p w:rsidR="00C64B80" w:rsidRDefault="006B7BB8"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30106</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伙食补助费</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30204</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手续费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31001</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房屋建筑物购建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30107</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绩效工资</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56.68</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30205</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水费</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0.58</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31002</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办公设备购置</w:t>
            </w:r>
          </w:p>
        </w:tc>
        <w:tc>
          <w:tcPr>
            <w:tcW w:w="1195" w:type="dxa"/>
            <w:tcBorders>
              <w:top w:val="nil"/>
              <w:left w:val="nil"/>
              <w:bottom w:val="single" w:sz="8" w:space="0" w:color="auto"/>
              <w:right w:val="single" w:sz="8" w:space="0" w:color="auto"/>
            </w:tcBorders>
            <w:shd w:val="clear" w:color="auto" w:fill="auto"/>
            <w:vAlign w:val="center"/>
          </w:tcPr>
          <w:p w:rsidR="00C64B80" w:rsidRDefault="006B7BB8" w:rsidP="00854424">
            <w:pPr>
              <w:widowControl/>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30108</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机关事业单位基本养老保险费</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149.82</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30206</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电费</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3.72</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31003</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专用设备购置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30109</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职业年金缴费</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24.97</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30207</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邮电费</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2.20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31005</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基础设施建设</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30110</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职工基本医疗保险缴费</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58.18</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30208</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取暖费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31006</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大型修缮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30111</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公务员医疗补助缴费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30209</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物业管理费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31007</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信息网络及软件购置更新</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30112</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其他社会保障缴费</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9.22</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30211</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差旅费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r w:rsidR="00C72D93">
              <w:rPr>
                <w:rFonts w:ascii="宋体" w:eastAsia="宋体" w:hAnsi="宋体" w:cs="宋体" w:hint="eastAsia"/>
                <w:color w:val="000000"/>
                <w:kern w:val="0"/>
                <w:sz w:val="18"/>
                <w:szCs w:val="18"/>
              </w:rPr>
              <w:t>85</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31008</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物资储备</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30113</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住房公积金</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69.1</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30212</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因公出国（境）费用</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31009</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土地补偿</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30114</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医疗费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30213</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维修（护）费</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3.03</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31010</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安置补助</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30199</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其他工资福利支出</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0.28</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30214</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租赁费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31011</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地上附着物和青苗补偿</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对个人和家庭的补助</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68.43</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30215</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会议费</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0.71</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31012</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拆迁补偿</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30301</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离休费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30216</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培训费</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1.66</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31013</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公务用车购置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30302</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退休费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30217</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公务接待费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r w:rsidR="00C72D93">
              <w:rPr>
                <w:rFonts w:ascii="宋体" w:eastAsia="宋体" w:hAnsi="宋体" w:cs="宋体" w:hint="eastAsia"/>
                <w:color w:val="000000"/>
                <w:kern w:val="0"/>
                <w:sz w:val="18"/>
                <w:szCs w:val="18"/>
              </w:rPr>
              <w:t>22</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31019</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其他交通工具购置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30303</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退职（役）费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textAlignment w:val="center"/>
              <w:rPr>
                <w:rFonts w:ascii="仿宋_GB2312" w:eastAsia="仿宋_GB2312" w:hAnsi="宋体" w:cs="宋体"/>
                <w:color w:val="000000"/>
                <w:kern w:val="0"/>
                <w:sz w:val="18"/>
                <w:szCs w:val="18"/>
              </w:rPr>
            </w:pPr>
            <w:bookmarkStart w:id="30" w:name="OLE_LINK10"/>
            <w:bookmarkStart w:id="31" w:name="OLE_LINK11"/>
            <w:r>
              <w:rPr>
                <w:rFonts w:ascii="仿宋_GB2312" w:eastAsia="仿宋_GB2312" w:hAnsi="宋体" w:cs="宋体" w:hint="eastAsia"/>
                <w:color w:val="000000"/>
                <w:kern w:val="0"/>
                <w:sz w:val="18"/>
                <w:szCs w:val="18"/>
              </w:rPr>
              <w:t>0.00</w:t>
            </w:r>
            <w:bookmarkEnd w:id="30"/>
            <w:bookmarkEnd w:id="31"/>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30218</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专用材料费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31021</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文物和陈列品购置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30304</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抚恤金</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17.09</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30224</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被装购置费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31022</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无形资产购置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30305</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生活补助</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50.90</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30225</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专用燃料费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31099</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其他资本性支出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30306</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救济费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30226</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劳务费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r w:rsidR="00C72D93">
              <w:rPr>
                <w:rFonts w:ascii="宋体" w:eastAsia="宋体" w:hAnsi="宋体" w:cs="宋体" w:hint="eastAsia"/>
                <w:color w:val="000000"/>
                <w:kern w:val="0"/>
                <w:sz w:val="18"/>
                <w:szCs w:val="18"/>
              </w:rPr>
              <w:t>24</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30307</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医疗费补助</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30227</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委托业务费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39906</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赠与</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30308</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助学金</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30228</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工会经费</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9.10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39907</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国家赔偿费用支出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30309</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奖励金</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textAlignment w:val="center"/>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0</w:t>
            </w:r>
            <w:r>
              <w:rPr>
                <w:rFonts w:ascii="宋体" w:eastAsia="宋体" w:hAnsi="宋体" w:cs="宋体" w:hint="eastAsia"/>
                <w:color w:val="000000"/>
                <w:kern w:val="0"/>
                <w:sz w:val="18"/>
                <w:szCs w:val="18"/>
              </w:rPr>
              <w:t>.45</w:t>
            </w: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30229</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福利费</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2.58</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39908</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对民间非营利组织和群众性自治组织补贴</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30310</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个人农业生产补贴</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textAlignment w:val="center"/>
              <w:rPr>
                <w:rFonts w:ascii="仿宋_GB2312" w:eastAsia="仿宋_GB2312" w:hAnsi="宋体" w:cs="宋体"/>
                <w:color w:val="000000"/>
                <w:kern w:val="0"/>
                <w:sz w:val="18"/>
                <w:szCs w:val="18"/>
              </w:rPr>
            </w:pPr>
            <w:bookmarkStart w:id="32" w:name="OLE_LINK12"/>
            <w:bookmarkStart w:id="33" w:name="OLE_LINK13"/>
            <w:r>
              <w:rPr>
                <w:rFonts w:ascii="仿宋_GB2312" w:eastAsia="仿宋_GB2312" w:hAnsi="宋体" w:cs="宋体" w:hint="eastAsia"/>
                <w:color w:val="000000"/>
                <w:kern w:val="0"/>
                <w:sz w:val="18"/>
                <w:szCs w:val="18"/>
              </w:rPr>
              <w:t>0.00</w:t>
            </w:r>
            <w:bookmarkEnd w:id="32"/>
            <w:bookmarkEnd w:id="33"/>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30231</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公务用车运行维护费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39999</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30399</w:t>
            </w:r>
          </w:p>
        </w:tc>
        <w:tc>
          <w:tcPr>
            <w:tcW w:w="2746" w:type="dxa"/>
            <w:tcBorders>
              <w:top w:val="single" w:sz="8" w:space="0" w:color="auto"/>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对其他个人和家庭的补助支出</w:t>
            </w:r>
          </w:p>
        </w:tc>
        <w:tc>
          <w:tcPr>
            <w:tcW w:w="119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r w:rsidR="00C27EF5">
              <w:rPr>
                <w:rFonts w:ascii="宋体" w:eastAsia="宋体" w:hAnsi="宋体" w:cs="宋体" w:hint="eastAsia"/>
                <w:color w:val="000000"/>
                <w:kern w:val="0"/>
                <w:sz w:val="18"/>
                <w:szCs w:val="18"/>
              </w:rPr>
              <w:t>44</w:t>
            </w:r>
          </w:p>
        </w:tc>
        <w:tc>
          <w:tcPr>
            <w:tcW w:w="1051" w:type="dxa"/>
            <w:tcBorders>
              <w:top w:val="single" w:sz="8" w:space="0" w:color="auto"/>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30239</w:t>
            </w:r>
          </w:p>
        </w:tc>
        <w:tc>
          <w:tcPr>
            <w:tcW w:w="1913" w:type="dxa"/>
            <w:tcBorders>
              <w:top w:val="single" w:sz="8" w:space="0" w:color="auto"/>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其他交通费用</w:t>
            </w:r>
          </w:p>
        </w:tc>
        <w:tc>
          <w:tcPr>
            <w:tcW w:w="1072"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single" w:sz="8" w:space="0" w:color="auto"/>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776" w:type="dxa"/>
            <w:tcBorders>
              <w:top w:val="single" w:sz="8" w:space="0" w:color="auto"/>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95"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9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30240</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税金及附加费用</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74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9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p>
        </w:tc>
        <w:tc>
          <w:tcPr>
            <w:tcW w:w="1051"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30299</w:t>
            </w:r>
          </w:p>
        </w:tc>
        <w:tc>
          <w:tcPr>
            <w:tcW w:w="1913"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其他商品和服务支出</w:t>
            </w:r>
          </w:p>
        </w:tc>
        <w:tc>
          <w:tcPr>
            <w:tcW w:w="1072" w:type="dxa"/>
            <w:tcBorders>
              <w:top w:val="nil"/>
              <w:left w:val="nil"/>
              <w:bottom w:val="single" w:sz="8" w:space="0" w:color="auto"/>
              <w:right w:val="single" w:sz="8" w:space="0" w:color="auto"/>
            </w:tcBorders>
            <w:shd w:val="clear" w:color="auto" w:fill="auto"/>
            <w:vAlign w:val="center"/>
          </w:tcPr>
          <w:p w:rsidR="00C64B80" w:rsidRDefault="00C72D93" w:rsidP="00854424">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1.03</w:t>
            </w:r>
          </w:p>
        </w:tc>
        <w:tc>
          <w:tcPr>
            <w:tcW w:w="1020" w:type="dxa"/>
            <w:tcBorders>
              <w:top w:val="nil"/>
              <w:left w:val="nil"/>
              <w:bottom w:val="single" w:sz="8" w:space="0" w:color="auto"/>
              <w:right w:val="single" w:sz="8" w:space="0" w:color="auto"/>
            </w:tcBorders>
            <w:shd w:val="clear" w:color="auto" w:fill="auto"/>
          </w:tcPr>
          <w:p w:rsidR="00C64B80" w:rsidRDefault="00C64B80" w:rsidP="00854424">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776" w:type="dxa"/>
            <w:tcBorders>
              <w:top w:val="nil"/>
              <w:left w:val="nil"/>
              <w:bottom w:val="single" w:sz="8" w:space="0" w:color="auto"/>
              <w:right w:val="single" w:sz="8" w:space="0" w:color="auto"/>
            </w:tcBorders>
            <w:shd w:val="clear" w:color="auto" w:fill="auto"/>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C64B80" w:rsidTr="00C64B80">
        <w:trPr>
          <w:trHeight w:hRule="exact" w:val="255"/>
        </w:trPr>
        <w:tc>
          <w:tcPr>
            <w:tcW w:w="3833" w:type="dxa"/>
            <w:gridSpan w:val="2"/>
            <w:tcBorders>
              <w:top w:val="nil"/>
              <w:left w:val="single" w:sz="8" w:space="0" w:color="auto"/>
              <w:bottom w:val="single" w:sz="8" w:space="0" w:color="auto"/>
              <w:right w:val="single" w:sz="8" w:space="0" w:color="auto"/>
            </w:tcBorders>
            <w:shd w:val="clear" w:color="auto" w:fill="auto"/>
          </w:tcPr>
          <w:p w:rsidR="00C64B80" w:rsidRDefault="00C64B80" w:rsidP="00854424">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人员经费合计</w:t>
            </w:r>
          </w:p>
        </w:tc>
        <w:tc>
          <w:tcPr>
            <w:tcW w:w="1196" w:type="dxa"/>
            <w:tcBorders>
              <w:top w:val="nil"/>
              <w:left w:val="nil"/>
              <w:bottom w:val="single" w:sz="8" w:space="0" w:color="auto"/>
              <w:right w:val="single" w:sz="8" w:space="0" w:color="auto"/>
            </w:tcBorders>
            <w:shd w:val="clear" w:color="auto" w:fill="auto"/>
            <w:vAlign w:val="center"/>
          </w:tcPr>
          <w:p w:rsidR="00C64B80" w:rsidRDefault="00C27EF5" w:rsidP="00854424">
            <w:pPr>
              <w:widowControl/>
              <w:ind w:firstLineChars="100" w:firstLine="180"/>
              <w:rPr>
                <w:rFonts w:ascii="宋体" w:eastAsia="宋体" w:hAnsi="宋体" w:cs="宋体"/>
                <w:color w:val="000000"/>
                <w:kern w:val="0"/>
                <w:sz w:val="18"/>
                <w:szCs w:val="18"/>
              </w:rPr>
            </w:pPr>
            <w:r>
              <w:rPr>
                <w:rFonts w:ascii="宋体" w:eastAsia="宋体" w:hAnsi="宋体" w:cs="宋体" w:hint="eastAsia"/>
                <w:color w:val="000000"/>
                <w:kern w:val="0"/>
                <w:sz w:val="18"/>
                <w:szCs w:val="18"/>
              </w:rPr>
              <w:t>1107.08</w:t>
            </w:r>
          </w:p>
        </w:tc>
        <w:tc>
          <w:tcPr>
            <w:tcW w:w="8832" w:type="dxa"/>
            <w:gridSpan w:val="5"/>
            <w:tcBorders>
              <w:top w:val="nil"/>
              <w:left w:val="nil"/>
              <w:bottom w:val="single" w:sz="8" w:space="0" w:color="auto"/>
              <w:right w:val="single" w:sz="8" w:space="0" w:color="auto"/>
            </w:tcBorders>
            <w:shd w:val="clear" w:color="auto" w:fill="auto"/>
          </w:tcPr>
          <w:p w:rsidR="00C64B80" w:rsidRDefault="00C64B80" w:rsidP="00854424">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公用经费合计</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854424">
            <w:pPr>
              <w:widowControl/>
              <w:ind w:firstLineChars="100" w:firstLine="180"/>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19.45</w:t>
            </w:r>
          </w:p>
        </w:tc>
      </w:tr>
    </w:tbl>
    <w:p w:rsidR="008A5055" w:rsidRDefault="008A1079">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8A5055" w:rsidRDefault="008A5055">
      <w:pPr>
        <w:widowControl/>
        <w:spacing w:line="400" w:lineRule="exact"/>
        <w:jc w:val="center"/>
        <w:textAlignment w:val="center"/>
        <w:rPr>
          <w:rFonts w:ascii="Times New Roman" w:eastAsia="仿宋_GB2312" w:hAnsi="Times New Roman" w:cs="Times New Roman"/>
          <w:color w:val="000000"/>
          <w:kern w:val="0"/>
          <w:sz w:val="32"/>
          <w:szCs w:val="32"/>
        </w:rPr>
      </w:pPr>
    </w:p>
    <w:p w:rsidR="008A5055" w:rsidRDefault="008A1079" w:rsidP="000B74E7">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rsidR="008A5055" w:rsidRDefault="008A107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8A5055" w:rsidRDefault="008A107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56086B">
        <w:rPr>
          <w:rFonts w:ascii="Times New Roman" w:eastAsia="仿宋_GB2312" w:hAnsi="Times New Roman" w:cs="Times New Roman" w:hint="eastAsia"/>
          <w:color w:val="000000"/>
          <w:kern w:val="0"/>
          <w:sz w:val="20"/>
          <w:szCs w:val="20"/>
        </w:rPr>
        <w:t>蓝山县竹管寺镇竹市学校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tblPr>
      <w:tblGrid>
        <w:gridCol w:w="1497"/>
        <w:gridCol w:w="1277"/>
        <w:gridCol w:w="1918"/>
        <w:gridCol w:w="1943"/>
        <w:gridCol w:w="1919"/>
        <w:gridCol w:w="1935"/>
        <w:gridCol w:w="1918"/>
        <w:gridCol w:w="1919"/>
      </w:tblGrid>
      <w:tr w:rsidR="008A5055">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8A5055">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color w:val="000000"/>
                <w:sz w:val="24"/>
                <w:szCs w:val="24"/>
              </w:rPr>
            </w:pPr>
          </w:p>
        </w:tc>
      </w:tr>
      <w:tr w:rsidR="008A5055">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8A5055">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rsidTr="00AF0047">
        <w:trPr>
          <w:trHeight w:val="41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15"/>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21"/>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13"/>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2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25"/>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bl>
    <w:p w:rsidR="008A5055" w:rsidRDefault="008A1079">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8A5055" w:rsidRDefault="008A5055">
      <w:pPr>
        <w:widowControl/>
        <w:jc w:val="left"/>
        <w:textAlignment w:val="center"/>
        <w:rPr>
          <w:rFonts w:ascii="Times New Roman" w:eastAsia="仿宋_GB2312" w:hAnsi="Times New Roman" w:cs="Times New Roman"/>
          <w:color w:val="000000"/>
          <w:kern w:val="0"/>
          <w:sz w:val="24"/>
          <w:szCs w:val="24"/>
        </w:rPr>
      </w:pPr>
    </w:p>
    <w:p w:rsidR="008A5055" w:rsidRPr="00D30BC0" w:rsidRDefault="008A1079">
      <w:pPr>
        <w:widowControl/>
        <w:jc w:val="left"/>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说明：</w:t>
      </w:r>
      <w:r w:rsidR="0056086B">
        <w:rPr>
          <w:rFonts w:ascii="Times New Roman" w:eastAsia="仿宋_GB2312" w:hAnsi="Times New Roman" w:cs="Times New Roman" w:hint="eastAsia"/>
          <w:b/>
          <w:bCs/>
          <w:kern w:val="0"/>
          <w:sz w:val="24"/>
          <w:szCs w:val="24"/>
        </w:rPr>
        <w:t>蓝山县竹管寺镇竹市学校</w:t>
      </w:r>
      <w:r w:rsidR="00D30BC0" w:rsidRPr="00D30BC0">
        <w:rPr>
          <w:rFonts w:ascii="Times New Roman" w:eastAsia="仿宋_GB2312" w:hAnsi="Times New Roman" w:cs="Times New Roman" w:hint="eastAsia"/>
          <w:b/>
          <w:bCs/>
          <w:kern w:val="0"/>
          <w:sz w:val="24"/>
          <w:szCs w:val="24"/>
        </w:rPr>
        <w:t>单位没有政府性基金收入，也没有使用政府性基金安排的支出，故本表无数据。</w:t>
      </w:r>
    </w:p>
    <w:p w:rsidR="008A5055" w:rsidRDefault="008A5055">
      <w:pPr>
        <w:widowControl/>
        <w:jc w:val="center"/>
        <w:rPr>
          <w:rFonts w:ascii="Times New Roman" w:eastAsia="方正小标宋_GBK" w:hAnsi="Times New Roman" w:cs="Times New Roman"/>
          <w:color w:val="000000"/>
          <w:kern w:val="0"/>
          <w:sz w:val="36"/>
          <w:szCs w:val="36"/>
        </w:rPr>
      </w:pPr>
    </w:p>
    <w:p w:rsidR="008A5055" w:rsidRPr="00D30BC0" w:rsidRDefault="008A5055">
      <w:pPr>
        <w:widowControl/>
        <w:spacing w:line="400" w:lineRule="exact"/>
        <w:textAlignment w:val="center"/>
        <w:rPr>
          <w:rFonts w:ascii="Times New Roman" w:eastAsia="黑体" w:hAnsi="Times New Roman" w:cs="Times New Roman"/>
          <w:color w:val="000000"/>
          <w:kern w:val="0"/>
          <w:sz w:val="36"/>
          <w:szCs w:val="36"/>
        </w:rPr>
      </w:pPr>
    </w:p>
    <w:p w:rsidR="008A5055" w:rsidRDefault="008A1079" w:rsidP="000B74E7">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国有资本经营预算财政拨款支出决算表</w:t>
      </w:r>
    </w:p>
    <w:p w:rsidR="008A5055" w:rsidRDefault="00D30BC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kern w:val="0"/>
          <w:sz w:val="20"/>
          <w:szCs w:val="20"/>
        </w:rPr>
        <w:t xml:space="preserve">                                                                                                          </w:t>
      </w:r>
      <w:r w:rsidR="008A1079">
        <w:rPr>
          <w:rFonts w:ascii="Times New Roman" w:eastAsia="仿宋_GB2312" w:hAnsi="Times New Roman" w:cs="Times New Roman"/>
          <w:color w:val="000000"/>
          <w:kern w:val="0"/>
          <w:sz w:val="20"/>
          <w:szCs w:val="20"/>
        </w:rPr>
        <w:t>公开</w:t>
      </w:r>
      <w:r w:rsidR="008A1079">
        <w:rPr>
          <w:rFonts w:ascii="Times New Roman" w:eastAsia="仿宋_GB2312" w:hAnsi="Times New Roman" w:cs="Times New Roman"/>
          <w:color w:val="000000"/>
          <w:kern w:val="0"/>
          <w:sz w:val="20"/>
          <w:szCs w:val="20"/>
        </w:rPr>
        <w:t>08</w:t>
      </w:r>
      <w:r w:rsidR="008A1079">
        <w:rPr>
          <w:rFonts w:ascii="Times New Roman" w:eastAsia="仿宋_GB2312" w:hAnsi="Times New Roman" w:cs="Times New Roman"/>
          <w:color w:val="000000"/>
          <w:kern w:val="0"/>
          <w:sz w:val="20"/>
          <w:szCs w:val="20"/>
        </w:rPr>
        <w:t>表</w:t>
      </w:r>
    </w:p>
    <w:p w:rsidR="008A5055" w:rsidRDefault="008A1079">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56086B">
        <w:rPr>
          <w:rFonts w:ascii="Times New Roman" w:eastAsia="仿宋_GB2312" w:hAnsi="Times New Roman" w:cs="Times New Roman" w:hint="eastAsia"/>
          <w:color w:val="000000"/>
          <w:kern w:val="0"/>
          <w:sz w:val="20"/>
          <w:szCs w:val="20"/>
        </w:rPr>
        <w:t>蓝山县竹管寺镇竹市学校</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tblPr>
      <w:tblGrid>
        <w:gridCol w:w="3095"/>
        <w:gridCol w:w="3097"/>
        <w:gridCol w:w="1832"/>
        <w:gridCol w:w="3097"/>
        <w:gridCol w:w="3096"/>
      </w:tblGrid>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8A5055">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8A5055">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bl>
    <w:p w:rsidR="008A5055" w:rsidRDefault="008A1079">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8A5055" w:rsidRDefault="008A5055">
      <w:pPr>
        <w:widowControl/>
        <w:jc w:val="left"/>
        <w:textAlignment w:val="center"/>
        <w:rPr>
          <w:rFonts w:ascii="Times New Roman" w:eastAsia="宋体" w:hAnsi="Times New Roman" w:cs="Times New Roman"/>
          <w:color w:val="000000"/>
          <w:kern w:val="0"/>
          <w:sz w:val="24"/>
          <w:szCs w:val="24"/>
        </w:rPr>
      </w:pPr>
    </w:p>
    <w:p w:rsidR="008A5055" w:rsidRDefault="008A1079">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w:t>
      </w:r>
      <w:r w:rsidR="0056086B">
        <w:rPr>
          <w:rFonts w:ascii="Times New Roman" w:eastAsia="楷体_GB2312" w:hAnsi="Times New Roman" w:cs="Times New Roman" w:hint="eastAsia"/>
          <w:b/>
          <w:bCs/>
          <w:kern w:val="0"/>
          <w:sz w:val="24"/>
          <w:szCs w:val="24"/>
        </w:rPr>
        <w:t>蓝山县竹管寺镇竹市学校</w:t>
      </w:r>
      <w:r>
        <w:rPr>
          <w:rFonts w:ascii="Times New Roman" w:eastAsia="楷体_GB2312" w:hAnsi="Times New Roman" w:cs="Times New Roman"/>
          <w:b/>
          <w:bCs/>
          <w:kern w:val="0"/>
          <w:sz w:val="24"/>
          <w:szCs w:val="24"/>
        </w:rPr>
        <w:t>没有使用国有资本经营预算安排的支出，故本表无数据。</w:t>
      </w:r>
    </w:p>
    <w:p w:rsidR="008A5055" w:rsidRDefault="008A5055">
      <w:pPr>
        <w:widowControl/>
        <w:jc w:val="center"/>
        <w:rPr>
          <w:rFonts w:ascii="Times New Roman" w:eastAsia="方正小标宋_GBK" w:hAnsi="Times New Roman" w:cs="Times New Roman"/>
          <w:color w:val="000000"/>
          <w:kern w:val="0"/>
          <w:sz w:val="36"/>
          <w:szCs w:val="36"/>
        </w:rPr>
      </w:pPr>
    </w:p>
    <w:p w:rsidR="008A5055" w:rsidRDefault="008A5055">
      <w:pPr>
        <w:pStyle w:val="a0"/>
        <w:spacing w:line="400" w:lineRule="exact"/>
        <w:rPr>
          <w:rFonts w:ascii="Times New Roman" w:eastAsia="华文中宋" w:hAnsi="Times New Roman" w:cs="Times New Roman"/>
          <w:color w:val="000000"/>
          <w:kern w:val="0"/>
          <w:sz w:val="32"/>
          <w:szCs w:val="32"/>
        </w:rPr>
      </w:pPr>
    </w:p>
    <w:p w:rsidR="008A5055" w:rsidRDefault="008A1079" w:rsidP="000B74E7">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8A5055" w:rsidRDefault="008A10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8A5055" w:rsidRDefault="008A10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tblPr>
      <w:tblGrid>
        <w:gridCol w:w="935"/>
        <w:gridCol w:w="1229"/>
        <w:gridCol w:w="1086"/>
        <w:gridCol w:w="1188"/>
        <w:gridCol w:w="1425"/>
        <w:gridCol w:w="1373"/>
        <w:gridCol w:w="1050"/>
        <w:gridCol w:w="1166"/>
        <w:gridCol w:w="1166"/>
        <w:gridCol w:w="1166"/>
        <w:gridCol w:w="1358"/>
        <w:gridCol w:w="1402"/>
      </w:tblGrid>
      <w:tr w:rsidR="008A5055">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8A5055">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8A5055">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r>
      <w:tr w:rsidR="008A5055">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8A5055">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E756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0.3</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E756A">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0.3</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0.2</w:t>
            </w:r>
            <w:r w:rsidR="00CC4352">
              <w:rPr>
                <w:rFonts w:ascii="Times New Roman" w:eastAsia="仿宋_GB2312" w:hAnsi="Times New Roman" w:cs="Times New Roman" w:hint="eastAsia"/>
                <w:color w:val="000000"/>
                <w:sz w:val="22"/>
              </w:rPr>
              <w:t>2</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r w:rsidR="00DE756A">
              <w:rPr>
                <w:rFonts w:ascii="Times New Roman" w:eastAsia="仿宋_GB2312" w:hAnsi="Times New Roman" w:cs="Times New Roman" w:hint="eastAsia"/>
                <w:color w:val="000000"/>
                <w:sz w:val="22"/>
              </w:rPr>
              <w:t>22</w:t>
            </w:r>
          </w:p>
        </w:tc>
      </w:tr>
    </w:tbl>
    <w:p w:rsidR="008A5055" w:rsidRDefault="008A1079">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widowControl/>
        <w:rPr>
          <w:rFonts w:ascii="Times New Roman" w:hAnsi="Times New Roman" w:cs="Times New Roman"/>
          <w:sz w:val="72"/>
          <w:szCs w:val="72"/>
        </w:rPr>
        <w:sectPr w:rsidR="008A5055">
          <w:pgSz w:w="16838" w:h="11906" w:orient="landscape"/>
          <w:pgMar w:top="1134" w:right="1417" w:bottom="1134" w:left="1417" w:header="851" w:footer="992" w:gutter="0"/>
          <w:cols w:space="425"/>
          <w:docGrid w:type="lines" w:linePitch="312"/>
        </w:sectPr>
      </w:pPr>
    </w:p>
    <w:p w:rsidR="008A5055" w:rsidRDefault="008A5055">
      <w:pPr>
        <w:pStyle w:val="Default"/>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8A5055" w:rsidRDefault="008A1079">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bookmarkStart w:id="34" w:name="OLE_LINK19"/>
      <w:bookmarkStart w:id="35" w:name="OLE_LINK20"/>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D75619">
        <w:rPr>
          <w:rFonts w:ascii="Times New Roman" w:eastAsia="仿宋_GB2312" w:hAnsi="Times New Roman" w:cs="Times New Roman" w:hint="eastAsia"/>
          <w:sz w:val="32"/>
          <w:szCs w:val="32"/>
        </w:rPr>
        <w:t>1162.72</w:t>
      </w:r>
      <w:r>
        <w:rPr>
          <w:rFonts w:ascii="Times New Roman" w:eastAsia="仿宋_GB2312" w:hAnsi="Times New Roman" w:cs="Times New Roman"/>
          <w:sz w:val="32"/>
          <w:szCs w:val="32"/>
        </w:rPr>
        <w:t>万元。与上年相比，</w:t>
      </w:r>
      <w:bookmarkStart w:id="36" w:name="OLE_LINK21"/>
      <w:bookmarkStart w:id="37" w:name="OLE_LINK22"/>
      <w:r>
        <w:rPr>
          <w:rFonts w:ascii="Times New Roman" w:eastAsia="仿宋_GB2312" w:hAnsi="Times New Roman" w:cs="Times New Roman"/>
          <w:sz w:val="32"/>
          <w:szCs w:val="32"/>
        </w:rPr>
        <w:t>增加</w:t>
      </w:r>
      <w:r w:rsidR="00B0347E">
        <w:rPr>
          <w:rFonts w:ascii="Times New Roman" w:eastAsia="仿宋_GB2312" w:hAnsi="Times New Roman" w:cs="Times New Roman" w:hint="eastAsia"/>
          <w:sz w:val="32"/>
          <w:szCs w:val="32"/>
        </w:rPr>
        <w:t>384.57</w:t>
      </w:r>
      <w:r>
        <w:rPr>
          <w:rFonts w:ascii="Times New Roman" w:eastAsia="仿宋_GB2312" w:hAnsi="Times New Roman" w:cs="Times New Roman"/>
          <w:sz w:val="32"/>
          <w:szCs w:val="32"/>
        </w:rPr>
        <w:t>万元，</w:t>
      </w:r>
      <w:bookmarkStart w:id="38" w:name="OLE_LINK87"/>
      <w:bookmarkStart w:id="39" w:name="OLE_LINK88"/>
      <w:r>
        <w:rPr>
          <w:rFonts w:ascii="Times New Roman" w:eastAsia="仿宋_GB2312" w:hAnsi="Times New Roman" w:cs="Times New Roman"/>
          <w:sz w:val="32"/>
          <w:szCs w:val="32"/>
        </w:rPr>
        <w:t>增长</w:t>
      </w:r>
      <w:r w:rsidR="00B0347E">
        <w:rPr>
          <w:rFonts w:ascii="Times New Roman" w:eastAsia="仿宋_GB2312" w:hAnsi="Times New Roman" w:cs="Times New Roman" w:hint="eastAsia"/>
          <w:sz w:val="32"/>
          <w:szCs w:val="32"/>
        </w:rPr>
        <w:t>49.42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sidR="0059056A">
        <w:rPr>
          <w:rFonts w:ascii="仿宋_GB2312" w:eastAsia="仿宋_GB2312" w:hAnsi="仿宋_GB2312" w:cs="仿宋_GB2312" w:hint="eastAsia"/>
          <w:sz w:val="32"/>
          <w:szCs w:val="32"/>
        </w:rPr>
        <w:t>因为2024年</w:t>
      </w:r>
      <w:r w:rsidR="00B0347E" w:rsidRPr="00B0347E">
        <w:rPr>
          <w:rFonts w:ascii="仿宋_GB2312" w:eastAsia="仿宋_GB2312" w:hAnsi="仿宋_GB2312" w:cs="仿宋_GB2312" w:hint="eastAsia"/>
          <w:sz w:val="32"/>
          <w:szCs w:val="32"/>
        </w:rPr>
        <w:t>财政对学生生均公用经费标准提高，同时资金性质分类发生改变。</w:t>
      </w:r>
      <w:bookmarkEnd w:id="38"/>
      <w:bookmarkEnd w:id="39"/>
    </w:p>
    <w:bookmarkEnd w:id="34"/>
    <w:bookmarkEnd w:id="35"/>
    <w:bookmarkEnd w:id="36"/>
    <w:bookmarkEnd w:id="37"/>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D75619">
        <w:rPr>
          <w:rFonts w:ascii="Times New Roman" w:eastAsia="仿宋_GB2312" w:hAnsi="Times New Roman" w:cs="Times New Roman" w:hint="eastAsia"/>
          <w:sz w:val="32"/>
          <w:szCs w:val="32"/>
        </w:rPr>
        <w:t>1162.72</w:t>
      </w:r>
      <w:r>
        <w:rPr>
          <w:rFonts w:ascii="Times New Roman" w:eastAsia="仿宋_GB2312" w:hAnsi="Times New Roman" w:cs="Times New Roman"/>
          <w:sz w:val="32"/>
          <w:szCs w:val="32"/>
        </w:rPr>
        <w:t>万元，其中：财政拨款收入</w:t>
      </w:r>
      <w:r w:rsidR="00D75619">
        <w:rPr>
          <w:rFonts w:ascii="Times New Roman" w:eastAsia="仿宋_GB2312" w:hAnsi="Times New Roman" w:cs="Times New Roman" w:hint="eastAsia"/>
          <w:sz w:val="32"/>
          <w:szCs w:val="32"/>
        </w:rPr>
        <w:t>1162.72</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D75619">
        <w:rPr>
          <w:rFonts w:ascii="Times New Roman" w:eastAsia="仿宋_GB2312" w:hAnsi="Times New Roman" w:cs="Times New Roman" w:hint="eastAsia"/>
          <w:sz w:val="32"/>
          <w:szCs w:val="32"/>
        </w:rPr>
        <w:t>1162.72</w:t>
      </w:r>
      <w:r>
        <w:rPr>
          <w:rFonts w:ascii="Times New Roman" w:eastAsia="仿宋_GB2312" w:hAnsi="Times New Roman" w:cs="Times New Roman"/>
          <w:sz w:val="32"/>
          <w:szCs w:val="32"/>
        </w:rPr>
        <w:t>万元，其中：基本支出</w:t>
      </w:r>
      <w:r w:rsidR="00B0347E">
        <w:rPr>
          <w:rFonts w:ascii="Times New Roman" w:eastAsia="仿宋_GB2312" w:hAnsi="Times New Roman" w:cs="Times New Roman" w:hint="eastAsia"/>
          <w:sz w:val="32"/>
          <w:szCs w:val="32"/>
        </w:rPr>
        <w:t>1162.72</w:t>
      </w:r>
      <w:r>
        <w:rPr>
          <w:rFonts w:ascii="Times New Roman" w:eastAsia="仿宋_GB2312" w:hAnsi="Times New Roman" w:cs="Times New Roman"/>
          <w:sz w:val="32"/>
          <w:szCs w:val="32"/>
        </w:rPr>
        <w:t>万元，占</w:t>
      </w:r>
      <w:r w:rsidR="00B0347E">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B0347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B0347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B0347E" w:rsidRDefault="008A1079" w:rsidP="00B0347E">
      <w:pPr>
        <w:pStyle w:val="Default"/>
        <w:overflowPunct w:val="0"/>
        <w:autoSpaceDE/>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D75619">
        <w:rPr>
          <w:rFonts w:ascii="Times New Roman" w:eastAsia="仿宋_GB2312" w:hAnsi="Times New Roman" w:cs="Times New Roman" w:hint="eastAsia"/>
          <w:sz w:val="32"/>
          <w:szCs w:val="32"/>
        </w:rPr>
        <w:t>1162.72</w:t>
      </w:r>
      <w:r>
        <w:rPr>
          <w:rFonts w:ascii="Times New Roman" w:eastAsia="仿宋_GB2312" w:hAnsi="Times New Roman" w:cs="Times New Roman"/>
          <w:sz w:val="32"/>
          <w:szCs w:val="32"/>
        </w:rPr>
        <w:t>万元，与上年相比，</w:t>
      </w:r>
      <w:r w:rsidR="00B0347E">
        <w:rPr>
          <w:rFonts w:ascii="Times New Roman" w:eastAsia="仿宋_GB2312" w:hAnsi="Times New Roman" w:cs="Times New Roman" w:hint="eastAsia"/>
          <w:sz w:val="32"/>
          <w:szCs w:val="32"/>
        </w:rPr>
        <w:t>增加</w:t>
      </w:r>
      <w:r w:rsidR="00B0347E">
        <w:rPr>
          <w:rFonts w:ascii="Times New Roman" w:eastAsia="仿宋_GB2312" w:hAnsi="Times New Roman" w:cs="Times New Roman"/>
          <w:sz w:val="32"/>
          <w:szCs w:val="32"/>
        </w:rPr>
        <w:t>384.57</w:t>
      </w:r>
      <w:r w:rsidR="00B0347E">
        <w:rPr>
          <w:rFonts w:ascii="Times New Roman" w:eastAsia="仿宋_GB2312" w:hAnsi="Times New Roman" w:cs="Times New Roman" w:hint="eastAsia"/>
          <w:sz w:val="32"/>
          <w:szCs w:val="32"/>
        </w:rPr>
        <w:t>万元，增长</w:t>
      </w:r>
      <w:r w:rsidR="00B0347E">
        <w:rPr>
          <w:rFonts w:ascii="Times New Roman" w:eastAsia="仿宋_GB2312" w:hAnsi="Times New Roman" w:cs="Times New Roman"/>
          <w:sz w:val="32"/>
          <w:szCs w:val="32"/>
        </w:rPr>
        <w:t>49.42%</w:t>
      </w:r>
      <w:r w:rsidR="00B0347E">
        <w:rPr>
          <w:rFonts w:ascii="Times New Roman" w:eastAsia="仿宋_GB2312" w:hAnsi="Times New Roman" w:cs="Times New Roman" w:hint="eastAsia"/>
          <w:sz w:val="32"/>
          <w:szCs w:val="32"/>
        </w:rPr>
        <w:t>，主要是</w:t>
      </w:r>
      <w:r w:rsidR="00B0347E">
        <w:rPr>
          <w:rFonts w:ascii="仿宋_GB2312" w:eastAsia="仿宋_GB2312" w:hAnsi="仿宋_GB2312" w:cs="仿宋_GB2312" w:hint="eastAsia"/>
          <w:sz w:val="32"/>
          <w:szCs w:val="32"/>
        </w:rPr>
        <w:t>因为2024年财政对学生生均公用经费标准提高，同时资金性质分类发生改变。</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B0347E" w:rsidRDefault="002A010F" w:rsidP="00B0347E">
      <w:pPr>
        <w:pStyle w:val="Default"/>
        <w:overflowPunct w:val="0"/>
        <w:autoSpaceDE/>
        <w:spacing w:line="600" w:lineRule="exact"/>
        <w:ind w:firstLineChars="200" w:firstLine="640"/>
        <w:jc w:val="both"/>
        <w:rPr>
          <w:rFonts w:ascii="Times New Roman" w:eastAsia="仿宋_GB2312" w:hAnsi="Times New Roman" w:cs="Times New Roman"/>
          <w:sz w:val="32"/>
          <w:szCs w:val="32"/>
        </w:rPr>
      </w:pPr>
      <w:r w:rsidRPr="002A010F">
        <w:rPr>
          <w:rFonts w:ascii="Times New Roman" w:eastAsia="仿宋_GB2312" w:hAnsi="Times New Roman" w:cs="Times New Roman" w:hint="eastAsia"/>
          <w:sz w:val="32"/>
          <w:szCs w:val="32"/>
        </w:rPr>
        <w:t>2024</w:t>
      </w:r>
      <w:r w:rsidRPr="002A010F">
        <w:rPr>
          <w:rFonts w:ascii="Times New Roman" w:eastAsia="仿宋_GB2312" w:hAnsi="Times New Roman" w:cs="Times New Roman" w:hint="eastAsia"/>
          <w:sz w:val="32"/>
          <w:szCs w:val="32"/>
        </w:rPr>
        <w:t>年度收、支总计</w:t>
      </w:r>
      <w:r w:rsidR="00D75619">
        <w:rPr>
          <w:rFonts w:ascii="Times New Roman" w:eastAsia="仿宋_GB2312" w:hAnsi="Times New Roman" w:cs="Times New Roman" w:hint="eastAsia"/>
          <w:sz w:val="32"/>
          <w:szCs w:val="32"/>
        </w:rPr>
        <w:t>1162.72</w:t>
      </w:r>
      <w:r w:rsidRPr="002A010F">
        <w:rPr>
          <w:rFonts w:ascii="Times New Roman" w:eastAsia="仿宋_GB2312" w:hAnsi="Times New Roman" w:cs="Times New Roman" w:hint="eastAsia"/>
          <w:sz w:val="32"/>
          <w:szCs w:val="32"/>
        </w:rPr>
        <w:t>万元。</w:t>
      </w:r>
      <w:bookmarkStart w:id="40" w:name="OLE_LINK17"/>
      <w:bookmarkStart w:id="41" w:name="OLE_LINK16"/>
      <w:r w:rsidRPr="002A010F">
        <w:rPr>
          <w:rFonts w:ascii="Times New Roman" w:eastAsia="仿宋_GB2312" w:hAnsi="Times New Roman" w:cs="Times New Roman" w:hint="eastAsia"/>
          <w:sz w:val="32"/>
          <w:szCs w:val="32"/>
        </w:rPr>
        <w:t>与</w:t>
      </w:r>
      <w:r w:rsidRPr="002A010F">
        <w:rPr>
          <w:rFonts w:ascii="Times New Roman" w:eastAsia="仿宋_GB2312" w:hAnsi="Times New Roman" w:cs="Times New Roman" w:hint="eastAsia"/>
          <w:sz w:val="32"/>
          <w:szCs w:val="32"/>
        </w:rPr>
        <w:t>2023</w:t>
      </w:r>
      <w:r w:rsidRPr="002A010F">
        <w:rPr>
          <w:rFonts w:ascii="Times New Roman" w:eastAsia="仿宋_GB2312" w:hAnsi="Times New Roman" w:cs="Times New Roman" w:hint="eastAsia"/>
          <w:sz w:val="32"/>
          <w:szCs w:val="32"/>
        </w:rPr>
        <w:t>年相比，</w:t>
      </w:r>
      <w:bookmarkEnd w:id="40"/>
      <w:bookmarkEnd w:id="41"/>
      <w:r w:rsidR="00B0347E">
        <w:rPr>
          <w:rFonts w:ascii="Times New Roman" w:eastAsia="仿宋_GB2312" w:hAnsi="Times New Roman" w:cs="Times New Roman" w:hint="eastAsia"/>
          <w:sz w:val="32"/>
          <w:szCs w:val="32"/>
        </w:rPr>
        <w:t>增加</w:t>
      </w:r>
      <w:r w:rsidR="00B0347E">
        <w:rPr>
          <w:rFonts w:ascii="Times New Roman" w:eastAsia="仿宋_GB2312" w:hAnsi="Times New Roman" w:cs="Times New Roman"/>
          <w:sz w:val="32"/>
          <w:szCs w:val="32"/>
        </w:rPr>
        <w:t>384.57</w:t>
      </w:r>
      <w:r w:rsidR="00B0347E">
        <w:rPr>
          <w:rFonts w:ascii="Times New Roman" w:eastAsia="仿宋_GB2312" w:hAnsi="Times New Roman" w:cs="Times New Roman" w:hint="eastAsia"/>
          <w:sz w:val="32"/>
          <w:szCs w:val="32"/>
        </w:rPr>
        <w:t>万元，增长</w:t>
      </w:r>
      <w:r w:rsidR="00B0347E">
        <w:rPr>
          <w:rFonts w:ascii="Times New Roman" w:eastAsia="仿宋_GB2312" w:hAnsi="Times New Roman" w:cs="Times New Roman"/>
          <w:sz w:val="32"/>
          <w:szCs w:val="32"/>
        </w:rPr>
        <w:t>49.42%</w:t>
      </w:r>
      <w:r w:rsidR="00B0347E">
        <w:rPr>
          <w:rFonts w:ascii="Times New Roman" w:eastAsia="仿宋_GB2312" w:hAnsi="Times New Roman" w:cs="Times New Roman" w:hint="eastAsia"/>
          <w:sz w:val="32"/>
          <w:szCs w:val="32"/>
        </w:rPr>
        <w:t>，主要是</w:t>
      </w:r>
      <w:r w:rsidR="00B0347E">
        <w:rPr>
          <w:rFonts w:ascii="仿宋_GB2312" w:eastAsia="仿宋_GB2312" w:hAnsi="仿宋_GB2312" w:cs="仿宋_GB2312" w:hint="eastAsia"/>
          <w:sz w:val="32"/>
          <w:szCs w:val="32"/>
        </w:rPr>
        <w:t>因为2024年财政对学生生均公用经费标准提高，同时资金性质分类发生改变。</w:t>
      </w:r>
    </w:p>
    <w:p w:rsidR="008A5055" w:rsidRDefault="008A1079" w:rsidP="00B0347E">
      <w:pPr>
        <w:pStyle w:val="Default"/>
        <w:overflowPunct w:val="0"/>
        <w:autoSpaceDE/>
        <w:autoSpaceDN/>
        <w:spacing w:line="600" w:lineRule="exact"/>
        <w:ind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rsidR="002407D6" w:rsidRPr="002407D6" w:rsidRDefault="002407D6" w:rsidP="002407D6">
      <w:pPr>
        <w:pStyle w:val="Default"/>
        <w:overflowPunct w:val="0"/>
        <w:autoSpaceDE/>
        <w:autoSpaceDN/>
        <w:spacing w:line="600" w:lineRule="exact"/>
        <w:ind w:firstLine="643"/>
        <w:jc w:val="both"/>
        <w:rPr>
          <w:rFonts w:ascii="Times New Roman" w:eastAsia="仿宋_GB2312" w:hAnsi="Times New Roman" w:cs="Times New Roman"/>
          <w:sz w:val="32"/>
          <w:szCs w:val="32"/>
        </w:rPr>
      </w:pPr>
      <w:r w:rsidRPr="002407D6">
        <w:rPr>
          <w:rFonts w:ascii="Times New Roman" w:eastAsia="仿宋_GB2312" w:hAnsi="Times New Roman" w:cs="Times New Roman" w:hint="eastAsia"/>
          <w:sz w:val="32"/>
          <w:szCs w:val="32"/>
        </w:rPr>
        <w:t>2024</w:t>
      </w:r>
      <w:r w:rsidRPr="002407D6">
        <w:rPr>
          <w:rFonts w:ascii="Times New Roman" w:eastAsia="仿宋_GB2312" w:hAnsi="Times New Roman" w:cs="Times New Roman" w:hint="eastAsia"/>
          <w:sz w:val="32"/>
          <w:szCs w:val="32"/>
        </w:rPr>
        <w:t>年度财政拨款支出</w:t>
      </w:r>
      <w:r w:rsidR="00D75619">
        <w:rPr>
          <w:rFonts w:ascii="Times New Roman" w:eastAsia="仿宋_GB2312" w:hAnsi="Times New Roman" w:cs="Times New Roman" w:hint="eastAsia"/>
          <w:sz w:val="32"/>
          <w:szCs w:val="32"/>
        </w:rPr>
        <w:t>1162.72</w:t>
      </w:r>
      <w:r w:rsidRPr="002407D6">
        <w:rPr>
          <w:rFonts w:ascii="Times New Roman" w:eastAsia="仿宋_GB2312" w:hAnsi="Times New Roman" w:cs="Times New Roman" w:hint="eastAsia"/>
          <w:sz w:val="32"/>
          <w:szCs w:val="32"/>
        </w:rPr>
        <w:t>万元，主要用于以下方面：教育（类）支出</w:t>
      </w:r>
      <w:r w:rsidR="00D75619">
        <w:rPr>
          <w:rFonts w:ascii="Times New Roman" w:eastAsia="仿宋_GB2312" w:hAnsi="Times New Roman" w:cs="Times New Roman" w:hint="eastAsia"/>
          <w:sz w:val="32"/>
          <w:szCs w:val="32"/>
        </w:rPr>
        <w:t>1162.72</w:t>
      </w:r>
      <w:r w:rsidRPr="002407D6">
        <w:rPr>
          <w:rFonts w:ascii="Times New Roman" w:eastAsia="仿宋_GB2312" w:hAnsi="Times New Roman" w:cs="Times New Roman" w:hint="eastAsia"/>
          <w:sz w:val="32"/>
          <w:szCs w:val="32"/>
        </w:rPr>
        <w:t>万元，占</w:t>
      </w:r>
      <w:r w:rsidRPr="002407D6">
        <w:rPr>
          <w:rFonts w:ascii="Times New Roman" w:eastAsia="仿宋_GB2312" w:hAnsi="Times New Roman" w:cs="Times New Roman" w:hint="eastAsia"/>
          <w:sz w:val="32"/>
          <w:szCs w:val="32"/>
        </w:rPr>
        <w:t>100%</w:t>
      </w:r>
      <w:r w:rsidRPr="002407D6">
        <w:rPr>
          <w:rFonts w:ascii="Times New Roman" w:eastAsia="仿宋_GB2312" w:hAnsi="Times New Roman" w:cs="Times New Roman" w:hint="eastAsia"/>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4D2CFB" w:rsidRPr="004D2CFB" w:rsidRDefault="004D2CFB" w:rsidP="004D2CFB">
      <w:pPr>
        <w:pStyle w:val="Default"/>
        <w:overflowPunct w:val="0"/>
        <w:autoSpaceDE/>
        <w:autoSpaceDN/>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Pr="004D2CFB">
        <w:rPr>
          <w:rFonts w:ascii="Times New Roman" w:eastAsia="仿宋_GB2312" w:hAnsi="Times New Roman" w:cs="Times New Roman" w:hint="eastAsia"/>
          <w:sz w:val="32"/>
          <w:szCs w:val="32"/>
        </w:rPr>
        <w:t>2024</w:t>
      </w:r>
      <w:r w:rsidRPr="004D2CFB">
        <w:rPr>
          <w:rFonts w:ascii="Times New Roman" w:eastAsia="仿宋_GB2312" w:hAnsi="Times New Roman" w:cs="Times New Roman" w:hint="eastAsia"/>
          <w:sz w:val="32"/>
          <w:szCs w:val="32"/>
        </w:rPr>
        <w:t>年度财政拨款支出年初预算数为</w:t>
      </w:r>
      <w:r w:rsidR="00D75619">
        <w:rPr>
          <w:rFonts w:ascii="Times New Roman" w:eastAsia="仿宋_GB2312" w:hAnsi="Times New Roman" w:cs="Times New Roman" w:hint="eastAsia"/>
          <w:sz w:val="32"/>
          <w:szCs w:val="32"/>
        </w:rPr>
        <w:t>1162.72</w:t>
      </w:r>
      <w:r w:rsidRPr="004D2CFB">
        <w:rPr>
          <w:rFonts w:ascii="Times New Roman" w:eastAsia="仿宋_GB2312" w:hAnsi="Times New Roman" w:cs="Times New Roman" w:hint="eastAsia"/>
          <w:sz w:val="32"/>
          <w:szCs w:val="32"/>
        </w:rPr>
        <w:t>万元，支出决算数为</w:t>
      </w:r>
      <w:r w:rsidR="00D75619">
        <w:rPr>
          <w:rFonts w:ascii="Times New Roman" w:eastAsia="仿宋_GB2312" w:hAnsi="Times New Roman" w:cs="Times New Roman" w:hint="eastAsia"/>
          <w:sz w:val="32"/>
          <w:szCs w:val="32"/>
        </w:rPr>
        <w:t>1162.72</w:t>
      </w:r>
      <w:r w:rsidRPr="004D2CFB">
        <w:rPr>
          <w:rFonts w:ascii="Times New Roman" w:eastAsia="仿宋_GB2312" w:hAnsi="Times New Roman" w:cs="Times New Roman" w:hint="eastAsia"/>
          <w:sz w:val="32"/>
          <w:szCs w:val="32"/>
        </w:rPr>
        <w:t>万元，完成年初预算的</w:t>
      </w:r>
      <w:r w:rsidRPr="004D2CFB">
        <w:rPr>
          <w:rFonts w:ascii="Times New Roman" w:eastAsia="仿宋_GB2312" w:hAnsi="Times New Roman" w:cs="Times New Roman" w:hint="eastAsia"/>
          <w:sz w:val="32"/>
          <w:szCs w:val="32"/>
        </w:rPr>
        <w:t>100%</w:t>
      </w:r>
      <w:r w:rsidRPr="004D2CFB">
        <w:rPr>
          <w:rFonts w:ascii="Times New Roman" w:eastAsia="仿宋_GB2312" w:hAnsi="Times New Roman" w:cs="Times New Roman" w:hint="eastAsia"/>
          <w:sz w:val="32"/>
          <w:szCs w:val="32"/>
        </w:rPr>
        <w:t>，其中：</w:t>
      </w:r>
    </w:p>
    <w:p w:rsidR="004D2CFB" w:rsidRPr="004D2CFB" w:rsidRDefault="00441EFD" w:rsidP="004D2CFB">
      <w:pPr>
        <w:pStyle w:val="Default"/>
        <w:overflowPunct w:val="0"/>
        <w:autoSpaceDE/>
        <w:autoSpaceDN/>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4D2CFB" w:rsidRPr="004D2CFB">
        <w:rPr>
          <w:rFonts w:ascii="Times New Roman" w:eastAsia="仿宋_GB2312" w:hAnsi="Times New Roman" w:cs="Times New Roman"/>
          <w:sz w:val="32"/>
          <w:szCs w:val="32"/>
        </w:rPr>
        <w:t>1</w:t>
      </w:r>
      <w:r w:rsidR="004D2CFB" w:rsidRPr="004D2CFB">
        <w:rPr>
          <w:rFonts w:ascii="Times New Roman" w:eastAsia="仿宋_GB2312" w:hAnsi="Times New Roman" w:cs="Times New Roman" w:hint="eastAsia"/>
          <w:sz w:val="32"/>
          <w:szCs w:val="32"/>
        </w:rPr>
        <w:t>、教育支出（类）普通教育（款）初中教育（项）。</w:t>
      </w:r>
    </w:p>
    <w:p w:rsidR="004D2CFB" w:rsidRPr="004D2CFB" w:rsidRDefault="004D2CFB" w:rsidP="004D2CFB">
      <w:pPr>
        <w:pStyle w:val="Default"/>
        <w:overflowPunct w:val="0"/>
        <w:autoSpaceDE/>
        <w:autoSpaceDN/>
        <w:jc w:val="both"/>
        <w:rPr>
          <w:rFonts w:ascii="Times New Roman" w:eastAsia="仿宋_GB2312" w:hAnsi="Times New Roman" w:cs="Times New Roman"/>
          <w:sz w:val="32"/>
          <w:szCs w:val="32"/>
        </w:rPr>
      </w:pPr>
      <w:r w:rsidRPr="004D2CFB">
        <w:rPr>
          <w:rFonts w:ascii="Times New Roman" w:eastAsia="仿宋_GB2312" w:hAnsi="Times New Roman" w:cs="Times New Roman" w:hint="eastAsia"/>
          <w:sz w:val="32"/>
          <w:szCs w:val="32"/>
        </w:rPr>
        <w:t>年初预算为</w:t>
      </w:r>
      <w:r w:rsidR="00B0347E">
        <w:rPr>
          <w:rFonts w:ascii="Times New Roman" w:eastAsia="仿宋_GB2312" w:hAnsi="Times New Roman" w:cs="Times New Roman" w:hint="eastAsia"/>
          <w:sz w:val="32"/>
          <w:szCs w:val="32"/>
        </w:rPr>
        <w:t>1162</w:t>
      </w:r>
      <w:r w:rsidRPr="004D2CFB">
        <w:rPr>
          <w:rFonts w:ascii="Times New Roman" w:eastAsia="仿宋_GB2312" w:hAnsi="Times New Roman" w:cs="Times New Roman" w:hint="eastAsia"/>
          <w:sz w:val="32"/>
          <w:szCs w:val="32"/>
        </w:rPr>
        <w:t>万元，支出决算为</w:t>
      </w:r>
      <w:r w:rsidR="00D75619">
        <w:rPr>
          <w:rFonts w:ascii="Times New Roman" w:eastAsia="仿宋_GB2312" w:hAnsi="Times New Roman" w:cs="Times New Roman" w:hint="eastAsia"/>
          <w:sz w:val="32"/>
          <w:szCs w:val="32"/>
        </w:rPr>
        <w:t>1162.72</w:t>
      </w:r>
      <w:r w:rsidRPr="004D2CFB">
        <w:rPr>
          <w:rFonts w:ascii="Times New Roman" w:eastAsia="仿宋_GB2312" w:hAnsi="Times New Roman" w:cs="Times New Roman" w:hint="eastAsia"/>
          <w:sz w:val="32"/>
          <w:szCs w:val="32"/>
        </w:rPr>
        <w:t>万元，完成年初预算的</w:t>
      </w:r>
      <w:r w:rsidR="00B0347E">
        <w:rPr>
          <w:rFonts w:ascii="Times New Roman" w:eastAsia="仿宋_GB2312" w:hAnsi="Times New Roman" w:cs="Times New Roman" w:hint="eastAsia"/>
          <w:sz w:val="32"/>
          <w:szCs w:val="32"/>
        </w:rPr>
        <w:t>100.06</w:t>
      </w:r>
      <w:r w:rsidRPr="004D2CFB">
        <w:rPr>
          <w:rFonts w:ascii="Times New Roman" w:eastAsia="仿宋_GB2312" w:hAnsi="Times New Roman" w:cs="Times New Roman" w:hint="eastAsia"/>
          <w:sz w:val="32"/>
          <w:szCs w:val="32"/>
        </w:rPr>
        <w:t>%</w:t>
      </w:r>
      <w:r w:rsidRPr="004D2CFB">
        <w:rPr>
          <w:rFonts w:ascii="Times New Roman" w:eastAsia="仿宋_GB2312" w:hAnsi="Times New Roman" w:cs="Times New Roman" w:hint="eastAsia"/>
          <w:sz w:val="32"/>
          <w:szCs w:val="32"/>
        </w:rPr>
        <w:t>，决算数</w:t>
      </w:r>
      <w:r w:rsidR="00B0347E">
        <w:rPr>
          <w:rFonts w:ascii="Times New Roman" w:eastAsia="仿宋_GB2312" w:hAnsi="Times New Roman" w:cs="Times New Roman" w:hint="eastAsia"/>
          <w:sz w:val="32"/>
          <w:szCs w:val="32"/>
        </w:rPr>
        <w:t>与</w:t>
      </w:r>
      <w:r w:rsidRPr="004D2CFB">
        <w:rPr>
          <w:rFonts w:ascii="Times New Roman" w:eastAsia="仿宋_GB2312" w:hAnsi="Times New Roman" w:cs="Times New Roman" w:hint="eastAsia"/>
          <w:sz w:val="32"/>
          <w:szCs w:val="32"/>
        </w:rPr>
        <w:t>年初预算数</w:t>
      </w:r>
      <w:r w:rsidR="00B0347E">
        <w:rPr>
          <w:rFonts w:ascii="Times New Roman" w:eastAsia="仿宋_GB2312" w:hAnsi="Times New Roman" w:cs="Times New Roman" w:hint="eastAsia"/>
          <w:sz w:val="32"/>
          <w:szCs w:val="32"/>
        </w:rPr>
        <w:t>基本持平</w:t>
      </w:r>
      <w:r w:rsidRPr="004D2CFB">
        <w:rPr>
          <w:rFonts w:ascii="Times New Roman" w:eastAsia="仿宋_GB2312" w:hAnsi="Times New Roman" w:cs="Times New Roman" w:hint="eastAsia"/>
          <w:sz w:val="32"/>
          <w:szCs w:val="32"/>
        </w:rPr>
        <w:t>的主要原因是：学校人员</w:t>
      </w:r>
      <w:r w:rsidR="00B0347E">
        <w:rPr>
          <w:rFonts w:ascii="Times New Roman" w:eastAsia="仿宋_GB2312" w:hAnsi="Times New Roman" w:cs="Times New Roman" w:hint="eastAsia"/>
          <w:sz w:val="32"/>
          <w:szCs w:val="32"/>
        </w:rPr>
        <w:t>变动不大</w:t>
      </w:r>
      <w:r w:rsidRPr="004D2CFB">
        <w:rPr>
          <w:rFonts w:ascii="Times New Roman" w:eastAsia="仿宋_GB2312" w:hAnsi="Times New Roman" w:cs="Times New Roman" w:hint="eastAsia"/>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2B1A96">
        <w:rPr>
          <w:rFonts w:ascii="Times New Roman" w:eastAsia="仿宋_GB2312" w:hAnsi="Times New Roman" w:cs="Times New Roman" w:hint="eastAsia"/>
          <w:sz w:val="32"/>
          <w:szCs w:val="32"/>
        </w:rPr>
        <w:t>1162.72</w:t>
      </w:r>
      <w:r>
        <w:rPr>
          <w:rFonts w:ascii="Times New Roman" w:eastAsia="仿宋_GB2312" w:hAnsi="Times New Roman" w:cs="Times New Roman"/>
          <w:sz w:val="32"/>
          <w:szCs w:val="32"/>
        </w:rPr>
        <w:t>万元，其中：</w:t>
      </w:r>
    </w:p>
    <w:p w:rsidR="001149DB" w:rsidRDefault="008A1079" w:rsidP="001149DB">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sidR="002B1A96">
        <w:rPr>
          <w:rFonts w:asciiTheme="minorEastAsia" w:eastAsiaTheme="minorEastAsia" w:hAnsiTheme="minorEastAsia" w:cs="仿宋_GB2312" w:hint="eastAsia"/>
          <w:sz w:val="32"/>
          <w:szCs w:val="32"/>
        </w:rPr>
        <w:t>1107.08</w:t>
      </w:r>
      <w:r>
        <w:rPr>
          <w:rFonts w:ascii="Times New Roman" w:eastAsia="仿宋_GB2312" w:hAnsi="Times New Roman" w:cs="Times New Roman"/>
          <w:sz w:val="32"/>
          <w:szCs w:val="32"/>
        </w:rPr>
        <w:t>万元，占基本支出的</w:t>
      </w:r>
      <w:r w:rsidR="002B1A96">
        <w:rPr>
          <w:rFonts w:ascii="Times New Roman" w:eastAsia="仿宋_GB2312" w:hAnsi="Times New Roman" w:cs="Times New Roman" w:hint="eastAsia"/>
          <w:sz w:val="32"/>
          <w:szCs w:val="32"/>
        </w:rPr>
        <w:t>95.21</w:t>
      </w:r>
      <w:r>
        <w:rPr>
          <w:rFonts w:ascii="Times New Roman" w:eastAsia="仿宋_GB2312" w:hAnsi="Times New Roman" w:cs="Times New Roman"/>
          <w:sz w:val="32"/>
          <w:szCs w:val="32"/>
        </w:rPr>
        <w:t>%,</w:t>
      </w:r>
      <w:r w:rsidR="00441EFD" w:rsidRPr="00441EFD">
        <w:rPr>
          <w:rFonts w:ascii="Times New Roman" w:eastAsia="仿宋_GB2312" w:hAnsi="Times New Roman" w:cs="Times New Roman" w:hint="eastAsia"/>
          <w:sz w:val="32"/>
          <w:szCs w:val="32"/>
        </w:rPr>
        <w:t>主要包括基本工资、津贴补贴、奖金、伙食补助费、绩效工资、机关事业单位基本养老保险费、职业年金缴费、职工基本医疗保险缴费、其他社会保障缴费、住房公积金、其他工资福利支出、抚恤金、生活补助、助学金、奖励金、对其他个人和家庭的补助支出；</w:t>
      </w:r>
      <w:r w:rsidR="00441EFD">
        <w:rPr>
          <w:rFonts w:ascii="Times New Roman" w:eastAsia="仿宋_GB2312" w:hAnsi="Times New Roman" w:cs="Times New Roman" w:hint="eastAsia"/>
          <w:sz w:val="32"/>
          <w:szCs w:val="32"/>
        </w:rPr>
        <w:t xml:space="preserve">     </w:t>
      </w:r>
    </w:p>
    <w:p w:rsidR="001149DB" w:rsidRDefault="008A1079" w:rsidP="001149DB">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sidR="002B1A96">
        <w:rPr>
          <w:rFonts w:ascii="Times New Roman" w:eastAsia="仿宋_GB2312" w:hAnsi="Times New Roman" w:cs="Times New Roman" w:hint="eastAsia"/>
          <w:sz w:val="32"/>
          <w:szCs w:val="32"/>
        </w:rPr>
        <w:t>55.64</w:t>
      </w:r>
      <w:r>
        <w:rPr>
          <w:rFonts w:ascii="Times New Roman" w:eastAsia="仿宋_GB2312" w:hAnsi="Times New Roman" w:cs="Times New Roman"/>
          <w:sz w:val="32"/>
          <w:szCs w:val="32"/>
        </w:rPr>
        <w:t>万元，占基本支出的</w:t>
      </w:r>
      <w:r w:rsidR="002B1A96">
        <w:rPr>
          <w:rFonts w:ascii="Times New Roman" w:eastAsia="仿宋_GB2312" w:hAnsi="Times New Roman" w:cs="Times New Roman" w:hint="eastAsia"/>
          <w:sz w:val="32"/>
          <w:szCs w:val="32"/>
        </w:rPr>
        <w:t>4.79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w:t>
      </w:r>
      <w:r w:rsidR="001149DB" w:rsidRPr="001149DB">
        <w:rPr>
          <w:rFonts w:ascii="Times New Roman" w:eastAsia="仿宋_GB2312" w:hAnsi="Times New Roman" w:cs="Times New Roman" w:hint="eastAsia"/>
          <w:sz w:val="32"/>
          <w:szCs w:val="32"/>
        </w:rPr>
        <w:t>包括单位办公费、印刷费、咨询费、水费、电费、邮电费、差旅费、维修（护）费、租赁费、会议费、培训费、公务接待费、专用材料费、劳务费、委托业务费、工会经费、福利费、其它商品和服务性支出、办公设备购置；</w:t>
      </w:r>
    </w:p>
    <w:p w:rsidR="008A5055" w:rsidRDefault="008A1079" w:rsidP="001149DB">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lastRenderedPageBreak/>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854424">
        <w:rPr>
          <w:rFonts w:ascii="Times New Roman" w:eastAsia="仿宋_GB2312" w:hAnsi="Times New Roman" w:cs="Times New Roman" w:hint="eastAsia"/>
          <w:sz w:val="32"/>
          <w:szCs w:val="32"/>
        </w:rPr>
        <w:t>0.3</w:t>
      </w:r>
      <w:r>
        <w:rPr>
          <w:rFonts w:ascii="Times New Roman" w:eastAsia="仿宋_GB2312" w:hAnsi="Times New Roman" w:cs="Times New Roman"/>
          <w:sz w:val="32"/>
          <w:szCs w:val="32"/>
        </w:rPr>
        <w:t>万元，支出决算为</w:t>
      </w:r>
      <w:r w:rsidR="00A856D3">
        <w:rPr>
          <w:rFonts w:ascii="Times New Roman" w:eastAsia="仿宋_GB2312" w:hAnsi="Times New Roman" w:cs="Times New Roman" w:hint="eastAsia"/>
          <w:sz w:val="32"/>
          <w:szCs w:val="32"/>
        </w:rPr>
        <w:t>0.2</w:t>
      </w:r>
      <w:r w:rsidR="00854424">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万元，完成预算的</w:t>
      </w:r>
      <w:r w:rsidR="00854424">
        <w:rPr>
          <w:rFonts w:ascii="Times New Roman" w:eastAsia="仿宋_GB2312" w:hAnsi="Times New Roman" w:cs="Times New Roman" w:hint="eastAsia"/>
          <w:sz w:val="32"/>
          <w:szCs w:val="32"/>
        </w:rPr>
        <w:t>73.33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854424">
        <w:rPr>
          <w:rFonts w:ascii="Times New Roman" w:eastAsia="仿宋_GB2312" w:hAnsi="Times New Roman" w:cs="Times New Roman" w:hint="eastAsia"/>
          <w:sz w:val="32"/>
          <w:szCs w:val="32"/>
        </w:rPr>
        <w:t>0.22</w:t>
      </w:r>
      <w:r>
        <w:rPr>
          <w:rFonts w:ascii="Times New Roman" w:eastAsia="仿宋_GB2312" w:hAnsi="Times New Roman" w:cs="Times New Roman"/>
          <w:sz w:val="32"/>
          <w:szCs w:val="32"/>
        </w:rPr>
        <w:t>万元，增长</w:t>
      </w:r>
      <w:r w:rsidR="00854424">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A856D3">
        <w:rPr>
          <w:rFonts w:ascii="Times New Roman" w:eastAsia="仿宋_GB2312" w:hAnsi="Times New Roman" w:cs="Times New Roman" w:hint="eastAsia"/>
          <w:sz w:val="32"/>
          <w:szCs w:val="32"/>
        </w:rPr>
        <w:t>小</w:t>
      </w:r>
      <w:r>
        <w:rPr>
          <w:rFonts w:ascii="Times New Roman" w:eastAsia="仿宋_GB2312" w:hAnsi="Times New Roman" w:cs="Times New Roman"/>
          <w:sz w:val="32"/>
          <w:szCs w:val="32"/>
        </w:rPr>
        <w:t>于预算数的主要原因是</w:t>
      </w:r>
      <w:r w:rsidR="00A856D3">
        <w:rPr>
          <w:rFonts w:ascii="Times New Roman" w:eastAsia="仿宋_GB2312" w:hAnsi="Times New Roman" w:cs="Times New Roman" w:hint="eastAsia"/>
          <w:sz w:val="32"/>
          <w:szCs w:val="32"/>
        </w:rPr>
        <w:t>厉行节约</w:t>
      </w:r>
      <w:r w:rsidR="00A856D3">
        <w:rPr>
          <w:rFonts w:ascii="Times New Roman" w:eastAsia="仿宋_GB2312" w:hAnsi="Times New Roman" w:cs="Times New Roman"/>
          <w:sz w:val="32"/>
          <w:szCs w:val="32"/>
        </w:rPr>
        <w:t>。决算数大于</w:t>
      </w:r>
      <w:r>
        <w:rPr>
          <w:rFonts w:ascii="Times New Roman" w:eastAsia="仿宋_GB2312" w:hAnsi="Times New Roman" w:cs="Times New Roman"/>
          <w:sz w:val="32"/>
          <w:szCs w:val="32"/>
        </w:rPr>
        <w:t>上年数的主要原因是</w:t>
      </w:r>
      <w:r w:rsidR="00A856D3">
        <w:rPr>
          <w:rFonts w:ascii="Times New Roman" w:eastAsia="仿宋_GB2312" w:hAnsi="Times New Roman" w:cs="Times New Roman" w:hint="eastAsia"/>
          <w:sz w:val="32"/>
          <w:szCs w:val="32"/>
        </w:rPr>
        <w:t>上级重视学生食堂安全相关检查多</w:t>
      </w:r>
      <w:r w:rsidR="00854424">
        <w:rPr>
          <w:rFonts w:ascii="Times New Roman" w:eastAsia="仿宋_GB2312" w:hAnsi="Times New Roman" w:cs="Times New Roman" w:hint="eastAsia"/>
          <w:sz w:val="32"/>
          <w:szCs w:val="32"/>
        </w:rPr>
        <w:t>学校有相关招待支出</w:t>
      </w:r>
      <w:r>
        <w:rPr>
          <w:rFonts w:ascii="Times New Roman" w:eastAsia="仿宋_GB2312" w:hAnsi="Times New Roman" w:cs="Times New Roman"/>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8A5055" w:rsidRDefault="008A1079" w:rsidP="00BC0419">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；与上年相比增加（减少）</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sidR="00BC0419">
        <w:rPr>
          <w:rFonts w:ascii="Times New Roman" w:eastAsia="楷体_GB2312" w:hAnsi="Times New Roman" w:cs="Times New Roman" w:hint="eastAsia"/>
          <w:b/>
          <w:bCs/>
          <w:i/>
          <w:color w:val="auto"/>
          <w:sz w:val="32"/>
          <w:szCs w:val="32"/>
        </w:rPr>
        <w:t>0</w:t>
      </w:r>
      <w:r>
        <w:rPr>
          <w:rFonts w:ascii="Times New Roman" w:eastAsia="楷体" w:hAnsi="Times New Roman" w:cs="Times New Roman"/>
          <w:b/>
          <w:bCs/>
          <w:i/>
          <w:color w:val="auto"/>
          <w:sz w:val="32"/>
          <w:szCs w:val="32"/>
        </w:rPr>
        <w:t>,</w:t>
      </w:r>
      <w:r w:rsidR="00BC0419">
        <w:rPr>
          <w:rFonts w:ascii="Times New Roman" w:eastAsia="仿宋_GB2312" w:hAnsi="Times New Roman" w:cs="Times New Roman" w:hint="eastAsia"/>
          <w:sz w:val="32"/>
          <w:szCs w:val="32"/>
        </w:rPr>
        <w:t>学校无相关活动安排。</w:t>
      </w:r>
      <w:r w:rsidR="00BC0419">
        <w:rPr>
          <w:rFonts w:ascii="Times New Roman" w:eastAsia="楷体" w:hAnsi="Times New Roman" w:cs="Times New Roman"/>
          <w:b/>
          <w:bCs/>
          <w:i/>
          <w:color w:val="auto"/>
          <w:sz w:val="32"/>
          <w:szCs w:val="32"/>
        </w:rPr>
        <w:t xml:space="preserve"> </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color w:val="000000" w:themeColor="text1"/>
          <w:sz w:val="32"/>
          <w:szCs w:val="32"/>
        </w:rPr>
        <w:t>。</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8A5055" w:rsidRDefault="008A1079">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主要是</w:t>
      </w:r>
      <w:r w:rsidR="00BC0419">
        <w:rPr>
          <w:rFonts w:ascii="Times New Roman" w:eastAsia="仿宋_GB2312" w:hAnsi="Times New Roman" w:cs="Times New Roman" w:hint="eastAsia"/>
          <w:sz w:val="32"/>
          <w:szCs w:val="32"/>
        </w:rPr>
        <w:t>无相关项目</w:t>
      </w:r>
      <w:r>
        <w:rPr>
          <w:rFonts w:ascii="Times New Roman" w:eastAsia="仿宋_GB2312" w:hAnsi="Times New Roman" w:cs="Times New Roman"/>
          <w:sz w:val="32"/>
          <w:szCs w:val="32"/>
        </w:rPr>
        <w:t>支出，完成预算的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sz w:val="32"/>
          <w:szCs w:val="32"/>
        </w:rPr>
        <w:lastRenderedPageBreak/>
        <w:t>（减少）</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r>
        <w:rPr>
          <w:rFonts w:ascii="Times New Roman" w:eastAsia="楷体_GB2312" w:hAnsi="Times New Roman" w:cs="Times New Roman"/>
          <w:b/>
          <w:bCs/>
          <w:i/>
          <w:color w:val="auto"/>
          <w:sz w:val="32"/>
          <w:szCs w:val="32"/>
        </w:rPr>
        <w:t>（三公经费支出口径应在专业名词解释中予以说明）</w:t>
      </w:r>
    </w:p>
    <w:p w:rsidR="008A5055" w:rsidRPr="00BC0419" w:rsidRDefault="008A1079" w:rsidP="00BC0419">
      <w:pPr>
        <w:pStyle w:val="Default"/>
        <w:spacing w:line="560" w:lineRule="atLeas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854424">
        <w:rPr>
          <w:rFonts w:ascii="Times New Roman" w:eastAsia="仿宋_GB2312" w:hAnsi="Times New Roman" w:cs="Times New Roman" w:hint="eastAsia"/>
          <w:sz w:val="32"/>
          <w:szCs w:val="32"/>
        </w:rPr>
        <w:t>0.3</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0.2</w:t>
      </w:r>
      <w:r w:rsidR="00854424">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万元，完成预算的</w:t>
      </w:r>
      <w:r w:rsidR="00854424">
        <w:rPr>
          <w:rFonts w:ascii="Times New Roman" w:eastAsia="仿宋_GB2312" w:hAnsi="Times New Roman" w:cs="Times New Roman" w:hint="eastAsia"/>
          <w:sz w:val="32"/>
          <w:szCs w:val="32"/>
        </w:rPr>
        <w:t>73.33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BC0419">
        <w:rPr>
          <w:rFonts w:ascii="Times New Roman" w:eastAsia="仿宋_GB2312" w:hAnsi="Times New Roman" w:cs="Times New Roman" w:hint="eastAsia"/>
          <w:sz w:val="32"/>
          <w:szCs w:val="32"/>
        </w:rPr>
        <w:t>0.</w:t>
      </w:r>
      <w:r w:rsidR="00854424">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万元，增长</w:t>
      </w:r>
      <w:r w:rsidR="00854424">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BC0419">
        <w:rPr>
          <w:rFonts w:ascii="Times New Roman" w:eastAsia="仿宋_GB2312" w:hAnsi="Times New Roman" w:cs="Times New Roman" w:hint="eastAsia"/>
          <w:sz w:val="32"/>
          <w:szCs w:val="32"/>
        </w:rPr>
        <w:t>厉行节约</w:t>
      </w:r>
      <w:r>
        <w:rPr>
          <w:rFonts w:ascii="Times New Roman" w:eastAsia="仿宋_GB2312" w:hAnsi="Times New Roman" w:cs="Times New Roman"/>
          <w:sz w:val="32"/>
          <w:szCs w:val="32"/>
        </w:rPr>
        <w:t>。决算数大于上年数的主要原因是</w:t>
      </w:r>
      <w:r w:rsidR="00BC0419">
        <w:rPr>
          <w:rFonts w:ascii="Times New Roman" w:eastAsia="仿宋_GB2312" w:hAnsi="Times New Roman" w:cs="Times New Roman" w:hint="eastAsia"/>
          <w:sz w:val="32"/>
          <w:szCs w:val="32"/>
        </w:rPr>
        <w:t>上级领导重视学生食品安全相关检查增加</w:t>
      </w:r>
      <w:r w:rsidR="00854424">
        <w:rPr>
          <w:rFonts w:ascii="Times New Roman" w:eastAsia="仿宋_GB2312" w:hAnsi="Times New Roman" w:cs="Times New Roman" w:hint="eastAsia"/>
          <w:sz w:val="32"/>
          <w:szCs w:val="32"/>
        </w:rPr>
        <w:t>学校有相关招待开支</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854424">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个、来宾</w:t>
      </w:r>
      <w:r w:rsidR="00854424">
        <w:rPr>
          <w:rFonts w:ascii="Times New Roman" w:eastAsia="仿宋_GB2312" w:hAnsi="Times New Roman" w:cs="Times New Roman" w:hint="eastAsia"/>
          <w:sz w:val="32"/>
          <w:szCs w:val="32"/>
        </w:rPr>
        <w:t>54</w:t>
      </w:r>
      <w:r>
        <w:rPr>
          <w:rFonts w:ascii="Times New Roman" w:eastAsia="仿宋_GB2312" w:hAnsi="Times New Roman" w:cs="Times New Roman"/>
          <w:sz w:val="32"/>
          <w:szCs w:val="32"/>
        </w:rPr>
        <w:t>人次，主要是</w:t>
      </w:r>
      <w:bookmarkStart w:id="42" w:name="OLE_LINK101"/>
      <w:bookmarkStart w:id="43" w:name="OLE_LINK102"/>
      <w:r w:rsidR="00BC0419">
        <w:rPr>
          <w:rFonts w:ascii="仿宋_GB2312" w:eastAsia="仿宋_GB2312" w:hAnsi="仿宋_GB2312" w:cs="仿宋_GB2312" w:hint="eastAsia"/>
          <w:sz w:val="32"/>
          <w:szCs w:val="32"/>
        </w:rPr>
        <w:t>上级部门来我校检查指导食品安全工作以及教育局教研</w:t>
      </w:r>
      <w:r w:rsidR="00BC0419">
        <w:rPr>
          <w:rFonts w:ascii="宋体" w:eastAsia="宋体" w:hAnsi="宋体" w:cs="宋体" w:hint="eastAsia"/>
          <w:sz w:val="32"/>
          <w:szCs w:val="32"/>
        </w:rPr>
        <w:t>室</w:t>
      </w:r>
      <w:r w:rsidR="00BC0419">
        <w:rPr>
          <w:rFonts w:ascii="仿宋_GB2312" w:eastAsia="仿宋_GB2312" w:hAnsi="仿宋_GB2312" w:cs="仿宋_GB2312" w:hint="eastAsia"/>
          <w:sz w:val="32"/>
          <w:szCs w:val="32"/>
        </w:rPr>
        <w:t>组织全县教学研交活动</w:t>
      </w:r>
      <w:bookmarkEnd w:id="42"/>
      <w:bookmarkEnd w:id="43"/>
      <w:r>
        <w:rPr>
          <w:rFonts w:ascii="Times New Roman" w:eastAsia="仿宋_GB2312" w:hAnsi="Times New Roman" w:cs="Times New Roman"/>
          <w:sz w:val="32"/>
          <w:szCs w:val="32"/>
        </w:rPr>
        <w:t>发生的接待支出。</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8F2C4B" w:rsidRPr="008F2C4B" w:rsidRDefault="008F2C4B" w:rsidP="008F2C4B">
      <w:pPr>
        <w:pStyle w:val="Default"/>
        <w:spacing w:line="560" w:lineRule="atLeast"/>
        <w:ind w:firstLineChars="200" w:firstLine="640"/>
        <w:rPr>
          <w:rFonts w:ascii="仿宋_GB2312" w:eastAsia="仿宋_GB2312" w:hAnsi="仿宋_GB2312" w:cs="仿宋_GB2312"/>
          <w:i/>
          <w:color w:val="FF0000"/>
          <w:sz w:val="32"/>
          <w:szCs w:val="32"/>
        </w:rPr>
      </w:pPr>
      <w:r>
        <w:rPr>
          <w:rFonts w:ascii="仿宋_GB2312" w:eastAsia="仿宋_GB2312" w:hAnsi="仿宋_GB2312" w:cs="仿宋_GB2312" w:hint="eastAsia"/>
          <w:sz w:val="32"/>
          <w:szCs w:val="32"/>
        </w:rPr>
        <w:t>2024年度本单位无政府性基金收支。</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E777C7" w:rsidRPr="00E777C7" w:rsidRDefault="00E777C7" w:rsidP="00E777C7">
      <w:pPr>
        <w:spacing w:line="560" w:lineRule="atLeast"/>
        <w:ind w:firstLineChars="200" w:firstLine="640"/>
        <w:rPr>
          <w:rFonts w:ascii="仿宋_GB2312" w:eastAsia="仿宋_GB2312" w:hAnsi="仿宋_GB2312" w:cs="仿宋_GB2312"/>
          <w:color w:val="000000"/>
          <w:kern w:val="0"/>
          <w:sz w:val="32"/>
          <w:szCs w:val="32"/>
        </w:rPr>
      </w:pPr>
      <w:r>
        <w:rPr>
          <w:rFonts w:eastAsia="仿宋_GB2312" w:hint="eastAsia"/>
          <w:kern w:val="0"/>
          <w:sz w:val="32"/>
          <w:szCs w:val="32"/>
        </w:rPr>
        <w:t>本部门</w:t>
      </w:r>
      <w:r>
        <w:rPr>
          <w:rFonts w:ascii="Times New Roman" w:eastAsia="仿宋_GB2312" w:hAnsi="Times New Roman" w:cs="Times New Roman"/>
          <w:kern w:val="0"/>
          <w:sz w:val="32"/>
          <w:szCs w:val="32"/>
        </w:rPr>
        <w:t>2024</w:t>
      </w:r>
      <w:r>
        <w:rPr>
          <w:rFonts w:ascii="Times New Roman" w:eastAsia="仿宋_GB2312" w:hAnsi="Times New Roman" w:cs="Times New Roman" w:hint="eastAsia"/>
          <w:kern w:val="0"/>
          <w:sz w:val="32"/>
          <w:szCs w:val="32"/>
        </w:rPr>
        <w:t>年</w:t>
      </w:r>
      <w:r>
        <w:rPr>
          <w:rFonts w:eastAsia="仿宋_GB2312" w:hint="eastAsia"/>
          <w:kern w:val="0"/>
          <w:sz w:val="32"/>
          <w:szCs w:val="32"/>
        </w:rPr>
        <w:t>度机关运行经费支出</w:t>
      </w:r>
      <w:r>
        <w:rPr>
          <w:rFonts w:ascii="Times New Roman" w:eastAsia="仿宋_GB2312" w:hAnsi="Times New Roman" w:cs="Times New Roman"/>
          <w:kern w:val="0"/>
          <w:sz w:val="32"/>
          <w:szCs w:val="32"/>
        </w:rPr>
        <w:t>0</w:t>
      </w:r>
      <w:r>
        <w:rPr>
          <w:rFonts w:eastAsia="仿宋_GB2312" w:hint="eastAsia"/>
          <w:kern w:val="0"/>
          <w:sz w:val="32"/>
          <w:szCs w:val="32"/>
        </w:rPr>
        <w:t>万元，</w:t>
      </w:r>
      <w:r>
        <w:rPr>
          <w:rFonts w:ascii="仿宋_GB2312" w:eastAsia="仿宋_GB2312" w:hAnsi="仿宋_GB2312" w:cs="仿宋_GB2312" w:hint="eastAsia"/>
          <w:color w:val="000000"/>
          <w:kern w:val="0"/>
          <w:sz w:val="32"/>
          <w:szCs w:val="32"/>
        </w:rPr>
        <w:t>本校为事业单位，无机关运行经费支出</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1F6317" w:rsidRPr="001F6317" w:rsidRDefault="00A2665D" w:rsidP="001F6317">
      <w:pPr>
        <w:pStyle w:val="Default"/>
        <w:overflowPunct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8A1079">
        <w:rPr>
          <w:rFonts w:ascii="Times New Roman" w:eastAsia="仿宋_GB2312" w:hAnsi="Times New Roman" w:cs="Times New Roman"/>
          <w:sz w:val="32"/>
          <w:szCs w:val="32"/>
        </w:rPr>
        <w:t>2024</w:t>
      </w:r>
      <w:r w:rsidR="008A1079">
        <w:rPr>
          <w:rFonts w:ascii="Times New Roman" w:eastAsia="仿宋_GB2312" w:hAnsi="Times New Roman" w:cs="Times New Roman"/>
          <w:sz w:val="32"/>
          <w:szCs w:val="32"/>
        </w:rPr>
        <w:t>年本部门开支会议费</w:t>
      </w:r>
      <w:r w:rsidR="001F6317">
        <w:rPr>
          <w:rFonts w:ascii="Times New Roman" w:eastAsia="仿宋_GB2312" w:hAnsi="Times New Roman" w:cs="Times New Roman" w:hint="eastAsia"/>
          <w:sz w:val="32"/>
          <w:szCs w:val="32"/>
        </w:rPr>
        <w:t>0.</w:t>
      </w:r>
      <w:r w:rsidR="00655962">
        <w:rPr>
          <w:rFonts w:ascii="Times New Roman" w:eastAsia="仿宋_GB2312" w:hAnsi="Times New Roman" w:cs="Times New Roman" w:hint="eastAsia"/>
          <w:sz w:val="32"/>
          <w:szCs w:val="32"/>
        </w:rPr>
        <w:t>71</w:t>
      </w:r>
      <w:r w:rsidR="008A1079">
        <w:rPr>
          <w:rFonts w:ascii="Times New Roman" w:eastAsia="仿宋_GB2312" w:hAnsi="Times New Roman" w:cs="Times New Roman"/>
          <w:sz w:val="32"/>
          <w:szCs w:val="32"/>
        </w:rPr>
        <w:t>万元，</w:t>
      </w:r>
      <w:r w:rsidR="001F6317" w:rsidRPr="001F6317">
        <w:rPr>
          <w:rFonts w:ascii="Times New Roman" w:eastAsia="仿宋_GB2312" w:hAnsi="Times New Roman" w:cs="Times New Roman" w:hint="eastAsia"/>
          <w:sz w:val="32"/>
          <w:szCs w:val="32"/>
        </w:rPr>
        <w:t>用于召开开学工作会议、班主任工作会议、年级组工作会议、期中期末考务伙食会议，人数</w:t>
      </w:r>
      <w:r w:rsidR="00655962">
        <w:rPr>
          <w:rFonts w:ascii="Times New Roman" w:eastAsia="仿宋_GB2312" w:hAnsi="Times New Roman" w:cs="Times New Roman" w:hint="eastAsia"/>
          <w:sz w:val="32"/>
          <w:szCs w:val="32"/>
        </w:rPr>
        <w:t>237</w:t>
      </w:r>
      <w:r w:rsidR="001F6317" w:rsidRPr="001F6317">
        <w:rPr>
          <w:rFonts w:ascii="Times New Roman" w:eastAsia="仿宋_GB2312" w:hAnsi="Times New Roman" w:cs="Times New Roman" w:hint="eastAsia"/>
          <w:sz w:val="32"/>
          <w:szCs w:val="32"/>
        </w:rPr>
        <w:t>人，内容为开学工作会议、班主任工作会议、年级组工作会议、期中期末考务会议；开支培训费</w:t>
      </w:r>
      <w:r w:rsidR="00655962">
        <w:rPr>
          <w:rFonts w:ascii="Times New Roman" w:eastAsia="仿宋_GB2312" w:hAnsi="Times New Roman" w:cs="Times New Roman" w:hint="eastAsia"/>
          <w:sz w:val="32"/>
          <w:szCs w:val="32"/>
        </w:rPr>
        <w:t>1.66</w:t>
      </w:r>
      <w:r w:rsidR="001F6317" w:rsidRPr="001F6317">
        <w:rPr>
          <w:rFonts w:ascii="Times New Roman" w:eastAsia="仿宋_GB2312" w:hAnsi="Times New Roman" w:cs="Times New Roman" w:hint="eastAsia"/>
          <w:sz w:val="32"/>
          <w:szCs w:val="32"/>
        </w:rPr>
        <w:t>万元，用于开</w:t>
      </w:r>
      <w:r w:rsidR="001F6317" w:rsidRPr="001F6317">
        <w:rPr>
          <w:rFonts w:ascii="Times New Roman" w:eastAsia="仿宋_GB2312" w:hAnsi="Times New Roman" w:cs="Times New Roman" w:hint="eastAsia"/>
          <w:sz w:val="32"/>
          <w:szCs w:val="32"/>
        </w:rPr>
        <w:lastRenderedPageBreak/>
        <w:t>展学校教师“国培”等各类培训，人数</w:t>
      </w:r>
      <w:r w:rsidR="00655962">
        <w:rPr>
          <w:rFonts w:ascii="Times New Roman" w:eastAsia="仿宋_GB2312" w:hAnsi="Times New Roman" w:cs="Times New Roman" w:hint="eastAsia"/>
          <w:sz w:val="32"/>
          <w:szCs w:val="32"/>
        </w:rPr>
        <w:t>389</w:t>
      </w:r>
      <w:r w:rsidR="001F6317" w:rsidRPr="001F6317">
        <w:rPr>
          <w:rFonts w:ascii="Times New Roman" w:eastAsia="仿宋_GB2312" w:hAnsi="Times New Roman" w:cs="Times New Roman" w:hint="eastAsia"/>
          <w:sz w:val="32"/>
          <w:szCs w:val="32"/>
        </w:rPr>
        <w:t>人，内容为专业技术等各类教师技能提高培训，</w:t>
      </w:r>
      <w:r w:rsidR="001F6317" w:rsidRPr="001F6317">
        <w:rPr>
          <w:rFonts w:ascii="Times New Roman" w:eastAsia="仿宋_GB2312" w:hAnsi="Times New Roman" w:cs="Times New Roman" w:hint="eastAsia"/>
          <w:sz w:val="32"/>
          <w:szCs w:val="32"/>
        </w:rPr>
        <w:t>2024</w:t>
      </w:r>
      <w:r w:rsidR="001F6317" w:rsidRPr="001F6317">
        <w:rPr>
          <w:rFonts w:ascii="Times New Roman" w:eastAsia="仿宋_GB2312" w:hAnsi="Times New Roman" w:cs="Times New Roman" w:hint="eastAsia"/>
          <w:sz w:val="32"/>
          <w:szCs w:val="32"/>
        </w:rPr>
        <w:t>年本部门开支工会费</w:t>
      </w:r>
      <w:r w:rsidR="00655962">
        <w:rPr>
          <w:rFonts w:ascii="Times New Roman" w:eastAsia="仿宋_GB2312" w:hAnsi="Times New Roman" w:cs="Times New Roman" w:hint="eastAsia"/>
          <w:sz w:val="32"/>
          <w:szCs w:val="32"/>
        </w:rPr>
        <w:t>9.1</w:t>
      </w:r>
      <w:r w:rsidR="001F6317" w:rsidRPr="001F6317">
        <w:rPr>
          <w:rFonts w:ascii="Times New Roman" w:eastAsia="仿宋_GB2312" w:hAnsi="Times New Roman" w:cs="Times New Roman" w:hint="eastAsia"/>
          <w:sz w:val="32"/>
          <w:szCs w:val="32"/>
        </w:rPr>
        <w:t>万元用于国庆等节假日、教代会等工会活动。其中</w:t>
      </w:r>
      <w:r w:rsidR="001F6317" w:rsidRPr="001F6317">
        <w:rPr>
          <w:rFonts w:ascii="Times New Roman" w:eastAsia="仿宋_GB2312" w:hAnsi="Times New Roman" w:cs="Times New Roman" w:hint="eastAsia"/>
          <w:sz w:val="32"/>
          <w:szCs w:val="32"/>
        </w:rPr>
        <w:t>7</w:t>
      </w:r>
      <w:r w:rsidR="001F6317" w:rsidRPr="001F6317">
        <w:rPr>
          <w:rFonts w:ascii="Times New Roman" w:eastAsia="仿宋_GB2312" w:hAnsi="Times New Roman" w:cs="Times New Roman" w:hint="eastAsia"/>
          <w:sz w:val="32"/>
          <w:szCs w:val="32"/>
        </w:rPr>
        <w:t>个法定节日活动预算</w:t>
      </w:r>
      <w:r w:rsidR="00342296">
        <w:rPr>
          <w:rFonts w:ascii="Times New Roman" w:eastAsia="仿宋_GB2312" w:hAnsi="Times New Roman" w:cs="Times New Roman" w:hint="eastAsia"/>
          <w:sz w:val="32"/>
          <w:szCs w:val="32"/>
        </w:rPr>
        <w:t>7.5</w:t>
      </w:r>
      <w:r w:rsidR="001F6317" w:rsidRPr="001F6317">
        <w:rPr>
          <w:rFonts w:ascii="Times New Roman" w:eastAsia="仿宋_GB2312" w:hAnsi="Times New Roman" w:cs="Times New Roman" w:hint="eastAsia"/>
          <w:sz w:val="32"/>
          <w:szCs w:val="32"/>
        </w:rPr>
        <w:t>万元，实际支出支出</w:t>
      </w:r>
      <w:r w:rsidR="00342296">
        <w:rPr>
          <w:rFonts w:ascii="Times New Roman" w:eastAsia="仿宋_GB2312" w:hAnsi="Times New Roman" w:cs="Times New Roman" w:hint="eastAsia"/>
          <w:sz w:val="32"/>
          <w:szCs w:val="32"/>
        </w:rPr>
        <w:t>7</w:t>
      </w:r>
      <w:r w:rsidR="001F6317" w:rsidRPr="001F6317">
        <w:rPr>
          <w:rFonts w:ascii="Times New Roman" w:eastAsia="仿宋_GB2312" w:hAnsi="Times New Roman" w:cs="Times New Roman" w:hint="eastAsia"/>
          <w:sz w:val="32"/>
          <w:szCs w:val="32"/>
        </w:rPr>
        <w:t>万元；参加教育局组织活动预算</w:t>
      </w:r>
      <w:r w:rsidR="001F6317" w:rsidRPr="001F6317">
        <w:rPr>
          <w:rFonts w:ascii="Times New Roman" w:eastAsia="仿宋_GB2312" w:hAnsi="Times New Roman" w:cs="Times New Roman" w:hint="eastAsia"/>
          <w:sz w:val="32"/>
          <w:szCs w:val="32"/>
        </w:rPr>
        <w:t>1</w:t>
      </w:r>
      <w:r w:rsidR="00342296">
        <w:rPr>
          <w:rFonts w:ascii="Times New Roman" w:eastAsia="仿宋_GB2312" w:hAnsi="Times New Roman" w:cs="Times New Roman" w:hint="eastAsia"/>
          <w:sz w:val="32"/>
          <w:szCs w:val="32"/>
        </w:rPr>
        <w:t>.5</w:t>
      </w:r>
      <w:r w:rsidR="001F6317" w:rsidRPr="001F6317">
        <w:rPr>
          <w:rFonts w:ascii="Times New Roman" w:eastAsia="仿宋_GB2312" w:hAnsi="Times New Roman" w:cs="Times New Roman" w:hint="eastAsia"/>
          <w:sz w:val="32"/>
          <w:szCs w:val="32"/>
        </w:rPr>
        <w:t>万元，实际参加教育局组织的气排球活动开支</w:t>
      </w:r>
      <w:r w:rsidR="00342296">
        <w:rPr>
          <w:rFonts w:ascii="Times New Roman" w:eastAsia="仿宋_GB2312" w:hAnsi="Times New Roman" w:cs="Times New Roman" w:hint="eastAsia"/>
          <w:sz w:val="32"/>
          <w:szCs w:val="32"/>
        </w:rPr>
        <w:t>1.2</w:t>
      </w:r>
      <w:r w:rsidR="001F6317" w:rsidRPr="001F6317">
        <w:rPr>
          <w:rFonts w:ascii="Times New Roman" w:eastAsia="仿宋_GB2312" w:hAnsi="Times New Roman" w:cs="Times New Roman" w:hint="eastAsia"/>
          <w:sz w:val="32"/>
          <w:szCs w:val="32"/>
        </w:rPr>
        <w:t>万元</w:t>
      </w:r>
      <w:r w:rsidR="001F6317" w:rsidRPr="001F6317">
        <w:rPr>
          <w:rFonts w:ascii="Times New Roman" w:eastAsia="仿宋_GB2312" w:hAnsi="Times New Roman" w:cs="Times New Roman" w:hint="eastAsia"/>
          <w:sz w:val="32"/>
          <w:szCs w:val="32"/>
        </w:rPr>
        <w:t>;</w:t>
      </w:r>
      <w:r w:rsidR="001F6317" w:rsidRPr="001F6317">
        <w:rPr>
          <w:rFonts w:ascii="Times New Roman" w:eastAsia="仿宋_GB2312" w:hAnsi="Times New Roman" w:cs="Times New Roman" w:hint="eastAsia"/>
          <w:sz w:val="32"/>
          <w:szCs w:val="32"/>
        </w:rPr>
        <w:t>其他支出预算</w:t>
      </w:r>
      <w:r w:rsidR="001F6317" w:rsidRPr="001F6317">
        <w:rPr>
          <w:rFonts w:ascii="Times New Roman" w:eastAsia="仿宋_GB2312" w:hAnsi="Times New Roman" w:cs="Times New Roman" w:hint="eastAsia"/>
          <w:sz w:val="32"/>
          <w:szCs w:val="32"/>
        </w:rPr>
        <w:t>1</w:t>
      </w:r>
      <w:r w:rsidR="001F6317" w:rsidRPr="001F6317">
        <w:rPr>
          <w:rFonts w:ascii="Times New Roman" w:eastAsia="仿宋_GB2312" w:hAnsi="Times New Roman" w:cs="Times New Roman" w:hint="eastAsia"/>
          <w:sz w:val="32"/>
          <w:szCs w:val="32"/>
        </w:rPr>
        <w:t>万元，实际支出</w:t>
      </w:r>
      <w:r w:rsidR="001F6317" w:rsidRPr="001F6317">
        <w:rPr>
          <w:rFonts w:ascii="Times New Roman" w:eastAsia="仿宋_GB2312" w:hAnsi="Times New Roman" w:cs="Times New Roman" w:hint="eastAsia"/>
          <w:sz w:val="32"/>
          <w:szCs w:val="32"/>
        </w:rPr>
        <w:t>0.</w:t>
      </w:r>
      <w:r w:rsidR="00342296">
        <w:rPr>
          <w:rFonts w:ascii="Times New Roman" w:eastAsia="仿宋_GB2312" w:hAnsi="Times New Roman" w:cs="Times New Roman" w:hint="eastAsia"/>
          <w:sz w:val="32"/>
          <w:szCs w:val="32"/>
        </w:rPr>
        <w:t>9</w:t>
      </w:r>
      <w:r w:rsidR="001F6317" w:rsidRPr="001F6317">
        <w:rPr>
          <w:rFonts w:ascii="Times New Roman" w:eastAsia="仿宋_GB2312" w:hAnsi="Times New Roman" w:cs="Times New Roman" w:hint="eastAsia"/>
          <w:sz w:val="32"/>
          <w:szCs w:val="32"/>
        </w:rPr>
        <w:t>万元。</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E81E09" w:rsidRPr="00E81E09" w:rsidRDefault="00E81E09" w:rsidP="00E81E09">
      <w:pPr>
        <w:pStyle w:val="Default"/>
        <w:overflowPunct w:val="0"/>
        <w:spacing w:line="600" w:lineRule="exact"/>
        <w:rPr>
          <w:rFonts w:ascii="Times New Roman" w:eastAsia="仿宋_GB2312" w:hAnsi="Times New Roman" w:cs="Times New Roman"/>
          <w:i/>
          <w:sz w:val="32"/>
          <w:szCs w:val="32"/>
        </w:rPr>
      </w:pPr>
      <w:r>
        <w:rPr>
          <w:rFonts w:ascii="Times New Roman" w:eastAsia="仿宋_GB2312" w:hAnsi="Times New Roman" w:cs="Times New Roman" w:hint="eastAsia"/>
          <w:sz w:val="32"/>
          <w:szCs w:val="32"/>
        </w:rPr>
        <w:t xml:space="preserve">    </w:t>
      </w:r>
      <w:r w:rsidRPr="00E81E09">
        <w:rPr>
          <w:rFonts w:ascii="Times New Roman" w:eastAsia="仿宋_GB2312" w:hAnsi="Times New Roman" w:cs="Times New Roman" w:hint="eastAsia"/>
          <w:sz w:val="32"/>
          <w:szCs w:val="32"/>
        </w:rPr>
        <w:t>本部门</w:t>
      </w:r>
      <w:r w:rsidRPr="00E81E09">
        <w:rPr>
          <w:rFonts w:ascii="Times New Roman" w:eastAsia="仿宋_GB2312" w:hAnsi="Times New Roman" w:cs="Times New Roman" w:hint="eastAsia"/>
          <w:sz w:val="32"/>
          <w:szCs w:val="32"/>
        </w:rPr>
        <w:t>2024</w:t>
      </w:r>
      <w:r w:rsidRPr="00E81E09">
        <w:rPr>
          <w:rFonts w:ascii="Times New Roman" w:eastAsia="仿宋_GB2312" w:hAnsi="Times New Roman" w:cs="Times New Roman" w:hint="eastAsia"/>
          <w:sz w:val="32"/>
          <w:szCs w:val="32"/>
        </w:rPr>
        <w:t>年度政府采购支出总额</w:t>
      </w:r>
      <w:r w:rsidR="00CB5C48">
        <w:rPr>
          <w:rFonts w:ascii="Times New Roman" w:eastAsia="仿宋_GB2312" w:hAnsi="Times New Roman" w:cs="Times New Roman" w:hint="eastAsia"/>
          <w:sz w:val="32"/>
          <w:szCs w:val="32"/>
        </w:rPr>
        <w:t>26.85</w:t>
      </w:r>
      <w:r w:rsidRPr="00E81E09">
        <w:rPr>
          <w:rFonts w:ascii="Times New Roman" w:eastAsia="仿宋_GB2312" w:hAnsi="Times New Roman" w:cs="Times New Roman" w:hint="eastAsia"/>
          <w:sz w:val="32"/>
          <w:szCs w:val="32"/>
        </w:rPr>
        <w:t>万元，其中：政府采购货物支出</w:t>
      </w:r>
      <w:r w:rsidR="00CB5C48">
        <w:rPr>
          <w:rFonts w:ascii="Times New Roman" w:eastAsia="仿宋_GB2312" w:hAnsi="Times New Roman" w:cs="Times New Roman" w:hint="eastAsia"/>
          <w:sz w:val="32"/>
          <w:szCs w:val="32"/>
        </w:rPr>
        <w:t>6.57</w:t>
      </w:r>
      <w:r w:rsidRPr="00E81E09">
        <w:rPr>
          <w:rFonts w:ascii="Times New Roman" w:eastAsia="仿宋_GB2312" w:hAnsi="Times New Roman" w:cs="Times New Roman" w:hint="eastAsia"/>
          <w:sz w:val="32"/>
          <w:szCs w:val="32"/>
        </w:rPr>
        <w:t>万元、政府采购工程支出</w:t>
      </w:r>
      <w:r w:rsidRPr="00E81E09">
        <w:rPr>
          <w:rFonts w:ascii="Times New Roman" w:eastAsia="仿宋_GB2312" w:hAnsi="Times New Roman" w:cs="Times New Roman" w:hint="eastAsia"/>
          <w:sz w:val="32"/>
          <w:szCs w:val="32"/>
        </w:rPr>
        <w:t>0</w:t>
      </w:r>
      <w:r w:rsidR="00CB5C48">
        <w:rPr>
          <w:rFonts w:ascii="Times New Roman" w:eastAsia="仿宋_GB2312" w:hAnsi="Times New Roman" w:cs="Times New Roman" w:hint="eastAsia"/>
          <w:sz w:val="32"/>
          <w:szCs w:val="32"/>
        </w:rPr>
        <w:t>.55</w:t>
      </w:r>
      <w:r w:rsidRPr="00E81E09">
        <w:rPr>
          <w:rFonts w:ascii="Times New Roman" w:eastAsia="仿宋_GB2312" w:hAnsi="Times New Roman" w:cs="Times New Roman" w:hint="eastAsia"/>
          <w:sz w:val="32"/>
          <w:szCs w:val="32"/>
        </w:rPr>
        <w:t>万元、政府采购服务支出</w:t>
      </w:r>
      <w:r w:rsidR="00CB5C48">
        <w:rPr>
          <w:rFonts w:ascii="Times New Roman" w:eastAsia="仿宋_GB2312" w:hAnsi="Times New Roman" w:cs="Times New Roman" w:hint="eastAsia"/>
          <w:sz w:val="32"/>
          <w:szCs w:val="32"/>
        </w:rPr>
        <w:t>19.73</w:t>
      </w:r>
      <w:r w:rsidRPr="00E81E09">
        <w:rPr>
          <w:rFonts w:ascii="Times New Roman" w:eastAsia="仿宋_GB2312" w:hAnsi="Times New Roman" w:cs="Times New Roman" w:hint="eastAsia"/>
          <w:sz w:val="32"/>
          <w:szCs w:val="32"/>
        </w:rPr>
        <w:t>元。授予中小企业合同金额</w:t>
      </w:r>
      <w:r w:rsidR="00CB5C48">
        <w:rPr>
          <w:rFonts w:ascii="Times New Roman" w:eastAsia="仿宋_GB2312" w:hAnsi="Times New Roman" w:cs="Times New Roman" w:hint="eastAsia"/>
          <w:sz w:val="32"/>
          <w:szCs w:val="32"/>
        </w:rPr>
        <w:t>22.27</w:t>
      </w:r>
      <w:r w:rsidRPr="00E81E09">
        <w:rPr>
          <w:rFonts w:ascii="Times New Roman" w:eastAsia="仿宋_GB2312" w:hAnsi="Times New Roman" w:cs="Times New Roman" w:hint="eastAsia"/>
          <w:sz w:val="32"/>
          <w:szCs w:val="32"/>
        </w:rPr>
        <w:t>万元，占政府采购支出总额的</w:t>
      </w:r>
      <w:r w:rsidR="00526EEB">
        <w:rPr>
          <w:rFonts w:ascii="Times New Roman" w:eastAsia="仿宋_GB2312" w:hAnsi="Times New Roman" w:cs="Times New Roman" w:hint="eastAsia"/>
          <w:sz w:val="32"/>
          <w:szCs w:val="32"/>
        </w:rPr>
        <w:t>82.94</w:t>
      </w:r>
      <w:r w:rsidRPr="00E81E09">
        <w:rPr>
          <w:rFonts w:ascii="Times New Roman" w:eastAsia="仿宋_GB2312" w:hAnsi="Times New Roman" w:cs="Times New Roman" w:hint="eastAsia"/>
          <w:sz w:val="32"/>
          <w:szCs w:val="32"/>
        </w:rPr>
        <w:t>%</w:t>
      </w:r>
      <w:r w:rsidRPr="00E81E09">
        <w:rPr>
          <w:rFonts w:ascii="Times New Roman" w:eastAsia="仿宋_GB2312" w:hAnsi="Times New Roman" w:cs="Times New Roman" w:hint="eastAsia"/>
          <w:sz w:val="32"/>
          <w:szCs w:val="32"/>
        </w:rPr>
        <w:t>，其中：授予小微企业合同金额</w:t>
      </w:r>
      <w:r w:rsidR="00CB5C48">
        <w:rPr>
          <w:rFonts w:ascii="Times New Roman" w:eastAsia="仿宋_GB2312" w:hAnsi="Times New Roman" w:cs="Times New Roman" w:hint="eastAsia"/>
          <w:sz w:val="32"/>
          <w:szCs w:val="32"/>
        </w:rPr>
        <w:t>21.14</w:t>
      </w:r>
      <w:r w:rsidRPr="00E81E09">
        <w:rPr>
          <w:rFonts w:ascii="Times New Roman" w:eastAsia="仿宋_GB2312" w:hAnsi="Times New Roman" w:cs="Times New Roman" w:hint="eastAsia"/>
          <w:sz w:val="32"/>
          <w:szCs w:val="32"/>
        </w:rPr>
        <w:t>万元，占政府采购支出总额的</w:t>
      </w:r>
      <w:r w:rsidR="00526EEB">
        <w:rPr>
          <w:rFonts w:ascii="Times New Roman" w:eastAsia="仿宋_GB2312" w:hAnsi="Times New Roman" w:cs="Times New Roman" w:hint="eastAsia"/>
          <w:sz w:val="32"/>
          <w:szCs w:val="32"/>
        </w:rPr>
        <w:t>78.73</w:t>
      </w:r>
      <w:r w:rsidRPr="00E81E09">
        <w:rPr>
          <w:rFonts w:ascii="Times New Roman" w:eastAsia="仿宋_GB2312" w:hAnsi="Times New Roman" w:cs="Times New Roman" w:hint="eastAsia"/>
          <w:sz w:val="32"/>
          <w:szCs w:val="32"/>
        </w:rPr>
        <w:t>%</w:t>
      </w:r>
      <w:r w:rsidRPr="00E81E09">
        <w:rPr>
          <w:rFonts w:ascii="Times New Roman" w:eastAsia="仿宋_GB2312" w:hAnsi="Times New Roman" w:cs="Times New Roman" w:hint="eastAsia"/>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日，单位共有车辆</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C45730">
        <w:rPr>
          <w:rFonts w:ascii="Times New Roman" w:eastAsia="仿宋_GB2312" w:hAnsi="Times New Roman" w:cs="Times New Roman" w:hint="eastAsia"/>
          <w:color w:val="auto"/>
          <w:sz w:val="32"/>
          <w:szCs w:val="32"/>
        </w:rPr>
        <w:t>0</w:t>
      </w:r>
      <w:r w:rsidR="00C45730">
        <w:rPr>
          <w:rFonts w:ascii="Times New Roman" w:eastAsia="仿宋_GB2312" w:hAnsi="Times New Roman" w:cs="Times New Roman"/>
          <w:color w:val="auto"/>
          <w:sz w:val="32"/>
          <w:szCs w:val="32"/>
        </w:rPr>
        <w:t>辆</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8A5055" w:rsidRPr="00EB039A" w:rsidRDefault="008A1079" w:rsidP="00EB039A">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bookmarkStart w:id="44" w:name="OLE_LINK32"/>
      <w:bookmarkStart w:id="45" w:name="OLE_LINK33"/>
      <w:r w:rsidRPr="00EB039A">
        <w:rPr>
          <w:rFonts w:ascii="Times New Roman" w:hAnsi="Times New Roman" w:cs="Times New Roman"/>
          <w:bCs/>
          <w:color w:val="auto"/>
          <w:sz w:val="32"/>
          <w:szCs w:val="32"/>
        </w:rPr>
        <w:t>十三、关于</w:t>
      </w:r>
      <w:r w:rsidRPr="00EB039A">
        <w:rPr>
          <w:rFonts w:ascii="Times New Roman" w:eastAsia="仿宋_GB2312" w:hAnsi="Times New Roman" w:cs="Times New Roman"/>
          <w:color w:val="auto"/>
          <w:sz w:val="32"/>
          <w:szCs w:val="32"/>
        </w:rPr>
        <w:t>2024</w:t>
      </w:r>
      <w:r w:rsidRPr="00EB039A">
        <w:rPr>
          <w:rFonts w:ascii="Times New Roman" w:hAnsi="Times New Roman" w:cs="Times New Roman"/>
          <w:bCs/>
          <w:color w:val="auto"/>
          <w:sz w:val="32"/>
          <w:szCs w:val="32"/>
        </w:rPr>
        <w:t>年度预算绩效情况的说明</w:t>
      </w:r>
    </w:p>
    <w:p w:rsidR="00EB039A" w:rsidRPr="00EB039A" w:rsidRDefault="00EB039A" w:rsidP="00EB039A">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sidRPr="00EB039A">
        <w:rPr>
          <w:rFonts w:ascii="Times New Roman" w:eastAsia="仿宋_GB2312" w:hAnsi="Times New Roman" w:cs="Times New Roman" w:hint="eastAsia"/>
          <w:color w:val="auto"/>
          <w:sz w:val="32"/>
          <w:szCs w:val="32"/>
        </w:rPr>
        <w:t>本单位部门</w:t>
      </w:r>
      <w:r>
        <w:rPr>
          <w:rFonts w:ascii="Times New Roman" w:eastAsia="仿宋_GB2312" w:hAnsi="Times New Roman" w:cs="Times New Roman" w:hint="eastAsia"/>
          <w:color w:val="auto"/>
          <w:sz w:val="32"/>
          <w:szCs w:val="32"/>
        </w:rPr>
        <w:t>整体</w:t>
      </w:r>
      <w:r w:rsidRPr="00EB039A">
        <w:rPr>
          <w:rFonts w:ascii="Times New Roman" w:eastAsia="仿宋_GB2312" w:hAnsi="Times New Roman" w:cs="Times New Roman" w:hint="eastAsia"/>
          <w:color w:val="auto"/>
          <w:sz w:val="32"/>
          <w:szCs w:val="32"/>
        </w:rPr>
        <w:t>支出绩效自评报告见附件</w:t>
      </w:r>
      <w:r>
        <w:rPr>
          <w:rFonts w:ascii="Times New Roman" w:eastAsia="仿宋_GB2312" w:hAnsi="Times New Roman" w:cs="Times New Roman" w:hint="eastAsia"/>
          <w:color w:val="auto"/>
          <w:sz w:val="32"/>
          <w:szCs w:val="32"/>
        </w:rPr>
        <w:t>。</w:t>
      </w: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Pr="00EB039A" w:rsidRDefault="008A5055">
      <w:pPr>
        <w:pStyle w:val="Default"/>
        <w:jc w:val="both"/>
        <w:rPr>
          <w:rFonts w:ascii="Times New Roman"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第四部分名词解释</w:t>
      </w:r>
    </w:p>
    <w:p w:rsidR="008A5055" w:rsidRDefault="008A5055">
      <w:pPr>
        <w:widowControl/>
        <w:jc w:val="left"/>
        <w:rPr>
          <w:rFonts w:ascii="Times New Roman" w:hAnsi="Times New Roman" w:cs="Times New Roman"/>
          <w:color w:val="000000"/>
          <w:kern w:val="0"/>
          <w:sz w:val="32"/>
          <w:szCs w:val="32"/>
        </w:rPr>
      </w:pPr>
    </w:p>
    <w:p w:rsidR="00F62999" w:rsidRDefault="00F62999" w:rsidP="00F62999">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（一）机关运行经费</w:t>
      </w:r>
      <w:r>
        <w:rPr>
          <w:rFonts w:ascii="仿宋" w:eastAsia="仿宋" w:hAnsi="仿宋" w:cs="仿宋_GB2312" w:hint="eastAsia"/>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rsidR="00F62999" w:rsidRDefault="00F62999" w:rsidP="00F62999">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（二）“三公”经费。</w:t>
      </w:r>
      <w:r>
        <w:rPr>
          <w:rFonts w:ascii="仿宋" w:eastAsia="仿宋" w:hAnsi="仿宋" w:cs="仿宋_GB2312" w:hint="eastAsia"/>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宋体" w:eastAsia="宋体" w:hAnsi="宋体" w:cs="宋体" w:hint="eastAsia"/>
          <w:color w:val="000000"/>
          <w:sz w:val="32"/>
          <w:szCs w:val="32"/>
          <w:shd w:val="clear" w:color="auto" w:fill="FFFFFF"/>
        </w:rPr>
        <w:t> </w:t>
      </w:r>
    </w:p>
    <w:p w:rsidR="00F62999" w:rsidRDefault="00F62999" w:rsidP="00F62999">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（三）基本支出。</w:t>
      </w:r>
      <w:r>
        <w:rPr>
          <w:rFonts w:ascii="仿宋" w:eastAsia="仿宋" w:hAnsi="仿宋" w:cs="仿宋_GB2312" w:hint="eastAsia"/>
          <w:color w:val="000000"/>
          <w:sz w:val="32"/>
          <w:szCs w:val="32"/>
          <w:shd w:val="clear" w:color="auto" w:fill="FFFFFF"/>
        </w:rPr>
        <w:t>指为保障机构正常运转、完成日常工作任务而发生的人员支出和公用支出。</w:t>
      </w:r>
    </w:p>
    <w:p w:rsidR="00F62999" w:rsidRDefault="00F62999" w:rsidP="00F62999">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（四）项目支出。</w:t>
      </w:r>
      <w:r>
        <w:rPr>
          <w:rFonts w:ascii="仿宋" w:eastAsia="仿宋" w:hAnsi="仿宋" w:cs="仿宋_GB2312" w:hint="eastAsia"/>
          <w:color w:val="000000"/>
          <w:sz w:val="32"/>
          <w:szCs w:val="32"/>
          <w:shd w:val="clear" w:color="auto" w:fill="FFFFFF"/>
        </w:rPr>
        <w:t>指在基本支出之外为完成特定行政任务和事业发展目标所发生的支出。</w:t>
      </w:r>
    </w:p>
    <w:p w:rsidR="00F62999" w:rsidRDefault="00F62999" w:rsidP="00F62999">
      <w:pPr>
        <w:pStyle w:val="Default"/>
        <w:jc w:val="both"/>
        <w:rPr>
          <w:sz w:val="72"/>
          <w:szCs w:val="72"/>
        </w:rPr>
      </w:pPr>
    </w:p>
    <w:p w:rsidR="00F62999" w:rsidRDefault="00F62999" w:rsidP="00F62999">
      <w:pPr>
        <w:pStyle w:val="Default"/>
        <w:jc w:val="center"/>
        <w:rPr>
          <w:rFonts w:hAnsi="黑体" w:cs="仿宋_GB2312"/>
          <w:b/>
          <w:bCs/>
          <w:sz w:val="44"/>
          <w:szCs w:val="44"/>
        </w:rPr>
      </w:pPr>
      <w:r>
        <w:rPr>
          <w:rFonts w:hAnsi="黑体" w:cs="仿宋_GB2312" w:hint="eastAsia"/>
          <w:b/>
          <w:bCs/>
          <w:sz w:val="44"/>
          <w:szCs w:val="44"/>
        </w:rPr>
        <w:lastRenderedPageBreak/>
        <w:t>第五部分附件</w:t>
      </w:r>
    </w:p>
    <w:p w:rsidR="00F62999" w:rsidRDefault="0056086B" w:rsidP="00F62999">
      <w:pPr>
        <w:shd w:val="clear" w:color="auto" w:fill="FFFFFF"/>
        <w:spacing w:line="560" w:lineRule="exact"/>
        <w:jc w:val="center"/>
        <w:rPr>
          <w:rFonts w:ascii="黑体" w:eastAsia="黑体" w:hAnsi="黑体" w:cs="仿宋_GB2312"/>
          <w:b/>
          <w:bCs/>
          <w:color w:val="3F3F3F"/>
          <w:sz w:val="32"/>
          <w:szCs w:val="32"/>
        </w:rPr>
      </w:pPr>
      <w:r>
        <w:rPr>
          <w:rFonts w:ascii="黑体" w:eastAsia="黑体" w:hAnsi="黑体" w:cs="宋体" w:hint="eastAsia"/>
          <w:b/>
          <w:bCs/>
          <w:color w:val="3F3F3F"/>
          <w:sz w:val="32"/>
          <w:szCs w:val="32"/>
        </w:rPr>
        <w:t>蓝山县竹管寺镇竹市学校</w:t>
      </w:r>
      <w:r w:rsidR="00F62999">
        <w:rPr>
          <w:rFonts w:ascii="黑体" w:eastAsia="黑体" w:hAnsi="黑体" w:cs="仿宋_GB2312" w:hint="eastAsia"/>
          <w:b/>
          <w:bCs/>
          <w:color w:val="3F3F3F"/>
          <w:sz w:val="32"/>
          <w:szCs w:val="32"/>
        </w:rPr>
        <w:t>2024年度部门整体支出</w:t>
      </w:r>
    </w:p>
    <w:p w:rsidR="00F62999" w:rsidRDefault="00F62999" w:rsidP="00F62999">
      <w:pPr>
        <w:shd w:val="clear" w:color="auto" w:fill="FFFFFF"/>
        <w:spacing w:line="560" w:lineRule="exact"/>
        <w:jc w:val="center"/>
        <w:rPr>
          <w:rFonts w:ascii="黑体" w:eastAsia="黑体" w:hAnsi="黑体" w:cs="仿宋_GB2312"/>
          <w:b/>
          <w:bCs/>
          <w:color w:val="3F3F3F"/>
          <w:sz w:val="32"/>
          <w:szCs w:val="32"/>
        </w:rPr>
      </w:pPr>
      <w:r>
        <w:rPr>
          <w:rFonts w:ascii="黑体" w:eastAsia="黑体" w:hAnsi="黑体" w:cs="仿宋_GB2312" w:hint="eastAsia"/>
          <w:b/>
          <w:bCs/>
          <w:color w:val="3F3F3F"/>
          <w:sz w:val="32"/>
          <w:szCs w:val="32"/>
        </w:rPr>
        <w:t>绩效评价情况报告</w:t>
      </w:r>
    </w:p>
    <w:p w:rsidR="00F62999" w:rsidRDefault="00F62999" w:rsidP="00F62999">
      <w:pPr>
        <w:shd w:val="clear" w:color="auto" w:fill="FFFFFF"/>
        <w:spacing w:line="560" w:lineRule="exact"/>
        <w:rPr>
          <w:rFonts w:ascii="仿宋_GB2312" w:eastAsia="仿宋_GB2312" w:hAnsi="仿宋_GB2312" w:cs="仿宋_GB2312"/>
          <w:b/>
          <w:bCs/>
          <w:color w:val="3F3F3F"/>
          <w:sz w:val="32"/>
          <w:szCs w:val="32"/>
        </w:rPr>
      </w:pPr>
    </w:p>
    <w:p w:rsidR="00F62999" w:rsidRDefault="00F62999" w:rsidP="00F62999">
      <w:pPr>
        <w:shd w:val="clear" w:color="auto" w:fill="FFFFFF"/>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进一步规范财政资金管理，牢固树立预算绩效理念，强化支出责任，提高财政资金使用效益，我们根据《蓝山县关于全面推进预算绩效管理的实施意见》，结合我局的具体情况，认真组织开展了2024年度部门绩效自评工作，现将我部门2024年度部门整体支出绩效评价情况报告如下：</w:t>
      </w:r>
    </w:p>
    <w:p w:rsidR="00F62999" w:rsidRDefault="00F62999" w:rsidP="00F62999">
      <w:pPr>
        <w:pStyle w:val="a8"/>
        <w:numPr>
          <w:ilvl w:val="0"/>
          <w:numId w:val="1"/>
        </w:numPr>
        <w:shd w:val="clear" w:color="auto" w:fill="FFFFFF"/>
        <w:spacing w:line="560" w:lineRule="exact"/>
        <w:ind w:firstLineChars="0"/>
        <w:rPr>
          <w:rFonts w:ascii="黑体" w:eastAsia="黑体" w:hAnsi="黑体" w:cs="仿宋_GB2312"/>
          <w:sz w:val="32"/>
          <w:szCs w:val="32"/>
        </w:rPr>
      </w:pPr>
      <w:r>
        <w:rPr>
          <w:rFonts w:ascii="黑体" w:eastAsia="黑体" w:hAnsi="黑体" w:cs="仿宋_GB2312" w:hint="eastAsia"/>
          <w:sz w:val="32"/>
          <w:szCs w:val="32"/>
        </w:rPr>
        <w:t>单位概况</w:t>
      </w:r>
    </w:p>
    <w:p w:rsidR="00F62999" w:rsidRDefault="00F62999" w:rsidP="00F62999">
      <w:pPr>
        <w:pStyle w:val="a8"/>
        <w:shd w:val="clear" w:color="auto" w:fill="FFFFFF"/>
        <w:spacing w:line="560" w:lineRule="exact"/>
        <w:ind w:left="640" w:firstLineChars="0" w:firstLine="0"/>
        <w:rPr>
          <w:rFonts w:ascii="仿宋" w:eastAsia="仿宋" w:hAnsi="仿宋" w:cs="仿宋_GB2312"/>
          <w:sz w:val="32"/>
          <w:szCs w:val="32"/>
        </w:rPr>
      </w:pPr>
      <w:r>
        <w:rPr>
          <w:rFonts w:ascii="仿宋" w:eastAsia="仿宋" w:hAnsi="仿宋" w:cs="仿宋_GB2312" w:hint="eastAsia"/>
          <w:sz w:val="32"/>
          <w:szCs w:val="32"/>
        </w:rPr>
        <w:t>（一）基本情况</w:t>
      </w:r>
    </w:p>
    <w:p w:rsidR="00F62999" w:rsidRDefault="00F62999" w:rsidP="00F62999">
      <w:pPr>
        <w:widowControl/>
        <w:spacing w:line="54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学校是一个财政全额拨款的事业单位。单位现有校长一名，副校长二名，现有下设机构七个：工会委员会一个，设有工会主席一名；教务处一个，设有教务主任一名，教务副主任一名；政教处一个，设有政教主任一名，政教副主任一名；学校团支部一个，设有团支部书记一名；财务室一个，设有会计一名，出纳一名。</w:t>
      </w:r>
    </w:p>
    <w:p w:rsidR="00AB7E29" w:rsidRDefault="00AB7E29" w:rsidP="00AB7E29">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2、学生情况：2024年有教学班18个，学生515人。</w:t>
      </w:r>
    </w:p>
    <w:p w:rsidR="00AB7E29" w:rsidRDefault="00AB7E29" w:rsidP="00AB7E29">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3、学校人员情况：本学校现事业编制人数为59人。具体人员成份为：本校在职人员59人。单位现有退休人员103人。</w:t>
      </w:r>
    </w:p>
    <w:p w:rsidR="00F62999" w:rsidRDefault="00F62999" w:rsidP="00F62999">
      <w:pPr>
        <w:pStyle w:val="Default"/>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w:t>
      </w:r>
      <w:r>
        <w:rPr>
          <w:rFonts w:ascii="仿宋" w:eastAsia="仿宋" w:hAnsi="仿宋" w:cs="宋体" w:hint="eastAsia"/>
          <w:sz w:val="32"/>
          <w:szCs w:val="32"/>
        </w:rPr>
        <w:t>当</w:t>
      </w:r>
      <w:r>
        <w:rPr>
          <w:rFonts w:ascii="仿宋" w:eastAsia="仿宋" w:hAnsi="仿宋" w:cs="___WRD_EMBED_SUB_40" w:hint="eastAsia"/>
          <w:sz w:val="32"/>
          <w:szCs w:val="32"/>
        </w:rPr>
        <w:t>年取得的主要事业成效</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本年度，我校全面贯彻教育方针，落实各级教育会议精神，以办人民满意教育为宗旨，始终坚持奉行“以人为本，以质立校”的办学理念,以提高教育教学质量为主线，注重学生行为养成教育，突出学校安全工作，加强校园环境整治，实行民主</w:t>
      </w:r>
      <w:r>
        <w:rPr>
          <w:rFonts w:ascii="仿宋" w:eastAsia="仿宋" w:hAnsi="仿宋" w:cs="仿宋_GB2312" w:hint="eastAsia"/>
          <w:sz w:val="32"/>
          <w:szCs w:val="32"/>
        </w:rPr>
        <w:lastRenderedPageBreak/>
        <w:t>管理，规范办学行为,学校整体工作取得了长足的发展。</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（三）部门整体收支出概况:2024年部门收支完成情况：2024年度本部门安排预算收入</w:t>
      </w:r>
      <w:r w:rsidR="00D75619">
        <w:rPr>
          <w:rFonts w:ascii="仿宋" w:eastAsia="仿宋" w:hAnsi="仿宋" w:cs="仿宋_GB2312" w:hint="eastAsia"/>
          <w:sz w:val="32"/>
          <w:szCs w:val="32"/>
        </w:rPr>
        <w:t>1162.72</w:t>
      </w:r>
      <w:r>
        <w:rPr>
          <w:rFonts w:ascii="仿宋" w:eastAsia="仿宋" w:hAnsi="仿宋" w:cs="仿宋_GB2312" w:hint="eastAsia"/>
          <w:sz w:val="32"/>
          <w:szCs w:val="32"/>
        </w:rPr>
        <w:t>万元，安排预算支出</w:t>
      </w:r>
      <w:r w:rsidR="00D75619">
        <w:rPr>
          <w:rFonts w:ascii="仿宋" w:eastAsia="仿宋" w:hAnsi="仿宋" w:cs="仿宋_GB2312" w:hint="eastAsia"/>
          <w:sz w:val="32"/>
          <w:szCs w:val="32"/>
        </w:rPr>
        <w:t>1162.72</w:t>
      </w:r>
      <w:r>
        <w:rPr>
          <w:rFonts w:ascii="仿宋" w:eastAsia="仿宋" w:hAnsi="仿宋" w:cs="仿宋_GB2312" w:hint="eastAsia"/>
          <w:sz w:val="32"/>
          <w:szCs w:val="32"/>
        </w:rPr>
        <w:t>万元；</w:t>
      </w:r>
    </w:p>
    <w:p w:rsidR="00F62999" w:rsidRDefault="00F62999" w:rsidP="00F62999">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1、收入：决算总收入</w:t>
      </w:r>
      <w:r w:rsidR="00D75619">
        <w:rPr>
          <w:rFonts w:ascii="仿宋" w:eastAsia="仿宋" w:hAnsi="仿宋" w:cs="仿宋_GB2312" w:hint="eastAsia"/>
          <w:sz w:val="32"/>
          <w:szCs w:val="32"/>
        </w:rPr>
        <w:t>1162.72</w:t>
      </w:r>
      <w:r>
        <w:rPr>
          <w:rFonts w:ascii="仿宋" w:eastAsia="仿宋" w:hAnsi="仿宋" w:cs="仿宋_GB2312" w:hint="eastAsia"/>
          <w:sz w:val="32"/>
          <w:szCs w:val="32"/>
        </w:rPr>
        <w:t>万元，其中财政拨款收入</w:t>
      </w:r>
      <w:r w:rsidR="00D75619">
        <w:rPr>
          <w:rFonts w:ascii="仿宋" w:eastAsia="仿宋" w:hAnsi="仿宋" w:cs="仿宋_GB2312" w:hint="eastAsia"/>
          <w:sz w:val="32"/>
          <w:szCs w:val="32"/>
        </w:rPr>
        <w:t>1162.72</w:t>
      </w:r>
      <w:r>
        <w:rPr>
          <w:rFonts w:ascii="仿宋" w:eastAsia="仿宋" w:hAnsi="仿宋" w:cs="仿宋_GB2312" w:hint="eastAsia"/>
          <w:sz w:val="32"/>
          <w:szCs w:val="32"/>
        </w:rPr>
        <w:t>万元，其他收入0万元；</w:t>
      </w:r>
    </w:p>
    <w:p w:rsidR="00F62999" w:rsidRDefault="00F62999" w:rsidP="00F62999">
      <w:pPr>
        <w:shd w:val="clear" w:color="auto" w:fill="FFFFFF"/>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2、支出：决算总支出</w:t>
      </w:r>
      <w:r w:rsidR="00D75619">
        <w:rPr>
          <w:rFonts w:ascii="仿宋" w:eastAsia="仿宋" w:hAnsi="仿宋" w:cs="仿宋_GB2312" w:hint="eastAsia"/>
          <w:sz w:val="32"/>
          <w:szCs w:val="32"/>
        </w:rPr>
        <w:t>1162.72</w:t>
      </w:r>
      <w:r>
        <w:rPr>
          <w:rFonts w:ascii="仿宋" w:eastAsia="仿宋" w:hAnsi="仿宋" w:cs="仿宋_GB2312" w:hint="eastAsia"/>
          <w:sz w:val="32"/>
          <w:szCs w:val="32"/>
        </w:rPr>
        <w:t>万元，其中财政拨款支出</w:t>
      </w:r>
      <w:r w:rsidR="00D75619">
        <w:rPr>
          <w:rFonts w:ascii="仿宋" w:eastAsia="仿宋" w:hAnsi="仿宋" w:cs="仿宋_GB2312" w:hint="eastAsia"/>
          <w:sz w:val="32"/>
          <w:szCs w:val="32"/>
        </w:rPr>
        <w:t>1162.72</w:t>
      </w:r>
      <w:r>
        <w:rPr>
          <w:rFonts w:ascii="仿宋" w:eastAsia="仿宋" w:hAnsi="仿宋" w:cs="仿宋_GB2312" w:hint="eastAsia"/>
          <w:sz w:val="32"/>
          <w:szCs w:val="32"/>
        </w:rPr>
        <w:t xml:space="preserve">万元，非财政拨款支出0万元；项目支出 0万元。 </w:t>
      </w:r>
    </w:p>
    <w:p w:rsidR="00F62999" w:rsidRDefault="00F62999" w:rsidP="00F62999">
      <w:pPr>
        <w:shd w:val="clear" w:color="auto" w:fill="FFFFFF"/>
        <w:spacing w:line="560" w:lineRule="exact"/>
        <w:ind w:firstLineChars="250" w:firstLine="800"/>
        <w:rPr>
          <w:rFonts w:ascii="黑体" w:eastAsia="黑体" w:hAnsi="黑体" w:cs="仿宋_GB2312"/>
          <w:sz w:val="32"/>
          <w:szCs w:val="32"/>
        </w:rPr>
      </w:pPr>
      <w:r>
        <w:rPr>
          <w:rFonts w:ascii="黑体" w:eastAsia="黑体" w:hAnsi="黑体" w:cs="仿宋_GB2312" w:hint="eastAsia"/>
          <w:sz w:val="32"/>
          <w:szCs w:val="32"/>
        </w:rPr>
        <w:t>二、整体支出管理及使用情况</w:t>
      </w:r>
    </w:p>
    <w:p w:rsidR="00F62999" w:rsidRDefault="00F62999" w:rsidP="00F62999">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（一）基本支出管理情况</w:t>
      </w:r>
    </w:p>
    <w:p w:rsidR="00F62999" w:rsidRDefault="00F62999" w:rsidP="00F62999">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1、根据上级文件批复，2024年我部门预算支出</w:t>
      </w:r>
      <w:r w:rsidR="00D75619">
        <w:rPr>
          <w:rFonts w:ascii="仿宋" w:eastAsia="仿宋" w:hAnsi="仿宋" w:cs="仿宋_GB2312" w:hint="eastAsia"/>
          <w:sz w:val="32"/>
          <w:szCs w:val="32"/>
        </w:rPr>
        <w:t>1162.72</w:t>
      </w:r>
      <w:r>
        <w:rPr>
          <w:rFonts w:ascii="仿宋" w:eastAsia="仿宋" w:hAnsi="仿宋" w:cs="仿宋_GB2312" w:hint="eastAsia"/>
          <w:sz w:val="32"/>
          <w:szCs w:val="32"/>
        </w:rPr>
        <w:t>万元，其中：工资福利支出</w:t>
      </w:r>
      <w:r w:rsidR="00AB7E29">
        <w:rPr>
          <w:rFonts w:ascii="仿宋" w:eastAsia="仿宋" w:hAnsi="仿宋" w:cs="仿宋_GB2312" w:hint="eastAsia"/>
          <w:sz w:val="32"/>
          <w:szCs w:val="32"/>
        </w:rPr>
        <w:t>1038.65</w:t>
      </w:r>
      <w:r>
        <w:rPr>
          <w:rFonts w:ascii="仿宋" w:eastAsia="仿宋" w:hAnsi="仿宋" w:cs="仿宋_GB2312" w:hint="eastAsia"/>
          <w:sz w:val="32"/>
          <w:szCs w:val="32"/>
        </w:rPr>
        <w:t>万元，商品和服务支出</w:t>
      </w:r>
      <w:r w:rsidR="00AB7E29">
        <w:rPr>
          <w:rFonts w:ascii="仿宋" w:eastAsia="仿宋" w:hAnsi="仿宋" w:cs="仿宋_GB2312" w:hint="eastAsia"/>
          <w:sz w:val="32"/>
          <w:szCs w:val="32"/>
        </w:rPr>
        <w:t>55.64</w:t>
      </w:r>
      <w:r>
        <w:rPr>
          <w:rFonts w:ascii="仿宋" w:eastAsia="仿宋" w:hAnsi="仿宋" w:cs="仿宋_GB2312" w:hint="eastAsia"/>
          <w:sz w:val="32"/>
          <w:szCs w:val="32"/>
        </w:rPr>
        <w:t>万元，对个人和家庭的补助支出</w:t>
      </w:r>
      <w:r w:rsidR="00AB7E29">
        <w:rPr>
          <w:rFonts w:ascii="仿宋" w:eastAsia="仿宋" w:hAnsi="仿宋" w:cs="仿宋_GB2312" w:hint="eastAsia"/>
          <w:sz w:val="32"/>
          <w:szCs w:val="32"/>
        </w:rPr>
        <w:t>68.43</w:t>
      </w:r>
      <w:r>
        <w:rPr>
          <w:rFonts w:ascii="仿宋" w:eastAsia="仿宋" w:hAnsi="仿宋" w:cs="仿宋_GB2312" w:hint="eastAsia"/>
          <w:sz w:val="32"/>
          <w:szCs w:val="32"/>
        </w:rPr>
        <w:t>万元。</w:t>
      </w:r>
    </w:p>
    <w:p w:rsidR="00F62999" w:rsidRDefault="00F62999" w:rsidP="00F62999">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2、基本支出决算执行情况：2024年我部门决算支出</w:t>
      </w:r>
      <w:r w:rsidR="00D75619">
        <w:rPr>
          <w:rFonts w:ascii="仿宋" w:eastAsia="仿宋" w:hAnsi="仿宋" w:cs="仿宋_GB2312" w:hint="eastAsia"/>
          <w:sz w:val="32"/>
          <w:szCs w:val="32"/>
        </w:rPr>
        <w:t>1162.72</w:t>
      </w:r>
      <w:r>
        <w:rPr>
          <w:rFonts w:ascii="仿宋" w:eastAsia="仿宋" w:hAnsi="仿宋" w:cs="仿宋_GB2312" w:hint="eastAsia"/>
          <w:sz w:val="32"/>
          <w:szCs w:val="32"/>
        </w:rPr>
        <w:t>万元，其中：工资福利支出</w:t>
      </w:r>
      <w:r w:rsidR="00AB7E29">
        <w:rPr>
          <w:rFonts w:ascii="仿宋" w:eastAsia="仿宋" w:hAnsi="仿宋" w:cs="仿宋_GB2312" w:hint="eastAsia"/>
          <w:sz w:val="32"/>
          <w:szCs w:val="32"/>
        </w:rPr>
        <w:t>1038.65</w:t>
      </w:r>
      <w:r>
        <w:rPr>
          <w:rFonts w:ascii="仿宋" w:eastAsia="仿宋" w:hAnsi="仿宋" w:cs="仿宋_GB2312" w:hint="eastAsia"/>
          <w:sz w:val="32"/>
          <w:szCs w:val="32"/>
        </w:rPr>
        <w:t>万元，商品和服务支出</w:t>
      </w:r>
      <w:r w:rsidR="00AB7E29">
        <w:rPr>
          <w:rFonts w:ascii="仿宋" w:eastAsia="仿宋" w:hAnsi="仿宋" w:cs="仿宋_GB2312" w:hint="eastAsia"/>
          <w:sz w:val="32"/>
          <w:szCs w:val="32"/>
        </w:rPr>
        <w:t>55.64</w:t>
      </w:r>
      <w:r>
        <w:rPr>
          <w:rFonts w:ascii="仿宋" w:eastAsia="仿宋" w:hAnsi="仿宋" w:cs="仿宋_GB2312" w:hint="eastAsia"/>
          <w:sz w:val="32"/>
          <w:szCs w:val="32"/>
        </w:rPr>
        <w:t>万元，对个人和家庭的补助支出</w:t>
      </w:r>
      <w:r w:rsidR="00AB7E29">
        <w:rPr>
          <w:rFonts w:ascii="仿宋" w:eastAsia="仿宋" w:hAnsi="仿宋" w:cs="仿宋_GB2312" w:hint="eastAsia"/>
          <w:sz w:val="32"/>
          <w:szCs w:val="32"/>
        </w:rPr>
        <w:t>68.43</w:t>
      </w:r>
      <w:r>
        <w:rPr>
          <w:rFonts w:ascii="仿宋" w:eastAsia="仿宋" w:hAnsi="仿宋" w:cs="仿宋_GB2312" w:hint="eastAsia"/>
          <w:sz w:val="32"/>
          <w:szCs w:val="32"/>
        </w:rPr>
        <w:t>万元。</w:t>
      </w:r>
    </w:p>
    <w:p w:rsidR="00F62999" w:rsidRDefault="00F62999" w:rsidP="00F62999">
      <w:pPr>
        <w:shd w:val="clear" w:color="auto" w:fill="FFFFFF"/>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（二）“三公经费”支出和使用情况</w:t>
      </w:r>
    </w:p>
    <w:p w:rsidR="00F62999" w:rsidRDefault="00F62999" w:rsidP="00F62999">
      <w:pPr>
        <w:shd w:val="clear" w:color="auto" w:fill="FFFFFF"/>
        <w:spacing w:line="560" w:lineRule="exact"/>
        <w:ind w:firstLineChars="250" w:firstLine="800"/>
        <w:rPr>
          <w:rFonts w:ascii="仿宋" w:eastAsia="仿宋" w:hAnsi="仿宋" w:cs="仿宋_GB2312"/>
          <w:sz w:val="32"/>
          <w:szCs w:val="32"/>
          <w:highlight w:val="red"/>
        </w:rPr>
      </w:pPr>
      <w:r>
        <w:rPr>
          <w:rFonts w:ascii="仿宋" w:eastAsia="仿宋" w:hAnsi="仿宋" w:cs="仿宋_GB2312" w:hint="eastAsia"/>
          <w:sz w:val="32"/>
          <w:szCs w:val="32"/>
        </w:rPr>
        <w:t>1、2024年“三公经费”预算数</w:t>
      </w:r>
      <w:r w:rsidR="00AB7E29">
        <w:rPr>
          <w:rFonts w:ascii="仿宋" w:eastAsia="仿宋" w:hAnsi="仿宋" w:cs="仿宋_GB2312" w:hint="eastAsia"/>
          <w:sz w:val="32"/>
          <w:szCs w:val="32"/>
        </w:rPr>
        <w:t>0.3</w:t>
      </w:r>
      <w:r>
        <w:rPr>
          <w:rFonts w:ascii="仿宋" w:eastAsia="仿宋" w:hAnsi="仿宋" w:cs="仿宋_GB2312" w:hint="eastAsia"/>
          <w:sz w:val="32"/>
          <w:szCs w:val="32"/>
        </w:rPr>
        <w:t>万元，其中：公务接待费</w:t>
      </w:r>
      <w:r w:rsidR="00AB7E29">
        <w:rPr>
          <w:rFonts w:ascii="仿宋" w:eastAsia="仿宋" w:hAnsi="仿宋" w:cs="仿宋_GB2312" w:hint="eastAsia"/>
          <w:sz w:val="32"/>
          <w:szCs w:val="32"/>
        </w:rPr>
        <w:t>0.22</w:t>
      </w:r>
      <w:r>
        <w:rPr>
          <w:rFonts w:ascii="仿宋" w:eastAsia="仿宋" w:hAnsi="仿宋" w:cs="仿宋_GB2312" w:hint="eastAsia"/>
          <w:sz w:val="32"/>
          <w:szCs w:val="32"/>
        </w:rPr>
        <w:t>万元，公务用车运行费0万元，公务用车购置费0万元，因公出国（境）费0万元。</w:t>
      </w:r>
    </w:p>
    <w:p w:rsidR="00F62999" w:rsidRDefault="00F62999" w:rsidP="00F62999">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2、2024年“三公经费”执行情况：2024年“三公经费”决算数0</w:t>
      </w:r>
      <w:r>
        <w:rPr>
          <w:rFonts w:ascii="仿宋" w:eastAsia="仿宋" w:hAnsi="仿宋" w:cs="宋体" w:hint="eastAsia"/>
          <w:sz w:val="32"/>
          <w:szCs w:val="32"/>
        </w:rPr>
        <w:t>.2</w:t>
      </w:r>
      <w:r w:rsidR="004F2659">
        <w:rPr>
          <w:rFonts w:ascii="仿宋" w:eastAsia="仿宋" w:hAnsi="仿宋" w:cs="宋体" w:hint="eastAsia"/>
          <w:sz w:val="32"/>
          <w:szCs w:val="32"/>
        </w:rPr>
        <w:t>2</w:t>
      </w:r>
      <w:r>
        <w:rPr>
          <w:rFonts w:ascii="仿宋" w:eastAsia="仿宋" w:hAnsi="仿宋" w:cs="仿宋_GB2312" w:hint="eastAsia"/>
          <w:sz w:val="32"/>
          <w:szCs w:val="32"/>
        </w:rPr>
        <w:t>万元，其中：其中：公务接待费0</w:t>
      </w:r>
      <w:r>
        <w:rPr>
          <w:rFonts w:ascii="仿宋" w:eastAsia="仿宋" w:hAnsi="仿宋" w:cs="宋体" w:hint="eastAsia"/>
          <w:sz w:val="32"/>
          <w:szCs w:val="32"/>
        </w:rPr>
        <w:t>.2</w:t>
      </w:r>
      <w:r w:rsidR="004F2659">
        <w:rPr>
          <w:rFonts w:ascii="仿宋" w:eastAsia="仿宋" w:hAnsi="仿宋" w:cs="宋体" w:hint="eastAsia"/>
          <w:sz w:val="32"/>
          <w:szCs w:val="32"/>
        </w:rPr>
        <w:t>2</w:t>
      </w:r>
      <w:r>
        <w:rPr>
          <w:rFonts w:ascii="仿宋" w:eastAsia="仿宋" w:hAnsi="仿宋" w:cs="仿宋_GB2312" w:hint="eastAsia"/>
          <w:sz w:val="32"/>
          <w:szCs w:val="32"/>
        </w:rPr>
        <w:t>万元，公务用车运行费0万元，公务用车购置费0万元，因公出国（境）费0万元。</w:t>
      </w:r>
    </w:p>
    <w:p w:rsidR="00F62999" w:rsidRDefault="00F62999" w:rsidP="00F62999">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3、2024年我部门严格控制“三公经费”支出，比上年度</w:t>
      </w:r>
      <w:r>
        <w:rPr>
          <w:rFonts w:ascii="仿宋" w:eastAsia="仿宋" w:hAnsi="仿宋" w:cs="仿宋_GB2312" w:hint="eastAsia"/>
          <w:sz w:val="32"/>
          <w:szCs w:val="32"/>
        </w:rPr>
        <w:lastRenderedPageBreak/>
        <w:t>“三公”经费支出</w:t>
      </w:r>
      <w:r w:rsidR="004F2659">
        <w:rPr>
          <w:rFonts w:ascii="仿宋" w:eastAsia="仿宋" w:hAnsi="仿宋" w:cs="宋体" w:hint="eastAsia"/>
          <w:sz w:val="32"/>
          <w:szCs w:val="32"/>
        </w:rPr>
        <w:t>增加0.22万元</w:t>
      </w:r>
      <w:r>
        <w:rPr>
          <w:rFonts w:ascii="仿宋" w:eastAsia="仿宋" w:hAnsi="仿宋" w:cs="仿宋_GB2312" w:hint="eastAsia"/>
          <w:sz w:val="32"/>
          <w:szCs w:val="32"/>
        </w:rPr>
        <w:t>，</w:t>
      </w:r>
      <w:r w:rsidR="004F2659">
        <w:rPr>
          <w:rFonts w:ascii="仿宋" w:eastAsia="仿宋" w:hAnsi="仿宋" w:cs="仿宋_GB2312" w:hint="eastAsia"/>
          <w:sz w:val="32"/>
          <w:szCs w:val="32"/>
        </w:rPr>
        <w:t>主要是因为本学期招待上级领导食品安全检查及教研督察招待支出</w:t>
      </w:r>
      <w:r>
        <w:rPr>
          <w:rFonts w:ascii="仿宋" w:eastAsia="仿宋" w:hAnsi="仿宋" w:cs="仿宋_GB2312" w:hint="eastAsia"/>
          <w:sz w:val="32"/>
          <w:szCs w:val="32"/>
        </w:rPr>
        <w:t>。</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（三）项目支出管理和使用情况</w:t>
      </w:r>
    </w:p>
    <w:p w:rsidR="00F62999" w:rsidRDefault="00F62999" w:rsidP="00F62999">
      <w:pPr>
        <w:shd w:val="clear" w:color="auto" w:fill="FFFFFF"/>
        <w:spacing w:line="56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2024年我部门项目绩效目标为0万元，实际执行0万元。</w:t>
      </w:r>
    </w:p>
    <w:p w:rsidR="00F62999" w:rsidRDefault="00F62999" w:rsidP="00F62999">
      <w:pPr>
        <w:shd w:val="clear" w:color="auto" w:fill="FFFFFF"/>
        <w:spacing w:line="560" w:lineRule="exact"/>
        <w:ind w:firstLineChars="150" w:firstLine="480"/>
        <w:rPr>
          <w:rFonts w:ascii="黑体" w:eastAsia="黑体" w:hAnsi="黑体" w:cs="仿宋_GB2312"/>
          <w:sz w:val="32"/>
          <w:szCs w:val="32"/>
        </w:rPr>
      </w:pPr>
      <w:r>
        <w:rPr>
          <w:rFonts w:ascii="黑体" w:eastAsia="黑体" w:hAnsi="黑体" w:cs="仿宋_GB2312" w:hint="eastAsia"/>
          <w:sz w:val="32"/>
          <w:szCs w:val="32"/>
        </w:rPr>
        <w:t>三、绩效评价工作组织实施情况</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rsidR="00F62999" w:rsidRDefault="00F62999" w:rsidP="00F62999">
      <w:pPr>
        <w:shd w:val="clear" w:color="auto" w:fill="FFFFFF"/>
        <w:spacing w:line="560" w:lineRule="exact"/>
        <w:ind w:firstLine="480"/>
        <w:rPr>
          <w:rFonts w:ascii="黑体" w:eastAsia="黑体" w:hAnsi="黑体" w:cs="仿宋_GB2312"/>
          <w:sz w:val="32"/>
          <w:szCs w:val="32"/>
        </w:rPr>
      </w:pPr>
      <w:r>
        <w:rPr>
          <w:rFonts w:ascii="黑体" w:eastAsia="黑体" w:hAnsi="黑体" w:cs="仿宋_GB2312" w:hint="eastAsia"/>
          <w:sz w:val="32"/>
          <w:szCs w:val="32"/>
        </w:rPr>
        <w:t>四、整体支出绩效情况</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从整体情况来看，我部门严格按照年初预算进行部门整体支出。在支出过程中，能严格遵守各项规章制度，“三公经费”明显下降。实行了先有预算、后有执行、“用钱必问效、无效必问责”的新常态。社会和公众满意度较高。根据对我单位2024年部门整体支出项目绩效评价指标体系和绩效情况的检查，2024年我单位部门整体绩效自评分9</w:t>
      </w:r>
      <w:r w:rsidR="004F2659">
        <w:rPr>
          <w:rFonts w:ascii="仿宋" w:eastAsia="仿宋" w:hAnsi="仿宋" w:cs="仿宋_GB2312" w:hint="eastAsia"/>
          <w:sz w:val="32"/>
          <w:szCs w:val="32"/>
        </w:rPr>
        <w:t>6</w:t>
      </w:r>
      <w:r>
        <w:rPr>
          <w:rFonts w:ascii="仿宋" w:eastAsia="仿宋" w:hAnsi="仿宋" w:cs="宋体" w:hint="eastAsia"/>
          <w:sz w:val="32"/>
          <w:szCs w:val="32"/>
        </w:rPr>
        <w:t>.</w:t>
      </w:r>
      <w:r w:rsidR="004F2659">
        <w:rPr>
          <w:rFonts w:ascii="仿宋" w:eastAsia="仿宋" w:hAnsi="仿宋" w:cs="宋体" w:hint="eastAsia"/>
          <w:sz w:val="32"/>
          <w:szCs w:val="32"/>
        </w:rPr>
        <w:t>78</w:t>
      </w:r>
      <w:r>
        <w:rPr>
          <w:rFonts w:ascii="仿宋" w:eastAsia="仿宋" w:hAnsi="仿宋" w:cs="仿宋_GB2312" w:hint="eastAsia"/>
          <w:sz w:val="32"/>
          <w:szCs w:val="32"/>
        </w:rPr>
        <w:t>分，为“优”等级。</w:t>
      </w:r>
    </w:p>
    <w:p w:rsidR="00F62999" w:rsidRDefault="00F62999" w:rsidP="00F62999">
      <w:pPr>
        <w:shd w:val="clear" w:color="auto" w:fill="FFFFFF"/>
        <w:spacing w:line="560" w:lineRule="exact"/>
        <w:ind w:firstLine="480"/>
        <w:rPr>
          <w:rFonts w:ascii="黑体" w:eastAsia="黑体" w:hAnsi="黑体" w:cs="仿宋_GB2312"/>
          <w:sz w:val="32"/>
          <w:szCs w:val="32"/>
        </w:rPr>
      </w:pPr>
      <w:r>
        <w:rPr>
          <w:rFonts w:ascii="黑体" w:eastAsia="黑体" w:hAnsi="黑体" w:cs="仿宋_GB2312" w:hint="eastAsia"/>
          <w:sz w:val="32"/>
          <w:szCs w:val="32"/>
        </w:rPr>
        <w:t>五、存在的主要问题</w:t>
      </w:r>
    </w:p>
    <w:p w:rsidR="00F62999" w:rsidRDefault="00F62999" w:rsidP="00F62999">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无。</w:t>
      </w:r>
    </w:p>
    <w:bookmarkEnd w:id="44"/>
    <w:bookmarkEnd w:id="45"/>
    <w:p w:rsidR="008A5055" w:rsidRDefault="008A5055" w:rsidP="00F62999">
      <w:pPr>
        <w:widowControl/>
        <w:ind w:firstLineChars="200" w:firstLine="640"/>
        <w:jc w:val="left"/>
        <w:rPr>
          <w:rFonts w:ascii="Times New Roman" w:hAnsi="Times New Roman" w:cs="Times New Roman"/>
          <w:color w:val="000000"/>
          <w:kern w:val="0"/>
          <w:sz w:val="32"/>
          <w:szCs w:val="32"/>
        </w:rPr>
      </w:pPr>
    </w:p>
    <w:sectPr w:rsidR="008A5055" w:rsidSect="004C4386">
      <w:pgSz w:w="11906" w:h="16838"/>
      <w:pgMar w:top="1417" w:right="1588" w:bottom="1417"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E7E" w:rsidRDefault="00412E7E">
      <w:r>
        <w:separator/>
      </w:r>
    </w:p>
  </w:endnote>
  <w:endnote w:type="continuationSeparator" w:id="1">
    <w:p w:rsidR="00412E7E" w:rsidRDefault="00412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82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___WRD_EMBED_SUB_40">
    <w:panose1 w:val="02010609030101010101"/>
    <w:charset w:val="86"/>
    <w:family w:val="script"/>
    <w:pitch w:val="default"/>
    <w:sig w:usb0="00000000" w:usb1="00000000"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24" w:rsidRDefault="0085442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24" w:rsidRDefault="0085442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24" w:rsidRDefault="00854424">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24" w:rsidRDefault="00395163">
    <w:pPr>
      <w:pStyle w:val="a6"/>
    </w:pPr>
    <w:r>
      <w:rPr>
        <w:noProof/>
      </w:rPr>
      <w:pict>
        <v:shapetype id="_x0000_t202" coordsize="21600,21600" o:spt="202" path="m,l,21600r21600,l21600,xe">
          <v:stroke joinstyle="miter"/>
          <v:path gradientshapeok="t" o:connecttype="rect"/>
        </v:shapetype>
        <v:shape id="文本框 5"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854424" w:rsidRDefault="00395163">
                <w:pPr>
                  <w:pStyle w:val="a6"/>
                </w:pPr>
                <w:fldSimple w:instr=" PAGE  \* MERGEFORMAT ">
                  <w:r w:rsidR="000B74E7">
                    <w:rPr>
                      <w:noProof/>
                    </w:rPr>
                    <w:t>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E7E" w:rsidRDefault="00412E7E">
      <w:r>
        <w:separator/>
      </w:r>
    </w:p>
  </w:footnote>
  <w:footnote w:type="continuationSeparator" w:id="1">
    <w:p w:rsidR="00412E7E" w:rsidRDefault="00412E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056B1"/>
    <w:multiLevelType w:val="multilevel"/>
    <w:tmpl w:val="7DD056B1"/>
    <w:lvl w:ilvl="0">
      <w:start w:val="1"/>
      <w:numFmt w:val="japaneseCounting"/>
      <w:lvlText w:val="%1、"/>
      <w:lvlJc w:val="left"/>
      <w:pPr>
        <w:ind w:left="1360" w:hanging="7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1945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02D78"/>
    <w:rsid w:val="0002229B"/>
    <w:rsid w:val="000273BD"/>
    <w:rsid w:val="0003620C"/>
    <w:rsid w:val="00040CBC"/>
    <w:rsid w:val="000415B7"/>
    <w:rsid w:val="00041E3F"/>
    <w:rsid w:val="000472FC"/>
    <w:rsid w:val="00055DAA"/>
    <w:rsid w:val="00061F7B"/>
    <w:rsid w:val="000658A3"/>
    <w:rsid w:val="00074155"/>
    <w:rsid w:val="00080785"/>
    <w:rsid w:val="000A3F69"/>
    <w:rsid w:val="000B20F1"/>
    <w:rsid w:val="000B74E7"/>
    <w:rsid w:val="000C5742"/>
    <w:rsid w:val="00103957"/>
    <w:rsid w:val="001149DB"/>
    <w:rsid w:val="00142B37"/>
    <w:rsid w:val="00152C6D"/>
    <w:rsid w:val="00162423"/>
    <w:rsid w:val="00162C5E"/>
    <w:rsid w:val="00162D39"/>
    <w:rsid w:val="001678BD"/>
    <w:rsid w:val="00182373"/>
    <w:rsid w:val="001919EE"/>
    <w:rsid w:val="001A5A6B"/>
    <w:rsid w:val="001A67DB"/>
    <w:rsid w:val="001B67D1"/>
    <w:rsid w:val="001C3C29"/>
    <w:rsid w:val="001D2B79"/>
    <w:rsid w:val="001D51E5"/>
    <w:rsid w:val="001E080D"/>
    <w:rsid w:val="001E53D0"/>
    <w:rsid w:val="001F09A8"/>
    <w:rsid w:val="001F0C3B"/>
    <w:rsid w:val="001F6317"/>
    <w:rsid w:val="001F77BD"/>
    <w:rsid w:val="00202C82"/>
    <w:rsid w:val="00214427"/>
    <w:rsid w:val="00220689"/>
    <w:rsid w:val="00221AFD"/>
    <w:rsid w:val="00226CB7"/>
    <w:rsid w:val="002407D6"/>
    <w:rsid w:val="002456FE"/>
    <w:rsid w:val="00252450"/>
    <w:rsid w:val="00264552"/>
    <w:rsid w:val="00264EF9"/>
    <w:rsid w:val="00265724"/>
    <w:rsid w:val="0027426B"/>
    <w:rsid w:val="00274B0F"/>
    <w:rsid w:val="00296D60"/>
    <w:rsid w:val="002A010F"/>
    <w:rsid w:val="002B1A96"/>
    <w:rsid w:val="002D2A36"/>
    <w:rsid w:val="002E0A30"/>
    <w:rsid w:val="0030077D"/>
    <w:rsid w:val="003130C4"/>
    <w:rsid w:val="00316C4B"/>
    <w:rsid w:val="0032192B"/>
    <w:rsid w:val="0033283E"/>
    <w:rsid w:val="00342296"/>
    <w:rsid w:val="003479BD"/>
    <w:rsid w:val="00354C76"/>
    <w:rsid w:val="003616A0"/>
    <w:rsid w:val="0037197D"/>
    <w:rsid w:val="003768D5"/>
    <w:rsid w:val="00380A1B"/>
    <w:rsid w:val="00384775"/>
    <w:rsid w:val="003926B9"/>
    <w:rsid w:val="00395163"/>
    <w:rsid w:val="003C2E17"/>
    <w:rsid w:val="003C47E6"/>
    <w:rsid w:val="003C4FC2"/>
    <w:rsid w:val="003E567C"/>
    <w:rsid w:val="00401F9A"/>
    <w:rsid w:val="00412E7E"/>
    <w:rsid w:val="00416DD2"/>
    <w:rsid w:val="00416E61"/>
    <w:rsid w:val="0042790C"/>
    <w:rsid w:val="00441EFD"/>
    <w:rsid w:val="004506F9"/>
    <w:rsid w:val="00462315"/>
    <w:rsid w:val="004717A2"/>
    <w:rsid w:val="00473DF3"/>
    <w:rsid w:val="00480DA0"/>
    <w:rsid w:val="00487911"/>
    <w:rsid w:val="00490F48"/>
    <w:rsid w:val="00491741"/>
    <w:rsid w:val="004B0CEE"/>
    <w:rsid w:val="004C2A0A"/>
    <w:rsid w:val="004C4386"/>
    <w:rsid w:val="004C7ADC"/>
    <w:rsid w:val="004D2CFB"/>
    <w:rsid w:val="004F2659"/>
    <w:rsid w:val="004F5EFB"/>
    <w:rsid w:val="00500E5F"/>
    <w:rsid w:val="005122EF"/>
    <w:rsid w:val="0051441A"/>
    <w:rsid w:val="00517C33"/>
    <w:rsid w:val="00517D5F"/>
    <w:rsid w:val="00523644"/>
    <w:rsid w:val="00526EEB"/>
    <w:rsid w:val="0054069E"/>
    <w:rsid w:val="00544866"/>
    <w:rsid w:val="00552A3D"/>
    <w:rsid w:val="0056086B"/>
    <w:rsid w:val="00574CC8"/>
    <w:rsid w:val="005767CC"/>
    <w:rsid w:val="00587C32"/>
    <w:rsid w:val="0059056A"/>
    <w:rsid w:val="00590D9F"/>
    <w:rsid w:val="005941CC"/>
    <w:rsid w:val="00595D26"/>
    <w:rsid w:val="005A74E6"/>
    <w:rsid w:val="005B404E"/>
    <w:rsid w:val="005D4D55"/>
    <w:rsid w:val="005E0E6C"/>
    <w:rsid w:val="005E2CFB"/>
    <w:rsid w:val="005F2103"/>
    <w:rsid w:val="005F3D1C"/>
    <w:rsid w:val="005F4189"/>
    <w:rsid w:val="006044E1"/>
    <w:rsid w:val="00616419"/>
    <w:rsid w:val="006171EE"/>
    <w:rsid w:val="0062378F"/>
    <w:rsid w:val="00641842"/>
    <w:rsid w:val="00651EEC"/>
    <w:rsid w:val="00655962"/>
    <w:rsid w:val="006666EE"/>
    <w:rsid w:val="00672B15"/>
    <w:rsid w:val="00686673"/>
    <w:rsid w:val="00691E8C"/>
    <w:rsid w:val="00695537"/>
    <w:rsid w:val="006A22C4"/>
    <w:rsid w:val="006A351B"/>
    <w:rsid w:val="006B0422"/>
    <w:rsid w:val="006B7BB8"/>
    <w:rsid w:val="006C1B53"/>
    <w:rsid w:val="006D7730"/>
    <w:rsid w:val="006E5284"/>
    <w:rsid w:val="006F3EB5"/>
    <w:rsid w:val="006F56C8"/>
    <w:rsid w:val="00702E34"/>
    <w:rsid w:val="00704395"/>
    <w:rsid w:val="00710FE7"/>
    <w:rsid w:val="00715DFE"/>
    <w:rsid w:val="00717621"/>
    <w:rsid w:val="00720FF1"/>
    <w:rsid w:val="00727A53"/>
    <w:rsid w:val="00746780"/>
    <w:rsid w:val="007502DE"/>
    <w:rsid w:val="00752493"/>
    <w:rsid w:val="00787B42"/>
    <w:rsid w:val="007C4539"/>
    <w:rsid w:val="007F3657"/>
    <w:rsid w:val="00810F0C"/>
    <w:rsid w:val="00811AA2"/>
    <w:rsid w:val="00812ED5"/>
    <w:rsid w:val="008277D9"/>
    <w:rsid w:val="0084478C"/>
    <w:rsid w:val="0084599A"/>
    <w:rsid w:val="00854424"/>
    <w:rsid w:val="008604F9"/>
    <w:rsid w:val="0086638C"/>
    <w:rsid w:val="008764FA"/>
    <w:rsid w:val="008A1079"/>
    <w:rsid w:val="008A3E8D"/>
    <w:rsid w:val="008A5055"/>
    <w:rsid w:val="008D17F4"/>
    <w:rsid w:val="008E0C63"/>
    <w:rsid w:val="008F2C4B"/>
    <w:rsid w:val="009237C4"/>
    <w:rsid w:val="009431DB"/>
    <w:rsid w:val="00944C48"/>
    <w:rsid w:val="00945F37"/>
    <w:rsid w:val="00950252"/>
    <w:rsid w:val="00967F5D"/>
    <w:rsid w:val="009A0F95"/>
    <w:rsid w:val="009B1F5F"/>
    <w:rsid w:val="009B3ADF"/>
    <w:rsid w:val="009C31C5"/>
    <w:rsid w:val="009C3B52"/>
    <w:rsid w:val="009E6817"/>
    <w:rsid w:val="009E6E9A"/>
    <w:rsid w:val="00A01D2B"/>
    <w:rsid w:val="00A1392A"/>
    <w:rsid w:val="00A2665D"/>
    <w:rsid w:val="00A42218"/>
    <w:rsid w:val="00A70249"/>
    <w:rsid w:val="00A70B02"/>
    <w:rsid w:val="00A71D9F"/>
    <w:rsid w:val="00A856D3"/>
    <w:rsid w:val="00A92E9F"/>
    <w:rsid w:val="00AA0E5C"/>
    <w:rsid w:val="00AB18FF"/>
    <w:rsid w:val="00AB7E29"/>
    <w:rsid w:val="00AE0AF8"/>
    <w:rsid w:val="00AF0047"/>
    <w:rsid w:val="00AF0D65"/>
    <w:rsid w:val="00B0347E"/>
    <w:rsid w:val="00B26269"/>
    <w:rsid w:val="00B33BEA"/>
    <w:rsid w:val="00B3401D"/>
    <w:rsid w:val="00B46254"/>
    <w:rsid w:val="00B57C9F"/>
    <w:rsid w:val="00B63572"/>
    <w:rsid w:val="00B765F4"/>
    <w:rsid w:val="00B845B3"/>
    <w:rsid w:val="00B85D8B"/>
    <w:rsid w:val="00BB4A40"/>
    <w:rsid w:val="00BC0419"/>
    <w:rsid w:val="00BD6022"/>
    <w:rsid w:val="00BD6C3E"/>
    <w:rsid w:val="00BE14CF"/>
    <w:rsid w:val="00BE3674"/>
    <w:rsid w:val="00BE4AD3"/>
    <w:rsid w:val="00C070D9"/>
    <w:rsid w:val="00C10681"/>
    <w:rsid w:val="00C10822"/>
    <w:rsid w:val="00C15C89"/>
    <w:rsid w:val="00C27C0D"/>
    <w:rsid w:val="00C27EF5"/>
    <w:rsid w:val="00C3049A"/>
    <w:rsid w:val="00C31B1E"/>
    <w:rsid w:val="00C32F2E"/>
    <w:rsid w:val="00C448A7"/>
    <w:rsid w:val="00C45730"/>
    <w:rsid w:val="00C64B80"/>
    <w:rsid w:val="00C72D93"/>
    <w:rsid w:val="00C73888"/>
    <w:rsid w:val="00C77645"/>
    <w:rsid w:val="00CB442F"/>
    <w:rsid w:val="00CB5C48"/>
    <w:rsid w:val="00CC4352"/>
    <w:rsid w:val="00CE04C3"/>
    <w:rsid w:val="00CE34BE"/>
    <w:rsid w:val="00CE4332"/>
    <w:rsid w:val="00CE76A0"/>
    <w:rsid w:val="00D148C6"/>
    <w:rsid w:val="00D15CB5"/>
    <w:rsid w:val="00D17A8A"/>
    <w:rsid w:val="00D30BC0"/>
    <w:rsid w:val="00D32A20"/>
    <w:rsid w:val="00D33716"/>
    <w:rsid w:val="00D415BA"/>
    <w:rsid w:val="00D63780"/>
    <w:rsid w:val="00D644EE"/>
    <w:rsid w:val="00D75619"/>
    <w:rsid w:val="00D76897"/>
    <w:rsid w:val="00DB6745"/>
    <w:rsid w:val="00DD06FF"/>
    <w:rsid w:val="00DD5FE9"/>
    <w:rsid w:val="00DE756A"/>
    <w:rsid w:val="00E00C7A"/>
    <w:rsid w:val="00E27B3D"/>
    <w:rsid w:val="00E37C34"/>
    <w:rsid w:val="00E37D6C"/>
    <w:rsid w:val="00E409A9"/>
    <w:rsid w:val="00E55B68"/>
    <w:rsid w:val="00E561AE"/>
    <w:rsid w:val="00E67BE6"/>
    <w:rsid w:val="00E777C7"/>
    <w:rsid w:val="00E81E09"/>
    <w:rsid w:val="00E8683C"/>
    <w:rsid w:val="00E92704"/>
    <w:rsid w:val="00EA2B72"/>
    <w:rsid w:val="00EB039A"/>
    <w:rsid w:val="00ED0CDF"/>
    <w:rsid w:val="00F3485C"/>
    <w:rsid w:val="00F511DE"/>
    <w:rsid w:val="00F57BAE"/>
    <w:rsid w:val="00F62999"/>
    <w:rsid w:val="00F7037E"/>
    <w:rsid w:val="00F74360"/>
    <w:rsid w:val="00FB462F"/>
    <w:rsid w:val="00FE16FA"/>
    <w:rsid w:val="00FE328A"/>
    <w:rsid w:val="00FE6269"/>
    <w:rsid w:val="00FF5CD6"/>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C4386"/>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4C4386"/>
    <w:pPr>
      <w:snapToGrid w:val="0"/>
      <w:jc w:val="left"/>
    </w:pPr>
    <w:rPr>
      <w:sz w:val="18"/>
      <w:szCs w:val="18"/>
    </w:rPr>
  </w:style>
  <w:style w:type="paragraph" w:styleId="2">
    <w:name w:val="Body Text First Indent 2"/>
    <w:basedOn w:val="a4"/>
    <w:next w:val="a"/>
    <w:uiPriority w:val="99"/>
    <w:unhideWhenUsed/>
    <w:qFormat/>
    <w:rsid w:val="004C4386"/>
    <w:pPr>
      <w:ind w:firstLineChars="200" w:firstLine="420"/>
    </w:pPr>
  </w:style>
  <w:style w:type="paragraph" w:styleId="a4">
    <w:name w:val="Body Text Indent"/>
    <w:basedOn w:val="a"/>
    <w:next w:val="2"/>
    <w:uiPriority w:val="99"/>
    <w:unhideWhenUsed/>
    <w:qFormat/>
    <w:rsid w:val="004C4386"/>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4C4386"/>
    <w:rPr>
      <w:sz w:val="18"/>
      <w:szCs w:val="18"/>
    </w:rPr>
  </w:style>
  <w:style w:type="paragraph" w:styleId="a6">
    <w:name w:val="footer"/>
    <w:basedOn w:val="a"/>
    <w:link w:val="Char0"/>
    <w:uiPriority w:val="99"/>
    <w:unhideWhenUsed/>
    <w:qFormat/>
    <w:rsid w:val="004C4386"/>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4C438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4C4386"/>
    <w:rPr>
      <w:sz w:val="18"/>
      <w:szCs w:val="18"/>
    </w:rPr>
  </w:style>
  <w:style w:type="character" w:customStyle="1" w:styleId="Char0">
    <w:name w:val="页脚 Char"/>
    <w:basedOn w:val="a1"/>
    <w:link w:val="a6"/>
    <w:uiPriority w:val="99"/>
    <w:qFormat/>
    <w:rsid w:val="004C4386"/>
    <w:rPr>
      <w:sz w:val="18"/>
      <w:szCs w:val="18"/>
    </w:rPr>
  </w:style>
  <w:style w:type="paragraph" w:customStyle="1" w:styleId="Default">
    <w:name w:val="Default"/>
    <w:qFormat/>
    <w:rsid w:val="004C4386"/>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4C4386"/>
    <w:pPr>
      <w:ind w:firstLineChars="200" w:firstLine="420"/>
    </w:pPr>
  </w:style>
  <w:style w:type="character" w:customStyle="1" w:styleId="Char">
    <w:name w:val="批注框文本 Char"/>
    <w:basedOn w:val="a1"/>
    <w:link w:val="a5"/>
    <w:uiPriority w:val="99"/>
    <w:semiHidden/>
    <w:qFormat/>
    <w:rsid w:val="004C4386"/>
    <w:rPr>
      <w:sz w:val="18"/>
      <w:szCs w:val="18"/>
    </w:rPr>
  </w:style>
  <w:style w:type="character" w:customStyle="1" w:styleId="font01">
    <w:name w:val="font01"/>
    <w:basedOn w:val="a1"/>
    <w:qFormat/>
    <w:rsid w:val="004C4386"/>
    <w:rPr>
      <w:rFonts w:ascii="宋体" w:eastAsia="宋体" w:hAnsi="宋体" w:cs="宋体" w:hint="eastAsia"/>
      <w:color w:val="000000"/>
      <w:sz w:val="22"/>
      <w:szCs w:val="22"/>
      <w:u w:val="none"/>
    </w:rPr>
  </w:style>
  <w:style w:type="character" w:customStyle="1" w:styleId="font21">
    <w:name w:val="font21"/>
    <w:basedOn w:val="a1"/>
    <w:qFormat/>
    <w:rsid w:val="004C4386"/>
    <w:rPr>
      <w:rFonts w:ascii="宋体" w:eastAsia="宋体" w:hAnsi="宋体" w:cs="宋体" w:hint="eastAsia"/>
      <w:color w:val="000000"/>
      <w:sz w:val="24"/>
      <w:szCs w:val="24"/>
      <w:u w:val="none"/>
    </w:rPr>
  </w:style>
  <w:style w:type="character" w:customStyle="1" w:styleId="font11">
    <w:name w:val="font11"/>
    <w:basedOn w:val="a1"/>
    <w:qFormat/>
    <w:rsid w:val="004C4386"/>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99034206">
      <w:bodyDiv w:val="1"/>
      <w:marLeft w:val="0"/>
      <w:marRight w:val="0"/>
      <w:marTop w:val="0"/>
      <w:marBottom w:val="0"/>
      <w:divBdr>
        <w:top w:val="none" w:sz="0" w:space="0" w:color="auto"/>
        <w:left w:val="none" w:sz="0" w:space="0" w:color="auto"/>
        <w:bottom w:val="none" w:sz="0" w:space="0" w:color="auto"/>
        <w:right w:val="none" w:sz="0" w:space="0" w:color="auto"/>
      </w:divBdr>
    </w:div>
    <w:div w:id="113599356">
      <w:bodyDiv w:val="1"/>
      <w:marLeft w:val="0"/>
      <w:marRight w:val="0"/>
      <w:marTop w:val="0"/>
      <w:marBottom w:val="0"/>
      <w:divBdr>
        <w:top w:val="none" w:sz="0" w:space="0" w:color="auto"/>
        <w:left w:val="none" w:sz="0" w:space="0" w:color="auto"/>
        <w:bottom w:val="none" w:sz="0" w:space="0" w:color="auto"/>
        <w:right w:val="none" w:sz="0" w:space="0" w:color="auto"/>
      </w:divBdr>
    </w:div>
    <w:div w:id="167985280">
      <w:bodyDiv w:val="1"/>
      <w:marLeft w:val="0"/>
      <w:marRight w:val="0"/>
      <w:marTop w:val="0"/>
      <w:marBottom w:val="0"/>
      <w:divBdr>
        <w:top w:val="none" w:sz="0" w:space="0" w:color="auto"/>
        <w:left w:val="none" w:sz="0" w:space="0" w:color="auto"/>
        <w:bottom w:val="none" w:sz="0" w:space="0" w:color="auto"/>
        <w:right w:val="none" w:sz="0" w:space="0" w:color="auto"/>
      </w:divBdr>
    </w:div>
    <w:div w:id="184948273">
      <w:bodyDiv w:val="1"/>
      <w:marLeft w:val="0"/>
      <w:marRight w:val="0"/>
      <w:marTop w:val="0"/>
      <w:marBottom w:val="0"/>
      <w:divBdr>
        <w:top w:val="none" w:sz="0" w:space="0" w:color="auto"/>
        <w:left w:val="none" w:sz="0" w:space="0" w:color="auto"/>
        <w:bottom w:val="none" w:sz="0" w:space="0" w:color="auto"/>
        <w:right w:val="none" w:sz="0" w:space="0" w:color="auto"/>
      </w:divBdr>
    </w:div>
    <w:div w:id="214049880">
      <w:bodyDiv w:val="1"/>
      <w:marLeft w:val="0"/>
      <w:marRight w:val="0"/>
      <w:marTop w:val="0"/>
      <w:marBottom w:val="0"/>
      <w:divBdr>
        <w:top w:val="none" w:sz="0" w:space="0" w:color="auto"/>
        <w:left w:val="none" w:sz="0" w:space="0" w:color="auto"/>
        <w:bottom w:val="none" w:sz="0" w:space="0" w:color="auto"/>
        <w:right w:val="none" w:sz="0" w:space="0" w:color="auto"/>
      </w:divBdr>
    </w:div>
    <w:div w:id="218639961">
      <w:bodyDiv w:val="1"/>
      <w:marLeft w:val="0"/>
      <w:marRight w:val="0"/>
      <w:marTop w:val="0"/>
      <w:marBottom w:val="0"/>
      <w:divBdr>
        <w:top w:val="none" w:sz="0" w:space="0" w:color="auto"/>
        <w:left w:val="none" w:sz="0" w:space="0" w:color="auto"/>
        <w:bottom w:val="none" w:sz="0" w:space="0" w:color="auto"/>
        <w:right w:val="none" w:sz="0" w:space="0" w:color="auto"/>
      </w:divBdr>
    </w:div>
    <w:div w:id="327053837">
      <w:bodyDiv w:val="1"/>
      <w:marLeft w:val="0"/>
      <w:marRight w:val="0"/>
      <w:marTop w:val="0"/>
      <w:marBottom w:val="0"/>
      <w:divBdr>
        <w:top w:val="none" w:sz="0" w:space="0" w:color="auto"/>
        <w:left w:val="none" w:sz="0" w:space="0" w:color="auto"/>
        <w:bottom w:val="none" w:sz="0" w:space="0" w:color="auto"/>
        <w:right w:val="none" w:sz="0" w:space="0" w:color="auto"/>
      </w:divBdr>
    </w:div>
    <w:div w:id="363791588">
      <w:bodyDiv w:val="1"/>
      <w:marLeft w:val="0"/>
      <w:marRight w:val="0"/>
      <w:marTop w:val="0"/>
      <w:marBottom w:val="0"/>
      <w:divBdr>
        <w:top w:val="none" w:sz="0" w:space="0" w:color="auto"/>
        <w:left w:val="none" w:sz="0" w:space="0" w:color="auto"/>
        <w:bottom w:val="none" w:sz="0" w:space="0" w:color="auto"/>
        <w:right w:val="none" w:sz="0" w:space="0" w:color="auto"/>
      </w:divBdr>
    </w:div>
    <w:div w:id="468518413">
      <w:bodyDiv w:val="1"/>
      <w:marLeft w:val="0"/>
      <w:marRight w:val="0"/>
      <w:marTop w:val="0"/>
      <w:marBottom w:val="0"/>
      <w:divBdr>
        <w:top w:val="none" w:sz="0" w:space="0" w:color="auto"/>
        <w:left w:val="none" w:sz="0" w:space="0" w:color="auto"/>
        <w:bottom w:val="none" w:sz="0" w:space="0" w:color="auto"/>
        <w:right w:val="none" w:sz="0" w:space="0" w:color="auto"/>
      </w:divBdr>
    </w:div>
    <w:div w:id="510679264">
      <w:bodyDiv w:val="1"/>
      <w:marLeft w:val="0"/>
      <w:marRight w:val="0"/>
      <w:marTop w:val="0"/>
      <w:marBottom w:val="0"/>
      <w:divBdr>
        <w:top w:val="none" w:sz="0" w:space="0" w:color="auto"/>
        <w:left w:val="none" w:sz="0" w:space="0" w:color="auto"/>
        <w:bottom w:val="none" w:sz="0" w:space="0" w:color="auto"/>
        <w:right w:val="none" w:sz="0" w:space="0" w:color="auto"/>
      </w:divBdr>
    </w:div>
    <w:div w:id="529536470">
      <w:bodyDiv w:val="1"/>
      <w:marLeft w:val="0"/>
      <w:marRight w:val="0"/>
      <w:marTop w:val="0"/>
      <w:marBottom w:val="0"/>
      <w:divBdr>
        <w:top w:val="none" w:sz="0" w:space="0" w:color="auto"/>
        <w:left w:val="none" w:sz="0" w:space="0" w:color="auto"/>
        <w:bottom w:val="none" w:sz="0" w:space="0" w:color="auto"/>
        <w:right w:val="none" w:sz="0" w:space="0" w:color="auto"/>
      </w:divBdr>
    </w:div>
    <w:div w:id="631640589">
      <w:bodyDiv w:val="1"/>
      <w:marLeft w:val="0"/>
      <w:marRight w:val="0"/>
      <w:marTop w:val="0"/>
      <w:marBottom w:val="0"/>
      <w:divBdr>
        <w:top w:val="none" w:sz="0" w:space="0" w:color="auto"/>
        <w:left w:val="none" w:sz="0" w:space="0" w:color="auto"/>
        <w:bottom w:val="none" w:sz="0" w:space="0" w:color="auto"/>
        <w:right w:val="none" w:sz="0" w:space="0" w:color="auto"/>
      </w:divBdr>
    </w:div>
    <w:div w:id="722339303">
      <w:bodyDiv w:val="1"/>
      <w:marLeft w:val="0"/>
      <w:marRight w:val="0"/>
      <w:marTop w:val="0"/>
      <w:marBottom w:val="0"/>
      <w:divBdr>
        <w:top w:val="none" w:sz="0" w:space="0" w:color="auto"/>
        <w:left w:val="none" w:sz="0" w:space="0" w:color="auto"/>
        <w:bottom w:val="none" w:sz="0" w:space="0" w:color="auto"/>
        <w:right w:val="none" w:sz="0" w:space="0" w:color="auto"/>
      </w:divBdr>
    </w:div>
    <w:div w:id="723527514">
      <w:bodyDiv w:val="1"/>
      <w:marLeft w:val="0"/>
      <w:marRight w:val="0"/>
      <w:marTop w:val="0"/>
      <w:marBottom w:val="0"/>
      <w:divBdr>
        <w:top w:val="none" w:sz="0" w:space="0" w:color="auto"/>
        <w:left w:val="none" w:sz="0" w:space="0" w:color="auto"/>
        <w:bottom w:val="none" w:sz="0" w:space="0" w:color="auto"/>
        <w:right w:val="none" w:sz="0" w:space="0" w:color="auto"/>
      </w:divBdr>
    </w:div>
    <w:div w:id="787316312">
      <w:bodyDiv w:val="1"/>
      <w:marLeft w:val="0"/>
      <w:marRight w:val="0"/>
      <w:marTop w:val="0"/>
      <w:marBottom w:val="0"/>
      <w:divBdr>
        <w:top w:val="none" w:sz="0" w:space="0" w:color="auto"/>
        <w:left w:val="none" w:sz="0" w:space="0" w:color="auto"/>
        <w:bottom w:val="none" w:sz="0" w:space="0" w:color="auto"/>
        <w:right w:val="none" w:sz="0" w:space="0" w:color="auto"/>
      </w:divBdr>
    </w:div>
    <w:div w:id="830826799">
      <w:bodyDiv w:val="1"/>
      <w:marLeft w:val="0"/>
      <w:marRight w:val="0"/>
      <w:marTop w:val="0"/>
      <w:marBottom w:val="0"/>
      <w:divBdr>
        <w:top w:val="none" w:sz="0" w:space="0" w:color="auto"/>
        <w:left w:val="none" w:sz="0" w:space="0" w:color="auto"/>
        <w:bottom w:val="none" w:sz="0" w:space="0" w:color="auto"/>
        <w:right w:val="none" w:sz="0" w:space="0" w:color="auto"/>
      </w:divBdr>
    </w:div>
    <w:div w:id="832187363">
      <w:bodyDiv w:val="1"/>
      <w:marLeft w:val="0"/>
      <w:marRight w:val="0"/>
      <w:marTop w:val="0"/>
      <w:marBottom w:val="0"/>
      <w:divBdr>
        <w:top w:val="none" w:sz="0" w:space="0" w:color="auto"/>
        <w:left w:val="none" w:sz="0" w:space="0" w:color="auto"/>
        <w:bottom w:val="none" w:sz="0" w:space="0" w:color="auto"/>
        <w:right w:val="none" w:sz="0" w:space="0" w:color="auto"/>
      </w:divBdr>
    </w:div>
    <w:div w:id="884289494">
      <w:bodyDiv w:val="1"/>
      <w:marLeft w:val="0"/>
      <w:marRight w:val="0"/>
      <w:marTop w:val="0"/>
      <w:marBottom w:val="0"/>
      <w:divBdr>
        <w:top w:val="none" w:sz="0" w:space="0" w:color="auto"/>
        <w:left w:val="none" w:sz="0" w:space="0" w:color="auto"/>
        <w:bottom w:val="none" w:sz="0" w:space="0" w:color="auto"/>
        <w:right w:val="none" w:sz="0" w:space="0" w:color="auto"/>
      </w:divBdr>
    </w:div>
    <w:div w:id="923998206">
      <w:bodyDiv w:val="1"/>
      <w:marLeft w:val="0"/>
      <w:marRight w:val="0"/>
      <w:marTop w:val="0"/>
      <w:marBottom w:val="0"/>
      <w:divBdr>
        <w:top w:val="none" w:sz="0" w:space="0" w:color="auto"/>
        <w:left w:val="none" w:sz="0" w:space="0" w:color="auto"/>
        <w:bottom w:val="none" w:sz="0" w:space="0" w:color="auto"/>
        <w:right w:val="none" w:sz="0" w:space="0" w:color="auto"/>
      </w:divBdr>
    </w:div>
    <w:div w:id="998919465">
      <w:bodyDiv w:val="1"/>
      <w:marLeft w:val="0"/>
      <w:marRight w:val="0"/>
      <w:marTop w:val="0"/>
      <w:marBottom w:val="0"/>
      <w:divBdr>
        <w:top w:val="none" w:sz="0" w:space="0" w:color="auto"/>
        <w:left w:val="none" w:sz="0" w:space="0" w:color="auto"/>
        <w:bottom w:val="none" w:sz="0" w:space="0" w:color="auto"/>
        <w:right w:val="none" w:sz="0" w:space="0" w:color="auto"/>
      </w:divBdr>
    </w:div>
    <w:div w:id="1148595955">
      <w:bodyDiv w:val="1"/>
      <w:marLeft w:val="0"/>
      <w:marRight w:val="0"/>
      <w:marTop w:val="0"/>
      <w:marBottom w:val="0"/>
      <w:divBdr>
        <w:top w:val="none" w:sz="0" w:space="0" w:color="auto"/>
        <w:left w:val="none" w:sz="0" w:space="0" w:color="auto"/>
        <w:bottom w:val="none" w:sz="0" w:space="0" w:color="auto"/>
        <w:right w:val="none" w:sz="0" w:space="0" w:color="auto"/>
      </w:divBdr>
    </w:div>
    <w:div w:id="1173833922">
      <w:bodyDiv w:val="1"/>
      <w:marLeft w:val="0"/>
      <w:marRight w:val="0"/>
      <w:marTop w:val="0"/>
      <w:marBottom w:val="0"/>
      <w:divBdr>
        <w:top w:val="none" w:sz="0" w:space="0" w:color="auto"/>
        <w:left w:val="none" w:sz="0" w:space="0" w:color="auto"/>
        <w:bottom w:val="none" w:sz="0" w:space="0" w:color="auto"/>
        <w:right w:val="none" w:sz="0" w:space="0" w:color="auto"/>
      </w:divBdr>
    </w:div>
    <w:div w:id="1273825921">
      <w:bodyDiv w:val="1"/>
      <w:marLeft w:val="0"/>
      <w:marRight w:val="0"/>
      <w:marTop w:val="0"/>
      <w:marBottom w:val="0"/>
      <w:divBdr>
        <w:top w:val="none" w:sz="0" w:space="0" w:color="auto"/>
        <w:left w:val="none" w:sz="0" w:space="0" w:color="auto"/>
        <w:bottom w:val="none" w:sz="0" w:space="0" w:color="auto"/>
        <w:right w:val="none" w:sz="0" w:space="0" w:color="auto"/>
      </w:divBdr>
    </w:div>
    <w:div w:id="1383555868">
      <w:bodyDiv w:val="1"/>
      <w:marLeft w:val="0"/>
      <w:marRight w:val="0"/>
      <w:marTop w:val="0"/>
      <w:marBottom w:val="0"/>
      <w:divBdr>
        <w:top w:val="none" w:sz="0" w:space="0" w:color="auto"/>
        <w:left w:val="none" w:sz="0" w:space="0" w:color="auto"/>
        <w:bottom w:val="none" w:sz="0" w:space="0" w:color="auto"/>
        <w:right w:val="none" w:sz="0" w:space="0" w:color="auto"/>
      </w:divBdr>
    </w:div>
    <w:div w:id="1545411420">
      <w:bodyDiv w:val="1"/>
      <w:marLeft w:val="0"/>
      <w:marRight w:val="0"/>
      <w:marTop w:val="0"/>
      <w:marBottom w:val="0"/>
      <w:divBdr>
        <w:top w:val="none" w:sz="0" w:space="0" w:color="auto"/>
        <w:left w:val="none" w:sz="0" w:space="0" w:color="auto"/>
        <w:bottom w:val="none" w:sz="0" w:space="0" w:color="auto"/>
        <w:right w:val="none" w:sz="0" w:space="0" w:color="auto"/>
      </w:divBdr>
    </w:div>
    <w:div w:id="1603411778">
      <w:bodyDiv w:val="1"/>
      <w:marLeft w:val="0"/>
      <w:marRight w:val="0"/>
      <w:marTop w:val="0"/>
      <w:marBottom w:val="0"/>
      <w:divBdr>
        <w:top w:val="none" w:sz="0" w:space="0" w:color="auto"/>
        <w:left w:val="none" w:sz="0" w:space="0" w:color="auto"/>
        <w:bottom w:val="none" w:sz="0" w:space="0" w:color="auto"/>
        <w:right w:val="none" w:sz="0" w:space="0" w:color="auto"/>
      </w:divBdr>
    </w:div>
    <w:div w:id="1639145110">
      <w:bodyDiv w:val="1"/>
      <w:marLeft w:val="0"/>
      <w:marRight w:val="0"/>
      <w:marTop w:val="0"/>
      <w:marBottom w:val="0"/>
      <w:divBdr>
        <w:top w:val="none" w:sz="0" w:space="0" w:color="auto"/>
        <w:left w:val="none" w:sz="0" w:space="0" w:color="auto"/>
        <w:bottom w:val="none" w:sz="0" w:space="0" w:color="auto"/>
        <w:right w:val="none" w:sz="0" w:space="0" w:color="auto"/>
      </w:divBdr>
    </w:div>
    <w:div w:id="1706443961">
      <w:bodyDiv w:val="1"/>
      <w:marLeft w:val="0"/>
      <w:marRight w:val="0"/>
      <w:marTop w:val="0"/>
      <w:marBottom w:val="0"/>
      <w:divBdr>
        <w:top w:val="none" w:sz="0" w:space="0" w:color="auto"/>
        <w:left w:val="none" w:sz="0" w:space="0" w:color="auto"/>
        <w:bottom w:val="none" w:sz="0" w:space="0" w:color="auto"/>
        <w:right w:val="none" w:sz="0" w:space="0" w:color="auto"/>
      </w:divBdr>
    </w:div>
    <w:div w:id="1822190261">
      <w:bodyDiv w:val="1"/>
      <w:marLeft w:val="0"/>
      <w:marRight w:val="0"/>
      <w:marTop w:val="0"/>
      <w:marBottom w:val="0"/>
      <w:divBdr>
        <w:top w:val="none" w:sz="0" w:space="0" w:color="auto"/>
        <w:left w:val="none" w:sz="0" w:space="0" w:color="auto"/>
        <w:bottom w:val="none" w:sz="0" w:space="0" w:color="auto"/>
        <w:right w:val="none" w:sz="0" w:space="0" w:color="auto"/>
      </w:divBdr>
    </w:div>
    <w:div w:id="1914973298">
      <w:bodyDiv w:val="1"/>
      <w:marLeft w:val="0"/>
      <w:marRight w:val="0"/>
      <w:marTop w:val="0"/>
      <w:marBottom w:val="0"/>
      <w:divBdr>
        <w:top w:val="none" w:sz="0" w:space="0" w:color="auto"/>
        <w:left w:val="none" w:sz="0" w:space="0" w:color="auto"/>
        <w:bottom w:val="none" w:sz="0" w:space="0" w:color="auto"/>
        <w:right w:val="none" w:sz="0" w:space="0" w:color="auto"/>
      </w:divBdr>
    </w:div>
    <w:div w:id="1943567849">
      <w:bodyDiv w:val="1"/>
      <w:marLeft w:val="0"/>
      <w:marRight w:val="0"/>
      <w:marTop w:val="0"/>
      <w:marBottom w:val="0"/>
      <w:divBdr>
        <w:top w:val="none" w:sz="0" w:space="0" w:color="auto"/>
        <w:left w:val="none" w:sz="0" w:space="0" w:color="auto"/>
        <w:bottom w:val="none" w:sz="0" w:space="0" w:color="auto"/>
        <w:right w:val="none" w:sz="0" w:space="0" w:color="auto"/>
      </w:divBdr>
    </w:div>
    <w:div w:id="2001811352">
      <w:bodyDiv w:val="1"/>
      <w:marLeft w:val="0"/>
      <w:marRight w:val="0"/>
      <w:marTop w:val="0"/>
      <w:marBottom w:val="0"/>
      <w:divBdr>
        <w:top w:val="none" w:sz="0" w:space="0" w:color="auto"/>
        <w:left w:val="none" w:sz="0" w:space="0" w:color="auto"/>
        <w:bottom w:val="none" w:sz="0" w:space="0" w:color="auto"/>
        <w:right w:val="none" w:sz="0" w:space="0" w:color="auto"/>
      </w:divBdr>
    </w:div>
    <w:div w:id="208707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25</Pages>
  <Words>1680</Words>
  <Characters>9577</Characters>
  <Application>Microsoft Office Word</Application>
  <DocSecurity>0</DocSecurity>
  <Lines>79</Lines>
  <Paragraphs>22</Paragraphs>
  <ScaleCrop>false</ScaleCrop>
  <Company>Microsoft</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PC</cp:lastModifiedBy>
  <cp:revision>114</cp:revision>
  <cp:lastPrinted>2024-08-08T18:20:00Z</cp:lastPrinted>
  <dcterms:created xsi:type="dcterms:W3CDTF">2025-08-18T10:17:00Z</dcterms:created>
  <dcterms:modified xsi:type="dcterms:W3CDTF">2025-08-25T02:40:00Z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