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both"/>
        <w:rPr>
          <w:rFonts w:hAnsi="黑体"/>
          <w:sz w:val="36"/>
          <w:szCs w:val="36"/>
        </w:rPr>
      </w:pPr>
      <w:r>
        <w:rPr>
          <w:rFonts w:hint="eastAsia" w:hAnsi="黑体"/>
          <w:sz w:val="36"/>
          <w:szCs w:val="36"/>
        </w:rPr>
        <w:t>附件1</w:t>
      </w:r>
    </w:p>
    <w:p>
      <w:pPr>
        <w:pStyle w:val="16"/>
        <w:jc w:val="center"/>
        <w:rPr>
          <w:rFonts w:ascii="Times New Roman" w:hAnsi="Times New Roman" w:cs="Times New Roman"/>
          <w:sz w:val="56"/>
          <w:szCs w:val="56"/>
        </w:rPr>
      </w:pPr>
    </w:p>
    <w:p>
      <w:pPr>
        <w:pStyle w:val="16"/>
        <w:jc w:val="center"/>
        <w:rPr>
          <w:rFonts w:ascii="Times New Roman" w:hAnsi="Times New Roman" w:cs="Times New Roman"/>
          <w:sz w:val="84"/>
          <w:szCs w:val="84"/>
        </w:rPr>
      </w:pPr>
    </w:p>
    <w:p>
      <w:pPr>
        <w:pStyle w:val="16"/>
        <w:jc w:val="center"/>
        <w:rPr>
          <w:rFonts w:ascii="Times New Roman" w:hAnsi="Times New Roman" w:cs="Times New Roman"/>
          <w:sz w:val="84"/>
          <w:szCs w:val="84"/>
        </w:rPr>
      </w:pPr>
    </w:p>
    <w:p>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6"/>
        <w:jc w:val="center"/>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r>
        <w:rPr>
          <w:rFonts w:hint="eastAsia" w:ascii="Times New Roman" w:hAnsi="Times New Roman" w:eastAsia="方正小标宋简体" w:cs="Times New Roman"/>
          <w:sz w:val="72"/>
          <w:szCs w:val="72"/>
        </w:rPr>
        <w:t>蓝山县住房和城乡建设局</w:t>
      </w:r>
      <w:r>
        <w:rPr>
          <w:rFonts w:ascii="Times New Roman" w:hAnsi="Times New Roman" w:eastAsia="方正小标宋简体" w:cs="Times New Roman"/>
          <w:sz w:val="72"/>
          <w:szCs w:val="72"/>
        </w:rPr>
        <w:t>部门决算</w:t>
      </w:r>
    </w:p>
    <w:p>
      <w:pPr>
        <w:pStyle w:val="16"/>
        <w:spacing w:line="600" w:lineRule="exact"/>
        <w:jc w:val="both"/>
        <w:rPr>
          <w:rFonts w:ascii="Times New Roman" w:hAnsi="Times New Roman" w:cs="Times New Roman"/>
          <w:b/>
          <w:sz w:val="36"/>
          <w:szCs w:val="28"/>
        </w:rPr>
      </w:pPr>
    </w:p>
    <w:p>
      <w:pPr>
        <w:pStyle w:val="16"/>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6"/>
        <w:spacing w:line="600" w:lineRule="exact"/>
        <w:jc w:val="center"/>
        <w:rPr>
          <w:rFonts w:ascii="Times New Roman" w:hAnsi="Times New Roman" w:cs="Times New Roman"/>
          <w:b/>
          <w:sz w:val="36"/>
          <w:szCs w:val="28"/>
        </w:rPr>
      </w:pPr>
    </w:p>
    <w:p>
      <w:pPr>
        <w:pStyle w:val="16"/>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蓝山县住房和城乡建设局</w:t>
      </w:r>
      <w:r>
        <w:rPr>
          <w:rFonts w:ascii="Times New Roman" w:hAnsi="Times New Roman" w:cs="Times New Roman"/>
          <w:bCs/>
          <w:sz w:val="32"/>
          <w:szCs w:val="32"/>
        </w:rPr>
        <w:t>部门概况</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6"/>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6"/>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6"/>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6"/>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6"/>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11"/>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6"/>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蓝山县住房和城乡建设局部门</w:t>
      </w:r>
      <w:r>
        <w:rPr>
          <w:rFonts w:ascii="Times New Roman" w:hAnsi="Times New Roman" w:eastAsia="方正小标宋_GBK" w:cs="Times New Roman"/>
          <w:sz w:val="52"/>
          <w:szCs w:val="52"/>
        </w:rPr>
        <w:t>概况</w:t>
      </w:r>
    </w:p>
    <w:p>
      <w:pPr>
        <w:pStyle w:val="6"/>
        <w:ind w:left="0" w:leftChars="0" w:firstLine="0" w:firstLineChars="0"/>
        <w:rPr>
          <w:rFonts w:ascii="Times New Roman" w:hAnsi="Times New Roman" w:cs="Times New Roman"/>
        </w:rPr>
      </w:pPr>
    </w:p>
    <w:p>
      <w:pPr>
        <w:pStyle w:val="17"/>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贯彻执行国家、省有关住房和城乡建设工作的法律法规和方针政策。负责研究拟订全县工程建设（含城市建设、乡镇建设、村庄建设）、建筑业（含市政业、勘察设计咨询业）、房地产业（含保障性住房）的规范性文件以及相关发展战略、中长期规划和年度计划并组织实施；负责全县建筑行业、房地产行业行政执法监督检查和违法违规建设案件执法监察工作。</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负责全县住房制度改革工作。承担住房保障有关工作。拟订全县住房保障政策并组织实施，编制全县保障性住房、城市和国有工矿棚户区改造整体规划并组织、指导、监督实施；负责全县保障性住房的建设和管理；会同相关部门做好保障性住房资金安排和资金监管；负责全县旧城改造、危房鉴定和危房改造的监督管理工作。负责研究拟订全县住宅建设规划；负责全县住宅及房地产业的行业管理；负责全县住宅专项维修资金的归集与使用工作；负责全县房屋的白蚁预防和灭治工作。</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负责指导和管理全县建筑活动，规范建筑市场。组织全县建筑业、市政业、房地产业项目的综合验收工作。负责指导和监督建筑（含市政）工程招标投标、工程监理以及工程质量和安全，拟订建筑、市政工程勘察设计、施工、监理和相关社会中介组织管理规定并监督执行，组织协调建设企业参与对外工程承包、建筑劳务合作。负责对全县使用国有资金投资的房屋建筑和市政基础设施项目建设过程进行监督管理工作，负责指导全县城建档案管理工作，收集、保管和开发利用全县城建档案。</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4.负责贯彻执行工程建设相关国家标准、行业标准及相关管理制度，组织拟订具体实施办法。负责监督指导各类工程建设造价、标准定额的实施，调查和发布全县工程建设地方性材料季节调差规范性文件。</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负责统一管理全县建筑业企业（不包括燃气燃烧器具安装、维修企业资质）、工程监理企业、工程造价咨询机构、招标投标代理机构、检测检验机构、勘察、设计单位、房地产开发企业、质量监督机构、评估机构及相关中介机构的资质和从业人员资格审查、报批及管理工作，负责对全县房屋建筑工程和市政基础设施工程招标投标进行监督管理。</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6.负责全县房屋建筑和市政基础设施工程的质量监督管理、施工安全监督工作；负责会同有关部门调查处理涉及建设工程质量和安全生产投诉和责任事故。</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7.负责历史文化名城、名镇、名村的初审报批和保护监督工作；负责指导全县小城镇建设与管理。</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负责组织全县推进新型城镇化工作；拟订全县村镇建设政策措施并组织实施；组织指导示范镇、重点镇的建设工作；指导各类示范镇村、传统村落的评审推荐和组织管理；组织、指导规范农村建房工作和农村危房改造工作；指导乡镇污水处理设施建设和乡镇黑臭水体治理工作。</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负责全县住建行业建筑节能与科技工作的推进；组织制定全县住建行业建筑节能、绿色建筑、装配式建筑等政策、行业规划并监督实施；负责组织建设科技项目攻关、新技术新产品开发利用和建设科技成果转化、推广，负责指导和管理技术引进工作，负责管理行业成果。</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10.负责全县房屋建筑和市政基础设施工程勘察设计行业的监督管理；负责权限内房屋建筑和市政基础设施工程的勘察管理、初步设计审查、施工图审查监督管理、施工图审查备案、人防消防设计审核验收工作，提高建设工程设计水平。</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11.负责全县城市基础设施配套费的征收与管理。会同财政等有关部门管理城市建设资金及其他专项资金，监督各项资金使用情况。</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12.负责拟订建设行业人才发展规划，指导建设行业人才队伍建设与建设系统职工队伍的培训和继续教育工作；负责建设行业专业技术职称评定和职业资格管理工作。</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13.承担人民防空办公室的主要职责：</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负责人民防空法律、法规贯彻实施和监督检查；组织起草本县人防工作的有关规定和实施办法；拟订人民防空建设的中长期发展规划，编制人防建设年度计划；会同有关部门编制人民防空建设与城市建设相结合规划，并组织实施和监督检查。</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组织开展人民防空指挥工作。制订城市防空袭方案和各类保障方案；依法组织城市防空袭演习，确定城市重要经济目标，并负责防护指导和监督检查；开展疏散地域建设，组织开展人防专业队伍整组和训练；参与承担政府赋予的城市防灾救灾工作，利用人防设施和人防专业队伍为经济建设和防灾救灾服务。</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组织管理人民防空工程建设。对人防工程（含结合民用建筑修建的防空地下室）建设实施计划、技术和质量管理；指导人民防空工程维护管理和平时开发利用，在城市地下空间的开发和利用中负责落实人民防空要求的工作。</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（4）组织管理人民防空指挥信息化建设。开展指挥自动化、空情报知、防空警报、通信保障和信息保密系统建设，建立健全人防信息系统值勤和维护管理制度，确保全县人防指挥信息系统畅通。</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（5）组织开展人民防空宣传教育工作。制定人民防空和参与防灾救灾教育计划并组织实施。</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（6）负责管理人民防空经费和国有资产。依法征缴社会负担的人防建设费用；编制人民防空经费预决算，对使用情况实施监督检查。</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（7）战时组织开展城市防空袭斗争。</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14.负责全县房屋建筑工程和市政基础设施工程消防设计审核、消防验收、备案和抽查职责。</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15.按机构改革的总体要求，负责对下属单位机构设置、职能配置和人员编制配备等提出调整完整意见，报机构编制部门明确。</w:t>
      </w:r>
    </w:p>
    <w:p>
      <w:pPr>
        <w:widowControl/>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16.承办县人民政府、县人武部和县国防动员委员会交办的其他事项。</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pStyle w:val="2"/>
        <w:spacing w:line="600" w:lineRule="exact"/>
        <w:ind w:firstLine="640" w:firstLineChars="200"/>
        <w:rPr>
          <w:rFonts w:hint="eastAsia" w:eastAsia="仿宋_GB2312"/>
          <w:bCs/>
          <w:kern w:val="0"/>
          <w:sz w:val="32"/>
          <w:szCs w:val="32"/>
        </w:rPr>
      </w:pPr>
      <w:r>
        <w:rPr>
          <w:rFonts w:eastAsia="仿宋_GB2312"/>
          <w:bCs/>
          <w:kern w:val="0"/>
          <w:sz w:val="32"/>
          <w:szCs w:val="32"/>
        </w:rPr>
        <w:t>（一）内设机构设置。</w:t>
      </w:r>
    </w:p>
    <w:p>
      <w:pPr>
        <w:pStyle w:val="2"/>
        <w:spacing w:line="600" w:lineRule="exact"/>
        <w:ind w:firstLine="640" w:firstLineChars="200"/>
      </w:pPr>
      <w:r>
        <w:rPr>
          <w:rFonts w:hint="eastAsia" w:ascii="仿宋" w:hAnsi="仿宋" w:eastAsia="仿宋" w:cs="仿宋"/>
          <w:bCs/>
          <w:sz w:val="32"/>
          <w:szCs w:val="32"/>
        </w:rPr>
        <w:t>蓝山县住房和城乡建设局本级单位内设办公室、政工人事股、法规宣传股、建筑业管理股、城乡建设管理股、房地产监管股、</w:t>
      </w:r>
      <w:r>
        <w:rPr>
          <w:rFonts w:hint="eastAsia" w:ascii="仿宋" w:hAnsi="仿宋" w:eastAsia="仿宋" w:cs="仿宋"/>
          <w:bCs/>
          <w:kern w:val="0"/>
          <w:sz w:val="32"/>
          <w:szCs w:val="32"/>
        </w:rPr>
        <w:t>人防指挥通信股</w:t>
      </w:r>
      <w:r>
        <w:rPr>
          <w:rFonts w:hint="eastAsia" w:ascii="仿宋" w:hAnsi="仿宋" w:eastAsia="仿宋" w:cs="仿宋"/>
          <w:bCs/>
          <w:sz w:val="32"/>
          <w:szCs w:val="32"/>
        </w:rPr>
        <w:t>。</w:t>
      </w:r>
    </w:p>
    <w:p>
      <w:pPr>
        <w:spacing w:line="600" w:lineRule="exact"/>
        <w:ind w:firstLine="640" w:firstLineChars="200"/>
        <w:jc w:val="left"/>
        <w:rPr>
          <w:rFonts w:hint="eastAsia"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rPr>
        <w:t>。</w:t>
      </w:r>
    </w:p>
    <w:p>
      <w:pPr>
        <w:spacing w:line="600" w:lineRule="exact"/>
        <w:ind w:firstLine="640" w:firstLineChars="200"/>
        <w:jc w:val="left"/>
        <w:rPr>
          <w:rFonts w:hint="eastAsia" w:eastAsia="仿宋_GB2312"/>
          <w:bCs/>
          <w:kern w:val="0"/>
          <w:sz w:val="32"/>
          <w:szCs w:val="32"/>
        </w:rPr>
      </w:pPr>
      <w:r>
        <w:rPr>
          <w:rFonts w:hint="eastAsia" w:eastAsia="仿宋_GB2312"/>
          <w:bCs/>
          <w:kern w:val="0"/>
          <w:sz w:val="32"/>
          <w:szCs w:val="32"/>
        </w:rPr>
        <w:t>蓝山县住房和城乡建设局单位</w:t>
      </w:r>
      <w:r>
        <w:rPr>
          <w:rFonts w:eastAsia="仿宋_GB2312"/>
          <w:bCs/>
          <w:kern w:val="0"/>
          <w:sz w:val="32"/>
          <w:szCs w:val="32"/>
        </w:rPr>
        <w:t>20</w:t>
      </w:r>
      <w:r>
        <w:rPr>
          <w:rFonts w:hint="eastAsia" w:eastAsia="仿宋_GB2312"/>
          <w:bCs/>
          <w:kern w:val="0"/>
          <w:sz w:val="32"/>
          <w:szCs w:val="32"/>
        </w:rPr>
        <w:t>24</w:t>
      </w:r>
      <w:r>
        <w:rPr>
          <w:rFonts w:eastAsia="仿宋_GB2312"/>
          <w:bCs/>
          <w:kern w:val="0"/>
          <w:sz w:val="32"/>
          <w:szCs w:val="32"/>
        </w:rPr>
        <w:t>年部门决算汇总公开单位构成包括：</w:t>
      </w:r>
      <w:r>
        <w:rPr>
          <w:rFonts w:hint="eastAsia" w:eastAsia="仿宋_GB2312"/>
          <w:bCs/>
          <w:kern w:val="0"/>
          <w:sz w:val="32"/>
          <w:szCs w:val="32"/>
        </w:rPr>
        <w:t>蓝山县住房和城乡建设局单位</w:t>
      </w:r>
      <w:r>
        <w:rPr>
          <w:rFonts w:eastAsia="仿宋_GB2312"/>
          <w:bCs/>
          <w:kern w:val="0"/>
          <w:sz w:val="32"/>
          <w:szCs w:val="32"/>
        </w:rPr>
        <w:t>本级</w:t>
      </w:r>
      <w:r>
        <w:rPr>
          <w:rFonts w:hint="eastAsia" w:eastAsia="仿宋_GB2312"/>
          <w:bCs/>
          <w:kern w:val="0"/>
          <w:sz w:val="32"/>
          <w:szCs w:val="32"/>
        </w:rPr>
        <w:t>。</w:t>
      </w:r>
    </w:p>
    <w:p>
      <w:pPr>
        <w:widowControl/>
        <w:spacing w:line="600" w:lineRule="exact"/>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11"/>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pPr>
        <w:pStyle w:val="16"/>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蓝山县住房和城乡建设局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9"/>
        <w:tblW w:w="14220" w:type="dxa"/>
        <w:jc w:val="center"/>
        <w:tblInd w:w="0" w:type="dxa"/>
        <w:tblLayout w:type="fixed"/>
        <w:tblCellMar>
          <w:top w:w="0" w:type="dxa"/>
          <w:left w:w="108" w:type="dxa"/>
          <w:bottom w:w="0" w:type="dxa"/>
          <w:right w:w="108" w:type="dxa"/>
        </w:tblCellMar>
      </w:tblPr>
      <w:tblGrid>
        <w:gridCol w:w="5498"/>
        <w:gridCol w:w="811"/>
        <w:gridCol w:w="1235"/>
        <w:gridCol w:w="4628"/>
        <w:gridCol w:w="811"/>
        <w:gridCol w:w="1237"/>
      </w:tblGrid>
      <w:tr>
        <w:tblPrEx>
          <w:tblLayout w:type="fixed"/>
          <w:tblCellMar>
            <w:top w:w="0" w:type="dxa"/>
            <w:left w:w="108" w:type="dxa"/>
            <w:bottom w:w="0" w:type="dxa"/>
            <w:right w:w="108" w:type="dxa"/>
          </w:tblCellMar>
        </w:tblPrEx>
        <w:trPr>
          <w:trHeight w:val="340" w:hRule="exact"/>
          <w:jc w:val="center"/>
        </w:trPr>
        <w:tc>
          <w:tcPr>
            <w:tcW w:w="754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667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tblPrEx>
          <w:tblLayout w:type="fixed"/>
          <w:tblCellMar>
            <w:top w:w="0" w:type="dxa"/>
            <w:left w:w="108" w:type="dxa"/>
            <w:bottom w:w="0" w:type="dxa"/>
            <w:right w:w="108" w:type="dxa"/>
          </w:tblCellMar>
        </w:tblPrEx>
        <w:trPr>
          <w:trHeight w:val="340" w:hRule="exact"/>
          <w:jc w:val="center"/>
        </w:trPr>
        <w:tc>
          <w:tcPr>
            <w:tcW w:w="5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46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tblPrEx>
          <w:tblLayout w:type="fixed"/>
          <w:tblCellMar>
            <w:top w:w="0" w:type="dxa"/>
            <w:left w:w="108" w:type="dxa"/>
            <w:bottom w:w="0" w:type="dxa"/>
            <w:right w:w="108" w:type="dxa"/>
          </w:tblCellMar>
        </w:tblPrEx>
        <w:trPr>
          <w:trHeight w:val="340" w:hRule="exact"/>
          <w:jc w:val="center"/>
        </w:trPr>
        <w:tc>
          <w:tcPr>
            <w:tcW w:w="5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46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tblPrEx>
          <w:tblLayout w:type="fixed"/>
          <w:tblCellMar>
            <w:top w:w="0" w:type="dxa"/>
            <w:left w:w="108" w:type="dxa"/>
            <w:bottom w:w="0" w:type="dxa"/>
            <w:right w:w="108" w:type="dxa"/>
          </w:tblCellMar>
        </w:tblPrEx>
        <w:trPr>
          <w:trHeight w:val="340" w:hRule="exact"/>
          <w:jc w:val="center"/>
        </w:trPr>
        <w:tc>
          <w:tcPr>
            <w:tcW w:w="54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r>
              <w:rPr>
                <w:rFonts w:ascii="Times New Roman" w:hAnsi="Times New Roman" w:eastAsia="仿宋_GB2312" w:cs="Times New Roman"/>
                <w:color w:val="000000"/>
                <w:sz w:val="22"/>
              </w:rPr>
              <w:t>517.75</w:t>
            </w:r>
          </w:p>
        </w:tc>
        <w:tc>
          <w:tcPr>
            <w:tcW w:w="46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b w:val="0"/>
                <w:bCs w:val="0"/>
                <w:color w:val="000000"/>
                <w:sz w:val="22"/>
                <w:lang w:val="en-US" w:eastAsia="zh-CN"/>
              </w:rPr>
            </w:pPr>
            <w:r>
              <w:rPr>
                <w:rFonts w:hint="eastAsia" w:ascii="Times New Roman" w:hAnsi="Times New Roman" w:eastAsia="仿宋_GB2312" w:cs="Times New Roman"/>
                <w:b w:val="0"/>
                <w:bCs w:val="0"/>
                <w:color w:val="000000"/>
                <w:sz w:val="22"/>
                <w:lang w:val="en-US" w:eastAsia="zh-CN"/>
              </w:rPr>
              <w:t>20.54</w:t>
            </w:r>
          </w:p>
        </w:tc>
      </w:tr>
      <w:tr>
        <w:tblPrEx>
          <w:tblLayout w:type="fixed"/>
          <w:tblCellMar>
            <w:top w:w="0" w:type="dxa"/>
            <w:left w:w="108" w:type="dxa"/>
            <w:bottom w:w="0" w:type="dxa"/>
            <w:right w:w="108" w:type="dxa"/>
          </w:tblCellMar>
        </w:tblPrEx>
        <w:trPr>
          <w:trHeight w:val="340" w:hRule="exact"/>
          <w:jc w:val="center"/>
        </w:trPr>
        <w:tc>
          <w:tcPr>
            <w:tcW w:w="5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6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b w:val="0"/>
                <w:bCs w:val="0"/>
                <w:color w:val="000000"/>
                <w:sz w:val="22"/>
              </w:rPr>
            </w:pPr>
          </w:p>
        </w:tc>
      </w:tr>
      <w:tr>
        <w:tblPrEx>
          <w:tblLayout w:type="fixed"/>
          <w:tblCellMar>
            <w:top w:w="0" w:type="dxa"/>
            <w:left w:w="108" w:type="dxa"/>
            <w:bottom w:w="0" w:type="dxa"/>
            <w:right w:w="108" w:type="dxa"/>
          </w:tblCellMar>
        </w:tblPrEx>
        <w:trPr>
          <w:trHeight w:val="340" w:hRule="exact"/>
          <w:jc w:val="center"/>
        </w:trPr>
        <w:tc>
          <w:tcPr>
            <w:tcW w:w="54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6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b w:val="0"/>
                <w:bCs w:val="0"/>
                <w:color w:val="000000"/>
                <w:sz w:val="22"/>
              </w:rPr>
            </w:pPr>
          </w:p>
        </w:tc>
      </w:tr>
      <w:tr>
        <w:tblPrEx>
          <w:tblLayout w:type="fixed"/>
          <w:tblCellMar>
            <w:top w:w="0" w:type="dxa"/>
            <w:left w:w="108" w:type="dxa"/>
            <w:bottom w:w="0" w:type="dxa"/>
            <w:right w:w="108" w:type="dxa"/>
          </w:tblCellMar>
        </w:tblPrEx>
        <w:trPr>
          <w:trHeight w:val="340" w:hRule="exact"/>
          <w:jc w:val="center"/>
        </w:trPr>
        <w:tc>
          <w:tcPr>
            <w:tcW w:w="5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6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b w:val="0"/>
                <w:bCs w:val="0"/>
                <w:color w:val="000000"/>
                <w:sz w:val="22"/>
              </w:rPr>
            </w:pPr>
          </w:p>
        </w:tc>
      </w:tr>
      <w:tr>
        <w:tblPrEx>
          <w:tblLayout w:type="fixed"/>
          <w:tblCellMar>
            <w:top w:w="0" w:type="dxa"/>
            <w:left w:w="108" w:type="dxa"/>
            <w:bottom w:w="0" w:type="dxa"/>
            <w:right w:w="108" w:type="dxa"/>
          </w:tblCellMar>
        </w:tblPrEx>
        <w:trPr>
          <w:trHeight w:val="340" w:hRule="exact"/>
          <w:jc w:val="center"/>
        </w:trPr>
        <w:tc>
          <w:tcPr>
            <w:tcW w:w="5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6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b w:val="0"/>
                <w:bCs w:val="0"/>
                <w:color w:val="000000"/>
                <w:sz w:val="22"/>
              </w:rPr>
            </w:pPr>
          </w:p>
        </w:tc>
      </w:tr>
      <w:tr>
        <w:tblPrEx>
          <w:tblLayout w:type="fixed"/>
          <w:tblCellMar>
            <w:top w:w="0" w:type="dxa"/>
            <w:left w:w="108" w:type="dxa"/>
            <w:bottom w:w="0" w:type="dxa"/>
            <w:right w:w="108" w:type="dxa"/>
          </w:tblCellMar>
        </w:tblPrEx>
        <w:trPr>
          <w:trHeight w:val="340" w:hRule="exact"/>
          <w:jc w:val="center"/>
        </w:trPr>
        <w:tc>
          <w:tcPr>
            <w:tcW w:w="5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6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b w:val="0"/>
                <w:bCs w:val="0"/>
                <w:color w:val="000000"/>
                <w:sz w:val="22"/>
              </w:rPr>
            </w:pPr>
          </w:p>
        </w:tc>
      </w:tr>
      <w:tr>
        <w:tblPrEx>
          <w:tblLayout w:type="fixed"/>
          <w:tblCellMar>
            <w:top w:w="0" w:type="dxa"/>
            <w:left w:w="108" w:type="dxa"/>
            <w:bottom w:w="0" w:type="dxa"/>
            <w:right w:w="108" w:type="dxa"/>
          </w:tblCellMar>
        </w:tblPrEx>
        <w:trPr>
          <w:trHeight w:val="340" w:hRule="exact"/>
          <w:jc w:val="center"/>
        </w:trPr>
        <w:tc>
          <w:tcPr>
            <w:tcW w:w="5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七、文化旅游体育与传媒支出</w:t>
            </w:r>
          </w:p>
        </w:tc>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b w:val="0"/>
                <w:bCs w:val="0"/>
                <w:color w:val="000000"/>
                <w:sz w:val="22"/>
              </w:rPr>
            </w:pPr>
          </w:p>
        </w:tc>
      </w:tr>
      <w:tr>
        <w:tblPrEx>
          <w:tblLayout w:type="fixed"/>
          <w:tblCellMar>
            <w:top w:w="0" w:type="dxa"/>
            <w:left w:w="108" w:type="dxa"/>
            <w:bottom w:w="0" w:type="dxa"/>
            <w:right w:w="108" w:type="dxa"/>
          </w:tblCellMar>
        </w:tblPrEx>
        <w:trPr>
          <w:trHeight w:val="340" w:hRule="exact"/>
          <w:jc w:val="center"/>
        </w:trPr>
        <w:tc>
          <w:tcPr>
            <w:tcW w:w="5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2"/>
              </w:rPr>
            </w:pPr>
          </w:p>
        </w:tc>
        <w:tc>
          <w:tcPr>
            <w:tcW w:w="4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八、社会保障和就业支出</w:t>
            </w:r>
          </w:p>
        </w:tc>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b w:val="0"/>
                <w:bCs w:val="0"/>
                <w:color w:val="000000"/>
                <w:sz w:val="22"/>
              </w:rPr>
            </w:pPr>
            <w:r>
              <w:rPr>
                <w:rFonts w:hint="eastAsia" w:ascii="Times New Roman" w:hAnsi="Times New Roman" w:eastAsia="仿宋_GB2312" w:cs="Times New Roman"/>
                <w:b w:val="0"/>
                <w:bCs w:val="0"/>
                <w:color w:val="000000"/>
                <w:sz w:val="22"/>
              </w:rPr>
              <w:t>50.05</w:t>
            </w:r>
          </w:p>
        </w:tc>
      </w:tr>
      <w:tr>
        <w:tblPrEx>
          <w:tblLayout w:type="fixed"/>
          <w:tblCellMar>
            <w:top w:w="0" w:type="dxa"/>
            <w:left w:w="108" w:type="dxa"/>
            <w:bottom w:w="0" w:type="dxa"/>
            <w:right w:w="108" w:type="dxa"/>
          </w:tblCellMar>
        </w:tblPrEx>
        <w:trPr>
          <w:trHeight w:val="340" w:hRule="exact"/>
          <w:jc w:val="center"/>
        </w:trPr>
        <w:tc>
          <w:tcPr>
            <w:tcW w:w="54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sz w:val="22"/>
                <w:szCs w:val="22"/>
              </w:rPr>
              <w:t>九、卫生健康支出</w:t>
            </w:r>
          </w:p>
        </w:tc>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b w:val="0"/>
                <w:bCs w:val="0"/>
                <w:color w:val="000000"/>
                <w:sz w:val="22"/>
                <w:lang w:val="en-US" w:eastAsia="zh-CN"/>
              </w:rPr>
            </w:pPr>
            <w:r>
              <w:rPr>
                <w:rFonts w:hint="eastAsia" w:ascii="Times New Roman" w:hAnsi="Times New Roman" w:eastAsia="仿宋_GB2312" w:cs="Times New Roman"/>
                <w:b w:val="0"/>
                <w:bCs w:val="0"/>
                <w:color w:val="000000"/>
                <w:sz w:val="22"/>
                <w:lang w:val="en-US" w:eastAsia="zh-CN"/>
              </w:rPr>
              <w:t>10.76</w:t>
            </w:r>
          </w:p>
        </w:tc>
      </w:tr>
      <w:tr>
        <w:tblPrEx>
          <w:tblLayout w:type="fixed"/>
          <w:tblCellMar>
            <w:top w:w="0" w:type="dxa"/>
            <w:left w:w="108" w:type="dxa"/>
            <w:bottom w:w="0" w:type="dxa"/>
            <w:right w:w="108" w:type="dxa"/>
          </w:tblCellMar>
        </w:tblPrEx>
        <w:trPr>
          <w:trHeight w:val="340" w:hRule="exact"/>
          <w:jc w:val="center"/>
        </w:trPr>
        <w:tc>
          <w:tcPr>
            <w:tcW w:w="54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10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sz w:val="22"/>
                <w:szCs w:val="22"/>
              </w:rPr>
              <w:t>十一、城乡社区支出</w:t>
            </w:r>
          </w:p>
        </w:tc>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Times New Roman" w:hAnsi="Times New Roman" w:eastAsia="仿宋_GB2312" w:cs="Times New Roman"/>
                <w:b w:val="0"/>
                <w:bCs w:val="0"/>
                <w:color w:val="000000"/>
                <w:kern w:val="0"/>
                <w:sz w:val="22"/>
                <w:lang w:val="en-US" w:eastAsia="zh-CN"/>
              </w:rPr>
            </w:pPr>
            <w:r>
              <w:rPr>
                <w:rFonts w:hint="eastAsia" w:ascii="Times New Roman" w:hAnsi="Times New Roman" w:eastAsia="仿宋_GB2312" w:cs="Times New Roman"/>
                <w:b w:val="0"/>
                <w:bCs w:val="0"/>
                <w:color w:val="000000"/>
                <w:kern w:val="0"/>
                <w:sz w:val="22"/>
                <w:lang w:val="en-US" w:eastAsia="zh-CN"/>
              </w:rPr>
              <w:t>23</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b w:val="0"/>
                <w:bCs w:val="0"/>
                <w:color w:val="000000"/>
                <w:sz w:val="22"/>
              </w:rPr>
            </w:pPr>
            <w:r>
              <w:rPr>
                <w:rFonts w:hint="eastAsia" w:ascii="Times New Roman" w:hAnsi="Times New Roman" w:eastAsia="仿宋_GB2312" w:cs="Times New Roman"/>
                <w:b w:val="0"/>
                <w:bCs w:val="0"/>
                <w:color w:val="000000"/>
                <w:sz w:val="22"/>
              </w:rPr>
              <w:t>436.4</w:t>
            </w:r>
          </w:p>
        </w:tc>
      </w:tr>
      <w:tr>
        <w:tblPrEx>
          <w:tblLayout w:type="fixed"/>
          <w:tblCellMar>
            <w:top w:w="0" w:type="dxa"/>
            <w:left w:w="108" w:type="dxa"/>
            <w:bottom w:w="0" w:type="dxa"/>
            <w:right w:w="108" w:type="dxa"/>
          </w:tblCellMar>
        </w:tblPrEx>
        <w:trPr>
          <w:trHeight w:val="340" w:hRule="exact"/>
          <w:jc w:val="center"/>
        </w:trPr>
        <w:tc>
          <w:tcPr>
            <w:tcW w:w="54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11</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517.75</w:t>
            </w:r>
          </w:p>
        </w:tc>
        <w:tc>
          <w:tcPr>
            <w:tcW w:w="4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24</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b w:val="0"/>
                <w:bCs w:val="0"/>
                <w:color w:val="000000"/>
                <w:sz w:val="22"/>
                <w:lang w:val="en-US" w:eastAsia="zh-CN"/>
              </w:rPr>
            </w:pPr>
            <w:r>
              <w:rPr>
                <w:rFonts w:hint="eastAsia" w:ascii="Times New Roman" w:hAnsi="Times New Roman" w:eastAsia="仿宋_GB2312" w:cs="Times New Roman"/>
                <w:b w:val="0"/>
                <w:bCs w:val="0"/>
                <w:color w:val="000000"/>
                <w:sz w:val="22"/>
                <w:lang w:val="en-US" w:eastAsia="zh-CN"/>
              </w:rPr>
              <w:t>517.75</w:t>
            </w:r>
          </w:p>
        </w:tc>
      </w:tr>
      <w:tr>
        <w:tblPrEx>
          <w:tblLayout w:type="fixed"/>
          <w:tblCellMar>
            <w:top w:w="0" w:type="dxa"/>
            <w:left w:w="108" w:type="dxa"/>
            <w:bottom w:w="0" w:type="dxa"/>
            <w:right w:w="108" w:type="dxa"/>
          </w:tblCellMar>
        </w:tblPrEx>
        <w:trPr>
          <w:trHeight w:val="340" w:hRule="exact"/>
          <w:jc w:val="center"/>
        </w:trPr>
        <w:tc>
          <w:tcPr>
            <w:tcW w:w="54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12</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25</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b w:val="0"/>
                <w:bCs w:val="0"/>
                <w:color w:val="000000"/>
                <w:sz w:val="22"/>
              </w:rPr>
            </w:pPr>
          </w:p>
        </w:tc>
      </w:tr>
      <w:tr>
        <w:tblPrEx>
          <w:tblLayout w:type="fixed"/>
          <w:tblCellMar>
            <w:top w:w="0" w:type="dxa"/>
            <w:left w:w="108" w:type="dxa"/>
            <w:bottom w:w="0" w:type="dxa"/>
            <w:right w:w="108" w:type="dxa"/>
          </w:tblCellMar>
        </w:tblPrEx>
        <w:trPr>
          <w:trHeight w:val="340" w:hRule="exact"/>
          <w:jc w:val="center"/>
        </w:trPr>
        <w:tc>
          <w:tcPr>
            <w:tcW w:w="54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13</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26</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b w:val="0"/>
                <w:bCs w:val="0"/>
                <w:color w:val="000000"/>
                <w:sz w:val="22"/>
              </w:rPr>
            </w:pPr>
          </w:p>
        </w:tc>
      </w:tr>
      <w:tr>
        <w:tblPrEx>
          <w:tblLayout w:type="fixed"/>
          <w:tblCellMar>
            <w:top w:w="0" w:type="dxa"/>
            <w:left w:w="108" w:type="dxa"/>
            <w:bottom w:w="0" w:type="dxa"/>
            <w:right w:w="108" w:type="dxa"/>
          </w:tblCellMar>
        </w:tblPrEx>
        <w:trPr>
          <w:trHeight w:val="340" w:hRule="exact"/>
          <w:jc w:val="center"/>
        </w:trPr>
        <w:tc>
          <w:tcPr>
            <w:tcW w:w="5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Times New Roman" w:hAnsi="Times New Roman" w:eastAsia="仿宋_GB2312" w:cs="Times New Roman"/>
                <w:color w:val="000000"/>
                <w:sz w:val="22"/>
                <w:lang w:eastAsia="zh-CN"/>
              </w:rPr>
            </w:pPr>
            <w:r>
              <w:rPr>
                <w:rFonts w:ascii="Times New Roman" w:hAnsi="Times New Roman" w:eastAsia="仿宋_GB2312" w:cs="Times New Roman"/>
                <w:color w:val="000000"/>
                <w:kern w:val="0"/>
                <w:sz w:val="22"/>
              </w:rPr>
              <w:t>1</w:t>
            </w:r>
            <w:r>
              <w:rPr>
                <w:rFonts w:hint="eastAsia" w:ascii="Times New Roman" w:hAnsi="Times New Roman" w:eastAsia="仿宋_GB2312" w:cs="Times New Roman"/>
                <w:color w:val="000000"/>
                <w:kern w:val="0"/>
                <w:sz w:val="22"/>
                <w:lang w:val="en-US" w:eastAsia="zh-CN"/>
              </w:rPr>
              <w:t>4</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517.75</w:t>
            </w:r>
          </w:p>
        </w:tc>
        <w:tc>
          <w:tcPr>
            <w:tcW w:w="46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Times New Roman" w:hAnsi="Times New Roman" w:eastAsia="仿宋_GB2312" w:cs="Times New Roman"/>
                <w:color w:val="000000"/>
                <w:sz w:val="22"/>
                <w:lang w:val="en-US" w:eastAsia="zh-CN"/>
              </w:rPr>
            </w:pPr>
            <w:r>
              <w:rPr>
                <w:rFonts w:ascii="Times New Roman" w:hAnsi="Times New Roman" w:eastAsia="仿宋_GB2312" w:cs="Times New Roman"/>
                <w:color w:val="000000"/>
                <w:kern w:val="0"/>
                <w:sz w:val="22"/>
              </w:rPr>
              <w:t>2</w:t>
            </w:r>
            <w:r>
              <w:rPr>
                <w:rFonts w:hint="eastAsia" w:ascii="Times New Roman" w:hAnsi="Times New Roman" w:eastAsia="仿宋_GB2312" w:cs="Times New Roman"/>
                <w:color w:val="000000"/>
                <w:kern w:val="0"/>
                <w:sz w:val="22"/>
                <w:lang w:val="en-US" w:eastAsia="zh-CN"/>
              </w:rPr>
              <w:t>7</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b w:val="0"/>
                <w:bCs w:val="0"/>
                <w:color w:val="000000"/>
                <w:sz w:val="22"/>
                <w:lang w:val="en-US" w:eastAsia="zh-CN"/>
              </w:rPr>
            </w:pPr>
            <w:r>
              <w:rPr>
                <w:rFonts w:hint="eastAsia" w:ascii="Times New Roman" w:hAnsi="Times New Roman" w:eastAsia="仿宋_GB2312" w:cs="Times New Roman"/>
                <w:b w:val="0"/>
                <w:bCs w:val="0"/>
                <w:color w:val="000000"/>
                <w:sz w:val="22"/>
                <w:lang w:val="en-US" w:eastAsia="zh-CN"/>
              </w:rPr>
              <w:t>517.75</w:t>
            </w:r>
          </w:p>
        </w:tc>
      </w:tr>
    </w:tbl>
    <w:p>
      <w:pPr>
        <w:widowControl/>
        <w:jc w:val="left"/>
        <w:textAlignment w:val="center"/>
        <w:rPr>
          <w:rFonts w:ascii="Times New Roman" w:hAnsi="Times New Roman" w:eastAsia="宋体" w:cs="Times New Roman"/>
          <w:color w:val="000000"/>
          <w:kern w:val="0"/>
          <w:sz w:val="24"/>
          <w:szCs w:val="24"/>
        </w:rPr>
      </w:pP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pPr>
        <w:rPr>
          <w:rFonts w:ascii="Times New Roman" w:hAnsi="Times New Roman" w:eastAsia="华文中宋" w:cs="Times New Roman"/>
          <w:color w:val="000000"/>
          <w:sz w:val="32"/>
          <w:szCs w:val="32"/>
        </w:rPr>
      </w:pPr>
      <w:r>
        <w:br w:type="page"/>
      </w:r>
    </w:p>
    <w:p>
      <w:pPr>
        <w:widowControl/>
        <w:spacing w:line="400" w:lineRule="exact"/>
        <w:jc w:val="center"/>
        <w:textAlignment w:val="center"/>
        <w:rPr>
          <w:rFonts w:ascii="Times New Roman" w:hAnsi="Times New Roman" w:eastAsia="黑体" w:cs="Times New Roman"/>
          <w:color w:val="000000"/>
          <w:kern w:val="0"/>
          <w:sz w:val="32"/>
          <w:szCs w:val="32"/>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rPr>
        <w:t>蓝山县住房和城乡建设局</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14666" w:type="dxa"/>
        <w:jc w:val="center"/>
        <w:tblInd w:w="0" w:type="dxa"/>
        <w:tblLayout w:type="fixed"/>
        <w:tblCellMar>
          <w:top w:w="0" w:type="dxa"/>
          <w:left w:w="0" w:type="dxa"/>
          <w:bottom w:w="0" w:type="dxa"/>
          <w:right w:w="0" w:type="dxa"/>
        </w:tblCellMar>
      </w:tblPr>
      <w:tblGrid>
        <w:gridCol w:w="1886"/>
        <w:gridCol w:w="3595"/>
        <w:gridCol w:w="1800"/>
        <w:gridCol w:w="1770"/>
        <w:gridCol w:w="1515"/>
        <w:gridCol w:w="1050"/>
        <w:gridCol w:w="960"/>
        <w:gridCol w:w="1050"/>
        <w:gridCol w:w="1040"/>
      </w:tblGrid>
      <w:tr>
        <w:tblPrEx>
          <w:tblLayout w:type="fixed"/>
          <w:tblCellMar>
            <w:top w:w="0" w:type="dxa"/>
            <w:left w:w="0" w:type="dxa"/>
            <w:bottom w:w="0" w:type="dxa"/>
            <w:right w:w="0" w:type="dxa"/>
          </w:tblCellMar>
        </w:tblPrEx>
        <w:trPr>
          <w:trHeight w:val="312" w:hRule="atLeast"/>
          <w:jc w:val="center"/>
        </w:trPr>
        <w:tc>
          <w:tcPr>
            <w:tcW w:w="548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80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7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51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0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96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0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0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Layout w:type="fixed"/>
          <w:tblCellMar>
            <w:top w:w="0" w:type="dxa"/>
            <w:left w:w="0" w:type="dxa"/>
            <w:bottom w:w="0" w:type="dxa"/>
            <w:right w:w="0" w:type="dxa"/>
          </w:tblCellMar>
        </w:tblPrEx>
        <w:trPr>
          <w:trHeight w:val="312" w:hRule="atLeas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359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51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0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3595"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51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0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312" w:hRule="atLeast"/>
          <w:jc w:val="center"/>
        </w:trPr>
        <w:tc>
          <w:tcPr>
            <w:tcW w:w="548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8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77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51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05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96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05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0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Layout w:type="fixed"/>
          <w:tblCellMar>
            <w:top w:w="0" w:type="dxa"/>
            <w:left w:w="0" w:type="dxa"/>
            <w:bottom w:w="0" w:type="dxa"/>
            <w:right w:w="0" w:type="dxa"/>
          </w:tblCellMar>
        </w:tblPrEx>
        <w:trPr>
          <w:trHeight w:val="312" w:hRule="atLeast"/>
          <w:jc w:val="center"/>
        </w:trPr>
        <w:tc>
          <w:tcPr>
            <w:tcW w:w="548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18"/>
                <w:szCs w:val="18"/>
              </w:rPr>
            </w:pPr>
            <w:r>
              <w:rPr>
                <w:rFonts w:ascii="Times New Roman" w:hAnsi="Times New Roman" w:eastAsia="仿宋_GB2312" w:cs="Times New Roman"/>
                <w:sz w:val="22"/>
                <w:szCs w:val="22"/>
              </w:rPr>
              <w:t>合计</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517.75</w:t>
            </w:r>
            <w:r>
              <w:rPr>
                <w:rFonts w:ascii="Times New Roman" w:hAnsi="Times New Roman" w:eastAsia="仿宋_GB2312" w:cs="Times New Roman"/>
                <w:sz w:val="22"/>
                <w:szCs w:val="22"/>
              </w:rPr>
              <w:t>　</w:t>
            </w:r>
          </w:p>
        </w:tc>
        <w:tc>
          <w:tcPr>
            <w:tcW w:w="17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517.75</w:t>
            </w:r>
            <w:r>
              <w:rPr>
                <w:rFonts w:ascii="Times New Roman" w:hAnsi="Times New Roman" w:eastAsia="仿宋_GB2312" w:cs="Times New Roman"/>
                <w:sz w:val="22"/>
                <w:szCs w:val="22"/>
              </w:rPr>
              <w:t>　</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　</w:t>
            </w:r>
          </w:p>
        </w:tc>
        <w:tc>
          <w:tcPr>
            <w:tcW w:w="10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201</w:t>
            </w:r>
          </w:p>
        </w:tc>
        <w:tc>
          <w:tcPr>
            <w:tcW w:w="359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一般公共服务支出</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20.54</w:t>
            </w:r>
          </w:p>
        </w:tc>
        <w:tc>
          <w:tcPr>
            <w:tcW w:w="17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20.54</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　</w:t>
            </w:r>
          </w:p>
        </w:tc>
        <w:tc>
          <w:tcPr>
            <w:tcW w:w="10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20102</w:t>
            </w:r>
          </w:p>
        </w:tc>
        <w:tc>
          <w:tcPr>
            <w:tcW w:w="359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政协事务</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2.99</w:t>
            </w:r>
          </w:p>
        </w:tc>
        <w:tc>
          <w:tcPr>
            <w:tcW w:w="17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2.99</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　</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2010299</w:t>
            </w:r>
          </w:p>
        </w:tc>
        <w:tc>
          <w:tcPr>
            <w:tcW w:w="359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其他政协事务支出</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2.99</w:t>
            </w:r>
          </w:p>
        </w:tc>
        <w:tc>
          <w:tcPr>
            <w:tcW w:w="17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2.99</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　</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20199</w:t>
            </w:r>
          </w:p>
        </w:tc>
        <w:tc>
          <w:tcPr>
            <w:tcW w:w="359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其他一般公共服务支出</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17.55</w:t>
            </w:r>
          </w:p>
        </w:tc>
        <w:tc>
          <w:tcPr>
            <w:tcW w:w="17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17.55</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　</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2019999</w:t>
            </w:r>
          </w:p>
        </w:tc>
        <w:tc>
          <w:tcPr>
            <w:tcW w:w="359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其他一般公共服务支出</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17.55</w:t>
            </w:r>
          </w:p>
        </w:tc>
        <w:tc>
          <w:tcPr>
            <w:tcW w:w="17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17.55</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　</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208</w:t>
            </w:r>
          </w:p>
        </w:tc>
        <w:tc>
          <w:tcPr>
            <w:tcW w:w="359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社会保障和就业支出</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50.05</w:t>
            </w:r>
          </w:p>
        </w:tc>
        <w:tc>
          <w:tcPr>
            <w:tcW w:w="17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50.05</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　</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20805</w:t>
            </w:r>
          </w:p>
        </w:tc>
        <w:tc>
          <w:tcPr>
            <w:tcW w:w="359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行政事业单位养老支出</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46.93</w:t>
            </w:r>
          </w:p>
        </w:tc>
        <w:tc>
          <w:tcPr>
            <w:tcW w:w="17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46.93</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18"/>
                <w:szCs w:val="18"/>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2080501</w:t>
            </w:r>
          </w:p>
        </w:tc>
        <w:tc>
          <w:tcPr>
            <w:tcW w:w="359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行政单位离退休</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0.28</w:t>
            </w:r>
          </w:p>
        </w:tc>
        <w:tc>
          <w:tcPr>
            <w:tcW w:w="17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0.28</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18"/>
                <w:szCs w:val="18"/>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2080505</w:t>
            </w:r>
          </w:p>
        </w:tc>
        <w:tc>
          <w:tcPr>
            <w:tcW w:w="359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机关事业单位基本养老保险缴费支出</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38.50</w:t>
            </w:r>
          </w:p>
        </w:tc>
        <w:tc>
          <w:tcPr>
            <w:tcW w:w="17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38.50</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18"/>
                <w:szCs w:val="18"/>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2080599</w:t>
            </w:r>
          </w:p>
        </w:tc>
        <w:tc>
          <w:tcPr>
            <w:tcW w:w="359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其他行政事业单位养老支出</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8.15</w:t>
            </w:r>
          </w:p>
        </w:tc>
        <w:tc>
          <w:tcPr>
            <w:tcW w:w="17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8.15</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18"/>
                <w:szCs w:val="18"/>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20808</w:t>
            </w:r>
          </w:p>
        </w:tc>
        <w:tc>
          <w:tcPr>
            <w:tcW w:w="359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抚恤</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3.12</w:t>
            </w:r>
          </w:p>
        </w:tc>
        <w:tc>
          <w:tcPr>
            <w:tcW w:w="17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3.12</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18"/>
                <w:szCs w:val="18"/>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2080801</w:t>
            </w:r>
          </w:p>
        </w:tc>
        <w:tc>
          <w:tcPr>
            <w:tcW w:w="359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死亡抚恤</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1.17</w:t>
            </w:r>
          </w:p>
        </w:tc>
        <w:tc>
          <w:tcPr>
            <w:tcW w:w="17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1.17</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18"/>
                <w:szCs w:val="18"/>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2080802</w:t>
            </w:r>
          </w:p>
        </w:tc>
        <w:tc>
          <w:tcPr>
            <w:tcW w:w="359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伤残抚恤</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1.95</w:t>
            </w:r>
          </w:p>
        </w:tc>
        <w:tc>
          <w:tcPr>
            <w:tcW w:w="17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1.95</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18"/>
                <w:szCs w:val="18"/>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210</w:t>
            </w:r>
          </w:p>
        </w:tc>
        <w:tc>
          <w:tcPr>
            <w:tcW w:w="359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卫生健康支出</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10.76</w:t>
            </w:r>
          </w:p>
        </w:tc>
        <w:tc>
          <w:tcPr>
            <w:tcW w:w="17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10.76</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18"/>
                <w:szCs w:val="18"/>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21011</w:t>
            </w:r>
          </w:p>
        </w:tc>
        <w:tc>
          <w:tcPr>
            <w:tcW w:w="359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行政事业单位医疗</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10.76</w:t>
            </w:r>
          </w:p>
        </w:tc>
        <w:tc>
          <w:tcPr>
            <w:tcW w:w="17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10.76</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18"/>
                <w:szCs w:val="18"/>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2101101</w:t>
            </w:r>
          </w:p>
        </w:tc>
        <w:tc>
          <w:tcPr>
            <w:tcW w:w="359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行政单位医疗</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10.76</w:t>
            </w:r>
          </w:p>
        </w:tc>
        <w:tc>
          <w:tcPr>
            <w:tcW w:w="17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10.76</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18"/>
                <w:szCs w:val="18"/>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212</w:t>
            </w:r>
          </w:p>
        </w:tc>
        <w:tc>
          <w:tcPr>
            <w:tcW w:w="359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城乡社区支出</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436.40</w:t>
            </w:r>
          </w:p>
        </w:tc>
        <w:tc>
          <w:tcPr>
            <w:tcW w:w="17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436.40</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18"/>
                <w:szCs w:val="18"/>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21201</w:t>
            </w:r>
          </w:p>
        </w:tc>
        <w:tc>
          <w:tcPr>
            <w:tcW w:w="359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城乡社区管理事务</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70.06</w:t>
            </w:r>
          </w:p>
        </w:tc>
        <w:tc>
          <w:tcPr>
            <w:tcW w:w="17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70.06</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18"/>
                <w:szCs w:val="18"/>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2120101</w:t>
            </w:r>
          </w:p>
        </w:tc>
        <w:tc>
          <w:tcPr>
            <w:tcW w:w="359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行政运行</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67.69</w:t>
            </w:r>
          </w:p>
        </w:tc>
        <w:tc>
          <w:tcPr>
            <w:tcW w:w="17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67.69</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18"/>
                <w:szCs w:val="18"/>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2120199</w:t>
            </w:r>
          </w:p>
        </w:tc>
        <w:tc>
          <w:tcPr>
            <w:tcW w:w="359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其他城乡社区管理事务支出</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2.37</w:t>
            </w:r>
          </w:p>
        </w:tc>
        <w:tc>
          <w:tcPr>
            <w:tcW w:w="17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2.37</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18"/>
                <w:szCs w:val="18"/>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21202</w:t>
            </w:r>
          </w:p>
        </w:tc>
        <w:tc>
          <w:tcPr>
            <w:tcW w:w="359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城乡社区规划与管理</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366.34</w:t>
            </w:r>
          </w:p>
        </w:tc>
        <w:tc>
          <w:tcPr>
            <w:tcW w:w="17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366.34</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18"/>
                <w:szCs w:val="18"/>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2120201</w:t>
            </w:r>
          </w:p>
        </w:tc>
        <w:tc>
          <w:tcPr>
            <w:tcW w:w="359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城乡社区规划与管理</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366.34</w:t>
            </w:r>
          </w:p>
        </w:tc>
        <w:tc>
          <w:tcPr>
            <w:tcW w:w="17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366.34</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18"/>
                <w:szCs w:val="18"/>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br w:type="page"/>
      </w:r>
    </w:p>
    <w:p>
      <w:pPr>
        <w:widowControl/>
        <w:jc w:val="center"/>
        <w:textAlignment w:val="center"/>
        <w:rPr>
          <w:rFonts w:ascii="Times New Roman" w:hAnsi="Times New Roman" w:eastAsia="黑体" w:cs="Times New Roman"/>
          <w:color w:val="000000"/>
          <w:kern w:val="0"/>
          <w:sz w:val="32"/>
          <w:szCs w:val="32"/>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rPr>
        <w:t>蓝山县住房和城乡建设局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14209" w:type="dxa"/>
        <w:jc w:val="center"/>
        <w:tblInd w:w="0" w:type="dxa"/>
        <w:tblLayout w:type="fixed"/>
        <w:tblCellMar>
          <w:top w:w="0" w:type="dxa"/>
          <w:left w:w="108" w:type="dxa"/>
          <w:bottom w:w="0" w:type="dxa"/>
          <w:right w:w="108" w:type="dxa"/>
        </w:tblCellMar>
      </w:tblPr>
      <w:tblGrid>
        <w:gridCol w:w="2143"/>
        <w:gridCol w:w="3695"/>
        <w:gridCol w:w="1709"/>
        <w:gridCol w:w="1291"/>
        <w:gridCol w:w="1231"/>
        <w:gridCol w:w="1365"/>
        <w:gridCol w:w="1228"/>
        <w:gridCol w:w="1547"/>
      </w:tblGrid>
      <w:tr>
        <w:tblPrEx>
          <w:tblLayout w:type="fixed"/>
          <w:tblCellMar>
            <w:top w:w="0" w:type="dxa"/>
            <w:left w:w="108" w:type="dxa"/>
            <w:bottom w:w="0" w:type="dxa"/>
            <w:right w:w="108" w:type="dxa"/>
          </w:tblCellMar>
        </w:tblPrEx>
        <w:trPr>
          <w:trHeight w:val="312" w:hRule="atLeast"/>
          <w:jc w:val="center"/>
        </w:trPr>
        <w:tc>
          <w:tcPr>
            <w:tcW w:w="58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170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12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123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136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122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154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Layout w:type="fixed"/>
          <w:tblCellMar>
            <w:top w:w="0" w:type="dxa"/>
            <w:left w:w="108" w:type="dxa"/>
            <w:bottom w:w="0" w:type="dxa"/>
            <w:right w:w="108" w:type="dxa"/>
          </w:tblCellMar>
        </w:tblPrEx>
        <w:trPr>
          <w:trHeight w:val="312" w:hRule="atLeast"/>
          <w:jc w:val="center"/>
        </w:trPr>
        <w:tc>
          <w:tcPr>
            <w:tcW w:w="214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369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1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2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2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3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5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Layout w:type="fixed"/>
          <w:tblCellMar>
            <w:top w:w="0" w:type="dxa"/>
            <w:left w:w="108" w:type="dxa"/>
            <w:bottom w:w="0" w:type="dxa"/>
            <w:right w:w="108" w:type="dxa"/>
          </w:tblCellMar>
        </w:tblPrEx>
        <w:trPr>
          <w:trHeight w:val="312" w:hRule="atLeast"/>
          <w:jc w:val="center"/>
        </w:trPr>
        <w:tc>
          <w:tcPr>
            <w:tcW w:w="21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36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2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2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3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5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312" w:hRule="atLeast"/>
          <w:jc w:val="center"/>
        </w:trPr>
        <w:tc>
          <w:tcPr>
            <w:tcW w:w="58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17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29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23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36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2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154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Layout w:type="fixed"/>
          <w:tblCellMar>
            <w:top w:w="0" w:type="dxa"/>
            <w:left w:w="108" w:type="dxa"/>
            <w:bottom w:w="0" w:type="dxa"/>
            <w:right w:w="108" w:type="dxa"/>
          </w:tblCellMar>
        </w:tblPrEx>
        <w:trPr>
          <w:trHeight w:val="407" w:hRule="atLeast"/>
          <w:jc w:val="center"/>
        </w:trPr>
        <w:tc>
          <w:tcPr>
            <w:tcW w:w="58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517.75</w:t>
            </w:r>
            <w:r>
              <w:rPr>
                <w:rFonts w:ascii="Times New Roman" w:hAnsi="Times New Roman" w:eastAsia="仿宋_GB2312" w:cs="Times New Roman"/>
                <w:kern w:val="0"/>
                <w:sz w:val="22"/>
                <w:szCs w:val="22"/>
              </w:rPr>
              <w:t>　</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505.67</w:t>
            </w:r>
            <w:r>
              <w:rPr>
                <w:rFonts w:ascii="Times New Roman" w:hAnsi="Times New Roman" w:eastAsia="仿宋_GB2312" w:cs="Times New Roman"/>
                <w:kern w:val="0"/>
                <w:sz w:val="22"/>
                <w:szCs w:val="22"/>
              </w:rPr>
              <w:t>　</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12.08</w:t>
            </w:r>
            <w:r>
              <w:rPr>
                <w:rFonts w:ascii="Times New Roman" w:hAnsi="Times New Roman" w:eastAsia="仿宋_GB2312" w:cs="Times New Roman"/>
                <w:kern w:val="0"/>
                <w:sz w:val="22"/>
                <w:szCs w:val="22"/>
              </w:rPr>
              <w:t>　</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312" w:hRule="atLeast"/>
          <w:jc w:val="center"/>
        </w:trPr>
        <w:tc>
          <w:tcPr>
            <w:tcW w:w="21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201</w:t>
            </w:r>
          </w:p>
        </w:tc>
        <w:tc>
          <w:tcPr>
            <w:tcW w:w="36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一般公共服务支出</w:t>
            </w:r>
          </w:p>
        </w:tc>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20.54</w:t>
            </w: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11.07</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9.47</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312" w:hRule="atLeast"/>
          <w:jc w:val="center"/>
        </w:trPr>
        <w:tc>
          <w:tcPr>
            <w:tcW w:w="21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20102</w:t>
            </w:r>
          </w:p>
        </w:tc>
        <w:tc>
          <w:tcPr>
            <w:tcW w:w="36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政协事务</w:t>
            </w:r>
          </w:p>
        </w:tc>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2.99</w:t>
            </w: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2.99</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仿宋" w:cs="Times New Roman"/>
                <w:i w:val="0"/>
                <w:iCs w:val="0"/>
                <w:color w:val="000000"/>
                <w:sz w:val="21"/>
                <w:szCs w:val="21"/>
                <w:u w:val="none"/>
              </w:rPr>
            </w:pP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312" w:hRule="atLeast"/>
          <w:jc w:val="center"/>
        </w:trPr>
        <w:tc>
          <w:tcPr>
            <w:tcW w:w="21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2010299</w:t>
            </w:r>
          </w:p>
        </w:tc>
        <w:tc>
          <w:tcPr>
            <w:tcW w:w="36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其他政协事务支出</w:t>
            </w:r>
          </w:p>
        </w:tc>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2.99</w:t>
            </w: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2.99</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仿宋" w:cs="Times New Roman"/>
                <w:i w:val="0"/>
                <w:iCs w:val="0"/>
                <w:color w:val="000000"/>
                <w:sz w:val="21"/>
                <w:szCs w:val="21"/>
                <w:u w:val="none"/>
              </w:rPr>
            </w:pP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312" w:hRule="atLeast"/>
          <w:jc w:val="center"/>
        </w:trPr>
        <w:tc>
          <w:tcPr>
            <w:tcW w:w="21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20199</w:t>
            </w:r>
          </w:p>
        </w:tc>
        <w:tc>
          <w:tcPr>
            <w:tcW w:w="36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其他一般公共服务支出</w:t>
            </w:r>
          </w:p>
        </w:tc>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17.55</w:t>
            </w: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8.08</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9.47</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312" w:hRule="atLeast"/>
          <w:jc w:val="center"/>
        </w:trPr>
        <w:tc>
          <w:tcPr>
            <w:tcW w:w="21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2019999</w:t>
            </w:r>
          </w:p>
        </w:tc>
        <w:tc>
          <w:tcPr>
            <w:tcW w:w="36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其他一般公共服务支出</w:t>
            </w:r>
          </w:p>
        </w:tc>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17.55</w:t>
            </w: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8.08</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9.47</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312" w:hRule="atLeast"/>
          <w:jc w:val="center"/>
        </w:trPr>
        <w:tc>
          <w:tcPr>
            <w:tcW w:w="21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208</w:t>
            </w:r>
          </w:p>
        </w:tc>
        <w:tc>
          <w:tcPr>
            <w:tcW w:w="36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社会保障和就业支出</w:t>
            </w:r>
          </w:p>
        </w:tc>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50.05</w:t>
            </w: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50.05</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仿宋" w:cs="Times New Roman"/>
                <w:i w:val="0"/>
                <w:iCs w:val="0"/>
                <w:color w:val="000000"/>
                <w:sz w:val="21"/>
                <w:szCs w:val="21"/>
                <w:u w:val="none"/>
              </w:rPr>
            </w:pP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312" w:hRule="atLeast"/>
          <w:jc w:val="center"/>
        </w:trPr>
        <w:tc>
          <w:tcPr>
            <w:tcW w:w="21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20805</w:t>
            </w:r>
          </w:p>
        </w:tc>
        <w:tc>
          <w:tcPr>
            <w:tcW w:w="36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行政事业单位养老支出</w:t>
            </w:r>
          </w:p>
        </w:tc>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46.93</w:t>
            </w: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46.93</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仿宋" w:cs="Times New Roman"/>
                <w:i w:val="0"/>
                <w:iCs w:val="0"/>
                <w:color w:val="000000"/>
                <w:sz w:val="21"/>
                <w:szCs w:val="21"/>
                <w:u w:val="none"/>
              </w:rPr>
            </w:pPr>
          </w:p>
        </w:tc>
        <w:tc>
          <w:tcPr>
            <w:tcW w:w="1365"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228"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547"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312" w:hRule="atLeast"/>
          <w:jc w:val="center"/>
        </w:trPr>
        <w:tc>
          <w:tcPr>
            <w:tcW w:w="21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2080501</w:t>
            </w:r>
          </w:p>
        </w:tc>
        <w:tc>
          <w:tcPr>
            <w:tcW w:w="36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行政单位离退休</w:t>
            </w:r>
          </w:p>
        </w:tc>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0.28</w:t>
            </w: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0.28</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仿宋" w:cs="Times New Roman"/>
                <w:i w:val="0"/>
                <w:iCs w:val="0"/>
                <w:color w:val="000000"/>
                <w:sz w:val="21"/>
                <w:szCs w:val="21"/>
                <w:u w:val="none"/>
              </w:rPr>
            </w:pPr>
          </w:p>
        </w:tc>
        <w:tc>
          <w:tcPr>
            <w:tcW w:w="1365"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228"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547"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312" w:hRule="atLeast"/>
          <w:jc w:val="center"/>
        </w:trPr>
        <w:tc>
          <w:tcPr>
            <w:tcW w:w="21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2080505</w:t>
            </w:r>
          </w:p>
        </w:tc>
        <w:tc>
          <w:tcPr>
            <w:tcW w:w="36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机关事业单位基本养老保险缴费支出</w:t>
            </w:r>
          </w:p>
        </w:tc>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38.50</w:t>
            </w: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38.50</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仿宋" w:cs="Times New Roman"/>
                <w:i w:val="0"/>
                <w:iCs w:val="0"/>
                <w:color w:val="000000"/>
                <w:sz w:val="21"/>
                <w:szCs w:val="21"/>
                <w:u w:val="none"/>
              </w:rPr>
            </w:pPr>
          </w:p>
        </w:tc>
        <w:tc>
          <w:tcPr>
            <w:tcW w:w="1365"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228"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547"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312" w:hRule="atLeast"/>
          <w:jc w:val="center"/>
        </w:trPr>
        <w:tc>
          <w:tcPr>
            <w:tcW w:w="21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2080599</w:t>
            </w:r>
          </w:p>
        </w:tc>
        <w:tc>
          <w:tcPr>
            <w:tcW w:w="36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其他行政事业单位养老支出</w:t>
            </w:r>
          </w:p>
        </w:tc>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8.15</w:t>
            </w: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8.15</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仿宋" w:cs="Times New Roman"/>
                <w:i w:val="0"/>
                <w:iCs w:val="0"/>
                <w:color w:val="000000"/>
                <w:sz w:val="21"/>
                <w:szCs w:val="21"/>
                <w:u w:val="none"/>
              </w:rPr>
            </w:pPr>
          </w:p>
        </w:tc>
        <w:tc>
          <w:tcPr>
            <w:tcW w:w="1365"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228"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547"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312" w:hRule="atLeast"/>
          <w:jc w:val="center"/>
        </w:trPr>
        <w:tc>
          <w:tcPr>
            <w:tcW w:w="21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20808</w:t>
            </w:r>
          </w:p>
        </w:tc>
        <w:tc>
          <w:tcPr>
            <w:tcW w:w="36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抚恤</w:t>
            </w:r>
          </w:p>
        </w:tc>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3.12</w:t>
            </w: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3.12</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仿宋" w:cs="Times New Roman"/>
                <w:i w:val="0"/>
                <w:iCs w:val="0"/>
                <w:color w:val="000000"/>
                <w:sz w:val="21"/>
                <w:szCs w:val="21"/>
                <w:u w:val="none"/>
              </w:rPr>
            </w:pPr>
          </w:p>
        </w:tc>
        <w:tc>
          <w:tcPr>
            <w:tcW w:w="1365"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228"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547"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312" w:hRule="atLeast"/>
          <w:jc w:val="center"/>
        </w:trPr>
        <w:tc>
          <w:tcPr>
            <w:tcW w:w="21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2080801</w:t>
            </w:r>
          </w:p>
        </w:tc>
        <w:tc>
          <w:tcPr>
            <w:tcW w:w="36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死亡抚恤</w:t>
            </w:r>
          </w:p>
        </w:tc>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1.17</w:t>
            </w: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1.17</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仿宋" w:cs="Times New Roman"/>
                <w:i w:val="0"/>
                <w:iCs w:val="0"/>
                <w:color w:val="000000"/>
                <w:sz w:val="21"/>
                <w:szCs w:val="21"/>
                <w:u w:val="none"/>
              </w:rPr>
            </w:pPr>
          </w:p>
        </w:tc>
        <w:tc>
          <w:tcPr>
            <w:tcW w:w="1365"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228"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547"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312" w:hRule="atLeast"/>
          <w:jc w:val="center"/>
        </w:trPr>
        <w:tc>
          <w:tcPr>
            <w:tcW w:w="21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2080802</w:t>
            </w:r>
          </w:p>
        </w:tc>
        <w:tc>
          <w:tcPr>
            <w:tcW w:w="36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伤残抚恤</w:t>
            </w:r>
          </w:p>
        </w:tc>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1.95</w:t>
            </w: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1.95</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仿宋" w:cs="Times New Roman"/>
                <w:i w:val="0"/>
                <w:iCs w:val="0"/>
                <w:color w:val="000000"/>
                <w:sz w:val="21"/>
                <w:szCs w:val="21"/>
                <w:u w:val="none"/>
              </w:rPr>
            </w:pPr>
          </w:p>
        </w:tc>
        <w:tc>
          <w:tcPr>
            <w:tcW w:w="1365"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228"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547"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312" w:hRule="atLeast"/>
          <w:jc w:val="center"/>
        </w:trPr>
        <w:tc>
          <w:tcPr>
            <w:tcW w:w="21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210</w:t>
            </w:r>
          </w:p>
        </w:tc>
        <w:tc>
          <w:tcPr>
            <w:tcW w:w="36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卫生健康支出</w:t>
            </w:r>
          </w:p>
        </w:tc>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10.76</w:t>
            </w: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10.76</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仿宋" w:cs="Times New Roman"/>
                <w:i w:val="0"/>
                <w:iCs w:val="0"/>
                <w:color w:val="000000"/>
                <w:sz w:val="21"/>
                <w:szCs w:val="21"/>
                <w:u w:val="none"/>
              </w:rPr>
            </w:pPr>
          </w:p>
        </w:tc>
        <w:tc>
          <w:tcPr>
            <w:tcW w:w="1365"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228"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547"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312" w:hRule="atLeast"/>
          <w:jc w:val="center"/>
        </w:trPr>
        <w:tc>
          <w:tcPr>
            <w:tcW w:w="21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21011</w:t>
            </w:r>
          </w:p>
        </w:tc>
        <w:tc>
          <w:tcPr>
            <w:tcW w:w="36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行政事业单位医疗</w:t>
            </w:r>
          </w:p>
        </w:tc>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10.76</w:t>
            </w: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10.76</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仿宋" w:cs="Times New Roman"/>
                <w:i w:val="0"/>
                <w:iCs w:val="0"/>
                <w:color w:val="000000"/>
                <w:sz w:val="21"/>
                <w:szCs w:val="21"/>
                <w:u w:val="none"/>
              </w:rPr>
            </w:pPr>
          </w:p>
        </w:tc>
        <w:tc>
          <w:tcPr>
            <w:tcW w:w="1365"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228"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547"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312" w:hRule="atLeast"/>
          <w:jc w:val="center"/>
        </w:trPr>
        <w:tc>
          <w:tcPr>
            <w:tcW w:w="21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2101101</w:t>
            </w:r>
          </w:p>
        </w:tc>
        <w:tc>
          <w:tcPr>
            <w:tcW w:w="36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行政单位医疗</w:t>
            </w:r>
          </w:p>
        </w:tc>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10.76</w:t>
            </w: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10.76</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仿宋" w:cs="Times New Roman"/>
                <w:i w:val="0"/>
                <w:iCs w:val="0"/>
                <w:color w:val="000000"/>
                <w:sz w:val="21"/>
                <w:szCs w:val="21"/>
                <w:u w:val="none"/>
              </w:rPr>
            </w:pPr>
          </w:p>
        </w:tc>
        <w:tc>
          <w:tcPr>
            <w:tcW w:w="1365"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228"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547"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312" w:hRule="atLeast"/>
          <w:jc w:val="center"/>
        </w:trPr>
        <w:tc>
          <w:tcPr>
            <w:tcW w:w="21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212</w:t>
            </w:r>
          </w:p>
        </w:tc>
        <w:tc>
          <w:tcPr>
            <w:tcW w:w="36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城乡社区支出</w:t>
            </w:r>
          </w:p>
        </w:tc>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436.40</w:t>
            </w: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433.79</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2.61</w:t>
            </w:r>
          </w:p>
        </w:tc>
        <w:tc>
          <w:tcPr>
            <w:tcW w:w="1365"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228"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547"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312" w:hRule="atLeast"/>
          <w:jc w:val="center"/>
        </w:trPr>
        <w:tc>
          <w:tcPr>
            <w:tcW w:w="21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21201</w:t>
            </w:r>
          </w:p>
        </w:tc>
        <w:tc>
          <w:tcPr>
            <w:tcW w:w="36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城乡社区管理事务</w:t>
            </w:r>
          </w:p>
        </w:tc>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70.06</w:t>
            </w: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67.69</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2.37</w:t>
            </w:r>
          </w:p>
        </w:tc>
        <w:tc>
          <w:tcPr>
            <w:tcW w:w="1365"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228"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547"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312" w:hRule="atLeast"/>
          <w:jc w:val="center"/>
        </w:trPr>
        <w:tc>
          <w:tcPr>
            <w:tcW w:w="21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2120101</w:t>
            </w:r>
          </w:p>
        </w:tc>
        <w:tc>
          <w:tcPr>
            <w:tcW w:w="36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行政运行</w:t>
            </w:r>
          </w:p>
        </w:tc>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67.69</w:t>
            </w: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67.69</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仿宋" w:cs="Times New Roman"/>
                <w:i w:val="0"/>
                <w:iCs w:val="0"/>
                <w:color w:val="000000"/>
                <w:sz w:val="21"/>
                <w:szCs w:val="21"/>
                <w:u w:val="none"/>
              </w:rPr>
            </w:pPr>
          </w:p>
        </w:tc>
        <w:tc>
          <w:tcPr>
            <w:tcW w:w="1365"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228"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547"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312" w:hRule="atLeast"/>
          <w:jc w:val="center"/>
        </w:trPr>
        <w:tc>
          <w:tcPr>
            <w:tcW w:w="21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2120199</w:t>
            </w:r>
          </w:p>
        </w:tc>
        <w:tc>
          <w:tcPr>
            <w:tcW w:w="36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其他城乡社区管理事务支出</w:t>
            </w:r>
          </w:p>
        </w:tc>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2.37</w:t>
            </w: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仿宋" w:cs="Times New Roman"/>
                <w:i w:val="0"/>
                <w:iCs w:val="0"/>
                <w:color w:val="000000"/>
                <w:sz w:val="21"/>
                <w:szCs w:val="21"/>
                <w:u w:val="none"/>
              </w:rPr>
            </w:pP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2.37</w:t>
            </w:r>
          </w:p>
        </w:tc>
        <w:tc>
          <w:tcPr>
            <w:tcW w:w="1365"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228"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547"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312" w:hRule="atLeast"/>
          <w:jc w:val="center"/>
        </w:trPr>
        <w:tc>
          <w:tcPr>
            <w:tcW w:w="21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21202</w:t>
            </w:r>
          </w:p>
        </w:tc>
        <w:tc>
          <w:tcPr>
            <w:tcW w:w="36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城乡社区规划与管理</w:t>
            </w:r>
          </w:p>
        </w:tc>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366.34</w:t>
            </w: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366.10</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0.24</w:t>
            </w:r>
          </w:p>
        </w:tc>
        <w:tc>
          <w:tcPr>
            <w:tcW w:w="1365"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228"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547"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312" w:hRule="atLeast"/>
          <w:jc w:val="center"/>
        </w:trPr>
        <w:tc>
          <w:tcPr>
            <w:tcW w:w="21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2120201</w:t>
            </w:r>
          </w:p>
        </w:tc>
        <w:tc>
          <w:tcPr>
            <w:tcW w:w="36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城乡社区规划与管理</w:t>
            </w:r>
          </w:p>
        </w:tc>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366.34</w:t>
            </w: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366.10</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0.24</w:t>
            </w:r>
          </w:p>
        </w:tc>
        <w:tc>
          <w:tcPr>
            <w:tcW w:w="1365"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228"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547"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center"/>
        <w:textAlignment w:val="center"/>
        <w:rPr>
          <w:rFonts w:ascii="Times New Roman" w:hAnsi="Times New Roman" w:eastAsia="黑体" w:cs="Times New Roman"/>
          <w:color w:val="000000"/>
          <w:kern w:val="0"/>
          <w:sz w:val="32"/>
          <w:szCs w:val="32"/>
        </w:rPr>
      </w:pPr>
    </w:p>
    <w:p>
      <w:pPr>
        <w:pStyle w:val="11"/>
        <w:rPr>
          <w:rFonts w:ascii="Times New Roman" w:hAnsi="Times New Roman" w:eastAsia="黑体" w:cs="Times New Roman"/>
          <w:color w:val="000000"/>
          <w:kern w:val="0"/>
          <w:sz w:val="32"/>
          <w:szCs w:val="32"/>
        </w:rPr>
      </w:pPr>
    </w:p>
    <w:p>
      <w:pPr>
        <w:pStyle w:val="6"/>
        <w:rPr>
          <w:rFonts w:ascii="Times New Roman" w:hAnsi="Times New Roman" w:eastAsia="黑体" w:cs="Times New Roman"/>
          <w:color w:val="000000"/>
          <w:kern w:val="0"/>
          <w:sz w:val="32"/>
          <w:szCs w:val="32"/>
        </w:rPr>
      </w:pPr>
    </w:p>
    <w:p>
      <w:pPr>
        <w:rPr>
          <w:rFonts w:ascii="Times New Roman" w:hAnsi="Times New Roman" w:eastAsia="黑体" w:cs="Times New Roman"/>
          <w:color w:val="000000"/>
          <w:kern w:val="0"/>
          <w:sz w:val="32"/>
          <w:szCs w:val="32"/>
        </w:rPr>
      </w:pPr>
    </w:p>
    <w:p>
      <w:pPr>
        <w:pStyle w:val="11"/>
        <w:rPr>
          <w:rFonts w:ascii="Times New Roman" w:hAnsi="Times New Roman" w:eastAsia="黑体" w:cs="Times New Roman"/>
          <w:color w:val="000000"/>
          <w:kern w:val="0"/>
          <w:sz w:val="32"/>
          <w:szCs w:val="32"/>
        </w:rPr>
      </w:pPr>
    </w:p>
    <w:p>
      <w:pPr>
        <w:pStyle w:val="6"/>
        <w:rPr>
          <w:rFonts w:ascii="Times New Roman" w:hAnsi="Times New Roman" w:eastAsia="黑体" w:cs="Times New Roman"/>
          <w:color w:val="000000"/>
          <w:kern w:val="0"/>
          <w:sz w:val="32"/>
          <w:szCs w:val="32"/>
        </w:rPr>
      </w:pPr>
    </w:p>
    <w:p>
      <w:pPr>
        <w:rPr>
          <w:rFonts w:ascii="Times New Roman" w:hAnsi="Times New Roman" w:eastAsia="黑体" w:cs="Times New Roman"/>
          <w:color w:val="000000"/>
          <w:kern w:val="0"/>
          <w:sz w:val="32"/>
          <w:szCs w:val="32"/>
        </w:rPr>
      </w:pPr>
    </w:p>
    <w:p>
      <w:pPr>
        <w:pStyle w:val="11"/>
        <w:rPr>
          <w:rFonts w:ascii="Times New Roman" w:hAnsi="Times New Roman" w:eastAsia="黑体" w:cs="Times New Roman"/>
          <w:color w:val="000000"/>
          <w:kern w:val="0"/>
          <w:sz w:val="32"/>
          <w:szCs w:val="32"/>
        </w:rPr>
      </w:pPr>
    </w:p>
    <w:p>
      <w:pPr>
        <w:pStyle w:val="6"/>
        <w:rPr>
          <w:rFonts w:ascii="Times New Roman" w:hAnsi="Times New Roman" w:eastAsia="黑体" w:cs="Times New Roman"/>
          <w:color w:val="000000"/>
          <w:kern w:val="0"/>
          <w:sz w:val="32"/>
          <w:szCs w:val="32"/>
        </w:rPr>
      </w:pPr>
    </w:p>
    <w:p>
      <w:pPr>
        <w:rPr>
          <w:rFonts w:ascii="Times New Roman" w:hAnsi="Times New Roman" w:eastAsia="黑体" w:cs="Times New Roman"/>
          <w:color w:val="000000"/>
          <w:kern w:val="0"/>
          <w:sz w:val="32"/>
          <w:szCs w:val="32"/>
        </w:rPr>
      </w:pPr>
    </w:p>
    <w:p>
      <w:pPr>
        <w:pStyle w:val="11"/>
        <w:rPr>
          <w:rFonts w:ascii="Times New Roman" w:hAnsi="Times New Roman" w:eastAsia="黑体" w:cs="Times New Roman"/>
          <w:color w:val="000000"/>
          <w:kern w:val="0"/>
          <w:sz w:val="32"/>
          <w:szCs w:val="32"/>
        </w:rPr>
      </w:pPr>
    </w:p>
    <w:p>
      <w:pPr>
        <w:pStyle w:val="6"/>
        <w:rPr>
          <w:rFonts w:ascii="Times New Roman" w:hAnsi="Times New Roman" w:eastAsia="黑体" w:cs="Times New Roman"/>
          <w:color w:val="000000"/>
          <w:kern w:val="0"/>
          <w:sz w:val="32"/>
          <w:szCs w:val="32"/>
        </w:rPr>
      </w:pPr>
    </w:p>
    <w:p/>
    <w:p>
      <w:pPr>
        <w:widowControl/>
        <w:spacing w:afterLines="50"/>
        <w:jc w:val="center"/>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rPr>
        <w:t>蓝山县住房和城乡建设局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14220" w:type="dxa"/>
        <w:jc w:val="center"/>
        <w:tblInd w:w="0" w:type="dxa"/>
        <w:tblLayout w:type="fixed"/>
        <w:tblCellMar>
          <w:top w:w="0" w:type="dxa"/>
          <w:left w:w="108" w:type="dxa"/>
          <w:bottom w:w="0" w:type="dxa"/>
          <w:right w:w="108" w:type="dxa"/>
        </w:tblCellMar>
      </w:tblPr>
      <w:tblGrid>
        <w:gridCol w:w="3516"/>
        <w:gridCol w:w="616"/>
        <w:gridCol w:w="821"/>
        <w:gridCol w:w="3336"/>
        <w:gridCol w:w="616"/>
        <w:gridCol w:w="978"/>
        <w:gridCol w:w="1422"/>
        <w:gridCol w:w="1410"/>
        <w:gridCol w:w="1505"/>
      </w:tblGrid>
      <w:tr>
        <w:tblPrEx>
          <w:tblLayout w:type="fixed"/>
          <w:tblCellMar>
            <w:top w:w="0" w:type="dxa"/>
            <w:left w:w="108" w:type="dxa"/>
            <w:bottom w:w="0" w:type="dxa"/>
            <w:right w:w="108" w:type="dxa"/>
          </w:tblCellMar>
        </w:tblPrEx>
        <w:trPr>
          <w:trHeight w:val="402" w:hRule="atLeast"/>
          <w:jc w:val="center"/>
        </w:trPr>
        <w:tc>
          <w:tcPr>
            <w:tcW w:w="495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267" w:type="dxa"/>
            <w:gridSpan w:val="6"/>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Layout w:type="fixed"/>
          <w:tblCellMar>
            <w:top w:w="0" w:type="dxa"/>
            <w:left w:w="108" w:type="dxa"/>
            <w:bottom w:w="0" w:type="dxa"/>
            <w:right w:w="108" w:type="dxa"/>
          </w:tblCellMar>
        </w:tblPrEx>
        <w:trPr>
          <w:trHeight w:val="630"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33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42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4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50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3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42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4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50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Layout w:type="fixed"/>
          <w:tblCellMar>
            <w:top w:w="0" w:type="dxa"/>
            <w:left w:w="108" w:type="dxa"/>
            <w:bottom w:w="0" w:type="dxa"/>
            <w:right w:w="108" w:type="dxa"/>
          </w:tblCellMar>
        </w:tblPrEx>
        <w:trPr>
          <w:trHeight w:val="349"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517.75</w:t>
            </w: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17</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20.54</w:t>
            </w:r>
            <w:r>
              <w:rPr>
                <w:rFonts w:ascii="Times New Roman" w:hAnsi="Times New Roman" w:eastAsia="仿宋_GB2312" w:cs="Times New Roman"/>
                <w:kern w:val="0"/>
                <w:sz w:val="22"/>
              </w:rPr>
              <w:t>　</w:t>
            </w:r>
          </w:p>
        </w:tc>
        <w:tc>
          <w:tcPr>
            <w:tcW w:w="142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20.54</w:t>
            </w:r>
            <w:r>
              <w:rPr>
                <w:rFonts w:ascii="Times New Roman" w:hAnsi="Times New Roman" w:eastAsia="仿宋_GB2312" w:cs="Times New Roman"/>
                <w:kern w:val="0"/>
                <w:sz w:val="22"/>
              </w:rPr>
              <w:t>　</w:t>
            </w:r>
          </w:p>
        </w:tc>
        <w:tc>
          <w:tcPr>
            <w:tcW w:w="14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349"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18</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2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14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349"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19</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2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14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349"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20</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2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14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349"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21</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2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14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349"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22</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2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14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349"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七、文化旅游体育与传媒支出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23</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2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14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349"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8</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八、社会保障和就业支出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24</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50.05</w:t>
            </w:r>
          </w:p>
        </w:tc>
        <w:tc>
          <w:tcPr>
            <w:tcW w:w="142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50.05</w:t>
            </w:r>
          </w:p>
        </w:tc>
        <w:tc>
          <w:tcPr>
            <w:tcW w:w="14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50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p>
        </w:tc>
      </w:tr>
      <w:tr>
        <w:tblPrEx>
          <w:tblLayout w:type="fixed"/>
          <w:tblCellMar>
            <w:top w:w="0" w:type="dxa"/>
            <w:left w:w="108" w:type="dxa"/>
            <w:bottom w:w="0" w:type="dxa"/>
            <w:right w:w="108" w:type="dxa"/>
          </w:tblCellMar>
        </w:tblPrEx>
        <w:trPr>
          <w:trHeight w:val="349"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9</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九、卫生健康支出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25</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10.76</w:t>
            </w:r>
          </w:p>
        </w:tc>
        <w:tc>
          <w:tcPr>
            <w:tcW w:w="142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10.76</w:t>
            </w:r>
          </w:p>
        </w:tc>
        <w:tc>
          <w:tcPr>
            <w:tcW w:w="14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50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p>
        </w:tc>
      </w:tr>
      <w:tr>
        <w:tblPrEx>
          <w:tblLayout w:type="fixed"/>
          <w:tblCellMar>
            <w:top w:w="0" w:type="dxa"/>
            <w:left w:w="108" w:type="dxa"/>
            <w:bottom w:w="0" w:type="dxa"/>
            <w:right w:w="108" w:type="dxa"/>
          </w:tblCellMar>
        </w:tblPrEx>
        <w:trPr>
          <w:trHeight w:val="349"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10</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十、节能环保支出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26</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42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p>
        </w:tc>
        <w:tc>
          <w:tcPr>
            <w:tcW w:w="14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50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p>
        </w:tc>
      </w:tr>
      <w:tr>
        <w:tblPrEx>
          <w:tblLayout w:type="fixed"/>
          <w:tblCellMar>
            <w:top w:w="0" w:type="dxa"/>
            <w:left w:w="108" w:type="dxa"/>
            <w:bottom w:w="0" w:type="dxa"/>
            <w:right w:w="108" w:type="dxa"/>
          </w:tblCellMar>
        </w:tblPrEx>
        <w:trPr>
          <w:trHeight w:val="349"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11</w:t>
            </w:r>
          </w:p>
        </w:tc>
        <w:tc>
          <w:tcPr>
            <w:tcW w:w="82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十一、城乡社区支出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27</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436.4</w:t>
            </w:r>
            <w:r>
              <w:rPr>
                <w:rFonts w:ascii="Times New Roman" w:hAnsi="Times New Roman" w:eastAsia="仿宋_GB2312" w:cs="Times New Roman"/>
                <w:kern w:val="0"/>
                <w:sz w:val="22"/>
              </w:rPr>
              <w:t>　</w:t>
            </w:r>
          </w:p>
        </w:tc>
        <w:tc>
          <w:tcPr>
            <w:tcW w:w="142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436.4</w:t>
            </w:r>
            <w:r>
              <w:rPr>
                <w:rFonts w:ascii="Times New Roman" w:hAnsi="Times New Roman" w:eastAsia="仿宋_GB2312" w:cs="Times New Roman"/>
                <w:kern w:val="0"/>
                <w:sz w:val="22"/>
              </w:rPr>
              <w:t>　</w:t>
            </w:r>
          </w:p>
        </w:tc>
        <w:tc>
          <w:tcPr>
            <w:tcW w:w="14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349"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12</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517.75</w:t>
            </w: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8</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517.75</w:t>
            </w:r>
            <w:r>
              <w:rPr>
                <w:rFonts w:ascii="Times New Roman" w:hAnsi="Times New Roman" w:eastAsia="仿宋_GB2312" w:cs="Times New Roman"/>
                <w:kern w:val="0"/>
                <w:sz w:val="22"/>
              </w:rPr>
              <w:t>　</w:t>
            </w:r>
          </w:p>
        </w:tc>
        <w:tc>
          <w:tcPr>
            <w:tcW w:w="142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517.75</w:t>
            </w:r>
            <w:r>
              <w:rPr>
                <w:rFonts w:ascii="Times New Roman" w:hAnsi="Times New Roman" w:eastAsia="仿宋_GB2312" w:cs="Times New Roman"/>
                <w:kern w:val="0"/>
                <w:sz w:val="22"/>
              </w:rPr>
              <w:t>　</w:t>
            </w:r>
          </w:p>
        </w:tc>
        <w:tc>
          <w:tcPr>
            <w:tcW w:w="14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tblPrEx>
          <w:tblLayout w:type="fixed"/>
          <w:tblCellMar>
            <w:top w:w="0" w:type="dxa"/>
            <w:left w:w="108" w:type="dxa"/>
            <w:bottom w:w="0" w:type="dxa"/>
            <w:right w:w="108" w:type="dxa"/>
          </w:tblCellMar>
        </w:tblPrEx>
        <w:trPr>
          <w:trHeight w:val="349"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13</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9</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2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349"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1</w:t>
            </w:r>
            <w:r>
              <w:rPr>
                <w:rFonts w:hint="eastAsia" w:ascii="Times New Roman" w:hAnsi="Times New Roman" w:eastAsia="仿宋_GB2312" w:cs="Times New Roman"/>
                <w:kern w:val="0"/>
                <w:sz w:val="22"/>
                <w:lang w:val="en-US" w:eastAsia="zh-CN"/>
              </w:rPr>
              <w:t>4</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30</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2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349"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1</w:t>
            </w:r>
            <w:r>
              <w:rPr>
                <w:rFonts w:hint="eastAsia" w:ascii="Times New Roman" w:hAnsi="Times New Roman" w:eastAsia="仿宋_GB2312" w:cs="Times New Roman"/>
                <w:kern w:val="0"/>
                <w:sz w:val="22"/>
                <w:lang w:val="en-US" w:eastAsia="zh-CN"/>
              </w:rPr>
              <w:t>5</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31</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2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349"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1</w:t>
            </w:r>
            <w:r>
              <w:rPr>
                <w:rFonts w:hint="eastAsia" w:ascii="Times New Roman" w:hAnsi="Times New Roman" w:eastAsia="仿宋_GB2312" w:cs="Times New Roman"/>
                <w:kern w:val="0"/>
                <w:sz w:val="22"/>
                <w:lang w:val="en-US" w:eastAsia="zh-CN"/>
              </w:rPr>
              <w:t>6</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32</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2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349" w:hRule="atLeast"/>
          <w:jc w:val="center"/>
        </w:trPr>
        <w:tc>
          <w:tcPr>
            <w:tcW w:w="351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517.75</w:t>
            </w: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978"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517.75</w:t>
            </w:r>
            <w:r>
              <w:rPr>
                <w:rFonts w:ascii="Times New Roman" w:hAnsi="Times New Roman" w:eastAsia="仿宋_GB2312" w:cs="Times New Roman"/>
                <w:kern w:val="0"/>
                <w:sz w:val="22"/>
              </w:rPr>
              <w:t>　</w:t>
            </w:r>
          </w:p>
        </w:tc>
        <w:tc>
          <w:tcPr>
            <w:tcW w:w="1422"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517.75</w:t>
            </w:r>
            <w:r>
              <w:rPr>
                <w:rFonts w:ascii="Times New Roman" w:hAnsi="Times New Roman" w:eastAsia="仿宋_GB2312" w:cs="Times New Roman"/>
                <w:kern w:val="0"/>
                <w:sz w:val="22"/>
              </w:rPr>
              <w:t>　</w:t>
            </w:r>
          </w:p>
        </w:tc>
        <w:tc>
          <w:tcPr>
            <w:tcW w:w="1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50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jc w:val="center"/>
        <w:rPr>
          <w:rFonts w:ascii="Times New Roman" w:hAnsi="Times New Roman" w:eastAsia="方正小标宋_GBK" w:cs="Times New Roman"/>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sz w:val="20"/>
          <w:szCs w:val="20"/>
        </w:rPr>
        <w:t>蓝山县住房和城乡建设局</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9"/>
        <w:tblW w:w="14219" w:type="dxa"/>
        <w:jc w:val="center"/>
        <w:tblInd w:w="0" w:type="dxa"/>
        <w:tblLayout w:type="fixed"/>
        <w:tblCellMar>
          <w:top w:w="0" w:type="dxa"/>
          <w:left w:w="108" w:type="dxa"/>
          <w:bottom w:w="0" w:type="dxa"/>
          <w:right w:w="108" w:type="dxa"/>
        </w:tblCellMar>
      </w:tblPr>
      <w:tblGrid>
        <w:gridCol w:w="1196"/>
        <w:gridCol w:w="4362"/>
        <w:gridCol w:w="2760"/>
        <w:gridCol w:w="3030"/>
        <w:gridCol w:w="2871"/>
      </w:tblGrid>
      <w:tr>
        <w:tblPrEx>
          <w:tblLayout w:type="fixed"/>
          <w:tblCellMar>
            <w:top w:w="0" w:type="dxa"/>
            <w:left w:w="108" w:type="dxa"/>
            <w:bottom w:w="0" w:type="dxa"/>
            <w:right w:w="108" w:type="dxa"/>
          </w:tblCellMar>
        </w:tblPrEx>
        <w:trPr>
          <w:trHeight w:val="545" w:hRule="atLeast"/>
          <w:jc w:val="center"/>
        </w:trPr>
        <w:tc>
          <w:tcPr>
            <w:tcW w:w="5558"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661"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Layout w:type="fixed"/>
          <w:tblCellMar>
            <w:top w:w="0" w:type="dxa"/>
            <w:left w:w="108" w:type="dxa"/>
            <w:bottom w:w="0" w:type="dxa"/>
            <w:right w:w="108" w:type="dxa"/>
          </w:tblCellMar>
        </w:tblPrEx>
        <w:trPr>
          <w:trHeight w:val="312" w:hRule="exact"/>
          <w:jc w:val="center"/>
        </w:trPr>
        <w:tc>
          <w:tcPr>
            <w:tcW w:w="1196"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36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7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03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871"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Layout w:type="fixed"/>
          <w:tblCellMar>
            <w:top w:w="0" w:type="dxa"/>
            <w:left w:w="108" w:type="dxa"/>
            <w:bottom w:w="0" w:type="dxa"/>
            <w:right w:w="108" w:type="dxa"/>
          </w:tblCellMar>
        </w:tblPrEx>
        <w:trPr>
          <w:trHeight w:val="360" w:hRule="atLeast"/>
          <w:jc w:val="center"/>
        </w:trPr>
        <w:tc>
          <w:tcPr>
            <w:tcW w:w="1196"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436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76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3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71"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12" w:hRule="atLeast"/>
          <w:jc w:val="center"/>
        </w:trPr>
        <w:tc>
          <w:tcPr>
            <w:tcW w:w="1196"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436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76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3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71"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555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7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0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87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450" w:hRule="atLeast"/>
          <w:jc w:val="center"/>
        </w:trPr>
        <w:tc>
          <w:tcPr>
            <w:tcW w:w="555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合计</w:t>
            </w:r>
          </w:p>
        </w:tc>
        <w:tc>
          <w:tcPr>
            <w:tcW w:w="276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2"/>
                <w:szCs w:val="22"/>
                <w:lang w:val="en-US" w:eastAsia="zh-CN" w:bidi="ar-SA"/>
              </w:rPr>
            </w:pPr>
            <w:r>
              <w:rPr>
                <w:rFonts w:hint="default" w:ascii="Times New Roman" w:hAnsi="Times New Roman" w:eastAsia="仿宋_GB2312" w:cs="Times New Roman"/>
                <w:kern w:val="0"/>
                <w:sz w:val="22"/>
                <w:szCs w:val="22"/>
                <w:lang w:val="en-US" w:eastAsia="zh-CN"/>
              </w:rPr>
              <w:t>517.75</w:t>
            </w:r>
            <w:r>
              <w:rPr>
                <w:rFonts w:hint="default" w:ascii="Times New Roman" w:hAnsi="Times New Roman" w:eastAsia="仿宋_GB2312" w:cs="Times New Roman"/>
                <w:kern w:val="0"/>
                <w:sz w:val="22"/>
                <w:szCs w:val="22"/>
              </w:rPr>
              <w:t>　</w:t>
            </w:r>
          </w:p>
        </w:tc>
        <w:tc>
          <w:tcPr>
            <w:tcW w:w="303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2"/>
                <w:szCs w:val="22"/>
                <w:lang w:val="en-US" w:eastAsia="zh-CN" w:bidi="ar-SA"/>
              </w:rPr>
            </w:pPr>
            <w:r>
              <w:rPr>
                <w:rFonts w:hint="default" w:ascii="Times New Roman" w:hAnsi="Times New Roman" w:eastAsia="仿宋_GB2312" w:cs="Times New Roman"/>
                <w:kern w:val="0"/>
                <w:sz w:val="22"/>
                <w:szCs w:val="22"/>
                <w:lang w:val="en-US" w:eastAsia="zh-CN"/>
              </w:rPr>
              <w:t>505.67</w:t>
            </w:r>
            <w:r>
              <w:rPr>
                <w:rFonts w:hint="default" w:ascii="Times New Roman" w:hAnsi="Times New Roman" w:eastAsia="仿宋_GB2312" w:cs="Times New Roman"/>
                <w:kern w:val="0"/>
                <w:sz w:val="22"/>
                <w:szCs w:val="22"/>
              </w:rPr>
              <w:t>　</w:t>
            </w:r>
          </w:p>
        </w:tc>
        <w:tc>
          <w:tcPr>
            <w:tcW w:w="2871"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 w:val="22"/>
                <w:szCs w:val="22"/>
                <w:lang w:val="en-US" w:eastAsia="zh-CN" w:bidi="ar-SA"/>
              </w:rPr>
            </w:pPr>
            <w:r>
              <w:rPr>
                <w:rFonts w:hint="default" w:ascii="Times New Roman" w:hAnsi="Times New Roman" w:eastAsia="仿宋_GB2312" w:cs="Times New Roman"/>
                <w:kern w:val="0"/>
                <w:sz w:val="22"/>
                <w:szCs w:val="22"/>
                <w:lang w:val="en-US" w:eastAsia="zh-CN"/>
              </w:rPr>
              <w:t>12.08</w:t>
            </w:r>
            <w:r>
              <w:rPr>
                <w:rFonts w:hint="default" w:ascii="Times New Roman" w:hAnsi="Times New Roman" w:eastAsia="仿宋_GB2312" w:cs="Times New Roman"/>
                <w:kern w:val="0"/>
                <w:sz w:val="22"/>
                <w:szCs w:val="22"/>
              </w:rPr>
              <w:t>　</w:t>
            </w:r>
          </w:p>
        </w:tc>
      </w:tr>
      <w:tr>
        <w:tblPrEx>
          <w:tblLayout w:type="fixed"/>
          <w:tblCellMar>
            <w:top w:w="0" w:type="dxa"/>
            <w:left w:w="108" w:type="dxa"/>
            <w:bottom w:w="0" w:type="dxa"/>
            <w:right w:w="108" w:type="dxa"/>
          </w:tblCellMar>
        </w:tblPrEx>
        <w:trPr>
          <w:trHeight w:val="312" w:hRule="atLeast"/>
          <w:jc w:val="center"/>
        </w:trPr>
        <w:tc>
          <w:tcPr>
            <w:tcW w:w="119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201</w:t>
            </w:r>
          </w:p>
        </w:tc>
        <w:tc>
          <w:tcPr>
            <w:tcW w:w="43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一般公共服务支出</w:t>
            </w:r>
          </w:p>
        </w:tc>
        <w:tc>
          <w:tcPr>
            <w:tcW w:w="27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20.54</w:t>
            </w:r>
          </w:p>
        </w:tc>
        <w:tc>
          <w:tcPr>
            <w:tcW w:w="30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11.07</w:t>
            </w:r>
          </w:p>
        </w:tc>
        <w:tc>
          <w:tcPr>
            <w:tcW w:w="287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9.47</w:t>
            </w:r>
          </w:p>
        </w:tc>
      </w:tr>
      <w:tr>
        <w:tblPrEx>
          <w:tblLayout w:type="fixed"/>
          <w:tblCellMar>
            <w:top w:w="0" w:type="dxa"/>
            <w:left w:w="108" w:type="dxa"/>
            <w:bottom w:w="0" w:type="dxa"/>
            <w:right w:w="108" w:type="dxa"/>
          </w:tblCellMar>
        </w:tblPrEx>
        <w:trPr>
          <w:trHeight w:val="312" w:hRule="atLeast"/>
          <w:jc w:val="center"/>
        </w:trPr>
        <w:tc>
          <w:tcPr>
            <w:tcW w:w="119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20102</w:t>
            </w:r>
          </w:p>
        </w:tc>
        <w:tc>
          <w:tcPr>
            <w:tcW w:w="43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政协事务</w:t>
            </w:r>
          </w:p>
        </w:tc>
        <w:tc>
          <w:tcPr>
            <w:tcW w:w="27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2.99</w:t>
            </w:r>
          </w:p>
        </w:tc>
        <w:tc>
          <w:tcPr>
            <w:tcW w:w="30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2.99</w:t>
            </w:r>
          </w:p>
        </w:tc>
        <w:tc>
          <w:tcPr>
            <w:tcW w:w="287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宋体" w:cs="Times New Roman"/>
                <w:i w:val="0"/>
                <w:iCs w:val="0"/>
                <w:color w:val="000000"/>
                <w:kern w:val="2"/>
                <w:sz w:val="21"/>
                <w:szCs w:val="21"/>
                <w:u w:val="none"/>
                <w:lang w:val="en-US" w:eastAsia="zh-CN" w:bidi="ar-SA"/>
              </w:rPr>
            </w:pPr>
          </w:p>
        </w:tc>
      </w:tr>
      <w:tr>
        <w:tblPrEx>
          <w:tblLayout w:type="fixed"/>
          <w:tblCellMar>
            <w:top w:w="0" w:type="dxa"/>
            <w:left w:w="108" w:type="dxa"/>
            <w:bottom w:w="0" w:type="dxa"/>
            <w:right w:w="108" w:type="dxa"/>
          </w:tblCellMar>
        </w:tblPrEx>
        <w:trPr>
          <w:trHeight w:val="312" w:hRule="atLeast"/>
          <w:jc w:val="center"/>
        </w:trPr>
        <w:tc>
          <w:tcPr>
            <w:tcW w:w="119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2010299</w:t>
            </w:r>
          </w:p>
        </w:tc>
        <w:tc>
          <w:tcPr>
            <w:tcW w:w="43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其他政协事务支出</w:t>
            </w:r>
          </w:p>
        </w:tc>
        <w:tc>
          <w:tcPr>
            <w:tcW w:w="27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2.99</w:t>
            </w:r>
          </w:p>
        </w:tc>
        <w:tc>
          <w:tcPr>
            <w:tcW w:w="30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2.99</w:t>
            </w:r>
          </w:p>
        </w:tc>
        <w:tc>
          <w:tcPr>
            <w:tcW w:w="287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宋体" w:cs="Times New Roman"/>
                <w:i w:val="0"/>
                <w:iCs w:val="0"/>
                <w:color w:val="000000"/>
                <w:kern w:val="2"/>
                <w:sz w:val="21"/>
                <w:szCs w:val="21"/>
                <w:u w:val="none"/>
                <w:lang w:val="en-US" w:eastAsia="zh-CN" w:bidi="ar-SA"/>
              </w:rPr>
            </w:pPr>
          </w:p>
        </w:tc>
      </w:tr>
      <w:tr>
        <w:tblPrEx>
          <w:tblLayout w:type="fixed"/>
          <w:tblCellMar>
            <w:top w:w="0" w:type="dxa"/>
            <w:left w:w="108" w:type="dxa"/>
            <w:bottom w:w="0" w:type="dxa"/>
            <w:right w:w="108" w:type="dxa"/>
          </w:tblCellMar>
        </w:tblPrEx>
        <w:trPr>
          <w:trHeight w:val="312" w:hRule="atLeast"/>
          <w:jc w:val="center"/>
        </w:trPr>
        <w:tc>
          <w:tcPr>
            <w:tcW w:w="119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20199</w:t>
            </w:r>
          </w:p>
        </w:tc>
        <w:tc>
          <w:tcPr>
            <w:tcW w:w="43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其他一般公共服务支出</w:t>
            </w:r>
          </w:p>
        </w:tc>
        <w:tc>
          <w:tcPr>
            <w:tcW w:w="27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17.55</w:t>
            </w:r>
          </w:p>
        </w:tc>
        <w:tc>
          <w:tcPr>
            <w:tcW w:w="30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8.08</w:t>
            </w:r>
          </w:p>
        </w:tc>
        <w:tc>
          <w:tcPr>
            <w:tcW w:w="287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9.47</w:t>
            </w:r>
          </w:p>
        </w:tc>
      </w:tr>
      <w:tr>
        <w:tblPrEx>
          <w:tblLayout w:type="fixed"/>
          <w:tblCellMar>
            <w:top w:w="0" w:type="dxa"/>
            <w:left w:w="108" w:type="dxa"/>
            <w:bottom w:w="0" w:type="dxa"/>
            <w:right w:w="108" w:type="dxa"/>
          </w:tblCellMar>
        </w:tblPrEx>
        <w:trPr>
          <w:trHeight w:val="312" w:hRule="atLeast"/>
          <w:jc w:val="center"/>
        </w:trPr>
        <w:tc>
          <w:tcPr>
            <w:tcW w:w="119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2019999</w:t>
            </w:r>
          </w:p>
        </w:tc>
        <w:tc>
          <w:tcPr>
            <w:tcW w:w="43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其他一般公共服务支出</w:t>
            </w:r>
          </w:p>
        </w:tc>
        <w:tc>
          <w:tcPr>
            <w:tcW w:w="27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17.55</w:t>
            </w:r>
          </w:p>
        </w:tc>
        <w:tc>
          <w:tcPr>
            <w:tcW w:w="30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8.08</w:t>
            </w:r>
          </w:p>
        </w:tc>
        <w:tc>
          <w:tcPr>
            <w:tcW w:w="287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9.47</w:t>
            </w:r>
          </w:p>
        </w:tc>
      </w:tr>
      <w:tr>
        <w:tblPrEx>
          <w:tblLayout w:type="fixed"/>
          <w:tblCellMar>
            <w:top w:w="0" w:type="dxa"/>
            <w:left w:w="108" w:type="dxa"/>
            <w:bottom w:w="0" w:type="dxa"/>
            <w:right w:w="108" w:type="dxa"/>
          </w:tblCellMar>
        </w:tblPrEx>
        <w:trPr>
          <w:trHeight w:val="312" w:hRule="atLeast"/>
          <w:jc w:val="center"/>
        </w:trPr>
        <w:tc>
          <w:tcPr>
            <w:tcW w:w="119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208</w:t>
            </w:r>
          </w:p>
        </w:tc>
        <w:tc>
          <w:tcPr>
            <w:tcW w:w="43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社会保障和就业支出</w:t>
            </w:r>
          </w:p>
        </w:tc>
        <w:tc>
          <w:tcPr>
            <w:tcW w:w="27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50.05</w:t>
            </w:r>
          </w:p>
        </w:tc>
        <w:tc>
          <w:tcPr>
            <w:tcW w:w="30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50.05</w:t>
            </w:r>
          </w:p>
        </w:tc>
        <w:tc>
          <w:tcPr>
            <w:tcW w:w="287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宋体" w:cs="Times New Roman"/>
                <w:i w:val="0"/>
                <w:iCs w:val="0"/>
                <w:color w:val="000000"/>
                <w:kern w:val="2"/>
                <w:sz w:val="21"/>
                <w:szCs w:val="21"/>
                <w:u w:val="none"/>
                <w:lang w:val="en-US" w:eastAsia="zh-CN" w:bidi="ar-SA"/>
              </w:rPr>
            </w:pPr>
          </w:p>
        </w:tc>
      </w:tr>
      <w:tr>
        <w:tblPrEx>
          <w:tblLayout w:type="fixed"/>
          <w:tblCellMar>
            <w:top w:w="0" w:type="dxa"/>
            <w:left w:w="108" w:type="dxa"/>
            <w:bottom w:w="0" w:type="dxa"/>
            <w:right w:w="108" w:type="dxa"/>
          </w:tblCellMar>
        </w:tblPrEx>
        <w:trPr>
          <w:trHeight w:val="312" w:hRule="atLeast"/>
          <w:jc w:val="center"/>
        </w:trPr>
        <w:tc>
          <w:tcPr>
            <w:tcW w:w="119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20805</w:t>
            </w:r>
          </w:p>
        </w:tc>
        <w:tc>
          <w:tcPr>
            <w:tcW w:w="43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行政事业单位养老支出</w:t>
            </w:r>
          </w:p>
        </w:tc>
        <w:tc>
          <w:tcPr>
            <w:tcW w:w="27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46.93</w:t>
            </w:r>
          </w:p>
        </w:tc>
        <w:tc>
          <w:tcPr>
            <w:tcW w:w="30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46.93</w:t>
            </w:r>
          </w:p>
        </w:tc>
        <w:tc>
          <w:tcPr>
            <w:tcW w:w="287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宋体" w:cs="Times New Roman"/>
                <w:i w:val="0"/>
                <w:iCs w:val="0"/>
                <w:color w:val="000000"/>
                <w:kern w:val="2"/>
                <w:sz w:val="21"/>
                <w:szCs w:val="21"/>
                <w:u w:val="none"/>
                <w:lang w:val="en-US" w:eastAsia="zh-CN" w:bidi="ar-SA"/>
              </w:rPr>
            </w:pPr>
          </w:p>
        </w:tc>
      </w:tr>
      <w:tr>
        <w:tblPrEx>
          <w:tblLayout w:type="fixed"/>
          <w:tblCellMar>
            <w:top w:w="0" w:type="dxa"/>
            <w:left w:w="108" w:type="dxa"/>
            <w:bottom w:w="0" w:type="dxa"/>
            <w:right w:w="108" w:type="dxa"/>
          </w:tblCellMar>
        </w:tblPrEx>
        <w:trPr>
          <w:trHeight w:val="312" w:hRule="atLeast"/>
          <w:jc w:val="center"/>
        </w:trPr>
        <w:tc>
          <w:tcPr>
            <w:tcW w:w="119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2080501</w:t>
            </w:r>
          </w:p>
        </w:tc>
        <w:tc>
          <w:tcPr>
            <w:tcW w:w="43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行政单位离退休</w:t>
            </w:r>
          </w:p>
        </w:tc>
        <w:tc>
          <w:tcPr>
            <w:tcW w:w="27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0.28</w:t>
            </w:r>
          </w:p>
        </w:tc>
        <w:tc>
          <w:tcPr>
            <w:tcW w:w="30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0.28</w:t>
            </w:r>
          </w:p>
        </w:tc>
        <w:tc>
          <w:tcPr>
            <w:tcW w:w="287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宋体" w:cs="Times New Roman"/>
                <w:i w:val="0"/>
                <w:iCs w:val="0"/>
                <w:color w:val="000000"/>
                <w:kern w:val="2"/>
                <w:sz w:val="21"/>
                <w:szCs w:val="21"/>
                <w:u w:val="none"/>
                <w:lang w:val="en-US" w:eastAsia="zh-CN" w:bidi="ar-SA"/>
              </w:rPr>
            </w:pPr>
          </w:p>
        </w:tc>
      </w:tr>
      <w:tr>
        <w:tblPrEx>
          <w:tblLayout w:type="fixed"/>
          <w:tblCellMar>
            <w:top w:w="0" w:type="dxa"/>
            <w:left w:w="108" w:type="dxa"/>
            <w:bottom w:w="0" w:type="dxa"/>
            <w:right w:w="108" w:type="dxa"/>
          </w:tblCellMar>
        </w:tblPrEx>
        <w:trPr>
          <w:trHeight w:val="312" w:hRule="atLeast"/>
          <w:jc w:val="center"/>
        </w:trPr>
        <w:tc>
          <w:tcPr>
            <w:tcW w:w="119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2080505</w:t>
            </w:r>
          </w:p>
        </w:tc>
        <w:tc>
          <w:tcPr>
            <w:tcW w:w="43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机关事业单位基本养老保险缴费支出</w:t>
            </w:r>
          </w:p>
        </w:tc>
        <w:tc>
          <w:tcPr>
            <w:tcW w:w="27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38.50</w:t>
            </w:r>
          </w:p>
        </w:tc>
        <w:tc>
          <w:tcPr>
            <w:tcW w:w="30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38.50</w:t>
            </w:r>
          </w:p>
        </w:tc>
        <w:tc>
          <w:tcPr>
            <w:tcW w:w="287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宋体" w:cs="Times New Roman"/>
                <w:i w:val="0"/>
                <w:iCs w:val="0"/>
                <w:color w:val="000000"/>
                <w:kern w:val="2"/>
                <w:sz w:val="21"/>
                <w:szCs w:val="21"/>
                <w:u w:val="none"/>
                <w:lang w:val="en-US" w:eastAsia="zh-CN" w:bidi="ar-SA"/>
              </w:rPr>
            </w:pPr>
          </w:p>
        </w:tc>
      </w:tr>
      <w:tr>
        <w:tblPrEx>
          <w:tblLayout w:type="fixed"/>
          <w:tblCellMar>
            <w:top w:w="0" w:type="dxa"/>
            <w:left w:w="108" w:type="dxa"/>
            <w:bottom w:w="0" w:type="dxa"/>
            <w:right w:w="108" w:type="dxa"/>
          </w:tblCellMar>
        </w:tblPrEx>
        <w:trPr>
          <w:trHeight w:val="312" w:hRule="atLeast"/>
          <w:jc w:val="center"/>
        </w:trPr>
        <w:tc>
          <w:tcPr>
            <w:tcW w:w="119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2080599</w:t>
            </w:r>
          </w:p>
        </w:tc>
        <w:tc>
          <w:tcPr>
            <w:tcW w:w="43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其他行政事业单位养老支出</w:t>
            </w:r>
          </w:p>
        </w:tc>
        <w:tc>
          <w:tcPr>
            <w:tcW w:w="27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8.15</w:t>
            </w:r>
          </w:p>
        </w:tc>
        <w:tc>
          <w:tcPr>
            <w:tcW w:w="30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8.15</w:t>
            </w:r>
          </w:p>
        </w:tc>
        <w:tc>
          <w:tcPr>
            <w:tcW w:w="287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宋体" w:cs="Times New Roman"/>
                <w:i w:val="0"/>
                <w:iCs w:val="0"/>
                <w:color w:val="000000"/>
                <w:kern w:val="2"/>
                <w:sz w:val="21"/>
                <w:szCs w:val="21"/>
                <w:u w:val="none"/>
                <w:lang w:val="en-US" w:eastAsia="zh-CN" w:bidi="ar-SA"/>
              </w:rPr>
            </w:pPr>
          </w:p>
        </w:tc>
      </w:tr>
      <w:tr>
        <w:tblPrEx>
          <w:tblLayout w:type="fixed"/>
          <w:tblCellMar>
            <w:top w:w="0" w:type="dxa"/>
            <w:left w:w="108" w:type="dxa"/>
            <w:bottom w:w="0" w:type="dxa"/>
            <w:right w:w="108" w:type="dxa"/>
          </w:tblCellMar>
        </w:tblPrEx>
        <w:trPr>
          <w:trHeight w:val="312" w:hRule="atLeast"/>
          <w:jc w:val="center"/>
        </w:trPr>
        <w:tc>
          <w:tcPr>
            <w:tcW w:w="119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20808</w:t>
            </w:r>
          </w:p>
        </w:tc>
        <w:tc>
          <w:tcPr>
            <w:tcW w:w="43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抚恤</w:t>
            </w:r>
          </w:p>
        </w:tc>
        <w:tc>
          <w:tcPr>
            <w:tcW w:w="27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3.12</w:t>
            </w:r>
          </w:p>
        </w:tc>
        <w:tc>
          <w:tcPr>
            <w:tcW w:w="30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3.12</w:t>
            </w:r>
          </w:p>
        </w:tc>
        <w:tc>
          <w:tcPr>
            <w:tcW w:w="287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宋体" w:cs="Times New Roman"/>
                <w:i w:val="0"/>
                <w:iCs w:val="0"/>
                <w:color w:val="000000"/>
                <w:kern w:val="2"/>
                <w:sz w:val="21"/>
                <w:szCs w:val="21"/>
                <w:u w:val="none"/>
                <w:lang w:val="en-US" w:eastAsia="zh-CN" w:bidi="ar-SA"/>
              </w:rPr>
            </w:pPr>
          </w:p>
        </w:tc>
      </w:tr>
      <w:tr>
        <w:tblPrEx>
          <w:tblLayout w:type="fixed"/>
          <w:tblCellMar>
            <w:top w:w="0" w:type="dxa"/>
            <w:left w:w="108" w:type="dxa"/>
            <w:bottom w:w="0" w:type="dxa"/>
            <w:right w:w="108" w:type="dxa"/>
          </w:tblCellMar>
        </w:tblPrEx>
        <w:trPr>
          <w:trHeight w:val="312" w:hRule="atLeast"/>
          <w:jc w:val="center"/>
        </w:trPr>
        <w:tc>
          <w:tcPr>
            <w:tcW w:w="119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2080801</w:t>
            </w:r>
          </w:p>
        </w:tc>
        <w:tc>
          <w:tcPr>
            <w:tcW w:w="43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死亡抚恤</w:t>
            </w:r>
          </w:p>
        </w:tc>
        <w:tc>
          <w:tcPr>
            <w:tcW w:w="27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1.17</w:t>
            </w:r>
          </w:p>
        </w:tc>
        <w:tc>
          <w:tcPr>
            <w:tcW w:w="30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1.17</w:t>
            </w:r>
          </w:p>
        </w:tc>
        <w:tc>
          <w:tcPr>
            <w:tcW w:w="287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宋体" w:cs="Times New Roman"/>
                <w:i w:val="0"/>
                <w:iCs w:val="0"/>
                <w:color w:val="000000"/>
                <w:kern w:val="2"/>
                <w:sz w:val="21"/>
                <w:szCs w:val="21"/>
                <w:u w:val="none"/>
                <w:lang w:val="en-US" w:eastAsia="zh-CN" w:bidi="ar-SA"/>
              </w:rPr>
            </w:pPr>
          </w:p>
        </w:tc>
      </w:tr>
      <w:tr>
        <w:tblPrEx>
          <w:tblLayout w:type="fixed"/>
          <w:tblCellMar>
            <w:top w:w="0" w:type="dxa"/>
            <w:left w:w="108" w:type="dxa"/>
            <w:bottom w:w="0" w:type="dxa"/>
            <w:right w:w="108" w:type="dxa"/>
          </w:tblCellMar>
        </w:tblPrEx>
        <w:trPr>
          <w:trHeight w:val="312" w:hRule="atLeast"/>
          <w:jc w:val="center"/>
        </w:trPr>
        <w:tc>
          <w:tcPr>
            <w:tcW w:w="119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2080802</w:t>
            </w:r>
          </w:p>
        </w:tc>
        <w:tc>
          <w:tcPr>
            <w:tcW w:w="43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伤残抚恤</w:t>
            </w:r>
          </w:p>
        </w:tc>
        <w:tc>
          <w:tcPr>
            <w:tcW w:w="27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1.95</w:t>
            </w:r>
          </w:p>
        </w:tc>
        <w:tc>
          <w:tcPr>
            <w:tcW w:w="30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1.95</w:t>
            </w:r>
          </w:p>
        </w:tc>
        <w:tc>
          <w:tcPr>
            <w:tcW w:w="287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宋体" w:cs="Times New Roman"/>
                <w:i w:val="0"/>
                <w:iCs w:val="0"/>
                <w:color w:val="000000"/>
                <w:kern w:val="2"/>
                <w:sz w:val="21"/>
                <w:szCs w:val="21"/>
                <w:u w:val="none"/>
                <w:lang w:val="en-US" w:eastAsia="zh-CN" w:bidi="ar-SA"/>
              </w:rPr>
            </w:pPr>
          </w:p>
        </w:tc>
      </w:tr>
      <w:tr>
        <w:tblPrEx>
          <w:tblLayout w:type="fixed"/>
          <w:tblCellMar>
            <w:top w:w="0" w:type="dxa"/>
            <w:left w:w="108" w:type="dxa"/>
            <w:bottom w:w="0" w:type="dxa"/>
            <w:right w:w="108" w:type="dxa"/>
          </w:tblCellMar>
        </w:tblPrEx>
        <w:trPr>
          <w:trHeight w:val="312" w:hRule="atLeast"/>
          <w:jc w:val="center"/>
        </w:trPr>
        <w:tc>
          <w:tcPr>
            <w:tcW w:w="119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210</w:t>
            </w:r>
          </w:p>
        </w:tc>
        <w:tc>
          <w:tcPr>
            <w:tcW w:w="43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卫生健康支出</w:t>
            </w:r>
          </w:p>
        </w:tc>
        <w:tc>
          <w:tcPr>
            <w:tcW w:w="27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10.76</w:t>
            </w:r>
          </w:p>
        </w:tc>
        <w:tc>
          <w:tcPr>
            <w:tcW w:w="30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10.76</w:t>
            </w:r>
          </w:p>
        </w:tc>
        <w:tc>
          <w:tcPr>
            <w:tcW w:w="287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宋体" w:cs="Times New Roman"/>
                <w:i w:val="0"/>
                <w:iCs w:val="0"/>
                <w:color w:val="000000"/>
                <w:kern w:val="2"/>
                <w:sz w:val="21"/>
                <w:szCs w:val="21"/>
                <w:u w:val="none"/>
                <w:lang w:val="en-US" w:eastAsia="zh-CN" w:bidi="ar-SA"/>
              </w:rPr>
            </w:pPr>
          </w:p>
        </w:tc>
      </w:tr>
      <w:tr>
        <w:tblPrEx>
          <w:tblLayout w:type="fixed"/>
          <w:tblCellMar>
            <w:top w:w="0" w:type="dxa"/>
            <w:left w:w="108" w:type="dxa"/>
            <w:bottom w:w="0" w:type="dxa"/>
            <w:right w:w="108" w:type="dxa"/>
          </w:tblCellMar>
        </w:tblPrEx>
        <w:trPr>
          <w:trHeight w:val="312" w:hRule="atLeast"/>
          <w:jc w:val="center"/>
        </w:trPr>
        <w:tc>
          <w:tcPr>
            <w:tcW w:w="119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21011</w:t>
            </w:r>
          </w:p>
        </w:tc>
        <w:tc>
          <w:tcPr>
            <w:tcW w:w="43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行政事业单位医疗</w:t>
            </w:r>
          </w:p>
        </w:tc>
        <w:tc>
          <w:tcPr>
            <w:tcW w:w="27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10.76</w:t>
            </w:r>
          </w:p>
        </w:tc>
        <w:tc>
          <w:tcPr>
            <w:tcW w:w="30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10.76</w:t>
            </w:r>
          </w:p>
        </w:tc>
        <w:tc>
          <w:tcPr>
            <w:tcW w:w="287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宋体" w:cs="Times New Roman"/>
                <w:i w:val="0"/>
                <w:iCs w:val="0"/>
                <w:color w:val="000000"/>
                <w:kern w:val="2"/>
                <w:sz w:val="21"/>
                <w:szCs w:val="21"/>
                <w:u w:val="none"/>
                <w:lang w:val="en-US" w:eastAsia="zh-CN" w:bidi="ar-SA"/>
              </w:rPr>
            </w:pPr>
          </w:p>
        </w:tc>
      </w:tr>
      <w:tr>
        <w:tblPrEx>
          <w:tblLayout w:type="fixed"/>
          <w:tblCellMar>
            <w:top w:w="0" w:type="dxa"/>
            <w:left w:w="108" w:type="dxa"/>
            <w:bottom w:w="0" w:type="dxa"/>
            <w:right w:w="108" w:type="dxa"/>
          </w:tblCellMar>
        </w:tblPrEx>
        <w:trPr>
          <w:trHeight w:val="312" w:hRule="atLeast"/>
          <w:jc w:val="center"/>
        </w:trPr>
        <w:tc>
          <w:tcPr>
            <w:tcW w:w="119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2101101</w:t>
            </w:r>
          </w:p>
        </w:tc>
        <w:tc>
          <w:tcPr>
            <w:tcW w:w="43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行政单位医疗</w:t>
            </w:r>
          </w:p>
        </w:tc>
        <w:tc>
          <w:tcPr>
            <w:tcW w:w="27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10.76</w:t>
            </w:r>
          </w:p>
        </w:tc>
        <w:tc>
          <w:tcPr>
            <w:tcW w:w="30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10.76</w:t>
            </w:r>
          </w:p>
        </w:tc>
        <w:tc>
          <w:tcPr>
            <w:tcW w:w="287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宋体" w:cs="Times New Roman"/>
                <w:i w:val="0"/>
                <w:iCs w:val="0"/>
                <w:color w:val="000000"/>
                <w:kern w:val="2"/>
                <w:sz w:val="21"/>
                <w:szCs w:val="21"/>
                <w:u w:val="none"/>
                <w:lang w:val="en-US" w:eastAsia="zh-CN" w:bidi="ar-SA"/>
              </w:rPr>
            </w:pPr>
          </w:p>
        </w:tc>
      </w:tr>
      <w:tr>
        <w:tblPrEx>
          <w:tblLayout w:type="fixed"/>
          <w:tblCellMar>
            <w:top w:w="0" w:type="dxa"/>
            <w:left w:w="108" w:type="dxa"/>
            <w:bottom w:w="0" w:type="dxa"/>
            <w:right w:w="108" w:type="dxa"/>
          </w:tblCellMar>
        </w:tblPrEx>
        <w:trPr>
          <w:trHeight w:val="312" w:hRule="atLeast"/>
          <w:jc w:val="center"/>
        </w:trPr>
        <w:tc>
          <w:tcPr>
            <w:tcW w:w="119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212</w:t>
            </w:r>
          </w:p>
        </w:tc>
        <w:tc>
          <w:tcPr>
            <w:tcW w:w="43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城乡社区支出</w:t>
            </w:r>
          </w:p>
        </w:tc>
        <w:tc>
          <w:tcPr>
            <w:tcW w:w="27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436.40</w:t>
            </w:r>
          </w:p>
        </w:tc>
        <w:tc>
          <w:tcPr>
            <w:tcW w:w="30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433.79</w:t>
            </w:r>
          </w:p>
        </w:tc>
        <w:tc>
          <w:tcPr>
            <w:tcW w:w="287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2.61</w:t>
            </w:r>
          </w:p>
        </w:tc>
      </w:tr>
      <w:tr>
        <w:tblPrEx>
          <w:tblLayout w:type="fixed"/>
          <w:tblCellMar>
            <w:top w:w="0" w:type="dxa"/>
            <w:left w:w="108" w:type="dxa"/>
            <w:bottom w:w="0" w:type="dxa"/>
            <w:right w:w="108" w:type="dxa"/>
          </w:tblCellMar>
        </w:tblPrEx>
        <w:trPr>
          <w:trHeight w:val="312" w:hRule="atLeast"/>
          <w:jc w:val="center"/>
        </w:trPr>
        <w:tc>
          <w:tcPr>
            <w:tcW w:w="119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21201</w:t>
            </w:r>
          </w:p>
        </w:tc>
        <w:tc>
          <w:tcPr>
            <w:tcW w:w="43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城乡社区管理事务</w:t>
            </w:r>
          </w:p>
        </w:tc>
        <w:tc>
          <w:tcPr>
            <w:tcW w:w="27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70.06</w:t>
            </w:r>
          </w:p>
        </w:tc>
        <w:tc>
          <w:tcPr>
            <w:tcW w:w="30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67.69</w:t>
            </w:r>
          </w:p>
        </w:tc>
        <w:tc>
          <w:tcPr>
            <w:tcW w:w="287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2.37</w:t>
            </w:r>
          </w:p>
        </w:tc>
      </w:tr>
      <w:tr>
        <w:tblPrEx>
          <w:tblLayout w:type="fixed"/>
          <w:tblCellMar>
            <w:top w:w="0" w:type="dxa"/>
            <w:left w:w="108" w:type="dxa"/>
            <w:bottom w:w="0" w:type="dxa"/>
            <w:right w:w="108" w:type="dxa"/>
          </w:tblCellMar>
        </w:tblPrEx>
        <w:trPr>
          <w:trHeight w:val="312" w:hRule="atLeast"/>
          <w:jc w:val="center"/>
        </w:trPr>
        <w:tc>
          <w:tcPr>
            <w:tcW w:w="119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2120101</w:t>
            </w:r>
          </w:p>
        </w:tc>
        <w:tc>
          <w:tcPr>
            <w:tcW w:w="43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行政运行</w:t>
            </w:r>
          </w:p>
        </w:tc>
        <w:tc>
          <w:tcPr>
            <w:tcW w:w="27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67.69</w:t>
            </w:r>
          </w:p>
        </w:tc>
        <w:tc>
          <w:tcPr>
            <w:tcW w:w="30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67.69</w:t>
            </w:r>
          </w:p>
        </w:tc>
        <w:tc>
          <w:tcPr>
            <w:tcW w:w="287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宋体" w:cs="Times New Roman"/>
                <w:i w:val="0"/>
                <w:iCs w:val="0"/>
                <w:color w:val="000000"/>
                <w:kern w:val="2"/>
                <w:sz w:val="21"/>
                <w:szCs w:val="21"/>
                <w:u w:val="none"/>
                <w:lang w:val="en-US" w:eastAsia="zh-CN" w:bidi="ar-SA"/>
              </w:rPr>
            </w:pPr>
          </w:p>
        </w:tc>
      </w:tr>
      <w:tr>
        <w:tblPrEx>
          <w:tblLayout w:type="fixed"/>
          <w:tblCellMar>
            <w:top w:w="0" w:type="dxa"/>
            <w:left w:w="108" w:type="dxa"/>
            <w:bottom w:w="0" w:type="dxa"/>
            <w:right w:w="108" w:type="dxa"/>
          </w:tblCellMar>
        </w:tblPrEx>
        <w:trPr>
          <w:trHeight w:val="312" w:hRule="atLeast"/>
          <w:jc w:val="center"/>
        </w:trPr>
        <w:tc>
          <w:tcPr>
            <w:tcW w:w="119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2120199</w:t>
            </w:r>
          </w:p>
        </w:tc>
        <w:tc>
          <w:tcPr>
            <w:tcW w:w="43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其他城乡社区管理事务支出</w:t>
            </w:r>
          </w:p>
        </w:tc>
        <w:tc>
          <w:tcPr>
            <w:tcW w:w="27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2.37</w:t>
            </w:r>
          </w:p>
        </w:tc>
        <w:tc>
          <w:tcPr>
            <w:tcW w:w="303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宋体" w:cs="Times New Roman"/>
                <w:i w:val="0"/>
                <w:iCs w:val="0"/>
                <w:color w:val="000000"/>
                <w:kern w:val="2"/>
                <w:sz w:val="21"/>
                <w:szCs w:val="21"/>
                <w:u w:val="none"/>
                <w:lang w:val="en-US" w:eastAsia="zh-CN" w:bidi="ar-SA"/>
              </w:rPr>
            </w:pPr>
          </w:p>
        </w:tc>
        <w:tc>
          <w:tcPr>
            <w:tcW w:w="287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2.37</w:t>
            </w:r>
          </w:p>
        </w:tc>
      </w:tr>
      <w:tr>
        <w:tblPrEx>
          <w:tblLayout w:type="fixed"/>
          <w:tblCellMar>
            <w:top w:w="0" w:type="dxa"/>
            <w:left w:w="108" w:type="dxa"/>
            <w:bottom w:w="0" w:type="dxa"/>
            <w:right w:w="108" w:type="dxa"/>
          </w:tblCellMar>
        </w:tblPrEx>
        <w:trPr>
          <w:trHeight w:val="312" w:hRule="atLeast"/>
          <w:jc w:val="center"/>
        </w:trPr>
        <w:tc>
          <w:tcPr>
            <w:tcW w:w="119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21202</w:t>
            </w:r>
          </w:p>
        </w:tc>
        <w:tc>
          <w:tcPr>
            <w:tcW w:w="43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城乡社区规划与管理</w:t>
            </w:r>
          </w:p>
        </w:tc>
        <w:tc>
          <w:tcPr>
            <w:tcW w:w="27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366.34</w:t>
            </w:r>
          </w:p>
        </w:tc>
        <w:tc>
          <w:tcPr>
            <w:tcW w:w="30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366.10</w:t>
            </w:r>
          </w:p>
        </w:tc>
        <w:tc>
          <w:tcPr>
            <w:tcW w:w="287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0.24</w:t>
            </w:r>
          </w:p>
        </w:tc>
      </w:tr>
      <w:tr>
        <w:tblPrEx>
          <w:tblLayout w:type="fixed"/>
          <w:tblCellMar>
            <w:top w:w="0" w:type="dxa"/>
            <w:left w:w="108" w:type="dxa"/>
            <w:bottom w:w="0" w:type="dxa"/>
            <w:right w:w="108" w:type="dxa"/>
          </w:tblCellMar>
        </w:tblPrEx>
        <w:trPr>
          <w:trHeight w:val="312" w:hRule="atLeast"/>
          <w:jc w:val="center"/>
        </w:trPr>
        <w:tc>
          <w:tcPr>
            <w:tcW w:w="119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2120201</w:t>
            </w:r>
          </w:p>
        </w:tc>
        <w:tc>
          <w:tcPr>
            <w:tcW w:w="43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城乡社区规划与管理</w:t>
            </w:r>
          </w:p>
        </w:tc>
        <w:tc>
          <w:tcPr>
            <w:tcW w:w="27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366.34</w:t>
            </w:r>
          </w:p>
        </w:tc>
        <w:tc>
          <w:tcPr>
            <w:tcW w:w="30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366.10</w:t>
            </w:r>
          </w:p>
        </w:tc>
        <w:tc>
          <w:tcPr>
            <w:tcW w:w="287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0.24</w:t>
            </w: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br w:type="page"/>
      </w:r>
    </w:p>
    <w:p>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sz w:val="20"/>
          <w:szCs w:val="20"/>
        </w:rPr>
        <w:t>蓝山县住房和城乡建设局</w:t>
      </w:r>
      <w:r>
        <w:rPr>
          <w:rFonts w:ascii="Times New Roman" w:hAnsi="Times New Roman" w:eastAsia="仿宋_GB2312" w:cs="Times New Roman"/>
          <w:color w:val="000000"/>
          <w:kern w:val="0"/>
          <w:szCs w:val="21"/>
        </w:rPr>
        <w:t xml:space="preserve">                                                                                               公开06表</w:t>
      </w:r>
    </w:p>
    <w:p>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27" w:type="dxa"/>
        <w:jc w:val="center"/>
        <w:tblInd w:w="0" w:type="dxa"/>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tblPrEx>
          <w:tblLayout w:type="fixed"/>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387.69</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99.96</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138.45</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3.63</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34.15</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0.91</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104.96</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FFFFFF"/>
            <w:vAlign w:val="center"/>
          </w:tcPr>
          <w:p>
            <w:pPr>
              <w:jc w:val="right"/>
              <w:rPr>
                <w:rFonts w:hint="default" w:ascii="Times New Roman" w:hAnsi="Times New Roman" w:eastAsia="宋体" w:cs="Times New Roman"/>
                <w:i w:val="0"/>
                <w:iCs w:val="0"/>
                <w:color w:val="000000"/>
                <w:sz w:val="21"/>
                <w:szCs w:val="21"/>
                <w:u w:val="none"/>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lang w:val="en-US" w:eastAsia="zh-CN"/>
              </w:rPr>
              <w:t>2.56</w:t>
            </w:r>
            <w:r>
              <w:rPr>
                <w:rFonts w:hint="default"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5.31</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FFFFFF"/>
            <w:vAlign w:val="center"/>
          </w:tcPr>
          <w:p>
            <w:pPr>
              <w:jc w:val="right"/>
              <w:rPr>
                <w:rFonts w:hint="default" w:ascii="Times New Roman" w:hAnsi="Times New Roman" w:eastAsia="宋体" w:cs="Times New Roman"/>
                <w:i w:val="0"/>
                <w:iCs w:val="0"/>
                <w:color w:val="000000"/>
                <w:sz w:val="21"/>
                <w:szCs w:val="21"/>
                <w:u w:val="none"/>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44.22</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FFFFFF"/>
            <w:vAlign w:val="center"/>
          </w:tcPr>
          <w:p>
            <w:pPr>
              <w:jc w:val="right"/>
              <w:rPr>
                <w:rFonts w:hint="default" w:ascii="Times New Roman" w:hAnsi="Times New Roman" w:eastAsia="宋体" w:cs="Times New Roman"/>
                <w:i w:val="0"/>
                <w:iCs w:val="0"/>
                <w:color w:val="000000"/>
                <w:sz w:val="21"/>
                <w:szCs w:val="21"/>
                <w:u w:val="none"/>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lang w:val="en-US" w:eastAsia="zh-CN"/>
              </w:rPr>
              <w:t>2.56</w:t>
            </w:r>
            <w:r>
              <w:rPr>
                <w:rFonts w:hint="default"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38.65</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1.79</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FFFFFF"/>
            <w:vAlign w:val="center"/>
          </w:tcPr>
          <w:p>
            <w:pPr>
              <w:jc w:val="right"/>
              <w:rPr>
                <w:rFonts w:hint="default" w:ascii="Times New Roman" w:hAnsi="Times New Roman" w:eastAsia="宋体" w:cs="Times New Roman"/>
                <w:i w:val="0"/>
                <w:iCs w:val="0"/>
                <w:color w:val="000000"/>
                <w:sz w:val="21"/>
                <w:szCs w:val="21"/>
                <w:u w:val="none"/>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0.60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16.92</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FFFFFF"/>
            <w:vAlign w:val="center"/>
          </w:tcPr>
          <w:p>
            <w:pPr>
              <w:jc w:val="right"/>
              <w:rPr>
                <w:rFonts w:hint="default" w:ascii="Times New Roman" w:hAnsi="Times New Roman" w:eastAsia="宋体" w:cs="Times New Roman"/>
                <w:i w:val="0"/>
                <w:iCs w:val="0"/>
                <w:color w:val="000000"/>
                <w:sz w:val="21"/>
                <w:szCs w:val="21"/>
                <w:u w:val="none"/>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FFFFFF"/>
            <w:vAlign w:val="center"/>
          </w:tcPr>
          <w:p>
            <w:pPr>
              <w:jc w:val="right"/>
              <w:rPr>
                <w:rFonts w:hint="default" w:ascii="Times New Roman" w:hAnsi="Times New Roman" w:eastAsia="宋体" w:cs="Times New Roman"/>
                <w:i w:val="0"/>
                <w:iCs w:val="0"/>
                <w:color w:val="000000"/>
                <w:sz w:val="21"/>
                <w:szCs w:val="21"/>
                <w:u w:val="none"/>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FFFFFF"/>
            <w:vAlign w:val="center"/>
          </w:tcPr>
          <w:p>
            <w:pPr>
              <w:jc w:val="right"/>
              <w:rPr>
                <w:rFonts w:hint="default" w:ascii="Times New Roman" w:hAnsi="Times New Roman" w:eastAsia="宋体" w:cs="Times New Roman"/>
                <w:i w:val="0"/>
                <w:iCs w:val="0"/>
                <w:color w:val="000000"/>
                <w:sz w:val="21"/>
                <w:szCs w:val="21"/>
                <w:u w:val="none"/>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2.04</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5.36</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FFFFFF"/>
            <w:vAlign w:val="center"/>
          </w:tcPr>
          <w:p>
            <w:pPr>
              <w:jc w:val="right"/>
              <w:rPr>
                <w:rFonts w:hint="default" w:ascii="Times New Roman" w:hAnsi="Times New Roman" w:eastAsia="宋体" w:cs="Times New Roman"/>
                <w:i w:val="0"/>
                <w:iCs w:val="0"/>
                <w:color w:val="000000"/>
                <w:sz w:val="21"/>
                <w:szCs w:val="21"/>
                <w:u w:val="none"/>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FFFFFF"/>
            <w:vAlign w:val="center"/>
          </w:tcPr>
          <w:p>
            <w:pPr>
              <w:jc w:val="right"/>
              <w:rPr>
                <w:rFonts w:hint="default" w:ascii="Times New Roman" w:hAnsi="Times New Roman" w:eastAsia="宋体" w:cs="Times New Roman"/>
                <w:i w:val="0"/>
                <w:iCs w:val="0"/>
                <w:color w:val="000000"/>
                <w:sz w:val="21"/>
                <w:szCs w:val="21"/>
                <w:u w:val="none"/>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FFFFFF"/>
            <w:vAlign w:val="center"/>
          </w:tcPr>
          <w:p>
            <w:pPr>
              <w:jc w:val="right"/>
              <w:rPr>
                <w:rFonts w:hint="default" w:ascii="Times New Roman" w:hAnsi="Times New Roman" w:eastAsia="宋体" w:cs="Times New Roman"/>
                <w:i w:val="0"/>
                <w:iCs w:val="0"/>
                <w:color w:val="000000"/>
                <w:sz w:val="21"/>
                <w:szCs w:val="21"/>
                <w:u w:val="none"/>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6.72</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2.99</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FFFFFF"/>
            <w:vAlign w:val="center"/>
          </w:tcPr>
          <w:p>
            <w:pPr>
              <w:jc w:val="right"/>
              <w:rPr>
                <w:rFonts w:hint="default" w:ascii="Times New Roman" w:hAnsi="Times New Roman" w:eastAsia="宋体" w:cs="Times New Roman"/>
                <w:i w:val="0"/>
                <w:iCs w:val="0"/>
                <w:color w:val="000000"/>
                <w:sz w:val="21"/>
                <w:szCs w:val="21"/>
                <w:u w:val="none"/>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15.46</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0.15</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FFFFFF"/>
            <w:vAlign w:val="center"/>
          </w:tcPr>
          <w:p>
            <w:pPr>
              <w:jc w:val="right"/>
              <w:rPr>
                <w:rFonts w:hint="default" w:ascii="Times New Roman" w:hAnsi="Times New Roman" w:eastAsia="宋体" w:cs="Times New Roman"/>
                <w:i w:val="0"/>
                <w:iCs w:val="0"/>
                <w:color w:val="000000"/>
                <w:sz w:val="21"/>
                <w:szCs w:val="21"/>
                <w:u w:val="none"/>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0.02</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FFFFFF"/>
            <w:vAlign w:val="center"/>
          </w:tcPr>
          <w:p>
            <w:pPr>
              <w:jc w:val="right"/>
              <w:rPr>
                <w:rFonts w:hint="default" w:ascii="Times New Roman" w:hAnsi="Times New Roman" w:eastAsia="宋体" w:cs="Times New Roman"/>
                <w:i w:val="0"/>
                <w:iCs w:val="0"/>
                <w:color w:val="000000"/>
                <w:sz w:val="21"/>
                <w:szCs w:val="21"/>
                <w:u w:val="none"/>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6.15</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FFFFFF"/>
            <w:vAlign w:val="center"/>
          </w:tcPr>
          <w:p>
            <w:pPr>
              <w:jc w:val="right"/>
              <w:rPr>
                <w:rFonts w:hint="default" w:ascii="Times New Roman" w:hAnsi="Times New Roman" w:eastAsia="宋体" w:cs="Times New Roman"/>
                <w:i w:val="0"/>
                <w:iCs w:val="0"/>
                <w:color w:val="000000"/>
                <w:sz w:val="21"/>
                <w:szCs w:val="21"/>
                <w:u w:val="none"/>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FFFFFF"/>
            <w:vAlign w:val="center"/>
          </w:tcPr>
          <w:p>
            <w:pPr>
              <w:jc w:val="right"/>
              <w:rPr>
                <w:rFonts w:hint="default" w:ascii="Times New Roman" w:hAnsi="Times New Roman" w:eastAsia="宋体" w:cs="Times New Roman"/>
                <w:i w:val="0"/>
                <w:iCs w:val="0"/>
                <w:color w:val="000000"/>
                <w:sz w:val="21"/>
                <w:szCs w:val="21"/>
                <w:u w:val="none"/>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2.84</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11.07</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FFFFFF"/>
            <w:vAlign w:val="center"/>
          </w:tcPr>
          <w:p>
            <w:pPr>
              <w:jc w:val="right"/>
              <w:rPr>
                <w:rFonts w:hint="default" w:ascii="Times New Roman" w:hAnsi="Times New Roman" w:eastAsia="宋体" w:cs="Times New Roman"/>
                <w:i w:val="0"/>
                <w:iCs w:val="0"/>
                <w:color w:val="000000"/>
                <w:sz w:val="21"/>
                <w:szCs w:val="21"/>
                <w:u w:val="none"/>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FFFFFF"/>
            <w:vAlign w:val="center"/>
          </w:tcPr>
          <w:p>
            <w:pPr>
              <w:jc w:val="right"/>
              <w:rPr>
                <w:rFonts w:hint="default" w:ascii="Times New Roman" w:hAnsi="Times New Roman" w:eastAsia="宋体" w:cs="Times New Roman"/>
                <w:i w:val="0"/>
                <w:iCs w:val="0"/>
                <w:color w:val="000000"/>
                <w:sz w:val="21"/>
                <w:szCs w:val="21"/>
                <w:u w:val="none"/>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20.07</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FFFFFF"/>
            <w:vAlign w:val="center"/>
          </w:tcPr>
          <w:p>
            <w:pPr>
              <w:jc w:val="right"/>
              <w:rPr>
                <w:rFonts w:hint="default" w:ascii="Times New Roman" w:hAnsi="Times New Roman" w:eastAsia="宋体" w:cs="Times New Roman"/>
                <w:i w:val="0"/>
                <w:iCs w:val="0"/>
                <w:color w:val="000000"/>
                <w:sz w:val="21"/>
                <w:szCs w:val="21"/>
                <w:u w:val="none"/>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0.27</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FFFFFF"/>
            <w:vAlign w:val="center"/>
          </w:tcPr>
          <w:p>
            <w:pPr>
              <w:jc w:val="right"/>
              <w:rPr>
                <w:rFonts w:hint="default" w:ascii="Times New Roman" w:hAnsi="Times New Roman" w:eastAsia="宋体" w:cs="Times New Roman"/>
                <w:i w:val="0"/>
                <w:iCs w:val="0"/>
                <w:color w:val="000000"/>
                <w:sz w:val="21"/>
                <w:szCs w:val="21"/>
                <w:u w:val="none"/>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14.00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1.55</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3.97</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FFFFFF"/>
            <w:vAlign w:val="center"/>
          </w:tcPr>
          <w:p>
            <w:pPr>
              <w:jc w:val="right"/>
              <w:rPr>
                <w:rFonts w:hint="default" w:ascii="Times New Roman" w:hAnsi="Times New Roman" w:eastAsia="宋体" w:cs="Times New Roman"/>
                <w:i w:val="0"/>
                <w:iCs w:val="0"/>
                <w:color w:val="000000"/>
                <w:sz w:val="21"/>
                <w:szCs w:val="21"/>
                <w:u w:val="none"/>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12.07</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FFFFFF"/>
            <w:vAlign w:val="center"/>
          </w:tcPr>
          <w:p>
            <w:pPr>
              <w:jc w:val="right"/>
              <w:rPr>
                <w:rFonts w:hint="default" w:ascii="Times New Roman" w:hAnsi="Times New Roman" w:eastAsia="宋体" w:cs="Times New Roman"/>
                <w:i w:val="0"/>
                <w:iCs w:val="0"/>
                <w:color w:val="000000"/>
                <w:sz w:val="21"/>
                <w:szCs w:val="21"/>
                <w:u w:val="none"/>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24.25</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rPr>
              <w:t>403.15</w:t>
            </w:r>
            <w:r>
              <w:rPr>
                <w:rFonts w:hint="default" w:ascii="Times New Roman" w:hAnsi="Times New Roman" w:eastAsia="仿宋_GB2312" w:cs="Times New Roman"/>
                <w:color w:val="000000"/>
                <w:kern w:val="0"/>
                <w:sz w:val="21"/>
                <w:szCs w:val="21"/>
              </w:rPr>
              <w:t>　</w:t>
            </w:r>
          </w:p>
        </w:tc>
        <w:tc>
          <w:tcPr>
            <w:tcW w:w="880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18"/>
              </w:rPr>
            </w:pPr>
            <w:r>
              <w:rPr>
                <w:rFonts w:hint="default" w:ascii="Times New Roman" w:hAnsi="Times New Roman" w:eastAsia="仿宋_GB2312" w:cs="Times New Roman"/>
                <w:color w:val="000000"/>
                <w:kern w:val="0"/>
                <w:szCs w:val="18"/>
                <w:lang w:val="en-US" w:eastAsia="zh-CN"/>
              </w:rPr>
              <w:t>102.52</w:t>
            </w:r>
            <w:r>
              <w:rPr>
                <w:rFonts w:hint="default" w:ascii="Times New Roman" w:hAnsi="Times New Roman" w:eastAsia="仿宋_GB2312" w:cs="Times New Roman"/>
                <w:color w:val="000000"/>
                <w:kern w:val="0"/>
                <w:szCs w:val="18"/>
              </w:rPr>
              <w:t>　</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rPr>
        <w:t>蓝山县住房和城乡建设局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14326" w:type="dxa"/>
        <w:jc w:val="center"/>
        <w:tblInd w:w="0" w:type="dxa"/>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Layout w:type="fixed"/>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9"/>
                <w:rFonts w:hint="default" w:ascii="Times New Roman" w:hAnsi="Times New Roman" w:eastAsia="仿宋_GB2312" w:cs="Times New Roman"/>
                <w:b/>
                <w:bCs/>
              </w:rPr>
              <w:t xml:space="preserve">   </w:t>
            </w:r>
            <w:r>
              <w:rPr>
                <w:rStyle w:val="20"/>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tblPrEx>
          <w:tblLayout w:type="fixed"/>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无</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center" w:pos="552"/>
              </w:tabs>
              <w:ind w:firstLine="210" w:firstLineChars="100"/>
              <w:jc w:val="lef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无</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无</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　</w:t>
            </w:r>
            <w:r>
              <w:rPr>
                <w:rFonts w:hint="eastAsia" w:eastAsia="仿宋_GB2312"/>
                <w:kern w:val="0"/>
                <w:szCs w:val="21"/>
                <w:lang w:val="en-US" w:eastAsia="zh-CN"/>
              </w:rPr>
              <w:t>无</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　</w:t>
            </w:r>
            <w:r>
              <w:rPr>
                <w:rFonts w:hint="eastAsia" w:eastAsia="仿宋_GB2312"/>
                <w:kern w:val="0"/>
                <w:szCs w:val="21"/>
                <w:lang w:val="en-US" w:eastAsia="zh-CN"/>
              </w:rPr>
              <w:t>无</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　</w:t>
            </w:r>
            <w:r>
              <w:rPr>
                <w:rFonts w:hint="eastAsia" w:eastAsia="仿宋_GB2312"/>
                <w:kern w:val="0"/>
                <w:szCs w:val="21"/>
                <w:lang w:val="en-US" w:eastAsia="zh-CN"/>
              </w:rPr>
              <w:t>无</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　</w:t>
            </w:r>
            <w:r>
              <w:rPr>
                <w:rFonts w:hint="eastAsia" w:eastAsia="仿宋_GB2312"/>
                <w:kern w:val="0"/>
                <w:szCs w:val="21"/>
                <w:lang w:val="en-US" w:eastAsia="zh-CN"/>
              </w:rPr>
              <w:t>无</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　</w:t>
            </w:r>
            <w:r>
              <w:rPr>
                <w:rFonts w:hint="eastAsia" w:eastAsia="仿宋_GB2312"/>
                <w:kern w:val="0"/>
                <w:szCs w:val="21"/>
                <w:lang w:val="en-US" w:eastAsia="zh-CN"/>
              </w:rPr>
              <w:t>无</w:t>
            </w: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pPr>
        <w:widowControl/>
        <w:jc w:val="left"/>
        <w:rPr>
          <w:rFonts w:eastAsia="仿宋_GB2312"/>
          <w:kern w:val="0"/>
          <w:szCs w:val="21"/>
        </w:rPr>
      </w:pPr>
      <w:r>
        <w:rPr>
          <w:rFonts w:hint="eastAsia" w:eastAsia="仿宋_GB2312"/>
          <w:kern w:val="0"/>
          <w:szCs w:val="21"/>
          <w:lang w:val="en-US" w:eastAsia="zh-CN"/>
        </w:rPr>
        <w:t>蓝山县住房和城乡建设局本级</w:t>
      </w:r>
      <w:r>
        <w:rPr>
          <w:rFonts w:hint="eastAsia" w:eastAsia="仿宋_GB2312"/>
          <w:kern w:val="0"/>
          <w:szCs w:val="21"/>
        </w:rPr>
        <w:t>单位没有政府性基金收入，也没有使用政府性基金安排的支出，故本表无数据</w:t>
      </w:r>
      <w:r>
        <w:rPr>
          <w:rFonts w:hint="eastAsia" w:eastAsia="仿宋_GB2312"/>
          <w:kern w:val="0"/>
          <w:szCs w:val="21"/>
          <w:lang w:eastAsia="zh-CN"/>
        </w:rPr>
        <w:t>。</w:t>
      </w:r>
    </w:p>
    <w:p>
      <w:pPr>
        <w:widowControl/>
        <w:jc w:val="center"/>
        <w:rPr>
          <w:rFonts w:ascii="Times New Roman" w:hAnsi="Times New Roman" w:eastAsia="方正小标宋_GBK"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rPr>
        <w:t>蓝山县住房和城乡建设局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14214" w:type="dxa"/>
        <w:tblInd w:w="0" w:type="dxa"/>
        <w:tblLayout w:type="fixed"/>
        <w:tblCellMar>
          <w:top w:w="0" w:type="dxa"/>
          <w:left w:w="108" w:type="dxa"/>
          <w:bottom w:w="0" w:type="dxa"/>
          <w:right w:w="108" w:type="dxa"/>
        </w:tblCellMar>
      </w:tblPr>
      <w:tblGrid>
        <w:gridCol w:w="3094"/>
        <w:gridCol w:w="3096"/>
        <w:gridCol w:w="1831"/>
        <w:gridCol w:w="3096"/>
        <w:gridCol w:w="3097"/>
      </w:tblGrid>
      <w:tr>
        <w:tblPrEx>
          <w:tblLayout w:type="fixed"/>
          <w:tblCellMar>
            <w:top w:w="0" w:type="dxa"/>
            <w:left w:w="108" w:type="dxa"/>
            <w:bottom w:w="0" w:type="dxa"/>
            <w:right w:w="108" w:type="dxa"/>
          </w:tblCellMar>
        </w:tblPrEx>
        <w:trPr>
          <w:trHeight w:val="548" w:hRule="atLeast"/>
        </w:trPr>
        <w:tc>
          <w:tcPr>
            <w:tcW w:w="6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21"/>
                <w:rFonts w:hint="default" w:ascii="Times New Roman" w:hAnsi="Times New Roman" w:eastAsia="仿宋_GB2312" w:cs="Times New Roman"/>
                <w:b/>
                <w:bCs/>
              </w:rPr>
              <w:t>目</w:t>
            </w:r>
          </w:p>
        </w:tc>
        <w:tc>
          <w:tcPr>
            <w:tcW w:w="80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tblPrEx>
          <w:tblLayout w:type="fixed"/>
          <w:tblCellMar>
            <w:top w:w="0" w:type="dxa"/>
            <w:left w:w="108" w:type="dxa"/>
            <w:bottom w:w="0" w:type="dxa"/>
            <w:right w:w="108" w:type="dxa"/>
          </w:tblCellMar>
        </w:tblPrEx>
        <w:trPr>
          <w:trHeight w:val="312" w:hRule="exact"/>
        </w:trPr>
        <w:tc>
          <w:tcPr>
            <w:tcW w:w="3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tblPrEx>
          <w:tblLayout w:type="fixed"/>
          <w:tblCellMar>
            <w:top w:w="0" w:type="dxa"/>
            <w:left w:w="108" w:type="dxa"/>
            <w:bottom w:w="0" w:type="dxa"/>
            <w:right w:w="108" w:type="dxa"/>
          </w:tblCellMar>
        </w:tblPrEx>
        <w:trPr>
          <w:trHeight w:val="312" w:hRule="exac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6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tblPrEx>
          <w:tblLayout w:type="fixed"/>
          <w:tblCellMar>
            <w:top w:w="0" w:type="dxa"/>
            <w:left w:w="108" w:type="dxa"/>
            <w:bottom w:w="0" w:type="dxa"/>
            <w:right w:w="108" w:type="dxa"/>
          </w:tblCellMar>
        </w:tblPrEx>
        <w:trPr>
          <w:trHeight w:val="548" w:hRule="atLeast"/>
        </w:trPr>
        <w:tc>
          <w:tcPr>
            <w:tcW w:w="6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无</w:t>
            </w:r>
            <w:r>
              <w:rPr>
                <w:rFonts w:hint="eastAsia" w:ascii="Times New Roman" w:hAnsi="Times New Roman" w:eastAsia="仿宋_GB2312" w:cs="Times New Roman"/>
                <w:kern w:val="0"/>
                <w:szCs w:val="21"/>
              </w:rPr>
              <w:t>　</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　</w:t>
            </w:r>
            <w:r>
              <w:rPr>
                <w:rFonts w:hint="eastAsia" w:eastAsia="仿宋_GB2312"/>
                <w:kern w:val="0"/>
                <w:szCs w:val="21"/>
                <w:lang w:val="en-US" w:eastAsia="zh-CN"/>
              </w:rPr>
              <w:t>无</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无</w:t>
            </w:r>
            <w:r>
              <w:rPr>
                <w:rFonts w:hint="eastAsia" w:ascii="Times New Roman" w:hAnsi="Times New Roman" w:eastAsia="仿宋_GB2312" w:cs="Times New Roman"/>
                <w:kern w:val="0"/>
                <w:szCs w:val="21"/>
              </w:rPr>
              <w:t>　</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无</w:t>
            </w:r>
            <w:r>
              <w:rPr>
                <w:rFonts w:hint="eastAsia" w:ascii="Times New Roman" w:hAnsi="Times New Roman" w:eastAsia="仿宋_GB2312" w:cs="Times New Roman"/>
                <w:kern w:val="0"/>
                <w:szCs w:val="21"/>
              </w:rPr>
              <w:t>　</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无</w:t>
            </w: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pPr>
        <w:widowControl/>
        <w:jc w:val="both"/>
        <w:rPr>
          <w:rFonts w:ascii="Times New Roman" w:hAnsi="Times New Roman" w:eastAsia="方正小标宋_GBK" w:cs="Times New Roman"/>
          <w:color w:val="000000"/>
          <w:kern w:val="0"/>
          <w:sz w:val="36"/>
          <w:szCs w:val="36"/>
        </w:rPr>
      </w:pPr>
      <w:r>
        <w:rPr>
          <w:rFonts w:hint="eastAsia" w:eastAsia="仿宋_GB2312"/>
          <w:kern w:val="0"/>
          <w:szCs w:val="21"/>
          <w:lang w:val="en-US" w:eastAsia="zh-CN"/>
        </w:rPr>
        <w:t>蓝山县住房和城乡建设局本级</w:t>
      </w:r>
      <w:r>
        <w:rPr>
          <w:rFonts w:hint="eastAsia" w:eastAsia="仿宋_GB2312"/>
          <w:kern w:val="0"/>
          <w:szCs w:val="21"/>
        </w:rPr>
        <w:t>单位</w:t>
      </w:r>
      <w:r>
        <w:rPr>
          <w:rFonts w:hint="eastAsia" w:eastAsia="仿宋_GB2312"/>
          <w:kern w:val="0"/>
          <w:szCs w:val="21"/>
          <w:lang w:val="en-US" w:eastAsia="zh-CN"/>
        </w:rPr>
        <w:t>无</w:t>
      </w:r>
      <w:r>
        <w:rPr>
          <w:rFonts w:hint="eastAsia" w:ascii="Times New Roman" w:hAnsi="Times New Roman" w:eastAsia="仿宋_GB2312" w:cs="Times New Roman"/>
          <w:kern w:val="0"/>
          <w:szCs w:val="21"/>
        </w:rPr>
        <w:t>国有资本经营预算财政拨款支出</w:t>
      </w:r>
      <w:r>
        <w:rPr>
          <w:rFonts w:hint="eastAsia" w:eastAsia="仿宋_GB2312"/>
          <w:kern w:val="0"/>
          <w:szCs w:val="21"/>
        </w:rPr>
        <w:t>，故本表无数据</w:t>
      </w:r>
    </w:p>
    <w:p>
      <w:pPr>
        <w:pStyle w:val="11"/>
        <w:spacing w:line="400" w:lineRule="exact"/>
        <w:rPr>
          <w:rFonts w:ascii="Times New Roman" w:hAnsi="Times New Roman" w:eastAsia="华文中宋" w:cs="Times New Roman"/>
          <w:color w:val="000000"/>
          <w:kern w:val="0"/>
          <w:sz w:val="32"/>
          <w:szCs w:val="32"/>
        </w:rPr>
      </w:pPr>
    </w:p>
    <w:p>
      <w:pPr>
        <w:widowControl/>
        <w:spacing w:afterLines="50"/>
        <w:jc w:val="center"/>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sz w:val="20"/>
          <w:szCs w:val="20"/>
        </w:rPr>
        <w:t>蓝山县住房和城乡建设局</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9"/>
        <w:tblW w:w="14544" w:type="dxa"/>
        <w:jc w:val="center"/>
        <w:tblInd w:w="0" w:type="dxa"/>
        <w:tblLayout w:type="fixed"/>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blPrEx>
          <w:tblLayout w:type="fixed"/>
          <w:tblCellMar>
            <w:top w:w="0" w:type="dxa"/>
            <w:left w:w="108" w:type="dxa"/>
            <w:bottom w:w="0" w:type="dxa"/>
            <w:right w:w="108" w:type="dxa"/>
          </w:tblCellMar>
        </w:tblPrEx>
        <w:trPr>
          <w:trHeight w:val="606" w:hRule="atLeast"/>
          <w:jc w:val="center"/>
        </w:trPr>
        <w:tc>
          <w:tcPr>
            <w:tcW w:w="72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73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tblPrEx>
          <w:tblLayout w:type="fixed"/>
          <w:tblCellMar>
            <w:top w:w="0" w:type="dxa"/>
            <w:left w:w="108" w:type="dxa"/>
            <w:bottom w:w="0" w:type="dxa"/>
            <w:right w:w="108" w:type="dxa"/>
          </w:tblCellMar>
        </w:tblPrEx>
        <w:trPr>
          <w:trHeight w:val="495" w:hRule="atLeast"/>
          <w:jc w:val="center"/>
        </w:trPr>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3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tblPrEx>
          <w:tblLayout w:type="fixed"/>
          <w:tblCellMar>
            <w:top w:w="0" w:type="dxa"/>
            <w:left w:w="108" w:type="dxa"/>
            <w:bottom w:w="0" w:type="dxa"/>
            <w:right w:w="108" w:type="dxa"/>
          </w:tblCellMar>
        </w:tblPrEx>
        <w:trPr>
          <w:trHeight w:val="864"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61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tblPrEx>
          <w:tblLayout w:type="fixed"/>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6.15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6.15</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934" w:right="1417" w:bottom="1134" w:left="1417" w:header="851" w:footer="992" w:gutter="0"/>
          <w:cols w:space="425" w:num="1"/>
          <w:docGrid w:type="lines" w:linePitch="312" w:charSpace="0"/>
        </w:sectPr>
      </w:pPr>
      <w:r>
        <w:br w:type="page"/>
      </w:r>
    </w:p>
    <w:p>
      <w:pPr>
        <w:pStyle w:val="16"/>
        <w:rPr>
          <w:rFonts w:ascii="Times New Roman" w:hAnsi="Times New Roman" w:cs="Times New Roman"/>
          <w:sz w:val="72"/>
          <w:szCs w:val="72"/>
        </w:rPr>
      </w:pPr>
    </w:p>
    <w:p>
      <w:pPr>
        <w:pStyle w:val="16"/>
        <w:rPr>
          <w:rFonts w:ascii="Times New Roman" w:hAnsi="Times New Roman" w:cs="Times New Roman"/>
          <w:sz w:val="72"/>
          <w:szCs w:val="72"/>
        </w:rPr>
      </w:pPr>
    </w:p>
    <w:p>
      <w:pPr>
        <w:pStyle w:val="16"/>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eastAsia="方正小标宋_GBK" w:cs="Times New Roman"/>
          <w:sz w:val="72"/>
          <w:szCs w:val="72"/>
        </w:rPr>
      </w:pPr>
    </w:p>
    <w:p>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br w:type="page"/>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6"/>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517.75</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57.06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本年度支出减少，缩减日常开支。</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517.75</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517.75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517.75</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505.67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97.67</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12.08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2.33</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517.75</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57.06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本年度支出减少，缩减日常开支。</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517.75</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57.06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本年度支出减少，缩减日常开支。</w:t>
      </w:r>
    </w:p>
    <w:p>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517.75</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20.54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3.96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50.05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9.67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10.76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2.08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城乡社区</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436.4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84.29</w:t>
      </w:r>
      <w:r>
        <w:rPr>
          <w:rFonts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2654.19</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517.75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19.51</w:t>
      </w:r>
      <w:r>
        <w:rPr>
          <w:rFonts w:ascii="Times New Roman" w:hAnsi="Times New Roman" w:eastAsia="仿宋_GB2312" w:cs="Times New Roman"/>
          <w:sz w:val="32"/>
          <w:szCs w:val="32"/>
        </w:rPr>
        <w:t>%，其中：</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rPr>
        <w:t>政协事务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其他政协事务支出</w:t>
      </w:r>
      <w:r>
        <w:rPr>
          <w:rFonts w:ascii="Times New Roman" w:hAnsi="Times New Roman" w:eastAsia="仿宋_GB2312" w:cs="Times New Roman"/>
          <w:sz w:val="32"/>
          <w:szCs w:val="32"/>
        </w:rPr>
        <w:t>（项）。</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2.99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年初预算未细分科目。</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2、一般公共服务（类）</w:t>
      </w:r>
      <w:r>
        <w:rPr>
          <w:rFonts w:hint="eastAsia" w:ascii="Times New Roman" w:hAnsi="Times New Roman" w:eastAsia="仿宋_GB2312" w:cs="Times New Roman"/>
          <w:sz w:val="32"/>
          <w:szCs w:val="32"/>
        </w:rPr>
        <w:t>其他一般公共服务支出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其他一般公共服务支出</w:t>
      </w:r>
      <w:r>
        <w:rPr>
          <w:rFonts w:ascii="Times New Roman" w:hAnsi="Times New Roman" w:eastAsia="仿宋_GB2312" w:cs="Times New Roman"/>
          <w:sz w:val="32"/>
          <w:szCs w:val="32"/>
        </w:rPr>
        <w:t>（项）。</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17.55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年初预算未细分科目。</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行政单位离退休</w:t>
      </w:r>
      <w:r>
        <w:rPr>
          <w:rFonts w:ascii="Times New Roman" w:hAnsi="Times New Roman" w:eastAsia="仿宋_GB2312" w:cs="Times New Roman"/>
          <w:sz w:val="32"/>
          <w:szCs w:val="32"/>
        </w:rPr>
        <w:t>（项）。</w:t>
      </w:r>
    </w:p>
    <w:p>
      <w:pPr>
        <w:pStyle w:val="16"/>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30.95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0.28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0.9</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color w:val="auto"/>
          <w:sz w:val="32"/>
          <w:szCs w:val="32"/>
          <w:u w:val="none"/>
          <w:lang w:val="en-US" w:eastAsia="zh-CN"/>
        </w:rPr>
        <w:t>机关事业单位基本养老保险缴费支出金额占比多。</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机关事业单位基本养老保险缴费支出</w:t>
      </w:r>
      <w:r>
        <w:rPr>
          <w:rFonts w:ascii="Times New Roman" w:hAnsi="Times New Roman" w:eastAsia="仿宋_GB2312" w:cs="Times New Roman"/>
          <w:sz w:val="32"/>
          <w:szCs w:val="32"/>
        </w:rPr>
        <w:t>（项）。</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30.95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38.5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124.39</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在职人员增加，支出增加。</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其他行政事业单位养老支出</w:t>
      </w:r>
      <w:r>
        <w:rPr>
          <w:rFonts w:ascii="Times New Roman" w:hAnsi="Times New Roman" w:eastAsia="仿宋_GB2312" w:cs="Times New Roman"/>
          <w:sz w:val="32"/>
          <w:szCs w:val="32"/>
        </w:rPr>
        <w:t>（项）。</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30.95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8.15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26.33</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color w:val="auto"/>
          <w:sz w:val="32"/>
          <w:szCs w:val="32"/>
          <w:u w:val="none"/>
          <w:lang w:val="en-US" w:eastAsia="zh-CN"/>
        </w:rPr>
        <w:t>机关事业单位基本养老保险缴费支出金额占比多。</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抚恤</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死亡抚恤</w:t>
      </w:r>
      <w:r>
        <w:rPr>
          <w:rFonts w:ascii="Times New Roman" w:hAnsi="Times New Roman" w:eastAsia="仿宋_GB2312" w:cs="Times New Roman"/>
          <w:sz w:val="32"/>
          <w:szCs w:val="32"/>
        </w:rPr>
        <w:t>（项）。</w:t>
      </w:r>
    </w:p>
    <w:p>
      <w:pPr>
        <w:pStyle w:val="16"/>
        <w:numPr>
          <w:ilvl w:val="0"/>
          <w:numId w:val="0"/>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30.95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3.78</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年初预算未细分科目。</w:t>
      </w:r>
    </w:p>
    <w:p>
      <w:pPr>
        <w:pStyle w:val="16"/>
        <w:numPr>
          <w:ilvl w:val="0"/>
          <w:numId w:val="1"/>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抚恤</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伤残抚恤</w:t>
      </w:r>
      <w:r>
        <w:rPr>
          <w:rFonts w:ascii="Times New Roman" w:hAnsi="Times New Roman" w:eastAsia="仿宋_GB2312" w:cs="Times New Roman"/>
          <w:sz w:val="32"/>
          <w:szCs w:val="32"/>
        </w:rPr>
        <w:t>（项）。年初预算为</w:t>
      </w:r>
      <w:r>
        <w:rPr>
          <w:rFonts w:hint="eastAsia" w:ascii="Times New Roman" w:hAnsi="Times New Roman" w:eastAsia="仿宋_GB2312" w:cs="Times New Roman"/>
          <w:sz w:val="32"/>
          <w:szCs w:val="32"/>
          <w:lang w:val="en-US" w:eastAsia="zh-CN"/>
        </w:rPr>
        <w:t>30.95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1.95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6.3</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年初预算未细分科目。</w:t>
      </w:r>
    </w:p>
    <w:p>
      <w:pPr>
        <w:pStyle w:val="16"/>
        <w:numPr>
          <w:ilvl w:val="0"/>
          <w:numId w:val="0"/>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行政单位医疗</w:t>
      </w:r>
      <w:r>
        <w:rPr>
          <w:rFonts w:ascii="Times New Roman" w:hAnsi="Times New Roman" w:eastAsia="仿宋_GB2312" w:cs="Times New Roman"/>
          <w:sz w:val="32"/>
          <w:szCs w:val="32"/>
        </w:rPr>
        <w:t>（项）。</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9.67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10.76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111.27</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在职人员增加，支出增加。</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城乡社区管理事务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390.36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67.69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17.34</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本年度支出增加，城乡社区规划与管理</w:t>
      </w:r>
      <w:r>
        <w:rPr>
          <w:rFonts w:hint="eastAsia" w:ascii="Times New Roman" w:hAnsi="Times New Roman" w:eastAsia="仿宋_GB2312" w:cs="Times New Roman"/>
          <w:color w:val="auto"/>
          <w:sz w:val="32"/>
          <w:szCs w:val="32"/>
          <w:u w:val="none"/>
          <w:lang w:val="en-US" w:eastAsia="zh-CN"/>
        </w:rPr>
        <w:t>金额占比多。</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城乡社区管理事务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其他城乡社区管理事务支出</w:t>
      </w:r>
      <w:r>
        <w:rPr>
          <w:rFonts w:ascii="Times New Roman" w:hAnsi="Times New Roman" w:eastAsia="仿宋_GB2312" w:cs="Times New Roman"/>
          <w:sz w:val="32"/>
          <w:szCs w:val="32"/>
        </w:rPr>
        <w:t>（项）。</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390.36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2.37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0.61</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本年度支出增加，城乡社区规划与管理</w:t>
      </w:r>
      <w:r>
        <w:rPr>
          <w:rFonts w:hint="eastAsia" w:ascii="Times New Roman" w:hAnsi="Times New Roman" w:eastAsia="仿宋_GB2312" w:cs="Times New Roman"/>
          <w:color w:val="auto"/>
          <w:sz w:val="32"/>
          <w:szCs w:val="32"/>
          <w:u w:val="none"/>
          <w:lang w:val="en-US" w:eastAsia="zh-CN"/>
        </w:rPr>
        <w:t>金额占比多。</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城乡社区规划与管理</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城乡社区规划与管理</w:t>
      </w:r>
      <w:r>
        <w:rPr>
          <w:rFonts w:ascii="Times New Roman" w:hAnsi="Times New Roman" w:eastAsia="仿宋_GB2312" w:cs="Times New Roman"/>
          <w:sz w:val="32"/>
          <w:szCs w:val="32"/>
        </w:rPr>
        <w:t>（项）。</w:t>
      </w:r>
    </w:p>
    <w:p>
      <w:pPr>
        <w:pStyle w:val="16"/>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390.36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366.34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93.85</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本年度支出增加，年初未细分科目。</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505.67</w:t>
      </w:r>
      <w:r>
        <w:rPr>
          <w:rFonts w:ascii="Times New Roman" w:hAnsi="Times New Roman" w:eastAsia="仿宋_GB2312" w:cs="Times New Roman"/>
          <w:sz w:val="32"/>
          <w:szCs w:val="32"/>
        </w:rPr>
        <w:t>万元，其中：</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403.15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79.73</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、绩效工资、机关事业单位基本养老保险缴费、职工基本医疗保险缴费、其他社会保障缴费、其他工资福利支出、对个人和家庭的补助、抚恤金、生活补助、奖励金</w:t>
      </w:r>
      <w:r>
        <w:rPr>
          <w:rFonts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102.52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20.27</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rPr>
        <w:t>电费</w:t>
      </w:r>
      <w:r>
        <w:rPr>
          <w:rFonts w:hint="eastAsia" w:ascii="Times New Roman" w:hAnsi="Times New Roman" w:eastAsia="仿宋_GB2312" w:cs="Times New Roman"/>
          <w:sz w:val="32"/>
          <w:szCs w:val="32"/>
          <w:lang w:eastAsia="zh-CN"/>
        </w:rPr>
        <w:t>、邮电费、差旅费、 维修（护）费、会议费、培训费、公务接待费、劳务费、委托业务费、工会经费、福利费、其他交通费用、其他商品和服务支出、资本性支出</w:t>
      </w:r>
      <w:r>
        <w:rPr>
          <w:rFonts w:hint="eastAsia" w:ascii="Times New Roman" w:hAnsi="Times New Roman" w:eastAsia="仿宋_GB2312" w:cs="Times New Roman"/>
          <w:sz w:val="32"/>
          <w:szCs w:val="32"/>
          <w:lang w:val="en-US" w:eastAsia="zh-CN"/>
        </w:rPr>
        <w:t>-办公设备购置</w:t>
      </w:r>
      <w:r>
        <w:rPr>
          <w:rFonts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6.15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55.91</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3.7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37.56</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缩减开支</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本年度支出减少</w:t>
      </w:r>
      <w:r>
        <w:rPr>
          <w:rFonts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6"/>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与</w:t>
      </w:r>
      <w:r>
        <w:rPr>
          <w:rFonts w:ascii="Times New Roman" w:hAnsi="Times New Roman" w:eastAsia="仿宋_GB2312" w:cs="Times New Roman"/>
          <w:color w:val="auto"/>
          <w:sz w:val="32"/>
          <w:szCs w:val="32"/>
          <w:u w:val="none"/>
        </w:rPr>
        <w:t>年初预算数</w:t>
      </w:r>
      <w:r>
        <w:rPr>
          <w:rFonts w:hint="eastAsia" w:ascii="Times New Roman" w:hAnsi="Times New Roman" w:eastAsia="仿宋_GB2312" w:cs="Times New Roman"/>
          <w:color w:val="auto"/>
          <w:sz w:val="32"/>
          <w:szCs w:val="32"/>
          <w:u w:val="none"/>
          <w:lang w:val="en-US" w:eastAsia="zh-CN"/>
        </w:rPr>
        <w:t>持平</w:t>
      </w:r>
      <w:r>
        <w:rPr>
          <w:rFonts w:ascii="Times New Roman" w:hAnsi="Times New Roman" w:eastAsia="仿宋_GB2312" w:cs="Times New Roman"/>
          <w:color w:val="auto"/>
          <w:sz w:val="32"/>
          <w:szCs w:val="32"/>
          <w:u w:val="none"/>
        </w:rPr>
        <w:t>的主要原因是</w:t>
      </w:r>
      <w:r>
        <w:rPr>
          <w:rFonts w:hint="eastAsia" w:ascii="Times New Roman" w:hAnsi="Times New Roman" w:eastAsia="仿宋_GB2312" w:cs="Times New Roman"/>
          <w:color w:val="auto"/>
          <w:sz w:val="32"/>
          <w:szCs w:val="32"/>
          <w:u w:val="none"/>
          <w:lang w:val="en-US" w:eastAsia="zh-CN"/>
        </w:rPr>
        <w:t>无</w:t>
      </w:r>
      <w:r>
        <w:rPr>
          <w:rFonts w:ascii="Times New Roman" w:hAnsi="Times New Roman" w:eastAsia="仿宋_GB2312" w:cs="Times New Roman"/>
          <w:color w:val="auto"/>
          <w:sz w:val="32"/>
          <w:szCs w:val="32"/>
          <w:u w:val="none"/>
        </w:rPr>
        <w:t>因公出国（境）费支出</w:t>
      </w:r>
      <w:r>
        <w:rPr>
          <w:rFonts w:hint="eastAsia" w:ascii="Times New Roman" w:hAnsi="Times New Roman" w:eastAsia="仿宋_GB2312" w:cs="Times New Roman"/>
          <w:color w:val="auto"/>
          <w:sz w:val="32"/>
          <w:szCs w:val="32"/>
          <w:u w:val="none"/>
          <w:lang w:val="en-US" w:eastAsia="zh-CN"/>
        </w:rPr>
        <w:t>，</w:t>
      </w:r>
      <w:r>
        <w:rPr>
          <w:rFonts w:ascii="Times New Roman" w:hAnsi="Times New Roman" w:eastAsia="仿宋_GB2312" w:cs="Times New Roman"/>
          <w:color w:val="auto"/>
          <w:sz w:val="32"/>
          <w:szCs w:val="32"/>
          <w:u w:val="none"/>
        </w:rPr>
        <w:t>与上年相比</w:t>
      </w:r>
      <w:r>
        <w:rPr>
          <w:rFonts w:hint="eastAsia" w:ascii="Times New Roman" w:hAnsi="Times New Roman" w:eastAsia="仿宋_GB2312" w:cs="Times New Roman"/>
          <w:color w:val="auto"/>
          <w:sz w:val="32"/>
          <w:szCs w:val="32"/>
          <w:u w:val="none"/>
          <w:lang w:val="en-US" w:eastAsia="zh-CN"/>
        </w:rPr>
        <w:t>持平，持平</w:t>
      </w:r>
      <w:r>
        <w:rPr>
          <w:rFonts w:ascii="Times New Roman" w:hAnsi="Times New Roman" w:eastAsia="仿宋_GB2312" w:cs="Times New Roman"/>
          <w:color w:val="auto"/>
          <w:sz w:val="32"/>
          <w:szCs w:val="32"/>
          <w:u w:val="none"/>
        </w:rPr>
        <w:t>的主要原因是</w:t>
      </w:r>
      <w:r>
        <w:rPr>
          <w:rFonts w:hint="eastAsia" w:ascii="Times New Roman" w:hAnsi="Times New Roman" w:eastAsia="仿宋_GB2312" w:cs="Times New Roman"/>
          <w:color w:val="auto"/>
          <w:sz w:val="32"/>
          <w:szCs w:val="32"/>
          <w:u w:val="none"/>
          <w:lang w:val="en-US" w:eastAsia="zh-CN"/>
        </w:rPr>
        <w:t>无</w:t>
      </w:r>
      <w:r>
        <w:rPr>
          <w:rFonts w:ascii="Times New Roman" w:hAnsi="Times New Roman" w:eastAsia="仿宋_GB2312" w:cs="Times New Roman"/>
          <w:color w:val="auto"/>
          <w:sz w:val="32"/>
          <w:szCs w:val="32"/>
          <w:u w:val="none"/>
        </w:rPr>
        <w:t>因公出国（境）费支出。</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楷体" w:cs="Times New Roman"/>
          <w:b/>
          <w:bCs/>
          <w:i/>
          <w:color w:val="auto"/>
          <w:sz w:val="32"/>
          <w:szCs w:val="32"/>
          <w:lang w:eastAsia="zh-CN"/>
        </w:rPr>
        <w:t>。</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0.97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 xml:space="preserve">100 </w:t>
      </w:r>
      <w:r>
        <w:rPr>
          <w:rFonts w:ascii="Times New Roman" w:hAnsi="Times New Roman" w:eastAsia="仿宋_GB2312" w:cs="Times New Roman"/>
          <w:sz w:val="32"/>
          <w:szCs w:val="32"/>
        </w:rPr>
        <w:t>%。其中：</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公务用车调出</w:t>
      </w:r>
      <w:r>
        <w:rPr>
          <w:rFonts w:ascii="Times New Roman" w:hAnsi="Times New Roman" w:eastAsia="仿宋_GB2312" w:cs="Times New Roman"/>
          <w:sz w:val="32"/>
          <w:szCs w:val="32"/>
        </w:rPr>
        <w:t>，决算数大小于上年数的主要原因是</w:t>
      </w:r>
      <w:r>
        <w:rPr>
          <w:rFonts w:hint="eastAsia" w:ascii="Times New Roman" w:hAnsi="Times New Roman" w:eastAsia="仿宋_GB2312" w:cs="Times New Roman"/>
          <w:sz w:val="32"/>
          <w:szCs w:val="32"/>
          <w:lang w:val="en-US" w:eastAsia="zh-CN"/>
        </w:rPr>
        <w:t>公务用车调出</w:t>
      </w:r>
      <w:r>
        <w:rPr>
          <w:rFonts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0.97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公务用车调出</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公务用车调出</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6.15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102.5</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3.7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37.56</w:t>
      </w:r>
      <w:r>
        <w:rPr>
          <w:rFonts w:ascii="Times New Roman" w:hAnsi="Times New Roman" w:eastAsia="仿宋_GB2312" w:cs="Times New Roman"/>
          <w:sz w:val="32"/>
          <w:szCs w:val="32"/>
        </w:rPr>
        <w:t>%。决算数大于预算数的主要原因是</w:t>
      </w:r>
      <w:r>
        <w:rPr>
          <w:rFonts w:hint="eastAsia" w:ascii="Times New Roman" w:hAnsi="Times New Roman" w:eastAsia="仿宋_GB2312" w:cs="Times New Roman"/>
          <w:sz w:val="32"/>
          <w:szCs w:val="32"/>
          <w:lang w:val="en-US" w:eastAsia="zh-CN"/>
        </w:rPr>
        <w:t>上年度部分开支在本年度报账</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本年度开支减少</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48</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566</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val="en-US" w:eastAsia="zh-CN"/>
        </w:rPr>
        <w:t>接待来访</w:t>
      </w:r>
      <w:r>
        <w:rPr>
          <w:rFonts w:ascii="Times New Roman" w:hAnsi="Times New Roman" w:eastAsia="仿宋_GB2312" w:cs="Times New Roman"/>
          <w:sz w:val="32"/>
          <w:szCs w:val="32"/>
        </w:rPr>
        <w:t>发生的接待支出。</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6"/>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u w:val="none"/>
          <w:lang w:val="en-US" w:eastAsia="zh-CN"/>
        </w:rPr>
        <w:t>2024年</w:t>
      </w:r>
      <w:r>
        <w:rPr>
          <w:rFonts w:ascii="Times New Roman" w:hAnsi="Times New Roman" w:eastAsia="仿宋_GB2312" w:cs="Times New Roman"/>
          <w:color w:val="auto"/>
          <w:sz w:val="32"/>
          <w:szCs w:val="32"/>
          <w:u w:val="none"/>
        </w:rPr>
        <w:t>本单位无政府性基金收支</w:t>
      </w:r>
      <w:r>
        <w:rPr>
          <w:rFonts w:hint="eastAsia" w:ascii="Times New Roman" w:hAnsi="Times New Roman" w:eastAsia="仿宋_GB2312" w:cs="Times New Roman"/>
          <w:color w:val="auto"/>
          <w:sz w:val="32"/>
          <w:szCs w:val="32"/>
          <w:u w:val="none"/>
          <w:lang w:eastAsia="zh-CN"/>
        </w:rPr>
        <w:t>。</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102.52</w:t>
      </w:r>
      <w:r>
        <w:rPr>
          <w:rFonts w:ascii="Times New Roman" w:hAnsi="Times New Roman" w:eastAsia="仿宋_GB2312" w:cs="Times New Roman"/>
          <w:sz w:val="32"/>
          <w:szCs w:val="32"/>
        </w:rPr>
        <w:t>万元，比上年决算数减少</w:t>
      </w:r>
      <w:r>
        <w:rPr>
          <w:rFonts w:hint="eastAsia" w:ascii="Times New Roman" w:hAnsi="Times New Roman" w:eastAsia="仿宋_GB2312" w:cs="Times New Roman"/>
          <w:sz w:val="32"/>
          <w:szCs w:val="32"/>
          <w:lang w:val="en-US" w:eastAsia="zh-CN"/>
        </w:rPr>
        <w:t>107.97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51.29</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本年度支出减少，缩减开支。</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0.15</w:t>
      </w:r>
      <w:r>
        <w:rPr>
          <w:rFonts w:ascii="Times New Roman" w:hAnsi="Times New Roman" w:eastAsia="仿宋_GB2312" w:cs="Times New Roman"/>
          <w:sz w:val="32"/>
          <w:szCs w:val="32"/>
        </w:rPr>
        <w:t>万元，</w:t>
      </w:r>
      <w:r>
        <w:rPr>
          <w:rFonts w:eastAsia="仿宋_GB2312"/>
          <w:kern w:val="0"/>
          <w:sz w:val="32"/>
          <w:szCs w:val="32"/>
          <w:u w:val="none"/>
        </w:rPr>
        <w:t>用于召开</w:t>
      </w:r>
      <w:r>
        <w:rPr>
          <w:rFonts w:hint="eastAsia" w:eastAsia="仿宋_GB2312"/>
          <w:kern w:val="0"/>
          <w:sz w:val="32"/>
          <w:szCs w:val="32"/>
          <w:u w:val="none"/>
          <w:lang w:val="en-US" w:eastAsia="zh-CN"/>
        </w:rPr>
        <w:t>农村自建房安全排查、危房改造等</w:t>
      </w:r>
      <w:r>
        <w:rPr>
          <w:rFonts w:eastAsia="仿宋_GB2312"/>
          <w:kern w:val="0"/>
          <w:sz w:val="32"/>
          <w:szCs w:val="32"/>
          <w:u w:val="none"/>
        </w:rPr>
        <w:t>会议</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65</w:t>
      </w:r>
      <w:r>
        <w:rPr>
          <w:rFonts w:ascii="Times New Roman" w:hAnsi="Times New Roman" w:eastAsia="仿宋_GB2312" w:cs="Times New Roman"/>
          <w:sz w:val="32"/>
          <w:szCs w:val="32"/>
        </w:rPr>
        <w:t>人，内容为</w:t>
      </w:r>
      <w:r>
        <w:rPr>
          <w:rFonts w:hint="eastAsia" w:eastAsia="仿宋_GB2312"/>
          <w:kern w:val="0"/>
          <w:sz w:val="32"/>
          <w:szCs w:val="32"/>
          <w:u w:val="none"/>
          <w:lang w:val="en-US" w:eastAsia="zh-CN"/>
        </w:rPr>
        <w:t>农村危房改造会议</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0.02</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val="en-US" w:eastAsia="zh-CN"/>
        </w:rPr>
        <w:t>异地教学</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异地教学培训</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无</w:t>
      </w:r>
      <w:r>
        <w:rPr>
          <w:rFonts w:ascii="Times New Roman" w:hAnsi="Times New Roman" w:eastAsia="仿宋_GB2312" w:cs="Times New Roman"/>
          <w:sz w:val="32"/>
          <w:szCs w:val="32"/>
        </w:rPr>
        <w:t>举办节庆、晚会、论坛、赛事活动，开支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6"/>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19.01</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1.13</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13.88</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19.01</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19.01</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5.94</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21.04</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73.02</w:t>
      </w:r>
      <w:r>
        <w:rPr>
          <w:rFonts w:ascii="Times New Roman" w:hAnsi="Times New Roman" w:eastAsia="仿宋_GB2312" w:cs="Times New Roman"/>
          <w:color w:val="auto"/>
          <w:sz w:val="32"/>
          <w:szCs w:val="32"/>
        </w:rPr>
        <w:t>%。</w:t>
      </w:r>
    </w:p>
    <w:p>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pStyle w:val="16"/>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744.94</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517.75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69.5</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97.95</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良好</w:t>
      </w: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lang w:val="en-US" w:eastAsia="zh-CN"/>
        </w:rPr>
        <w:t>较好完成本年度各项工作</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val="en-US" w:eastAsia="zh-CN"/>
        </w:rPr>
        <w:t>安全生产形势严峻，</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val="en-US" w:eastAsia="zh-CN"/>
        </w:rPr>
        <w:t>扎实推进城乡建设</w:t>
      </w:r>
      <w:r>
        <w:rPr>
          <w:rFonts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both"/>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both"/>
        <w:rPr>
          <w:rFonts w:ascii="Times New Roman" w:hAnsi="Times New Roman" w:cs="Times New Roman"/>
          <w:sz w:val="72"/>
          <w:szCs w:val="72"/>
        </w:rPr>
      </w:pPr>
    </w:p>
    <w:p>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（一）机关运行经费</w:t>
      </w:r>
      <w:r>
        <w:rPr>
          <w:rFonts w:hint="eastAsia" w:ascii="仿宋_GB2312" w:hAnsi="仿宋_GB2312" w:eastAsia="仿宋_GB2312" w:cs="仿宋_GB2312"/>
          <w:color w:val="000000"/>
          <w:sz w:val="32"/>
          <w:szCs w:val="32"/>
          <w:u w:val="none"/>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（二）“三公”经费。</w:t>
      </w:r>
      <w:r>
        <w:rPr>
          <w:rFonts w:hint="eastAsia" w:ascii="仿宋_GB2312" w:hAnsi="仿宋_GB2312" w:eastAsia="仿宋_GB2312" w:cs="仿宋_GB2312"/>
          <w:color w:val="000000"/>
          <w:sz w:val="32"/>
          <w:szCs w:val="32"/>
          <w:u w:val="none"/>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（三）基本支出。</w:t>
      </w:r>
      <w:r>
        <w:rPr>
          <w:rFonts w:hint="eastAsia" w:ascii="仿宋_GB2312" w:hAnsi="仿宋_GB2312" w:eastAsia="仿宋_GB2312" w:cs="仿宋_GB2312"/>
          <w:color w:val="000000"/>
          <w:sz w:val="32"/>
          <w:szCs w:val="32"/>
          <w:u w:val="none"/>
          <w:shd w:val="clear" w:color="auto" w:fill="FFFFFF"/>
        </w:rPr>
        <w:t>指为保障机构正常运转、完成日常工作任务而发生的人员支出和公用支出。</w:t>
      </w:r>
    </w:p>
    <w:p>
      <w:pPr>
        <w:spacing w:line="560" w:lineRule="atLeast"/>
        <w:ind w:firstLine="640" w:firstLineChars="200"/>
        <w:rPr>
          <w:rFonts w:hint="eastAsia"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（四）项目支出。</w:t>
      </w:r>
      <w:r>
        <w:rPr>
          <w:rFonts w:hint="eastAsia" w:ascii="仿宋_GB2312" w:hAnsi="仿宋_GB2312" w:eastAsia="仿宋_GB2312" w:cs="仿宋_GB2312"/>
          <w:color w:val="000000"/>
          <w:sz w:val="32"/>
          <w:szCs w:val="32"/>
          <w:u w:val="none"/>
          <w:shd w:val="clear" w:color="auto" w:fill="FFFFFF"/>
        </w:rPr>
        <w:t>指在基本支出之外为完成特定行政任务和事业发展目标所发生的支出。</w:t>
      </w:r>
    </w:p>
    <w:p>
      <w:pPr>
        <w:pStyle w:val="16"/>
        <w:jc w:val="center"/>
        <w:rPr>
          <w:rFonts w:hint="default" w:ascii="仿宋_GB2312" w:hAnsi="仿宋_GB2312" w:eastAsia="仿宋_GB2312" w:cs="仿宋_GB2312"/>
          <w:color w:val="000000"/>
          <w:kern w:val="2"/>
          <w:sz w:val="32"/>
          <w:szCs w:val="32"/>
          <w:u w:val="none"/>
          <w:shd w:val="clear" w:color="auto" w:fill="FFFFFF"/>
          <w:lang w:val="en-US" w:eastAsia="zh-CN" w:bidi="ar-SA"/>
        </w:rPr>
      </w:pPr>
      <w:r>
        <w:rPr>
          <w:rFonts w:hint="eastAsia" w:ascii="楷体_GB2312" w:hAnsi="楷体_GB2312" w:eastAsia="楷体_GB2312" w:cs="楷体_GB2312"/>
          <w:b/>
          <w:bCs/>
          <w:color w:val="000000"/>
          <w:kern w:val="2"/>
          <w:sz w:val="32"/>
          <w:szCs w:val="32"/>
          <w:u w:val="none"/>
          <w:shd w:val="clear" w:color="auto" w:fill="FFFFFF"/>
          <w:lang w:val="en-US" w:eastAsia="zh-CN" w:bidi="ar-SA"/>
        </w:rPr>
        <w:t>（五）三公经费。</w:t>
      </w:r>
      <w:r>
        <w:rPr>
          <w:rFonts w:hint="default" w:ascii="仿宋_GB2312" w:hAnsi="仿宋_GB2312" w:eastAsia="仿宋_GB2312" w:cs="仿宋_GB2312"/>
          <w:color w:val="000000"/>
          <w:kern w:val="2"/>
          <w:sz w:val="32"/>
          <w:szCs w:val="32"/>
          <w:u w:val="none"/>
          <w:shd w:val="clear" w:color="auto" w:fill="FFFFFF"/>
          <w:lang w:val="en-US" w:eastAsia="zh-CN" w:bidi="ar-SA"/>
        </w:rPr>
        <w:t>纳入财政预算管理的“三公“经费，是指用</w:t>
      </w:r>
      <w:r>
        <w:rPr>
          <w:rFonts w:hint="eastAsia" w:ascii="仿宋_GB2312" w:hAnsi="仿宋_GB2312" w:eastAsia="仿宋_GB2312" w:cs="仿宋_GB2312"/>
          <w:color w:val="000000"/>
          <w:kern w:val="2"/>
          <w:sz w:val="32"/>
          <w:szCs w:val="32"/>
          <w:u w:val="none"/>
          <w:shd w:val="clear" w:color="auto" w:fill="FFFFFF"/>
          <w:lang w:val="en-US" w:eastAsia="zh-CN" w:bidi="ar-SA"/>
        </w:rPr>
        <w:t>财政拨款</w:t>
      </w:r>
      <w:r>
        <w:rPr>
          <w:rFonts w:hint="default" w:ascii="仿宋_GB2312" w:hAnsi="仿宋_GB2312" w:eastAsia="仿宋_GB2312" w:cs="仿宋_GB2312"/>
          <w:color w:val="000000"/>
          <w:kern w:val="2"/>
          <w:sz w:val="32"/>
          <w:szCs w:val="32"/>
          <w:u w:val="none"/>
          <w:shd w:val="clear" w:color="auto" w:fill="FFFFFF"/>
          <w:lang w:val="en-US" w:eastAsia="zh-CN" w:bidi="ar-SA"/>
        </w:rPr>
        <w:t>安排的因公出国</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境</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费公务用车购置及运行维护费和公务接待费。其中，因公出国</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境</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费反映单位公务出国</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境</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的国际旅费、国外城市间交通费、住宿费、伙食费、培训费、公杂费等支出</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公务用车购置及运行维护</w:t>
      </w:r>
    </w:p>
    <w:p>
      <w:pPr>
        <w:pStyle w:val="16"/>
        <w:jc w:val="center"/>
        <w:rPr>
          <w:rFonts w:hint="default" w:ascii="仿宋_GB2312" w:hAnsi="仿宋_GB2312" w:eastAsia="仿宋_GB2312" w:cs="仿宋_GB2312"/>
          <w:color w:val="000000"/>
          <w:kern w:val="2"/>
          <w:sz w:val="32"/>
          <w:szCs w:val="32"/>
          <w:u w:val="none"/>
          <w:shd w:val="clear" w:color="auto" w:fill="FFFFFF"/>
          <w:lang w:val="en-US" w:eastAsia="zh-CN" w:bidi="ar-SA"/>
        </w:rPr>
      </w:pPr>
    </w:p>
    <w:p>
      <w:pPr>
        <w:pStyle w:val="16"/>
        <w:jc w:val="center"/>
        <w:rPr>
          <w:rFonts w:hint="default" w:ascii="仿宋_GB2312" w:hAnsi="仿宋_GB2312" w:eastAsia="仿宋_GB2312" w:cs="仿宋_GB2312"/>
          <w:color w:val="000000"/>
          <w:kern w:val="2"/>
          <w:sz w:val="32"/>
          <w:szCs w:val="32"/>
          <w:u w:val="none"/>
          <w:shd w:val="clear" w:color="auto" w:fill="FFFFFF"/>
          <w:lang w:val="en-US" w:eastAsia="zh-CN" w:bidi="ar-SA"/>
        </w:rPr>
      </w:pPr>
    </w:p>
    <w:p>
      <w:pPr>
        <w:pStyle w:val="16"/>
        <w:jc w:val="center"/>
        <w:rPr>
          <w:rFonts w:hint="default" w:ascii="仿宋_GB2312" w:hAnsi="仿宋_GB2312" w:eastAsia="仿宋_GB2312" w:cs="仿宋_GB2312"/>
          <w:color w:val="000000"/>
          <w:kern w:val="2"/>
          <w:sz w:val="32"/>
          <w:szCs w:val="32"/>
          <w:u w:val="none"/>
          <w:shd w:val="clear" w:color="auto" w:fill="FFFFFF"/>
          <w:lang w:val="en-US" w:eastAsia="zh-CN" w:bidi="ar-SA"/>
        </w:rPr>
      </w:pPr>
    </w:p>
    <w:p>
      <w:pPr>
        <w:pStyle w:val="16"/>
        <w:jc w:val="center"/>
        <w:rPr>
          <w:rFonts w:hint="default" w:ascii="仿宋_GB2312" w:hAnsi="仿宋_GB2312" w:eastAsia="仿宋_GB2312" w:cs="仿宋_GB2312"/>
          <w:color w:val="000000"/>
          <w:kern w:val="2"/>
          <w:sz w:val="32"/>
          <w:szCs w:val="32"/>
          <w:u w:val="none"/>
          <w:shd w:val="clear" w:color="auto" w:fill="FFFFFF"/>
          <w:lang w:val="en-US" w:eastAsia="zh-CN" w:bidi="ar-SA"/>
        </w:rPr>
      </w:pPr>
    </w:p>
    <w:p>
      <w:pPr>
        <w:pStyle w:val="16"/>
        <w:jc w:val="center"/>
        <w:rPr>
          <w:rFonts w:hint="default" w:ascii="仿宋_GB2312" w:hAnsi="仿宋_GB2312" w:eastAsia="仿宋_GB2312" w:cs="仿宋_GB2312"/>
          <w:color w:val="000000"/>
          <w:kern w:val="2"/>
          <w:sz w:val="32"/>
          <w:szCs w:val="32"/>
          <w:u w:val="none"/>
          <w:shd w:val="clear" w:color="auto" w:fill="FFFFFF"/>
          <w:lang w:val="en-US" w:eastAsia="zh-CN" w:bidi="ar-SA"/>
        </w:rPr>
      </w:pPr>
    </w:p>
    <w:p>
      <w:pPr>
        <w:pStyle w:val="16"/>
        <w:jc w:val="center"/>
        <w:rPr>
          <w:rFonts w:hint="default" w:ascii="仿宋_GB2312" w:hAnsi="仿宋_GB2312" w:eastAsia="仿宋_GB2312" w:cs="仿宋_GB2312"/>
          <w:color w:val="000000"/>
          <w:kern w:val="2"/>
          <w:sz w:val="32"/>
          <w:szCs w:val="32"/>
          <w:u w:val="none"/>
          <w:shd w:val="clear" w:color="auto" w:fill="FFFFFF"/>
          <w:lang w:val="en-US" w:eastAsia="zh-CN" w:bidi="ar-SA"/>
        </w:rPr>
      </w:pPr>
    </w:p>
    <w:p>
      <w:pPr>
        <w:pStyle w:val="16"/>
        <w:jc w:val="center"/>
        <w:rPr>
          <w:rFonts w:hint="default" w:ascii="仿宋_GB2312" w:hAnsi="仿宋_GB2312" w:eastAsia="仿宋_GB2312" w:cs="仿宋_GB2312"/>
          <w:color w:val="000000"/>
          <w:kern w:val="2"/>
          <w:sz w:val="32"/>
          <w:szCs w:val="32"/>
          <w:u w:val="none"/>
          <w:shd w:val="clear" w:color="auto" w:fill="FFFFFF"/>
          <w:lang w:val="en-US" w:eastAsia="zh-CN" w:bidi="ar-SA"/>
        </w:rPr>
      </w:pPr>
    </w:p>
    <w:p>
      <w:pPr>
        <w:pStyle w:val="16"/>
        <w:jc w:val="center"/>
        <w:rPr>
          <w:rFonts w:hint="default" w:ascii="仿宋_GB2312" w:hAnsi="仿宋_GB2312" w:eastAsia="仿宋_GB2312" w:cs="仿宋_GB2312"/>
          <w:color w:val="000000"/>
          <w:kern w:val="2"/>
          <w:sz w:val="32"/>
          <w:szCs w:val="32"/>
          <w:u w:val="none"/>
          <w:shd w:val="clear" w:color="auto" w:fill="FFFFFF"/>
          <w:lang w:val="en-US" w:eastAsia="zh-CN" w:bidi="ar-SA"/>
        </w:rPr>
      </w:pPr>
    </w:p>
    <w:p>
      <w:pPr>
        <w:pStyle w:val="16"/>
        <w:jc w:val="center"/>
        <w:rPr>
          <w:rFonts w:hint="default" w:ascii="仿宋_GB2312" w:hAnsi="仿宋_GB2312" w:eastAsia="仿宋_GB2312" w:cs="仿宋_GB2312"/>
          <w:color w:val="000000"/>
          <w:kern w:val="2"/>
          <w:sz w:val="32"/>
          <w:szCs w:val="32"/>
          <w:u w:val="none"/>
          <w:shd w:val="clear" w:color="auto" w:fill="FFFFFF"/>
          <w:lang w:val="en-US" w:eastAsia="zh-CN" w:bidi="ar-SA"/>
        </w:rPr>
      </w:pPr>
    </w:p>
    <w:p>
      <w:pPr>
        <w:pStyle w:val="16"/>
        <w:jc w:val="center"/>
        <w:rPr>
          <w:rFonts w:hint="default" w:ascii="仿宋_GB2312" w:hAnsi="仿宋_GB2312" w:eastAsia="仿宋_GB2312" w:cs="仿宋_GB2312"/>
          <w:color w:val="000000"/>
          <w:kern w:val="2"/>
          <w:sz w:val="32"/>
          <w:szCs w:val="32"/>
          <w:u w:val="none"/>
          <w:shd w:val="clear" w:color="auto" w:fill="FFFFFF"/>
          <w:lang w:val="en-US" w:eastAsia="zh-CN" w:bidi="ar-SA"/>
        </w:rPr>
      </w:pPr>
    </w:p>
    <w:p>
      <w:pPr>
        <w:pStyle w:val="16"/>
        <w:jc w:val="center"/>
        <w:rPr>
          <w:rFonts w:hint="default" w:ascii="仿宋_GB2312" w:hAnsi="仿宋_GB2312" w:eastAsia="仿宋_GB2312" w:cs="仿宋_GB2312"/>
          <w:color w:val="000000"/>
          <w:kern w:val="2"/>
          <w:sz w:val="32"/>
          <w:szCs w:val="32"/>
          <w:u w:val="none"/>
          <w:shd w:val="clear" w:color="auto" w:fill="FFFFFF"/>
          <w:lang w:val="en-US" w:eastAsia="zh-CN" w:bidi="ar-SA"/>
        </w:rPr>
      </w:pPr>
    </w:p>
    <w:p>
      <w:pPr>
        <w:pStyle w:val="16"/>
        <w:jc w:val="center"/>
        <w:rPr>
          <w:rFonts w:hint="default" w:ascii="仿宋_GB2312" w:hAnsi="仿宋_GB2312" w:eastAsia="仿宋_GB2312" w:cs="仿宋_GB2312"/>
          <w:color w:val="000000"/>
          <w:kern w:val="2"/>
          <w:sz w:val="32"/>
          <w:szCs w:val="32"/>
          <w:u w:val="none"/>
          <w:shd w:val="clear" w:color="auto" w:fill="FFFFFF"/>
          <w:lang w:val="en-US" w:eastAsia="zh-CN" w:bidi="ar-SA"/>
        </w:rPr>
      </w:pPr>
    </w:p>
    <w:p>
      <w:pPr>
        <w:pStyle w:val="16"/>
        <w:jc w:val="center"/>
        <w:rPr>
          <w:rFonts w:hint="default" w:ascii="仿宋_GB2312" w:hAnsi="仿宋_GB2312" w:eastAsia="仿宋_GB2312" w:cs="仿宋_GB2312"/>
          <w:color w:val="000000"/>
          <w:kern w:val="2"/>
          <w:sz w:val="32"/>
          <w:szCs w:val="32"/>
          <w:u w:val="none"/>
          <w:shd w:val="clear" w:color="auto" w:fill="FFFFFF"/>
          <w:lang w:val="en-US" w:eastAsia="zh-CN" w:bidi="ar-SA"/>
        </w:rPr>
      </w:pPr>
    </w:p>
    <w:p>
      <w:pPr>
        <w:pStyle w:val="16"/>
        <w:jc w:val="center"/>
        <w:rPr>
          <w:rFonts w:hint="default" w:ascii="仿宋_GB2312" w:hAnsi="仿宋_GB2312" w:eastAsia="仿宋_GB2312" w:cs="仿宋_GB2312"/>
          <w:color w:val="000000"/>
          <w:kern w:val="2"/>
          <w:sz w:val="32"/>
          <w:szCs w:val="32"/>
          <w:u w:val="none"/>
          <w:shd w:val="clear" w:color="auto" w:fill="FFFFFF"/>
          <w:lang w:val="en-US" w:eastAsia="zh-CN" w:bidi="ar-SA"/>
        </w:rPr>
      </w:pPr>
    </w:p>
    <w:p>
      <w:pPr>
        <w:pStyle w:val="16"/>
        <w:jc w:val="center"/>
        <w:rPr>
          <w:rFonts w:hint="default" w:ascii="仿宋_GB2312" w:hAnsi="仿宋_GB2312" w:eastAsia="仿宋_GB2312" w:cs="仿宋_GB2312"/>
          <w:color w:val="000000"/>
          <w:kern w:val="2"/>
          <w:sz w:val="32"/>
          <w:szCs w:val="32"/>
          <w:u w:val="none"/>
          <w:shd w:val="clear" w:color="auto" w:fill="FFFFFF"/>
          <w:lang w:val="en-US" w:eastAsia="zh-CN" w:bidi="ar-SA"/>
        </w:rPr>
      </w:pPr>
    </w:p>
    <w:p>
      <w:pPr>
        <w:pStyle w:val="16"/>
        <w:jc w:val="center"/>
        <w:rPr>
          <w:rFonts w:hint="default" w:ascii="仿宋_GB2312" w:hAnsi="仿宋_GB2312" w:eastAsia="仿宋_GB2312" w:cs="仿宋_GB2312"/>
          <w:color w:val="000000"/>
          <w:kern w:val="2"/>
          <w:sz w:val="32"/>
          <w:szCs w:val="32"/>
          <w:u w:val="none"/>
          <w:shd w:val="clear" w:color="auto" w:fill="FFFFFF"/>
          <w:lang w:val="en-US" w:eastAsia="zh-CN" w:bidi="ar-SA"/>
        </w:rPr>
      </w:pPr>
    </w:p>
    <w:p>
      <w:pPr>
        <w:pStyle w:val="16"/>
        <w:jc w:val="center"/>
        <w:rPr>
          <w:rFonts w:hint="default" w:ascii="仿宋_GB2312" w:hAnsi="仿宋_GB2312" w:eastAsia="仿宋_GB2312" w:cs="仿宋_GB2312"/>
          <w:color w:val="000000"/>
          <w:kern w:val="2"/>
          <w:sz w:val="32"/>
          <w:szCs w:val="32"/>
          <w:u w:val="none"/>
          <w:shd w:val="clear" w:color="auto" w:fill="FFFFFF"/>
          <w:lang w:val="en-US" w:eastAsia="zh-CN" w:bidi="ar-SA"/>
        </w:rPr>
      </w:pPr>
    </w:p>
    <w:p>
      <w:pPr>
        <w:pStyle w:val="16"/>
        <w:jc w:val="center"/>
        <w:rPr>
          <w:rFonts w:hint="default" w:ascii="仿宋_GB2312" w:hAnsi="仿宋_GB2312" w:eastAsia="仿宋_GB2312" w:cs="仿宋_GB2312"/>
          <w:color w:val="000000"/>
          <w:kern w:val="2"/>
          <w:sz w:val="32"/>
          <w:szCs w:val="32"/>
          <w:u w:val="none"/>
          <w:shd w:val="clear" w:color="auto" w:fill="FFFFFF"/>
          <w:lang w:val="en-US" w:eastAsia="zh-CN" w:bidi="ar-SA"/>
        </w:rPr>
      </w:pPr>
      <w:bookmarkStart w:id="3" w:name="_GoBack"/>
      <w:bookmarkEnd w:id="3"/>
    </w:p>
    <w:p>
      <w:pPr>
        <w:pStyle w:val="16"/>
        <w:jc w:val="both"/>
        <w:rPr>
          <w:rFonts w:ascii="Times New Roman" w:hAnsi="Times New Roman" w:cs="Times New Roman"/>
          <w:sz w:val="72"/>
          <w:szCs w:val="72"/>
        </w:rPr>
      </w:pPr>
    </w:p>
    <w:p>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16"/>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pPr>
        <w:pStyle w:val="16"/>
        <w:ind w:firstLine="1280" w:firstLineChars="400"/>
        <w:rPr>
          <w:rFonts w:ascii="Times New Roman" w:hAnsi="Times New Roman" w:cs="Times New Roman"/>
          <w:sz w:val="72"/>
          <w:szCs w:val="72"/>
        </w:rPr>
      </w:pPr>
      <w:r>
        <w:rPr>
          <w:rFonts w:ascii="Times New Roman" w:hAnsi="Times New Roman" w:eastAsia="仿宋_GB2312" w:cs="Times New Roman"/>
          <w:sz w:val="32"/>
          <w:szCs w:val="32"/>
        </w:rPr>
        <w:t>………</w:t>
      </w:r>
    </w:p>
    <w:p>
      <w:pPr>
        <w:pStyle w:val="16"/>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919F21-AD2D-4C74-8A88-97E5620EB1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4C727008-DB72-41D3-96DC-1C7ADA35636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76977007-C316-44AC-82AF-0177190C8CD7}"/>
  </w:font>
  <w:font w:name="方正小标宋_GBK">
    <w:panose1 w:val="02000000000000000000"/>
    <w:charset w:val="86"/>
    <w:family w:val="auto"/>
    <w:pitch w:val="default"/>
    <w:sig w:usb0="A00002BF" w:usb1="38CF7CFA" w:usb2="00082016" w:usb3="00000000" w:csb0="00040001" w:csb1="00000000"/>
    <w:embedRegular r:id="rId4" w:fontKey="{C5F57298-9675-45FD-93A9-64D9235064BA}"/>
  </w:font>
  <w:font w:name="仿宋">
    <w:panose1 w:val="02010609060101010101"/>
    <w:charset w:val="86"/>
    <w:family w:val="modern"/>
    <w:pitch w:val="default"/>
    <w:sig w:usb0="800002BF" w:usb1="38CF7CFA" w:usb2="00000016" w:usb3="00000000" w:csb0="00040001" w:csb1="00000000"/>
    <w:embedRegular r:id="rId5" w:fontKey="{3C92391A-C452-4D30-8FA3-87D3D26AE5B7}"/>
  </w:font>
  <w:font w:name="华文中宋">
    <w:altName w:val="宋体"/>
    <w:panose1 w:val="00000000000000000000"/>
    <w:charset w:val="86"/>
    <w:family w:val="auto"/>
    <w:pitch w:val="default"/>
    <w:sig w:usb0="00000000" w:usb1="00000000" w:usb2="00000010" w:usb3="00000000" w:csb0="0004009F" w:csb1="00000000"/>
    <w:embedRegular r:id="rId6" w:fontKey="{096FED29-35F6-4DEF-A5DC-DD923C02A459}"/>
  </w:font>
  <w:font w:name="楷体_GB2312">
    <w:panose1 w:val="02010609030101010101"/>
    <w:charset w:val="86"/>
    <w:family w:val="auto"/>
    <w:pitch w:val="default"/>
    <w:sig w:usb0="00000001" w:usb1="080E0000" w:usb2="00000000" w:usb3="00000000" w:csb0="00040000" w:csb1="00000000"/>
    <w:embedRegular r:id="rId7" w:fontKey="{4A2E1715-4562-4582-A718-21B502981736}"/>
  </w:font>
  <w:font w:name="楷体">
    <w:panose1 w:val="02010609060101010101"/>
    <w:charset w:val="86"/>
    <w:family w:val="modern"/>
    <w:pitch w:val="default"/>
    <w:sig w:usb0="800002BF" w:usb1="38CF7CFA" w:usb2="00000016" w:usb3="00000000" w:csb0="00040001" w:csb1="00000000"/>
    <w:embedRegular r:id="rId8" w:fontKey="{26DA25CB-6C4E-4C02-8A8B-15C7FA9665D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文本框 5" o:spid="_x0000_s118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12"/>
                </w:pPr>
                <w:r>
                  <w:fldChar w:fldCharType="begin"/>
                </w:r>
                <w:r>
                  <w:instrText xml:space="preserve"> PAGE  \* MERGEFORMAT </w:instrText>
                </w:r>
                <w:r>
                  <w:fldChar w:fldCharType="separate"/>
                </w:r>
                <w:r>
                  <w:t>6</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E6F21C"/>
    <w:multiLevelType w:val="singleLevel"/>
    <w:tmpl w:val="91E6F21C"/>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36DCD"/>
    <w:rsid w:val="00410814"/>
    <w:rsid w:val="0049236C"/>
    <w:rsid w:val="00A817B2"/>
    <w:rsid w:val="00E44CE8"/>
    <w:rsid w:val="00F36DCD"/>
    <w:rsid w:val="00FA550B"/>
    <w:rsid w:val="13491846"/>
    <w:rsid w:val="42213EC5"/>
    <w:rsid w:val="71B57AAE"/>
    <w:rsid w:val="7411051C"/>
    <w:rsid w:val="79032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22"/>
    <w:unhideWhenUsed/>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3">
    <w:name w:val="index 5"/>
    <w:basedOn w:val="1"/>
    <w:next w:val="1"/>
    <w:unhideWhenUsed/>
    <w:qFormat/>
    <w:uiPriority w:val="99"/>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240" w:lineRule="auto"/>
      <w:ind w:left="1680" w:right="0" w:firstLine="0"/>
      <w:textAlignment w:val="auto"/>
      <w:outlineLvl w:val="9"/>
    </w:pPr>
    <w:rPr>
      <w:snapToGrid/>
      <w:spacing w:val="0"/>
      <w:w w:val="100"/>
      <w:position w:val="0"/>
      <w:szCs w:val="20"/>
      <w:u w:val="none"/>
      <w:vertAlign w:val="baseline"/>
    </w:rPr>
  </w:style>
  <w:style w:type="paragraph" w:styleId="4">
    <w:name w:val="Body Text"/>
    <w:basedOn w:val="1"/>
    <w:next w:val="3"/>
    <w:qFormat/>
    <w:uiPriority w:val="0"/>
    <w:pPr>
      <w:spacing w:after="120"/>
    </w:pPr>
  </w:style>
  <w:style w:type="paragraph" w:styleId="5">
    <w:name w:val="Body Text Indent"/>
    <w:basedOn w:val="1"/>
    <w:next w:val="6"/>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unhideWhenUsed/>
    <w:qFormat/>
    <w:uiPriority w:val="99"/>
    <w:pPr>
      <w:ind w:firstLine="420" w:firstLineChars="200"/>
    </w:pPr>
  </w:style>
  <w:style w:type="paragraph" w:styleId="7">
    <w:name w:val="Balloon Text"/>
    <w:basedOn w:val="1"/>
    <w:link w:val="18"/>
    <w:semiHidden/>
    <w:unhideWhenUsed/>
    <w:qFormat/>
    <w:uiPriority w:val="99"/>
    <w:rPr>
      <w:sz w:val="18"/>
      <w:szCs w:val="18"/>
    </w:rPr>
  </w:style>
  <w:style w:type="table" w:styleId="10">
    <w:name w:val="Table Grid"/>
    <w:qFormat/>
    <w:uiPriority w:val="0"/>
    <w:tblPr>
      <w:tblBorders>
        <w:top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style>
  <w:style w:type="paragraph" w:customStyle="1" w:styleId="11">
    <w:name w:val="Footnote Text"/>
    <w:basedOn w:val="1"/>
    <w:next w:val="6"/>
    <w:semiHidden/>
    <w:qFormat/>
    <w:uiPriority w:val="0"/>
    <w:pPr>
      <w:snapToGrid w:val="0"/>
      <w:jc w:val="left"/>
    </w:pPr>
    <w:rPr>
      <w:sz w:val="18"/>
      <w:szCs w:val="18"/>
    </w:rPr>
  </w:style>
  <w:style w:type="paragraph" w:customStyle="1" w:styleId="12">
    <w:name w:val="Footer"/>
    <w:basedOn w:val="1"/>
    <w:link w:val="15"/>
    <w:unhideWhenUsed/>
    <w:qFormat/>
    <w:uiPriority w:val="99"/>
    <w:pPr>
      <w:tabs>
        <w:tab w:val="center" w:pos="4153"/>
        <w:tab w:val="right" w:pos="8306"/>
      </w:tabs>
      <w:snapToGrid w:val="0"/>
      <w:jc w:val="left"/>
    </w:pPr>
    <w:rPr>
      <w:sz w:val="18"/>
      <w:szCs w:val="18"/>
    </w:rPr>
  </w:style>
  <w:style w:type="paragraph" w:customStyle="1" w:styleId="1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4">
    <w:name w:val="页眉 Char"/>
    <w:basedOn w:val="8"/>
    <w:link w:val="13"/>
    <w:qFormat/>
    <w:uiPriority w:val="99"/>
    <w:rPr>
      <w:sz w:val="18"/>
      <w:szCs w:val="18"/>
    </w:rPr>
  </w:style>
  <w:style w:type="character" w:customStyle="1" w:styleId="15">
    <w:name w:val="页脚 Char"/>
    <w:basedOn w:val="8"/>
    <w:link w:val="12"/>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8"/>
    <w:link w:val="7"/>
    <w:semiHidden/>
    <w:qFormat/>
    <w:uiPriority w:val="99"/>
    <w:rPr>
      <w:sz w:val="18"/>
      <w:szCs w:val="18"/>
    </w:rPr>
  </w:style>
  <w:style w:type="character" w:customStyle="1" w:styleId="19">
    <w:name w:val="font01"/>
    <w:basedOn w:val="8"/>
    <w:qFormat/>
    <w:uiPriority w:val="0"/>
    <w:rPr>
      <w:rFonts w:hint="eastAsia" w:ascii="宋体" w:hAnsi="宋体" w:eastAsia="宋体" w:cs="宋体"/>
      <w:color w:val="000000"/>
      <w:sz w:val="22"/>
      <w:szCs w:val="22"/>
      <w:u w:val="none"/>
    </w:rPr>
  </w:style>
  <w:style w:type="character" w:customStyle="1" w:styleId="20">
    <w:name w:val="font21"/>
    <w:basedOn w:val="8"/>
    <w:qFormat/>
    <w:uiPriority w:val="0"/>
    <w:rPr>
      <w:rFonts w:hint="eastAsia" w:ascii="宋体" w:hAnsi="宋体" w:eastAsia="宋体" w:cs="宋体"/>
      <w:color w:val="000000"/>
      <w:sz w:val="24"/>
      <w:szCs w:val="24"/>
      <w:u w:val="none"/>
    </w:rPr>
  </w:style>
  <w:style w:type="character" w:customStyle="1" w:styleId="21">
    <w:name w:val="font11"/>
    <w:basedOn w:val="8"/>
    <w:qFormat/>
    <w:uiPriority w:val="0"/>
    <w:rPr>
      <w:rFonts w:hint="eastAsia" w:ascii="宋体" w:hAnsi="宋体" w:eastAsia="宋体" w:cs="宋体"/>
      <w:color w:val="000000"/>
      <w:sz w:val="24"/>
      <w:szCs w:val="24"/>
      <w:u w:val="none"/>
    </w:rPr>
  </w:style>
  <w:style w:type="character" w:customStyle="1" w:styleId="22">
    <w:name w:val="页脚 Char1"/>
    <w:basedOn w:val="8"/>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188"/>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BB7B6AA21D207914D6FDA268992A22D6</vt:lpwstr>
  </property>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周亮辉 null</cp:lastModifiedBy>
  <cp:revision>2</cp:revision>
  <cp:lastPrinted>2024-08-08T18:20:00Z</cp:lastPrinted>
  <dcterms:created xsi:type="dcterms:W3CDTF">2025-08-18T10:17:00Z</dcterms:created>
  <dcterms:modified xsi:type="dcterms:W3CDTF">2025-08-18T10:17:00Z</dcterms:modified>
</cp:coreProperties>
</file>

<file path=customXml/item4.xml><?xml version="1.0" encoding="utf-8"?>
<Properties xmlns="http://schemas.openxmlformats.org/officeDocument/2006/extended-properties" xmlns:vt="http://schemas.openxmlformats.org/officeDocument/2006/docPropsVTypes">
  <Template>Normal</Template>
  <TotalTime>1</TotalTime>
  <Pages>25</Pages>
  <Words>1463</Words>
  <Characters>8342</Characters>
  <Application>Microsoft Office Word</Application>
  <DocSecurity>0</DocSecurity>
  <Lines>69</Lines>
  <Paragraphs>19</Paragraphs>
  <ScaleCrop>false</ScaleCrop>
  <Company>Microsoft</Company>
  <LinksUpToDate>false</LinksUpToDate>
  <CharactersWithSpaces>9786</CharactersWithSpaces>
  <SharedDoc>false</SharedDoc>
  <HyperlinksChanged>false</HyperlinksChanged>
  <AppVersion>14.0000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57BBD4-461F-4FD4-823F-C45382873DD3}">
  <ds:schemaRefs/>
</ds:datastoreItem>
</file>

<file path=customXml/itemProps3.xml><?xml version="1.0" encoding="utf-8"?>
<ds:datastoreItem xmlns:ds="http://schemas.openxmlformats.org/officeDocument/2006/customXml" ds:itemID="{BB63CDB5-A214-4BE9-8173-723D3FB0A34D}">
  <ds:schemaRefs/>
</ds:datastoreItem>
</file>

<file path=customXml/itemProps4.xml><?xml version="1.0" encoding="utf-8"?>
<ds:datastoreItem xmlns:ds="http://schemas.openxmlformats.org/officeDocument/2006/customXml" ds:itemID="{53CBDDE2-7E0C-45BD-9047-B29C0FD483D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2768</Words>
  <Characters>2801</Characters>
  <Lines>85</Lines>
  <Paragraphs>24</Paragraphs>
  <TotalTime>0</TotalTime>
  <ScaleCrop>false</ScaleCrop>
  <LinksUpToDate>false</LinksUpToDate>
  <CharactersWithSpaces>2830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2025-08-26T09:06:00Z</dcterms:created>
  <dc:creator>李航 null</dc:creator>
  <cp:lastModifiedBy>Administrator</cp:lastModifiedBy>
  <cp:lastPrinted>2024-08-08T18:20:00Z</cp:lastPrinted>
  <dcterms:modified xsi:type="dcterms:W3CDTF">2025-09-18T03:01:56Z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BB7B6AA21D207914D6FDA268992A22D6</vt:lpwstr>
  </property>
  <property fmtid="{D5CDD505-2E9C-101B-9397-08002B2CF9AE}" pid="4" name="KSOTemplateDocerSaveRecord">
    <vt:lpwstr>eyJoZGlkIjoiY2RlNDI2MDU5MjRkODU5MWZkZTFhOWUzZWQ2OTA1NzUifQ==</vt:lpwstr>
  </property>
</Properties>
</file>