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80CF0">
      <w:pPr>
        <w:pStyle w:val="12"/>
        <w:jc w:val="both"/>
        <w:rPr>
          <w:rFonts w:hAnsi="黑体"/>
          <w:color w:val="auto"/>
          <w:sz w:val="36"/>
          <w:szCs w:val="36"/>
        </w:rPr>
      </w:pPr>
      <w:bookmarkStart w:id="3" w:name="_GoBack"/>
      <w:bookmarkEnd w:id="3"/>
      <w:r>
        <w:rPr>
          <w:rFonts w:hint="eastAsia" w:hAnsi="黑体"/>
          <w:color w:val="auto"/>
          <w:sz w:val="36"/>
          <w:szCs w:val="36"/>
        </w:rPr>
        <w:t>附件1</w:t>
      </w:r>
    </w:p>
    <w:p w14:paraId="1E559FEF">
      <w:pPr>
        <w:pStyle w:val="12"/>
        <w:jc w:val="center"/>
        <w:rPr>
          <w:rFonts w:ascii="Times New Roman" w:hAnsi="Times New Roman" w:cs="Times New Roman"/>
          <w:color w:val="auto"/>
          <w:sz w:val="56"/>
          <w:szCs w:val="56"/>
        </w:rPr>
      </w:pPr>
    </w:p>
    <w:p w14:paraId="27663491">
      <w:pPr>
        <w:pStyle w:val="12"/>
        <w:jc w:val="center"/>
        <w:rPr>
          <w:rFonts w:ascii="Times New Roman" w:hAnsi="Times New Roman" w:cs="Times New Roman"/>
          <w:color w:val="auto"/>
          <w:sz w:val="84"/>
          <w:szCs w:val="84"/>
        </w:rPr>
      </w:pPr>
    </w:p>
    <w:p w14:paraId="6B5C22C4">
      <w:pPr>
        <w:pStyle w:val="12"/>
        <w:jc w:val="center"/>
        <w:rPr>
          <w:rFonts w:ascii="Times New Roman" w:hAnsi="Times New Roman" w:cs="Times New Roman"/>
          <w:color w:val="auto"/>
          <w:sz w:val="84"/>
          <w:szCs w:val="84"/>
        </w:rPr>
      </w:pPr>
    </w:p>
    <w:p w14:paraId="0765C89E">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48A0AFE3">
      <w:pPr>
        <w:pStyle w:val="12"/>
        <w:jc w:val="center"/>
        <w:rPr>
          <w:rFonts w:hint="eastAsia" w:ascii="Times New Roman" w:hAnsi="Times New Roman" w:eastAsia="方正小标宋简体" w:cs="Times New Roman"/>
          <w:color w:val="auto"/>
          <w:sz w:val="72"/>
          <w:szCs w:val="72"/>
          <w:lang w:eastAsia="zh-CN"/>
        </w:rPr>
      </w:pPr>
      <w:r>
        <w:rPr>
          <w:rFonts w:hint="eastAsia" w:ascii="Times New Roman" w:hAnsi="Times New Roman" w:eastAsia="方正小标宋简体" w:cs="Times New Roman"/>
          <w:color w:val="auto"/>
          <w:sz w:val="72"/>
          <w:szCs w:val="72"/>
          <w:lang w:eastAsia="zh-CN"/>
        </w:rPr>
        <w:t>蓝山县塔峰镇中心卫生院</w:t>
      </w:r>
    </w:p>
    <w:p w14:paraId="4734AC7B">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32352CF9">
      <w:pPr>
        <w:pStyle w:val="12"/>
        <w:jc w:val="center"/>
        <w:rPr>
          <w:rFonts w:ascii="Times New Roman" w:hAnsi="Times New Roman" w:eastAsia="方正小标宋_GBK" w:cs="Times New Roman"/>
          <w:color w:val="auto"/>
          <w:sz w:val="56"/>
          <w:szCs w:val="56"/>
        </w:rPr>
      </w:pPr>
    </w:p>
    <w:p w14:paraId="367A3B98">
      <w:pPr>
        <w:pStyle w:val="12"/>
        <w:jc w:val="center"/>
        <w:rPr>
          <w:rFonts w:ascii="Times New Roman" w:hAnsi="Times New Roman" w:cs="Times New Roman"/>
          <w:color w:val="auto"/>
          <w:sz w:val="56"/>
          <w:szCs w:val="56"/>
        </w:rPr>
      </w:pPr>
    </w:p>
    <w:p w14:paraId="27FC7E0C">
      <w:pPr>
        <w:pStyle w:val="12"/>
        <w:rPr>
          <w:rFonts w:ascii="Times New Roman" w:hAnsi="Times New Roman" w:cs="Times New Roman"/>
          <w:color w:val="auto"/>
          <w:sz w:val="56"/>
          <w:szCs w:val="56"/>
        </w:rPr>
      </w:pPr>
    </w:p>
    <w:p w14:paraId="33B7AEBE">
      <w:pPr>
        <w:pStyle w:val="12"/>
        <w:jc w:val="center"/>
        <w:rPr>
          <w:rFonts w:ascii="Times New Roman" w:hAnsi="Times New Roman" w:cs="Times New Roman"/>
          <w:color w:val="auto"/>
          <w:sz w:val="32"/>
          <w:szCs w:val="32"/>
        </w:rPr>
      </w:pPr>
    </w:p>
    <w:p w14:paraId="6277B99C">
      <w:pPr>
        <w:pStyle w:val="12"/>
        <w:jc w:val="center"/>
        <w:rPr>
          <w:rFonts w:ascii="Times New Roman" w:hAnsi="Times New Roman" w:cs="Times New Roman"/>
          <w:color w:val="auto"/>
          <w:sz w:val="32"/>
          <w:szCs w:val="32"/>
        </w:rPr>
      </w:pPr>
    </w:p>
    <w:p w14:paraId="0C6DD574">
      <w:pPr>
        <w:pStyle w:val="12"/>
        <w:jc w:val="center"/>
        <w:rPr>
          <w:rFonts w:ascii="Times New Roman" w:hAnsi="Times New Roman" w:cs="Times New Roman"/>
          <w:color w:val="auto"/>
          <w:sz w:val="32"/>
          <w:szCs w:val="32"/>
        </w:rPr>
      </w:pPr>
    </w:p>
    <w:p w14:paraId="36806A7E">
      <w:pPr>
        <w:pStyle w:val="12"/>
        <w:jc w:val="center"/>
        <w:rPr>
          <w:rFonts w:ascii="Times New Roman" w:hAnsi="Times New Roman" w:cs="Times New Roman"/>
          <w:color w:val="auto"/>
          <w:sz w:val="32"/>
          <w:szCs w:val="32"/>
        </w:rPr>
      </w:pPr>
    </w:p>
    <w:p w14:paraId="3785A2B2">
      <w:pPr>
        <w:pStyle w:val="12"/>
        <w:jc w:val="center"/>
        <w:rPr>
          <w:rFonts w:ascii="Times New Roman" w:hAnsi="Times New Roman" w:cs="Times New Roman"/>
          <w:color w:val="auto"/>
          <w:sz w:val="32"/>
          <w:szCs w:val="32"/>
        </w:rPr>
      </w:pPr>
    </w:p>
    <w:p w14:paraId="01432FD1">
      <w:pPr>
        <w:pStyle w:val="12"/>
        <w:spacing w:line="600" w:lineRule="exact"/>
        <w:jc w:val="both"/>
        <w:rPr>
          <w:rFonts w:ascii="Times New Roman" w:hAnsi="Times New Roman" w:cs="Times New Roman"/>
          <w:b/>
          <w:color w:val="auto"/>
          <w:sz w:val="36"/>
          <w:szCs w:val="28"/>
        </w:rPr>
      </w:pPr>
    </w:p>
    <w:p w14:paraId="4A2C8DCB">
      <w:pPr>
        <w:pStyle w:val="12"/>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  录</w:t>
      </w:r>
    </w:p>
    <w:p w14:paraId="3FBEBA78">
      <w:pPr>
        <w:pStyle w:val="12"/>
        <w:spacing w:line="600" w:lineRule="exact"/>
        <w:jc w:val="center"/>
        <w:rPr>
          <w:rFonts w:ascii="Times New Roman" w:hAnsi="Times New Roman" w:cs="Times New Roman"/>
          <w:b/>
          <w:color w:val="auto"/>
          <w:sz w:val="36"/>
          <w:szCs w:val="28"/>
        </w:rPr>
      </w:pPr>
    </w:p>
    <w:p w14:paraId="6AB8978A">
      <w:pPr>
        <w:pStyle w:val="12"/>
        <w:spacing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rPr>
        <w:t>蓝山县塔峰镇中心卫生院</w:t>
      </w:r>
      <w:r>
        <w:rPr>
          <w:rFonts w:ascii="Times New Roman" w:hAnsi="Times New Roman" w:cs="Times New Roman"/>
          <w:bCs/>
          <w:color w:val="auto"/>
          <w:sz w:val="32"/>
          <w:szCs w:val="32"/>
        </w:rPr>
        <w:t>概况</w:t>
      </w:r>
    </w:p>
    <w:p w14:paraId="44BB90F2">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43DA8A71">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7F01F330">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 部门决算表</w:t>
      </w:r>
    </w:p>
    <w:p w14:paraId="72B6A0A4">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EAACAD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4F75F187">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2F96947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77B07FB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6C971F7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32CFCAD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6093745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685697C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37BC569B">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 部门决算情况说明</w:t>
      </w:r>
    </w:p>
    <w:p w14:paraId="1B527FD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78889210">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3AF39F43">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4631CD7C">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41F7956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540FECD5">
      <w:pP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52391FB">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10D264DF">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3792095A">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6CC6F51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77B24E65">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32C6C351">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7557C68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024589A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1F6BBAC2">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14:paraId="55ACE1AF">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 附件</w:t>
      </w:r>
    </w:p>
    <w:p w14:paraId="1B63561C">
      <w:pPr>
        <w:pStyle w:val="12"/>
        <w:spacing w:line="600" w:lineRule="exact"/>
        <w:rPr>
          <w:rFonts w:ascii="Times New Roman" w:hAnsi="Times New Roman" w:cs="Times New Roman"/>
          <w:bCs/>
          <w:color w:val="auto"/>
          <w:sz w:val="28"/>
          <w:szCs w:val="28"/>
        </w:rPr>
      </w:pPr>
    </w:p>
    <w:p w14:paraId="5D97E126">
      <w:pPr>
        <w:jc w:val="center"/>
        <w:rPr>
          <w:rFonts w:ascii="Times New Roman" w:hAnsi="Times New Roman" w:cs="Times New Roman"/>
          <w:color w:val="auto"/>
          <w:sz w:val="72"/>
          <w:szCs w:val="72"/>
        </w:rPr>
      </w:pPr>
    </w:p>
    <w:p w14:paraId="33C9C619">
      <w:pPr>
        <w:jc w:val="center"/>
        <w:rPr>
          <w:rFonts w:ascii="Times New Roman" w:hAnsi="Times New Roman" w:cs="Times New Roman"/>
          <w:color w:val="auto"/>
          <w:sz w:val="72"/>
          <w:szCs w:val="72"/>
        </w:rPr>
      </w:pPr>
    </w:p>
    <w:p w14:paraId="2259A59A">
      <w:pPr>
        <w:jc w:val="center"/>
        <w:rPr>
          <w:rFonts w:ascii="Times New Roman" w:hAnsi="Times New Roman" w:cs="Times New Roman"/>
          <w:color w:val="auto"/>
          <w:sz w:val="72"/>
          <w:szCs w:val="72"/>
        </w:rPr>
      </w:pPr>
    </w:p>
    <w:p w14:paraId="6D409BBA">
      <w:pPr>
        <w:pStyle w:val="6"/>
        <w:rPr>
          <w:rFonts w:ascii="Times New Roman" w:hAnsi="Times New Roman" w:cs="Times New Roman"/>
          <w:color w:val="auto"/>
        </w:rPr>
        <w:sectPr>
          <w:footerReference r:id="rId4" w:type="default"/>
          <w:pgSz w:w="11906" w:h="16838"/>
          <w:pgMar w:top="1417" w:right="1588" w:bottom="1417" w:left="1588" w:header="851" w:footer="992" w:gutter="0"/>
          <w:pgNumType w:start="1"/>
          <w:cols w:space="425" w:num="1"/>
          <w:docGrid w:type="lines" w:linePitch="312" w:charSpace="0"/>
        </w:sectPr>
      </w:pPr>
    </w:p>
    <w:p w14:paraId="0B4A89FC">
      <w:pPr>
        <w:rPr>
          <w:rFonts w:ascii="Times New Roman" w:hAnsi="Times New Roman" w:eastAsia="方正小标宋_GBK" w:cs="Times New Roman"/>
          <w:color w:val="auto"/>
          <w:sz w:val="72"/>
          <w:szCs w:val="72"/>
        </w:rPr>
      </w:pPr>
    </w:p>
    <w:p w14:paraId="244027B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7A9B8FE1">
      <w:pPr>
        <w:pStyle w:val="12"/>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rPr>
        <w:t>蓝山县塔峰镇中心卫生院</w:t>
      </w:r>
      <w:r>
        <w:rPr>
          <w:rFonts w:ascii="Times New Roman" w:hAnsi="Times New Roman" w:eastAsia="方正小标宋_GBK" w:cs="Times New Roman"/>
          <w:color w:val="auto"/>
          <w:sz w:val="52"/>
          <w:szCs w:val="52"/>
        </w:rPr>
        <w:t>概况</w:t>
      </w:r>
    </w:p>
    <w:p w14:paraId="1F389F92">
      <w:pPr>
        <w:pStyle w:val="7"/>
        <w:ind w:left="0" w:leftChars="0" w:firstLine="0" w:firstLineChars="0"/>
        <w:rPr>
          <w:rFonts w:ascii="Times New Roman" w:hAnsi="Times New Roman" w:cs="Times New Roman"/>
          <w:color w:val="auto"/>
        </w:rPr>
      </w:pPr>
    </w:p>
    <w:p w14:paraId="42629331">
      <w:pPr>
        <w:pStyle w:val="13"/>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1A20B090">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3FB4DF56">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6DE9D3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rPr>
        <w:t>我院开设内儿科、外科、急诊科、妇产科、中医科、血透科、医技科、预防接种科、药房、高血压门诊等临床科室及公共卫生办公室，各种功能科室齐全。中医科、妇产科是我院特色科室，在县内享有一定声誉。我院编制人数113人，实有人数122人，其中在编人员68人，临聘人员40人人，医共体内部借调14人</w:t>
      </w:r>
      <w:r>
        <w:rPr>
          <w:rFonts w:hint="eastAsia" w:eastAsia="仿宋_GB2312"/>
          <w:color w:val="auto"/>
          <w:sz w:val="32"/>
          <w:szCs w:val="32"/>
          <w:highlight w:val="none"/>
          <w:lang w:eastAsia="zh-CN"/>
        </w:rPr>
        <w:t>。</w:t>
      </w:r>
    </w:p>
    <w:p w14:paraId="43D4517C">
      <w:pPr>
        <w:widowControl/>
        <w:spacing w:line="600" w:lineRule="exact"/>
        <w:ind w:firstLine="640" w:firstLineChars="200"/>
        <w:rPr>
          <w:rFonts w:hint="eastAsia" w:eastAsia="仿宋_GB2312"/>
          <w:bCs/>
          <w:color w:val="auto"/>
          <w:kern w:val="0"/>
          <w:sz w:val="32"/>
          <w:szCs w:val="32"/>
          <w:lang w:val="en-US" w:eastAsia="zh-CN"/>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塔峰镇中心卫生院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塔峰镇中心卫生院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5A3BFB8B">
      <w:pPr>
        <w:jc w:val="left"/>
        <w:rPr>
          <w:rFonts w:ascii="Times New Roman" w:hAnsi="Times New Roman" w:eastAsia="仿宋_GB2312" w:cs="Times New Roman"/>
          <w:color w:val="auto"/>
          <w:sz w:val="28"/>
          <w:szCs w:val="32"/>
        </w:rPr>
      </w:pPr>
    </w:p>
    <w:p w14:paraId="6824CAA4">
      <w:pPr>
        <w:jc w:val="center"/>
        <w:rPr>
          <w:rFonts w:ascii="Times New Roman" w:hAnsi="Times New Roman" w:eastAsia="黑体" w:cs="Times New Roman"/>
          <w:color w:val="auto"/>
          <w:sz w:val="28"/>
          <w:szCs w:val="28"/>
        </w:rPr>
      </w:pPr>
    </w:p>
    <w:p w14:paraId="3C9EFE42">
      <w:pPr>
        <w:jc w:val="center"/>
        <w:rPr>
          <w:rFonts w:ascii="Times New Roman" w:hAnsi="Times New Roman" w:eastAsia="黑体" w:cs="Times New Roman"/>
          <w:color w:val="auto"/>
          <w:sz w:val="28"/>
          <w:szCs w:val="28"/>
        </w:rPr>
      </w:pPr>
    </w:p>
    <w:p w14:paraId="2A104DFA">
      <w:pPr>
        <w:jc w:val="center"/>
        <w:rPr>
          <w:rFonts w:ascii="Times New Roman" w:hAnsi="Times New Roman" w:eastAsia="黑体" w:cs="Times New Roman"/>
          <w:color w:val="auto"/>
          <w:sz w:val="28"/>
          <w:szCs w:val="28"/>
        </w:rPr>
      </w:pPr>
    </w:p>
    <w:p w14:paraId="12EE5999">
      <w:pPr>
        <w:pStyle w:val="6"/>
        <w:rPr>
          <w:rFonts w:ascii="Times New Roman" w:hAnsi="Times New Roman"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28C13FC1">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14:paraId="29DE450D">
      <w:pPr>
        <w:widowControl/>
        <w:spacing w:after="156"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lang w:bidi="ar"/>
        </w:rPr>
        <w:t>收入支出决算总表</w:t>
      </w:r>
    </w:p>
    <w:p w14:paraId="2FAB5E5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公开01表</w:t>
      </w:r>
    </w:p>
    <w:p w14:paraId="14E1ACA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2"/>
        <w:gridCol w:w="4850"/>
        <w:gridCol w:w="850"/>
        <w:gridCol w:w="1292"/>
      </w:tblGrid>
      <w:tr w14:paraId="339F27E7">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37E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FCB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支出</w:t>
            </w:r>
          </w:p>
        </w:tc>
      </w:tr>
      <w:tr w14:paraId="4523D76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0F0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A921">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3A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ECDF1">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CC8A">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206D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r>
      <w:tr w14:paraId="21138DA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F2F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099A">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33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7F1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3579">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5BA6">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r>
      <w:tr w14:paraId="4F4D4EA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80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54D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86F9">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1383.34</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9F7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16BD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AA2">
            <w:pPr>
              <w:jc w:val="right"/>
              <w:rPr>
                <w:rFonts w:ascii="Times New Roman" w:hAnsi="Times New Roman" w:eastAsia="仿宋_GB2312" w:cs="Times New Roman"/>
                <w:b w:val="0"/>
                <w:bCs w:val="0"/>
                <w:color w:val="auto"/>
                <w:sz w:val="22"/>
              </w:rPr>
            </w:pPr>
          </w:p>
        </w:tc>
      </w:tr>
      <w:tr w14:paraId="4BFECC9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B95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515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665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525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8FB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6531">
            <w:pPr>
              <w:jc w:val="right"/>
              <w:rPr>
                <w:rFonts w:ascii="Times New Roman" w:hAnsi="Times New Roman" w:eastAsia="仿宋_GB2312" w:cs="Times New Roman"/>
                <w:b w:val="0"/>
                <w:bCs w:val="0"/>
                <w:color w:val="auto"/>
                <w:sz w:val="22"/>
              </w:rPr>
            </w:pPr>
          </w:p>
        </w:tc>
      </w:tr>
      <w:tr w14:paraId="2C2EEB4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2E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6ED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728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249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4C9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9EB">
            <w:pPr>
              <w:jc w:val="right"/>
              <w:rPr>
                <w:rFonts w:ascii="Times New Roman" w:hAnsi="Times New Roman" w:eastAsia="仿宋_GB2312" w:cs="Times New Roman"/>
                <w:b w:val="0"/>
                <w:bCs w:val="0"/>
                <w:color w:val="auto"/>
                <w:sz w:val="22"/>
              </w:rPr>
            </w:pPr>
          </w:p>
        </w:tc>
      </w:tr>
      <w:tr w14:paraId="403EBF2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CA8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637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7989">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14C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9B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CD5D">
            <w:pPr>
              <w:jc w:val="right"/>
              <w:rPr>
                <w:rFonts w:ascii="Times New Roman" w:hAnsi="Times New Roman" w:eastAsia="仿宋_GB2312" w:cs="Times New Roman"/>
                <w:b w:val="0"/>
                <w:bCs w:val="0"/>
                <w:color w:val="auto"/>
                <w:sz w:val="22"/>
              </w:rPr>
            </w:pPr>
          </w:p>
        </w:tc>
      </w:tr>
      <w:tr w14:paraId="3FDF4BA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F782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7BC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045D">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04A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6D62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EAB">
            <w:pPr>
              <w:jc w:val="right"/>
              <w:rPr>
                <w:rFonts w:ascii="Times New Roman" w:hAnsi="Times New Roman" w:eastAsia="仿宋_GB2312" w:cs="Times New Roman"/>
                <w:b w:val="0"/>
                <w:bCs w:val="0"/>
                <w:color w:val="auto"/>
                <w:sz w:val="22"/>
              </w:rPr>
            </w:pPr>
          </w:p>
        </w:tc>
      </w:tr>
      <w:tr w14:paraId="4AF12E8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47A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62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9E1">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BBE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DD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FFA">
            <w:pPr>
              <w:jc w:val="right"/>
              <w:rPr>
                <w:rFonts w:ascii="Times New Roman" w:hAnsi="Times New Roman" w:eastAsia="仿宋_GB2312" w:cs="Times New Roman"/>
                <w:b w:val="0"/>
                <w:bCs w:val="0"/>
                <w:color w:val="auto"/>
                <w:sz w:val="22"/>
              </w:rPr>
            </w:pPr>
          </w:p>
        </w:tc>
      </w:tr>
      <w:tr w14:paraId="6AF16A3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244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3D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73D">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E7F1">
            <w:pPr>
              <w:widowControl/>
              <w:jc w:val="left"/>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6C2A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41D">
            <w:pPr>
              <w:jc w:val="right"/>
              <w:rPr>
                <w:rFonts w:ascii="Times New Roman" w:hAnsi="Times New Roman" w:eastAsia="仿宋_GB2312" w:cs="Times New Roman"/>
                <w:b w:val="0"/>
                <w:bCs w:val="0"/>
                <w:color w:val="auto"/>
                <w:sz w:val="22"/>
              </w:rPr>
            </w:pPr>
          </w:p>
        </w:tc>
      </w:tr>
      <w:tr w14:paraId="7327329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98AC">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130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454">
            <w:pPr>
              <w:jc w:val="lef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4967">
            <w:pPr>
              <w:jc w:val="left"/>
              <w:rPr>
                <w:rFonts w:ascii="Times New Roman" w:hAnsi="Times New Roman" w:eastAsia="仿宋_GB2312" w:cs="Times New Roman"/>
                <w:color w:val="auto"/>
                <w:sz w:val="22"/>
              </w:rPr>
            </w:pPr>
            <w:r>
              <w:rPr>
                <w:rFonts w:hint="eastAsia" w:ascii="Times New Roman" w:hAnsi="Times New Roman" w:eastAsia="仿宋_GB2312" w:cs="Times New Roman"/>
                <w:color w:val="auto"/>
                <w:kern w:val="0"/>
                <w:sz w:val="22"/>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11D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F4B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108.53</w:t>
            </w:r>
          </w:p>
        </w:tc>
      </w:tr>
      <w:tr w14:paraId="3CA4915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7DB">
            <w:pPr>
              <w:jc w:val="right"/>
              <w:rPr>
                <w:rFonts w:ascii="Times New Roman" w:hAnsi="Times New Roman" w:eastAsia="仿宋_GB2312" w:cs="Times New Roman"/>
                <w:color w:val="auto"/>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E1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80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9BD">
            <w:pPr>
              <w:jc w:val="both"/>
              <w:rPr>
                <w:rFonts w:ascii="Times New Roman" w:hAnsi="Times New Roman" w:eastAsia="仿宋_GB2312" w:cs="Times New Roman"/>
                <w:color w:val="auto"/>
                <w:sz w:val="20"/>
                <w:szCs w:val="20"/>
              </w:rPr>
            </w:pPr>
            <w:r>
              <w:rPr>
                <w:rFonts w:hint="eastAsia" w:ascii="Times New Roman" w:hAnsi="Times New Roman" w:eastAsia="仿宋_GB2312" w:cs="Times New Roman"/>
                <w:b w:val="0"/>
                <w:bCs w:val="0"/>
                <w:color w:val="auto"/>
                <w:kern w:val="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A64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DE76">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3018.17</w:t>
            </w:r>
          </w:p>
        </w:tc>
      </w:tr>
      <w:tr w14:paraId="3EDCA40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C86">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B66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4362">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3126.69</w:t>
            </w: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F17">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AF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3CC1">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3126.69</w:t>
            </w:r>
          </w:p>
        </w:tc>
      </w:tr>
      <w:tr w14:paraId="72ABEC9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D6C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B1B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7AC6">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6EE">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4B1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9FB">
            <w:pPr>
              <w:jc w:val="right"/>
              <w:rPr>
                <w:rFonts w:ascii="Times New Roman" w:hAnsi="Times New Roman" w:eastAsia="仿宋_GB2312" w:cs="Times New Roman"/>
                <w:b w:val="0"/>
                <w:bCs w:val="0"/>
                <w:color w:val="auto"/>
                <w:sz w:val="22"/>
              </w:rPr>
            </w:pPr>
          </w:p>
        </w:tc>
      </w:tr>
      <w:tr w14:paraId="55E183B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4E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1D0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149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725">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B5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D1B1">
            <w:pPr>
              <w:jc w:val="right"/>
              <w:rPr>
                <w:rFonts w:ascii="Times New Roman" w:hAnsi="Times New Roman" w:eastAsia="仿宋_GB2312" w:cs="Times New Roman"/>
                <w:b w:val="0"/>
                <w:bCs w:val="0"/>
                <w:color w:val="auto"/>
                <w:sz w:val="22"/>
              </w:rPr>
            </w:pPr>
          </w:p>
        </w:tc>
      </w:tr>
      <w:tr w14:paraId="4A64D97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0C5D">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8BC7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A7E">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3126.69</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09CC">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196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493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3126.69</w:t>
            </w:r>
          </w:p>
        </w:tc>
      </w:tr>
    </w:tbl>
    <w:p w14:paraId="1BB2409A">
      <w:pPr>
        <w:widowControl/>
        <w:jc w:val="left"/>
        <w:textAlignment w:val="center"/>
        <w:rPr>
          <w:rFonts w:ascii="Times New Roman" w:hAnsi="Times New Roman" w:eastAsia="宋体" w:cs="Times New Roman"/>
          <w:color w:val="auto"/>
          <w:kern w:val="0"/>
          <w:sz w:val="24"/>
          <w:szCs w:val="24"/>
          <w:lang w:bidi="ar"/>
        </w:rPr>
      </w:pPr>
    </w:p>
    <w:p w14:paraId="74649935">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注：1.本表反映部门本年度的总收支和年末结转结余情况。</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 xml:space="preserve">    2.本套报表金额单位转换时可能存在尾数误差。</w:t>
      </w:r>
    </w:p>
    <w:p w14:paraId="33336264">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14:paraId="2DF5AC85">
      <w:pPr>
        <w:widowControl/>
        <w:spacing w:line="400" w:lineRule="exact"/>
        <w:jc w:val="center"/>
        <w:textAlignment w:val="center"/>
        <w:rPr>
          <w:rFonts w:ascii="Times New Roman" w:hAnsi="Times New Roman" w:eastAsia="黑体" w:cs="Times New Roman"/>
          <w:color w:val="auto"/>
          <w:kern w:val="0"/>
          <w:sz w:val="32"/>
          <w:szCs w:val="32"/>
          <w:lang w:bidi="ar"/>
        </w:rPr>
      </w:pPr>
    </w:p>
    <w:p w14:paraId="2025BA45">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收入决算表</w:t>
      </w:r>
    </w:p>
    <w:p w14:paraId="4E55E1E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14:paraId="62A1456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065"/>
        <w:gridCol w:w="1680"/>
        <w:gridCol w:w="1650"/>
        <w:gridCol w:w="1455"/>
        <w:gridCol w:w="1650"/>
        <w:gridCol w:w="1815"/>
        <w:gridCol w:w="1082"/>
        <w:gridCol w:w="1383"/>
      </w:tblGrid>
      <w:tr w14:paraId="78CC2C5B">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B64E89">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A36D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42EF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FA712">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6523B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40B65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9E50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1CE2E">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14:paraId="1E87B480">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5DCAB7">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20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42D94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09E87BC">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D0D8C2C">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A21722">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7701ECB">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3C9F818A">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1BF04DBB">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D3B99E">
            <w:pPr>
              <w:rPr>
                <w:rFonts w:ascii="Times New Roman" w:hAnsi="Times New Roman" w:eastAsia="仿宋_GB2312" w:cs="Times New Roman"/>
                <w:color w:val="auto"/>
                <w:sz w:val="24"/>
                <w:szCs w:val="24"/>
              </w:rPr>
            </w:pPr>
          </w:p>
        </w:tc>
      </w:tr>
      <w:tr w14:paraId="54CA8A4D">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E429E75">
            <w:pPr>
              <w:rPr>
                <w:rFonts w:ascii="Times New Roman" w:hAnsi="Times New Roman" w:eastAsia="仿宋_GB2312" w:cs="Times New Roman"/>
                <w:color w:val="auto"/>
                <w:sz w:val="24"/>
                <w:szCs w:val="24"/>
              </w:rPr>
            </w:pPr>
          </w:p>
        </w:tc>
        <w:tc>
          <w:tcPr>
            <w:tcW w:w="2065" w:type="dxa"/>
            <w:vMerge w:val="continue"/>
            <w:tcBorders>
              <w:top w:val="nil"/>
              <w:left w:val="single" w:color="auto" w:sz="4" w:space="0"/>
              <w:bottom w:val="single" w:color="auto" w:sz="4" w:space="0"/>
              <w:right w:val="single" w:color="auto" w:sz="4" w:space="0"/>
            </w:tcBorders>
            <w:vAlign w:val="center"/>
          </w:tcPr>
          <w:p w14:paraId="5A8C8277">
            <w:pPr>
              <w:rPr>
                <w:rFonts w:ascii="Times New Roman" w:hAnsi="Times New Roman" w:eastAsia="仿宋_GB2312" w:cs="Times New Roman"/>
                <w:color w:val="auto"/>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7CFD26A">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0744929">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D902DE1">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EBC3CB9">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5FCD9BD3">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0725D822">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9F87D1">
            <w:pPr>
              <w:rPr>
                <w:rFonts w:ascii="Times New Roman" w:hAnsi="Times New Roman" w:eastAsia="仿宋_GB2312" w:cs="Times New Roman"/>
                <w:color w:val="auto"/>
                <w:sz w:val="24"/>
                <w:szCs w:val="24"/>
              </w:rPr>
            </w:pPr>
          </w:p>
        </w:tc>
      </w:tr>
      <w:tr w14:paraId="1933CF9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773B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650C4">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EA51D">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E7D78">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61E0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4341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0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F0E26">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3D7BC">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14:paraId="054C28E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6A311">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537D4">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3126.69</w:t>
            </w:r>
            <w:r>
              <w:rPr>
                <w:rFonts w:ascii="Times New Roman" w:hAnsi="Times New Roman" w:eastAsia="仿宋_GB2312" w:cs="Times New Roman"/>
                <w:color w:val="auto"/>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CE928">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lang w:val="en-US" w:eastAsia="zh-CN"/>
              </w:rPr>
              <w:t>1383.34</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6063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B663B">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1743.35</w:t>
            </w:r>
            <w:r>
              <w:rPr>
                <w:rFonts w:ascii="Times New Roman" w:hAnsi="Times New Roman" w:eastAsia="仿宋_GB2312" w:cs="Times New Roman"/>
                <w:color w:val="auto"/>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6A3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92FC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A818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4C8B0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C7F7B">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2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BE700">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A87CD">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67.31</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A329A">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67.31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AD4EE">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554DD">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ADBE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F8C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3AA8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0DCC0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2B10F">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2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128C33">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9264A">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16.55</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A8442">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16.55</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735F4">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3E70C">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6E15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5A4F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E3B1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1036FB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26757F">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F5440">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B9A9C">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24.67</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48264">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24.67</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D8F92">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278D1">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EE7C5">
            <w:pPr>
              <w:jc w:val="right"/>
              <w:rPr>
                <w:rFonts w:ascii="Times New Roman" w:hAnsi="Times New Roman" w:eastAsia="仿宋_GB2312" w:cs="Times New Roman"/>
                <w:color w:val="auto"/>
              </w:rPr>
            </w:pP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AA2C7">
            <w:pPr>
              <w:jc w:val="right"/>
              <w:rPr>
                <w:rFonts w:ascii="Times New Roman" w:hAnsi="Times New Roman" w:eastAsia="仿宋_GB2312" w:cs="Times New Roman"/>
                <w:color w:val="auto"/>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16BBC">
            <w:pPr>
              <w:jc w:val="right"/>
              <w:rPr>
                <w:rFonts w:ascii="Times New Roman" w:hAnsi="Times New Roman" w:eastAsia="仿宋_GB2312" w:cs="Times New Roman"/>
                <w:color w:val="auto"/>
              </w:rPr>
            </w:pPr>
          </w:p>
        </w:tc>
      </w:tr>
      <w:tr w14:paraId="7931E2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99B70">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005A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31F9F">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2222.07</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9388A">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478.71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D5977">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B8B13">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1743.35</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632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2135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9A71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FEE7D5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B54B20">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893D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BF0D1">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103.53</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E38EC">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103.53</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00DA9">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2F493">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00CE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7C7A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3CA5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4C9AF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9AD10B">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3A35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23A43">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667.56</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EDAEE">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667.56</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FDE50">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77CE3">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79B3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6A69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D672A">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23BE7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6D069">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FE905">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566ED">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25.01</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FC221">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25.01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ED3EC">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1AE94">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44CF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30E6F">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999E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bl>
    <w:p w14:paraId="13EE60CC">
      <w:pPr>
        <w:spacing w:before="120"/>
        <w:rPr>
          <w:rFonts w:ascii="Times New Roman" w:hAnsi="Times New Roman" w:eastAsia="仿宋_GB2312" w:cs="Times New Roman"/>
          <w:color w:val="auto"/>
          <w:sz w:val="24"/>
          <w:szCs w:val="24"/>
        </w:rPr>
      </w:pPr>
      <w:r>
        <w:rPr>
          <w:rFonts w:ascii="Times New Roman" w:hAnsi="Times New Roman" w:eastAsia="仿宋_GB2312" w:cs="Times New Roman"/>
          <w:color w:val="auto"/>
        </w:rPr>
        <w:t>注：本表反映部门本年度取得的各项收入情况。</w:t>
      </w:r>
    </w:p>
    <w:p w14:paraId="6B4B261B">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14:paraId="77988033">
      <w:pPr>
        <w:widowControl/>
        <w:jc w:val="center"/>
        <w:textAlignment w:val="center"/>
        <w:rPr>
          <w:rFonts w:ascii="Times New Roman" w:hAnsi="Times New Roman" w:eastAsia="黑体" w:cs="Times New Roman"/>
          <w:color w:val="auto"/>
          <w:kern w:val="0"/>
          <w:sz w:val="32"/>
          <w:szCs w:val="32"/>
          <w:lang w:bidi="ar"/>
        </w:rPr>
      </w:pPr>
    </w:p>
    <w:p w14:paraId="7A6F0DF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14324B9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14:paraId="71B1F1B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256"/>
        <w:gridCol w:w="2507"/>
        <w:gridCol w:w="1877"/>
        <w:gridCol w:w="1334"/>
        <w:gridCol w:w="1333"/>
        <w:gridCol w:w="1876"/>
        <w:gridCol w:w="1333"/>
        <w:gridCol w:w="2698"/>
      </w:tblGrid>
      <w:tr w14:paraId="230D59B3">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04A4D33">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6923DB">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8C4CD2">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5AF41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2F9B16">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3C081D">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CE31F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14:paraId="77EBAFAE">
        <w:tblPrEx>
          <w:tblCellMar>
            <w:top w:w="0" w:type="dxa"/>
            <w:left w:w="108" w:type="dxa"/>
            <w:bottom w:w="0" w:type="dxa"/>
            <w:right w:w="108" w:type="dxa"/>
          </w:tblCellMar>
        </w:tblPrEx>
        <w:trPr>
          <w:trHeight w:val="312" w:hRule="exact"/>
          <w:jc w:val="center"/>
        </w:trPr>
        <w:tc>
          <w:tcPr>
            <w:tcW w:w="12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27739">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2507" w:type="dxa"/>
            <w:vMerge w:val="restart"/>
            <w:tcBorders>
              <w:top w:val="nil"/>
              <w:left w:val="single" w:color="auto" w:sz="4" w:space="0"/>
              <w:bottom w:val="single" w:color="auto" w:sz="4" w:space="0"/>
              <w:right w:val="single" w:color="auto" w:sz="4" w:space="0"/>
            </w:tcBorders>
            <w:shd w:val="clear" w:color="000000" w:fill="FFFFFF"/>
            <w:vAlign w:val="center"/>
          </w:tcPr>
          <w:p w14:paraId="5E67D44E">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7AB8DB63">
            <w:pPr>
              <w:widowControl/>
              <w:jc w:val="left"/>
              <w:rPr>
                <w:rFonts w:ascii="Times New Roman" w:hAnsi="Times New Roman" w:eastAsia="仿宋_GB2312" w:cs="Times New Roman"/>
                <w:b/>
                <w:bCs/>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6D9EE727">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D2E9E84">
            <w:pPr>
              <w:widowControl/>
              <w:jc w:val="left"/>
              <w:rPr>
                <w:rFonts w:ascii="Times New Roman" w:hAnsi="Times New Roman" w:eastAsia="仿宋_GB2312" w:cs="Times New Roman"/>
                <w:b/>
                <w:bCs/>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631425E">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27969F74">
            <w:pPr>
              <w:widowControl/>
              <w:jc w:val="left"/>
              <w:rPr>
                <w:rFonts w:ascii="Times New Roman" w:hAnsi="Times New Roman" w:eastAsia="仿宋_GB2312" w:cs="Times New Roman"/>
                <w:b/>
                <w:bCs/>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9DDE933">
            <w:pPr>
              <w:widowControl/>
              <w:jc w:val="left"/>
              <w:rPr>
                <w:rFonts w:ascii="Times New Roman" w:hAnsi="Times New Roman" w:eastAsia="仿宋_GB2312" w:cs="Times New Roman"/>
                <w:b/>
                <w:bCs/>
                <w:color w:val="auto"/>
                <w:kern w:val="0"/>
                <w:sz w:val="24"/>
                <w:szCs w:val="24"/>
              </w:rPr>
            </w:pPr>
          </w:p>
        </w:tc>
      </w:tr>
      <w:tr w14:paraId="2EA83EC1">
        <w:tblPrEx>
          <w:tblCellMar>
            <w:top w:w="0" w:type="dxa"/>
            <w:left w:w="108" w:type="dxa"/>
            <w:bottom w:w="0" w:type="dxa"/>
            <w:right w:w="108" w:type="dxa"/>
          </w:tblCellMar>
        </w:tblPrEx>
        <w:trPr>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464ADC">
            <w:pPr>
              <w:widowControl/>
              <w:jc w:val="left"/>
              <w:rPr>
                <w:rFonts w:ascii="Times New Roman" w:hAnsi="Times New Roman" w:eastAsia="仿宋_GB2312" w:cs="Times New Roman"/>
                <w:color w:val="auto"/>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4E56570">
            <w:pPr>
              <w:widowControl/>
              <w:jc w:val="left"/>
              <w:rPr>
                <w:rFonts w:ascii="Times New Roman" w:hAnsi="Times New Roman" w:eastAsia="仿宋_GB2312" w:cs="Times New Roman"/>
                <w:color w:val="auto"/>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AC827F6">
            <w:pPr>
              <w:widowControl/>
              <w:jc w:val="left"/>
              <w:rPr>
                <w:rFonts w:ascii="Times New Roman" w:hAnsi="Times New Roman" w:eastAsia="仿宋_GB2312" w:cs="Times New Roman"/>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48A1A40D">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BBD9F15">
            <w:pPr>
              <w:widowControl/>
              <w:jc w:val="left"/>
              <w:rPr>
                <w:rFonts w:ascii="Times New Roman" w:hAnsi="Times New Roman" w:eastAsia="仿宋_GB2312" w:cs="Times New Roman"/>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11B92177">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5F0ED52">
            <w:pPr>
              <w:widowControl/>
              <w:jc w:val="left"/>
              <w:rPr>
                <w:rFonts w:ascii="Times New Roman" w:hAnsi="Times New Roman" w:eastAsia="仿宋_GB2312" w:cs="Times New Roman"/>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4887CF00">
            <w:pPr>
              <w:widowControl/>
              <w:jc w:val="left"/>
              <w:rPr>
                <w:rFonts w:ascii="Times New Roman" w:hAnsi="Times New Roman" w:eastAsia="仿宋_GB2312" w:cs="Times New Roman"/>
                <w:color w:val="auto"/>
                <w:kern w:val="0"/>
                <w:sz w:val="24"/>
                <w:szCs w:val="24"/>
              </w:rPr>
            </w:pPr>
          </w:p>
        </w:tc>
      </w:tr>
      <w:tr w14:paraId="4BCEE75D">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5A5A1A">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1877" w:type="dxa"/>
            <w:tcBorders>
              <w:top w:val="nil"/>
              <w:left w:val="nil"/>
              <w:bottom w:val="single" w:color="auto" w:sz="4" w:space="0"/>
              <w:right w:val="single" w:color="auto" w:sz="4" w:space="0"/>
            </w:tcBorders>
            <w:shd w:val="clear" w:color="000000" w:fill="FFFFFF"/>
            <w:noWrap/>
            <w:vAlign w:val="center"/>
          </w:tcPr>
          <w:p w14:paraId="5A46E48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334" w:type="dxa"/>
            <w:tcBorders>
              <w:top w:val="nil"/>
              <w:left w:val="nil"/>
              <w:bottom w:val="single" w:color="auto" w:sz="4" w:space="0"/>
              <w:right w:val="single" w:color="auto" w:sz="4" w:space="0"/>
            </w:tcBorders>
            <w:shd w:val="clear" w:color="000000" w:fill="FFFFFF"/>
            <w:noWrap/>
            <w:vAlign w:val="center"/>
          </w:tcPr>
          <w:p w14:paraId="7EE60CB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333" w:type="dxa"/>
            <w:tcBorders>
              <w:top w:val="nil"/>
              <w:left w:val="nil"/>
              <w:bottom w:val="single" w:color="auto" w:sz="4" w:space="0"/>
              <w:right w:val="single" w:color="auto" w:sz="4" w:space="0"/>
            </w:tcBorders>
            <w:shd w:val="clear" w:color="000000" w:fill="FFFFFF"/>
            <w:noWrap/>
            <w:vAlign w:val="center"/>
          </w:tcPr>
          <w:p w14:paraId="532996A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14:paraId="6762144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14:paraId="27755D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14:paraId="1489218C">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14:paraId="3BD019DB">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88F00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49D2E18F">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3126.69</w:t>
            </w:r>
          </w:p>
        </w:tc>
        <w:tc>
          <w:tcPr>
            <w:tcW w:w="1334" w:type="dxa"/>
            <w:tcBorders>
              <w:top w:val="nil"/>
              <w:left w:val="nil"/>
              <w:bottom w:val="single" w:color="auto" w:sz="4" w:space="0"/>
              <w:right w:val="single" w:color="auto" w:sz="4" w:space="0"/>
            </w:tcBorders>
            <w:shd w:val="clear" w:color="auto" w:fill="auto"/>
            <w:noWrap/>
            <w:vAlign w:val="center"/>
          </w:tcPr>
          <w:p w14:paraId="2C55F45D">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2379.29</w:t>
            </w:r>
          </w:p>
        </w:tc>
        <w:tc>
          <w:tcPr>
            <w:tcW w:w="1333" w:type="dxa"/>
            <w:tcBorders>
              <w:top w:val="nil"/>
              <w:left w:val="nil"/>
              <w:bottom w:val="single" w:color="auto" w:sz="4" w:space="0"/>
              <w:right w:val="single" w:color="auto" w:sz="4" w:space="0"/>
            </w:tcBorders>
            <w:shd w:val="clear" w:color="auto" w:fill="auto"/>
            <w:noWrap/>
            <w:vAlign w:val="center"/>
          </w:tcPr>
          <w:p w14:paraId="1016BEAD">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747.40</w:t>
            </w:r>
          </w:p>
        </w:tc>
        <w:tc>
          <w:tcPr>
            <w:tcW w:w="1876" w:type="dxa"/>
            <w:tcBorders>
              <w:top w:val="nil"/>
              <w:left w:val="nil"/>
              <w:bottom w:val="single" w:color="auto" w:sz="4" w:space="0"/>
              <w:right w:val="single" w:color="auto" w:sz="4" w:space="0"/>
            </w:tcBorders>
            <w:shd w:val="clear" w:color="auto" w:fill="auto"/>
            <w:noWrap/>
            <w:vAlign w:val="center"/>
          </w:tcPr>
          <w:p w14:paraId="1B3C5A4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DED6B1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0DFA56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19ED6E0">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ADCF2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2507" w:type="dxa"/>
            <w:tcBorders>
              <w:top w:val="nil"/>
              <w:left w:val="nil"/>
              <w:bottom w:val="single" w:color="auto" w:sz="4" w:space="0"/>
              <w:right w:val="single" w:color="auto" w:sz="4" w:space="0"/>
            </w:tcBorders>
            <w:shd w:val="clear" w:color="000000" w:fill="FFFFFF"/>
            <w:noWrap/>
            <w:vAlign w:val="center"/>
          </w:tcPr>
          <w:p w14:paraId="554B368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799CCFCB">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67.31</w:t>
            </w:r>
          </w:p>
        </w:tc>
        <w:tc>
          <w:tcPr>
            <w:tcW w:w="1334" w:type="dxa"/>
            <w:tcBorders>
              <w:top w:val="nil"/>
              <w:left w:val="nil"/>
              <w:bottom w:val="single" w:color="auto" w:sz="4" w:space="0"/>
              <w:right w:val="single" w:color="auto" w:sz="4" w:space="0"/>
            </w:tcBorders>
            <w:shd w:val="clear" w:color="auto" w:fill="auto"/>
            <w:noWrap/>
            <w:vAlign w:val="center"/>
          </w:tcPr>
          <w:p w14:paraId="4A98A60B">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67.31</w:t>
            </w:r>
          </w:p>
        </w:tc>
        <w:tc>
          <w:tcPr>
            <w:tcW w:w="1333" w:type="dxa"/>
            <w:tcBorders>
              <w:top w:val="nil"/>
              <w:left w:val="nil"/>
              <w:bottom w:val="single" w:color="auto" w:sz="4" w:space="0"/>
              <w:right w:val="single" w:color="auto" w:sz="4" w:space="0"/>
            </w:tcBorders>
            <w:shd w:val="clear" w:color="auto" w:fill="auto"/>
            <w:noWrap/>
            <w:vAlign w:val="center"/>
          </w:tcPr>
          <w:p w14:paraId="69E52F29">
            <w:pPr>
              <w:widowControl/>
              <w:jc w:val="right"/>
              <w:rPr>
                <w:rFonts w:ascii="Times New Roman" w:hAnsi="Times New Roman" w:eastAsia="仿宋_GB2312" w:cs="Times New Roman"/>
                <w:color w:val="auto"/>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14:paraId="44E9CBC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30B6F9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2BBDAE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3779A45">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F818C2">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2507" w:type="dxa"/>
            <w:tcBorders>
              <w:top w:val="nil"/>
              <w:left w:val="nil"/>
              <w:bottom w:val="single" w:color="auto" w:sz="4" w:space="0"/>
              <w:right w:val="single" w:color="auto" w:sz="4" w:space="0"/>
            </w:tcBorders>
            <w:shd w:val="clear" w:color="000000" w:fill="FFFFFF"/>
            <w:noWrap/>
            <w:vAlign w:val="center"/>
          </w:tcPr>
          <w:p w14:paraId="1C26FF58">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14:paraId="3DC99AB1">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16.55</w:t>
            </w:r>
          </w:p>
        </w:tc>
        <w:tc>
          <w:tcPr>
            <w:tcW w:w="1334" w:type="dxa"/>
            <w:tcBorders>
              <w:top w:val="nil"/>
              <w:left w:val="nil"/>
              <w:bottom w:val="single" w:color="auto" w:sz="4" w:space="0"/>
              <w:right w:val="single" w:color="auto" w:sz="4" w:space="0"/>
            </w:tcBorders>
            <w:shd w:val="clear" w:color="auto" w:fill="auto"/>
            <w:noWrap/>
            <w:vAlign w:val="center"/>
          </w:tcPr>
          <w:p w14:paraId="0435D195">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16.55</w:t>
            </w:r>
          </w:p>
        </w:tc>
        <w:tc>
          <w:tcPr>
            <w:tcW w:w="1333" w:type="dxa"/>
            <w:tcBorders>
              <w:top w:val="nil"/>
              <w:left w:val="nil"/>
              <w:bottom w:val="single" w:color="auto" w:sz="4" w:space="0"/>
              <w:right w:val="single" w:color="auto" w:sz="4" w:space="0"/>
            </w:tcBorders>
            <w:shd w:val="clear" w:color="auto" w:fill="auto"/>
            <w:noWrap/>
            <w:vAlign w:val="center"/>
          </w:tcPr>
          <w:p w14:paraId="17A709FC">
            <w:pPr>
              <w:widowControl/>
              <w:jc w:val="right"/>
              <w:rPr>
                <w:rFonts w:hint="default" w:ascii="Times New Roman" w:hAnsi="Times New Roman" w:eastAsia="仿宋_GB2312" w:cs="Times New Roman"/>
                <w:color w:val="auto"/>
                <w:kern w:val="0"/>
                <w:sz w:val="24"/>
                <w:szCs w:val="24"/>
                <w:lang w:val="en-US" w:eastAsia="zh-CN"/>
              </w:rPr>
            </w:pPr>
          </w:p>
        </w:tc>
        <w:tc>
          <w:tcPr>
            <w:tcW w:w="1876" w:type="dxa"/>
            <w:tcBorders>
              <w:top w:val="nil"/>
              <w:left w:val="nil"/>
              <w:bottom w:val="single" w:color="auto" w:sz="4" w:space="0"/>
              <w:right w:val="single" w:color="auto" w:sz="4" w:space="0"/>
            </w:tcBorders>
            <w:shd w:val="clear" w:color="auto" w:fill="auto"/>
            <w:noWrap/>
            <w:vAlign w:val="center"/>
          </w:tcPr>
          <w:p w14:paraId="7F41FA6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A5DB81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21AA0E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A79BACD">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4B1F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2507" w:type="dxa"/>
            <w:tcBorders>
              <w:top w:val="nil"/>
              <w:left w:val="nil"/>
              <w:bottom w:val="single" w:color="auto" w:sz="4" w:space="0"/>
              <w:right w:val="single" w:color="auto" w:sz="4" w:space="0"/>
            </w:tcBorders>
            <w:shd w:val="clear" w:color="auto" w:fill="auto"/>
            <w:noWrap/>
            <w:vAlign w:val="center"/>
          </w:tcPr>
          <w:p w14:paraId="358DB96C">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1877" w:type="dxa"/>
            <w:tcBorders>
              <w:top w:val="nil"/>
              <w:left w:val="nil"/>
              <w:bottom w:val="single" w:color="auto" w:sz="4" w:space="0"/>
              <w:right w:val="single" w:color="auto" w:sz="4" w:space="0"/>
            </w:tcBorders>
            <w:shd w:val="clear" w:color="auto" w:fill="auto"/>
            <w:noWrap/>
            <w:vAlign w:val="center"/>
          </w:tcPr>
          <w:p w14:paraId="13B982A0">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24.67</w:t>
            </w:r>
          </w:p>
        </w:tc>
        <w:tc>
          <w:tcPr>
            <w:tcW w:w="1334" w:type="dxa"/>
            <w:tcBorders>
              <w:top w:val="nil"/>
              <w:left w:val="nil"/>
              <w:bottom w:val="single" w:color="auto" w:sz="4" w:space="0"/>
              <w:right w:val="single" w:color="auto" w:sz="4" w:space="0"/>
            </w:tcBorders>
            <w:shd w:val="clear" w:color="auto" w:fill="auto"/>
            <w:noWrap/>
            <w:vAlign w:val="center"/>
          </w:tcPr>
          <w:p w14:paraId="466E28F8">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24.67</w:t>
            </w:r>
          </w:p>
        </w:tc>
        <w:tc>
          <w:tcPr>
            <w:tcW w:w="1333" w:type="dxa"/>
            <w:tcBorders>
              <w:top w:val="nil"/>
              <w:left w:val="nil"/>
              <w:bottom w:val="single" w:color="auto" w:sz="4" w:space="0"/>
              <w:right w:val="single" w:color="auto" w:sz="4" w:space="0"/>
            </w:tcBorders>
            <w:shd w:val="clear" w:color="auto" w:fill="auto"/>
            <w:noWrap/>
            <w:vAlign w:val="center"/>
          </w:tcPr>
          <w:p w14:paraId="0BF2D465">
            <w:pPr>
              <w:widowControl/>
              <w:jc w:val="right"/>
              <w:rPr>
                <w:rFonts w:ascii="Times New Roman" w:hAnsi="Times New Roman" w:eastAsia="仿宋_GB2312" w:cs="Times New Roman"/>
                <w:color w:val="auto"/>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14:paraId="0E459AD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A427743">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43C4EF7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D2AD9E8">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15F10">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2507" w:type="dxa"/>
            <w:tcBorders>
              <w:top w:val="nil"/>
              <w:left w:val="nil"/>
              <w:bottom w:val="single" w:color="auto" w:sz="4" w:space="0"/>
              <w:right w:val="single" w:color="auto" w:sz="4" w:space="0"/>
            </w:tcBorders>
            <w:shd w:val="clear" w:color="auto" w:fill="auto"/>
            <w:noWrap/>
            <w:vAlign w:val="center"/>
          </w:tcPr>
          <w:p w14:paraId="1BAFDBA4">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1877" w:type="dxa"/>
            <w:tcBorders>
              <w:top w:val="nil"/>
              <w:left w:val="nil"/>
              <w:bottom w:val="single" w:color="auto" w:sz="4" w:space="0"/>
              <w:right w:val="single" w:color="auto" w:sz="4" w:space="0"/>
            </w:tcBorders>
            <w:shd w:val="clear" w:color="auto" w:fill="auto"/>
            <w:noWrap/>
            <w:vAlign w:val="center"/>
          </w:tcPr>
          <w:p w14:paraId="2D5E29ED">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2222.07</w:t>
            </w:r>
          </w:p>
        </w:tc>
        <w:tc>
          <w:tcPr>
            <w:tcW w:w="1334" w:type="dxa"/>
            <w:tcBorders>
              <w:top w:val="nil"/>
              <w:left w:val="nil"/>
              <w:bottom w:val="single" w:color="auto" w:sz="4" w:space="0"/>
              <w:right w:val="single" w:color="auto" w:sz="4" w:space="0"/>
            </w:tcBorders>
            <w:shd w:val="clear" w:color="auto" w:fill="auto"/>
            <w:noWrap/>
            <w:vAlign w:val="center"/>
          </w:tcPr>
          <w:p w14:paraId="5E9D3513">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2222.07</w:t>
            </w:r>
          </w:p>
        </w:tc>
        <w:tc>
          <w:tcPr>
            <w:tcW w:w="1333" w:type="dxa"/>
            <w:tcBorders>
              <w:top w:val="nil"/>
              <w:left w:val="nil"/>
              <w:bottom w:val="single" w:color="auto" w:sz="4" w:space="0"/>
              <w:right w:val="single" w:color="auto" w:sz="4" w:space="0"/>
            </w:tcBorders>
            <w:shd w:val="clear" w:color="auto" w:fill="auto"/>
            <w:noWrap/>
            <w:vAlign w:val="center"/>
          </w:tcPr>
          <w:p w14:paraId="4C84D79A">
            <w:pPr>
              <w:widowControl/>
              <w:jc w:val="right"/>
              <w:rPr>
                <w:rFonts w:ascii="Times New Roman" w:hAnsi="Times New Roman" w:eastAsia="仿宋_GB2312" w:cs="Times New Roman"/>
                <w:color w:val="auto"/>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14:paraId="1ACA81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B1DC897">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F645ED9">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8DD54C6">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4C5C">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2507" w:type="dxa"/>
            <w:tcBorders>
              <w:top w:val="nil"/>
              <w:left w:val="nil"/>
              <w:bottom w:val="single" w:color="auto" w:sz="4" w:space="0"/>
              <w:right w:val="single" w:color="auto" w:sz="4" w:space="0"/>
            </w:tcBorders>
            <w:shd w:val="clear" w:color="auto" w:fill="auto"/>
            <w:noWrap/>
            <w:vAlign w:val="center"/>
          </w:tcPr>
          <w:p w14:paraId="47C9498A">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1877" w:type="dxa"/>
            <w:tcBorders>
              <w:top w:val="nil"/>
              <w:left w:val="nil"/>
              <w:bottom w:val="single" w:color="auto" w:sz="4" w:space="0"/>
              <w:right w:val="single" w:color="auto" w:sz="4" w:space="0"/>
            </w:tcBorders>
            <w:shd w:val="clear" w:color="auto" w:fill="auto"/>
            <w:noWrap/>
            <w:vAlign w:val="center"/>
          </w:tcPr>
          <w:p w14:paraId="69BECF28">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103.53</w:t>
            </w:r>
          </w:p>
        </w:tc>
        <w:tc>
          <w:tcPr>
            <w:tcW w:w="1334" w:type="dxa"/>
            <w:tcBorders>
              <w:top w:val="nil"/>
              <w:left w:val="nil"/>
              <w:bottom w:val="single" w:color="auto" w:sz="4" w:space="0"/>
              <w:right w:val="single" w:color="auto" w:sz="4" w:space="0"/>
            </w:tcBorders>
            <w:shd w:val="clear" w:color="auto" w:fill="auto"/>
            <w:noWrap/>
            <w:vAlign w:val="center"/>
          </w:tcPr>
          <w:p w14:paraId="4767D216">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23.69</w:t>
            </w:r>
          </w:p>
        </w:tc>
        <w:tc>
          <w:tcPr>
            <w:tcW w:w="1333" w:type="dxa"/>
            <w:tcBorders>
              <w:top w:val="nil"/>
              <w:left w:val="nil"/>
              <w:bottom w:val="single" w:color="auto" w:sz="4" w:space="0"/>
              <w:right w:val="single" w:color="auto" w:sz="4" w:space="0"/>
            </w:tcBorders>
            <w:shd w:val="clear" w:color="auto" w:fill="auto"/>
            <w:noWrap/>
            <w:vAlign w:val="center"/>
          </w:tcPr>
          <w:p w14:paraId="5E15ED2A">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79.84</w:t>
            </w:r>
          </w:p>
        </w:tc>
        <w:tc>
          <w:tcPr>
            <w:tcW w:w="1876" w:type="dxa"/>
            <w:tcBorders>
              <w:top w:val="nil"/>
              <w:left w:val="nil"/>
              <w:bottom w:val="single" w:color="auto" w:sz="4" w:space="0"/>
              <w:right w:val="single" w:color="auto" w:sz="4" w:space="0"/>
            </w:tcBorders>
            <w:shd w:val="clear" w:color="auto" w:fill="auto"/>
            <w:noWrap/>
            <w:vAlign w:val="center"/>
          </w:tcPr>
          <w:p w14:paraId="64551BC2">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37AE5D9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C46D8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C9C723F">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EF23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2507" w:type="dxa"/>
            <w:tcBorders>
              <w:top w:val="nil"/>
              <w:left w:val="nil"/>
              <w:bottom w:val="single" w:color="auto" w:sz="4" w:space="0"/>
              <w:right w:val="single" w:color="auto" w:sz="4" w:space="0"/>
            </w:tcBorders>
            <w:shd w:val="clear" w:color="auto" w:fill="auto"/>
            <w:noWrap/>
            <w:vAlign w:val="center"/>
          </w:tcPr>
          <w:p w14:paraId="141DBF65">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1877" w:type="dxa"/>
            <w:tcBorders>
              <w:top w:val="nil"/>
              <w:left w:val="nil"/>
              <w:bottom w:val="single" w:color="auto" w:sz="4" w:space="0"/>
              <w:right w:val="single" w:color="auto" w:sz="4" w:space="0"/>
            </w:tcBorders>
            <w:shd w:val="clear" w:color="auto" w:fill="auto"/>
            <w:noWrap/>
            <w:vAlign w:val="center"/>
          </w:tcPr>
          <w:p w14:paraId="7E302A8D">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667.56</w:t>
            </w:r>
          </w:p>
        </w:tc>
        <w:tc>
          <w:tcPr>
            <w:tcW w:w="1334" w:type="dxa"/>
            <w:tcBorders>
              <w:top w:val="nil"/>
              <w:left w:val="nil"/>
              <w:bottom w:val="single" w:color="auto" w:sz="4" w:space="0"/>
              <w:right w:val="single" w:color="auto" w:sz="4" w:space="0"/>
            </w:tcBorders>
            <w:shd w:val="clear" w:color="auto" w:fill="auto"/>
            <w:noWrap/>
            <w:vAlign w:val="center"/>
          </w:tcPr>
          <w:p w14:paraId="1343EAF4">
            <w:pPr>
              <w:widowControl/>
              <w:jc w:val="right"/>
              <w:rPr>
                <w:rFonts w:ascii="Times New Roman" w:hAnsi="Times New Roman" w:eastAsia="仿宋_GB2312" w:cs="Times New Roman"/>
                <w:color w:val="auto"/>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322670B8">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667.56</w:t>
            </w:r>
          </w:p>
        </w:tc>
        <w:tc>
          <w:tcPr>
            <w:tcW w:w="1876" w:type="dxa"/>
            <w:tcBorders>
              <w:top w:val="nil"/>
              <w:left w:val="nil"/>
              <w:bottom w:val="single" w:color="auto" w:sz="4" w:space="0"/>
              <w:right w:val="single" w:color="auto" w:sz="4" w:space="0"/>
            </w:tcBorders>
            <w:shd w:val="clear" w:color="auto" w:fill="auto"/>
            <w:noWrap/>
            <w:vAlign w:val="center"/>
          </w:tcPr>
          <w:p w14:paraId="2612D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58C3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C5CA874">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308D626">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1F747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36DCD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0" w:type="auto"/>
            <w:tcBorders>
              <w:top w:val="single" w:color="auto" w:sz="4" w:space="0"/>
              <w:left w:val="single" w:color="auto" w:sz="4" w:space="0"/>
              <w:bottom w:val="single" w:color="auto" w:sz="4" w:space="0"/>
              <w:right w:val="single" w:color="auto" w:sz="4" w:space="0"/>
            </w:tcBorders>
            <w:vAlign w:val="center"/>
          </w:tcPr>
          <w:p w14:paraId="3B9AD55E">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25.01</w:t>
            </w:r>
          </w:p>
        </w:tc>
        <w:tc>
          <w:tcPr>
            <w:tcW w:w="0" w:type="auto"/>
            <w:tcBorders>
              <w:top w:val="single" w:color="auto" w:sz="4" w:space="0"/>
              <w:left w:val="single" w:color="auto" w:sz="4" w:space="0"/>
              <w:bottom w:val="single" w:color="auto" w:sz="4" w:space="0"/>
              <w:right w:val="single" w:color="auto" w:sz="4" w:space="0"/>
            </w:tcBorders>
            <w:vAlign w:val="center"/>
          </w:tcPr>
          <w:p w14:paraId="1DB70297">
            <w:pPr>
              <w:widowControl/>
              <w:jc w:val="right"/>
              <w:rPr>
                <w:rFonts w:ascii="Times New Roman" w:hAnsi="Times New Roman" w:eastAsia="仿宋_GB2312" w:cs="Times New Roman"/>
                <w:color w:val="auto"/>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187D19">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25.01</w:t>
            </w:r>
          </w:p>
        </w:tc>
        <w:tc>
          <w:tcPr>
            <w:tcW w:w="0" w:type="auto"/>
            <w:tcBorders>
              <w:top w:val="single" w:color="auto" w:sz="4" w:space="0"/>
              <w:left w:val="single" w:color="auto" w:sz="4" w:space="0"/>
              <w:bottom w:val="single" w:color="auto" w:sz="4" w:space="0"/>
              <w:right w:val="single" w:color="auto" w:sz="4" w:space="0"/>
            </w:tcBorders>
          </w:tcPr>
          <w:p w14:paraId="3EA1F7D9">
            <w:pPr>
              <w:widowControl/>
              <w:jc w:val="right"/>
              <w:rPr>
                <w:rFonts w:ascii="Times New Roman" w:hAnsi="Times New Roman" w:eastAsia="仿宋_GB2312" w:cs="Times New Roman"/>
                <w:color w:val="auto"/>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979BF10">
            <w:pPr>
              <w:widowControl/>
              <w:jc w:val="right"/>
              <w:rPr>
                <w:rFonts w:ascii="Times New Roman" w:hAnsi="Times New Roman" w:eastAsia="仿宋_GB2312" w:cs="Times New Roman"/>
                <w:color w:val="auto"/>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E29E023">
            <w:pPr>
              <w:widowControl/>
              <w:jc w:val="right"/>
              <w:rPr>
                <w:rFonts w:ascii="Times New Roman" w:hAnsi="Times New Roman" w:eastAsia="仿宋_GB2312" w:cs="Times New Roman"/>
                <w:color w:val="auto"/>
                <w:kern w:val="0"/>
                <w:sz w:val="24"/>
                <w:szCs w:val="24"/>
              </w:rPr>
            </w:pPr>
          </w:p>
        </w:tc>
      </w:tr>
    </w:tbl>
    <w:p w14:paraId="48114853">
      <w:pPr>
        <w:widowControl/>
        <w:spacing w:before="120"/>
        <w:jc w:val="left"/>
        <w:rPr>
          <w:rFonts w:ascii="Times New Roman" w:hAnsi="Times New Roman" w:eastAsia="黑体" w:cs="Times New Roman"/>
          <w:color w:val="auto"/>
          <w:kern w:val="0"/>
          <w:sz w:val="32"/>
          <w:szCs w:val="32"/>
          <w:lang w:bidi="ar"/>
        </w:rPr>
      </w:pPr>
      <w:r>
        <w:rPr>
          <w:rFonts w:ascii="Times New Roman" w:hAnsi="Times New Roman" w:eastAsia="仿宋_GB2312" w:cs="Times New Roman"/>
          <w:color w:val="auto"/>
          <w:kern w:val="0"/>
          <w:sz w:val="24"/>
          <w:szCs w:val="24"/>
        </w:rPr>
        <w:t>注：本表反映部门本年度各项支出情况。</w:t>
      </w:r>
      <w:bookmarkStart w:id="0" w:name="RANGE!A1:I22"/>
      <w:bookmarkEnd w:id="0"/>
      <w:bookmarkStart w:id="1" w:name="RANGE!A1:F16"/>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14:paraId="4D1F0803">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财政拨款收入支出决算总表</w:t>
      </w:r>
    </w:p>
    <w:p w14:paraId="1B52C6C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14:paraId="231C8CE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931"/>
        <w:gridCol w:w="3336"/>
        <w:gridCol w:w="616"/>
        <w:gridCol w:w="931"/>
        <w:gridCol w:w="1540"/>
        <w:gridCol w:w="1324"/>
        <w:gridCol w:w="1410"/>
      </w:tblGrid>
      <w:tr w14:paraId="0E5B5DB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4635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9BBDE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7B607D9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E6B61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85AE26">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1029D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B7ABE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2B3503">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AF6A1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70EBC2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B367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A4DD5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6D4C6F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B078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9E2C22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D321A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F3A81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EAAE9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A4B8E8">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BB20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F4CF9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D410ED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B7360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6114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F6B972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27C3058">
            <w:pPr>
              <w:widowControl/>
              <w:jc w:val="right"/>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auto" w:fill="auto"/>
            <w:noWrap/>
            <w:vAlign w:val="center"/>
          </w:tcPr>
          <w:p w14:paraId="2EDE905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0A2B33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B8E136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DD37A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E4CDA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34734">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9710F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9959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8EC85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54F75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1C11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0A8072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05D59B5">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12C4D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2376E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F65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8974D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1724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AFD27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AD7092A">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93B721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6DEDCC6">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452E7A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A2925B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2E2A7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56CA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46125A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0D70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C6A56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23D8FE">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86257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118336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C58197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06C9EE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465EB">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453A6F">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62A426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FD232E">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96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CEBD79">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2A67C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0DA5D9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874F62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637FC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FBA64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75E708">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89018B4">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35CB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3C20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417BF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C1906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4D5E91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06F85F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B2D810">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BBEB3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FF16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5146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D9FD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96E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3AB18C">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016D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8BEDA1">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991AE94">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F2974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6E9BC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97DD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ADC2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100FE">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4A82AB">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79CAA7">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A810F8">
            <w:pPr>
              <w:widowControl/>
              <w:jc w:val="left"/>
              <w:rPr>
                <w:rFonts w:hint="eastAsia"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A524F1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00B00EF6">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108.53</w:t>
            </w:r>
          </w:p>
        </w:tc>
        <w:tc>
          <w:tcPr>
            <w:tcW w:w="0" w:type="auto"/>
            <w:tcBorders>
              <w:top w:val="nil"/>
              <w:left w:val="nil"/>
              <w:bottom w:val="single" w:color="auto" w:sz="4" w:space="0"/>
              <w:right w:val="single" w:color="auto" w:sz="4" w:space="0"/>
            </w:tcBorders>
            <w:shd w:val="clear" w:color="auto" w:fill="auto"/>
            <w:noWrap/>
            <w:vAlign w:val="center"/>
          </w:tcPr>
          <w:p w14:paraId="17A3C0CE">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szCs w:val="22"/>
                <w:lang w:val="en-US" w:eastAsia="zh-CN" w:bidi="ar-SA"/>
              </w:rPr>
              <w:t>108.53</w:t>
            </w:r>
          </w:p>
        </w:tc>
        <w:tc>
          <w:tcPr>
            <w:tcW w:w="0" w:type="auto"/>
            <w:tcBorders>
              <w:top w:val="nil"/>
              <w:left w:val="nil"/>
              <w:bottom w:val="single" w:color="auto" w:sz="4" w:space="0"/>
              <w:right w:val="single" w:color="auto" w:sz="4" w:space="0"/>
            </w:tcBorders>
            <w:shd w:val="clear" w:color="auto" w:fill="auto"/>
            <w:noWrap/>
            <w:vAlign w:val="center"/>
          </w:tcPr>
          <w:p w14:paraId="4B5E2EDC">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4197FB">
            <w:pPr>
              <w:widowControl/>
              <w:jc w:val="center"/>
              <w:rPr>
                <w:rFonts w:ascii="Times New Roman" w:hAnsi="Times New Roman" w:eastAsia="仿宋_GB2312" w:cs="Times New Roman"/>
                <w:color w:val="auto"/>
                <w:kern w:val="0"/>
                <w:sz w:val="22"/>
              </w:rPr>
            </w:pPr>
          </w:p>
        </w:tc>
      </w:tr>
      <w:tr w14:paraId="0739B1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E6C5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183B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ACB563C">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314976">
            <w:pPr>
              <w:widowControl/>
              <w:jc w:val="left"/>
              <w:rPr>
                <w:rFonts w:hint="eastAsia" w:ascii="Times New Roman" w:hAnsi="Times New Roman" w:eastAsia="仿宋_GB2312" w:cs="Times New Roman"/>
                <w:b w:val="0"/>
                <w:bCs w:val="0"/>
                <w:color w:val="auto"/>
                <w:kern w:val="0"/>
                <w:sz w:val="22"/>
                <w:szCs w:val="22"/>
                <w:lang w:val="en-US" w:eastAsia="zh-CN" w:bidi="ar-SA"/>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14D5C1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C8C4182">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1274.82</w:t>
            </w:r>
          </w:p>
        </w:tc>
        <w:tc>
          <w:tcPr>
            <w:tcW w:w="0" w:type="auto"/>
            <w:tcBorders>
              <w:top w:val="nil"/>
              <w:left w:val="nil"/>
              <w:bottom w:val="single" w:color="auto" w:sz="4" w:space="0"/>
              <w:right w:val="single" w:color="auto" w:sz="4" w:space="0"/>
            </w:tcBorders>
            <w:shd w:val="clear" w:color="auto" w:fill="auto"/>
            <w:noWrap/>
            <w:vAlign w:val="center"/>
          </w:tcPr>
          <w:p w14:paraId="14DEADAC">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szCs w:val="22"/>
                <w:lang w:val="en-US" w:eastAsia="zh-CN" w:bidi="ar-SA"/>
              </w:rPr>
              <w:t>1274.82</w:t>
            </w:r>
          </w:p>
        </w:tc>
        <w:tc>
          <w:tcPr>
            <w:tcW w:w="0" w:type="auto"/>
            <w:tcBorders>
              <w:top w:val="nil"/>
              <w:left w:val="nil"/>
              <w:bottom w:val="single" w:color="auto" w:sz="4" w:space="0"/>
              <w:right w:val="single" w:color="auto" w:sz="4" w:space="0"/>
            </w:tcBorders>
            <w:shd w:val="clear" w:color="auto" w:fill="auto"/>
            <w:noWrap/>
            <w:vAlign w:val="center"/>
          </w:tcPr>
          <w:p w14:paraId="58B08AC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C2BB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E7FDB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FCADA">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57232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68F5E4B">
            <w:pPr>
              <w:widowControl/>
              <w:jc w:val="right"/>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auto" w:fill="auto"/>
            <w:noWrap/>
            <w:vAlign w:val="center"/>
          </w:tcPr>
          <w:p w14:paraId="6D48D7D7">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727B5E4">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42F439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auto" w:fill="auto"/>
            <w:noWrap/>
            <w:vAlign w:val="center"/>
          </w:tcPr>
          <w:p w14:paraId="565E1A59">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szCs w:val="22"/>
                <w:lang w:val="en-US" w:eastAsia="zh-CN" w:bidi="ar-SA"/>
              </w:rPr>
              <w:t>1383.34</w:t>
            </w:r>
          </w:p>
        </w:tc>
        <w:tc>
          <w:tcPr>
            <w:tcW w:w="0" w:type="auto"/>
            <w:tcBorders>
              <w:top w:val="nil"/>
              <w:left w:val="nil"/>
              <w:bottom w:val="single" w:color="auto" w:sz="4" w:space="0"/>
              <w:right w:val="single" w:color="auto" w:sz="4" w:space="0"/>
            </w:tcBorders>
            <w:shd w:val="clear" w:color="auto" w:fill="auto"/>
            <w:noWrap/>
            <w:vAlign w:val="center"/>
          </w:tcPr>
          <w:p w14:paraId="0528B211">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56C1D">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3FD36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E407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64E05F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87B055">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4DE35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57F6E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CD7213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5120C7">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E3C1757">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6E224">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76304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1EFE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8CB74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244EC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1FB5C6">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9DF6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BB122B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874C96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107D8D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823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4863B7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4A2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2B002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D58873">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B0D5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CB72A6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1612758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8B988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421BDD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9068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4C90F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8EEB8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A7D68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62C55D">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057102">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1D80B71">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1056287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446FA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D82EDA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8A81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B236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9263D3">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9B1AF3F">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790643D8">
            <w:pPr>
              <w:widowControl/>
              <w:jc w:val="right"/>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000000" w:fill="FFFFFF"/>
            <w:noWrap/>
            <w:vAlign w:val="center"/>
          </w:tcPr>
          <w:p w14:paraId="11142841">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DE073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42A27649">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000000" w:fill="FFFFFF"/>
            <w:noWrap/>
            <w:vAlign w:val="center"/>
          </w:tcPr>
          <w:p w14:paraId="436833DF">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auto" w:fill="auto"/>
            <w:noWrap/>
            <w:vAlign w:val="center"/>
          </w:tcPr>
          <w:p w14:paraId="0F31B440">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51BB0C">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bl>
    <w:p w14:paraId="026CBF24">
      <w:pPr>
        <w:widowControl/>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14:paraId="047D2BA7">
      <w:pPr>
        <w:widowControl/>
        <w:jc w:val="center"/>
        <w:rPr>
          <w:rFonts w:ascii="Times New Roman" w:hAnsi="Times New Roman" w:eastAsia="方正小标宋_GBK" w:cs="Times New Roman"/>
          <w:color w:val="auto"/>
          <w:kern w:val="0"/>
          <w:sz w:val="36"/>
          <w:szCs w:val="36"/>
        </w:rPr>
      </w:pPr>
    </w:p>
    <w:p w14:paraId="66E91A16">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一般公共预算财政拨款支出决算表</w:t>
      </w:r>
      <w:bookmarkEnd w:id="1"/>
    </w:p>
    <w:p w14:paraId="0C0ABBC9">
      <w:pPr>
        <w:widowControl/>
        <w:spacing w:before="156"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kern w:val="0"/>
          <w:szCs w:val="21"/>
        </w:rPr>
        <w:t xml:space="preserve">                                                                               公开05表</w:t>
      </w:r>
    </w:p>
    <w:p w14:paraId="0ED842CA">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803"/>
        <w:gridCol w:w="2724"/>
        <w:gridCol w:w="3492"/>
        <w:gridCol w:w="3000"/>
      </w:tblGrid>
      <w:tr w14:paraId="0FC4E41D">
        <w:tblPrEx>
          <w:tblCellMar>
            <w:top w:w="0" w:type="dxa"/>
            <w:left w:w="108" w:type="dxa"/>
            <w:bottom w:w="0" w:type="dxa"/>
            <w:right w:w="108" w:type="dxa"/>
          </w:tblCellMar>
        </w:tblPrEx>
        <w:trPr>
          <w:trHeight w:val="545" w:hRule="atLeast"/>
          <w:jc w:val="center"/>
        </w:trPr>
        <w:tc>
          <w:tcPr>
            <w:tcW w:w="500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C24A7F">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216" w:type="dxa"/>
            <w:gridSpan w:val="3"/>
            <w:tcBorders>
              <w:top w:val="single" w:color="auto" w:sz="8" w:space="0"/>
              <w:left w:val="nil"/>
              <w:bottom w:val="single" w:color="auto" w:sz="4" w:space="0"/>
              <w:right w:val="single" w:color="000000" w:sz="8" w:space="0"/>
            </w:tcBorders>
            <w:shd w:val="clear" w:color="auto" w:fill="auto"/>
            <w:vAlign w:val="center"/>
          </w:tcPr>
          <w:p w14:paraId="4C1831AC">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0F013E4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E2358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803" w:type="dxa"/>
            <w:vMerge w:val="restart"/>
            <w:tcBorders>
              <w:top w:val="nil"/>
              <w:left w:val="single" w:color="auto" w:sz="4" w:space="0"/>
              <w:bottom w:val="single" w:color="auto" w:sz="4" w:space="0"/>
              <w:right w:val="single" w:color="auto" w:sz="4" w:space="0"/>
            </w:tcBorders>
            <w:shd w:val="clear" w:color="auto" w:fill="auto"/>
            <w:vAlign w:val="center"/>
          </w:tcPr>
          <w:p w14:paraId="0DBBE02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724" w:type="dxa"/>
            <w:vMerge w:val="restart"/>
            <w:tcBorders>
              <w:top w:val="nil"/>
              <w:left w:val="single" w:color="auto" w:sz="4" w:space="0"/>
              <w:bottom w:val="single" w:color="000000" w:sz="4" w:space="0"/>
              <w:right w:val="single" w:color="auto" w:sz="4" w:space="0"/>
            </w:tcBorders>
            <w:shd w:val="clear" w:color="auto" w:fill="auto"/>
            <w:vAlign w:val="center"/>
          </w:tcPr>
          <w:p w14:paraId="09C2F34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30D529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AEAC7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404558E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F070D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7B6F2563">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3B8376B1">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0F963CF">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7423F1">
            <w:pPr>
              <w:widowControl/>
              <w:jc w:val="left"/>
              <w:rPr>
                <w:rFonts w:ascii="Times New Roman" w:hAnsi="Times New Roman" w:eastAsia="仿宋_GB2312" w:cs="Times New Roman"/>
                <w:color w:val="auto"/>
                <w:kern w:val="0"/>
                <w:szCs w:val="21"/>
              </w:rPr>
            </w:pPr>
          </w:p>
        </w:tc>
      </w:tr>
      <w:tr w14:paraId="3E7372D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BD67B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2CDEED6F">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4E9210B3">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8D8108">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E879B6">
            <w:pPr>
              <w:widowControl/>
              <w:jc w:val="left"/>
              <w:rPr>
                <w:rFonts w:ascii="Times New Roman" w:hAnsi="Times New Roman" w:eastAsia="仿宋_GB2312" w:cs="Times New Roman"/>
                <w:color w:val="auto"/>
                <w:kern w:val="0"/>
                <w:szCs w:val="21"/>
              </w:rPr>
            </w:pPr>
          </w:p>
        </w:tc>
      </w:tr>
      <w:tr w14:paraId="045D2CB7">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EF101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724" w:type="dxa"/>
            <w:tcBorders>
              <w:top w:val="nil"/>
              <w:left w:val="nil"/>
              <w:bottom w:val="single" w:color="auto" w:sz="4" w:space="0"/>
              <w:right w:val="single" w:color="auto" w:sz="4" w:space="0"/>
            </w:tcBorders>
            <w:shd w:val="clear" w:color="auto" w:fill="auto"/>
            <w:vAlign w:val="center"/>
          </w:tcPr>
          <w:p w14:paraId="6866312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A74FDA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4E3163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0E75E16C">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61D05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724" w:type="dxa"/>
            <w:tcBorders>
              <w:top w:val="nil"/>
              <w:left w:val="nil"/>
              <w:bottom w:val="single" w:color="auto" w:sz="4" w:space="0"/>
              <w:right w:val="single" w:color="auto" w:sz="4" w:space="0"/>
            </w:tcBorders>
            <w:shd w:val="clear" w:color="auto" w:fill="auto"/>
            <w:vAlign w:val="center"/>
          </w:tcPr>
          <w:p w14:paraId="0666515A">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1383.34</w:t>
            </w:r>
            <w:r>
              <w:rPr>
                <w:rFonts w:ascii="Times New Roman" w:hAnsi="Times New Roman" w:eastAsia="仿宋_GB2312" w:cs="Times New Roman"/>
                <w:color w:val="auto"/>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2EF9E74">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635.94</w:t>
            </w:r>
          </w:p>
        </w:tc>
        <w:tc>
          <w:tcPr>
            <w:tcW w:w="3000" w:type="dxa"/>
            <w:tcBorders>
              <w:top w:val="nil"/>
              <w:left w:val="nil"/>
              <w:bottom w:val="single" w:color="auto" w:sz="4" w:space="0"/>
              <w:right w:val="single" w:color="auto" w:sz="8" w:space="0"/>
            </w:tcBorders>
            <w:shd w:val="clear" w:color="auto" w:fill="auto"/>
            <w:vAlign w:val="center"/>
          </w:tcPr>
          <w:p w14:paraId="13733913">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747.40</w:t>
            </w:r>
          </w:p>
        </w:tc>
      </w:tr>
      <w:tr w14:paraId="541604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E46E12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3803" w:type="dxa"/>
            <w:tcBorders>
              <w:top w:val="nil"/>
              <w:left w:val="nil"/>
              <w:bottom w:val="single" w:color="auto" w:sz="4" w:space="0"/>
              <w:right w:val="single" w:color="auto" w:sz="4" w:space="0"/>
            </w:tcBorders>
            <w:shd w:val="clear" w:color="000000" w:fill="FFFFFF"/>
            <w:vAlign w:val="center"/>
          </w:tcPr>
          <w:p w14:paraId="559EB28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2724" w:type="dxa"/>
            <w:tcBorders>
              <w:top w:val="nil"/>
              <w:left w:val="nil"/>
              <w:bottom w:val="single" w:color="auto" w:sz="4" w:space="0"/>
              <w:right w:val="single" w:color="auto" w:sz="4" w:space="0"/>
            </w:tcBorders>
            <w:shd w:val="clear" w:color="auto" w:fill="auto"/>
            <w:vAlign w:val="center"/>
          </w:tcPr>
          <w:p w14:paraId="33D52281">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67.31</w:t>
            </w:r>
          </w:p>
        </w:tc>
        <w:tc>
          <w:tcPr>
            <w:tcW w:w="3492" w:type="dxa"/>
            <w:tcBorders>
              <w:top w:val="nil"/>
              <w:left w:val="nil"/>
              <w:bottom w:val="single" w:color="auto" w:sz="4" w:space="0"/>
              <w:right w:val="single" w:color="auto" w:sz="4" w:space="0"/>
            </w:tcBorders>
            <w:shd w:val="clear" w:color="auto" w:fill="auto"/>
            <w:vAlign w:val="center"/>
          </w:tcPr>
          <w:p w14:paraId="4F3DD10F">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67.31</w:t>
            </w:r>
          </w:p>
        </w:tc>
        <w:tc>
          <w:tcPr>
            <w:tcW w:w="3000" w:type="dxa"/>
            <w:tcBorders>
              <w:top w:val="nil"/>
              <w:left w:val="nil"/>
              <w:bottom w:val="single" w:color="auto" w:sz="4" w:space="0"/>
              <w:right w:val="single" w:color="auto" w:sz="8" w:space="0"/>
            </w:tcBorders>
            <w:shd w:val="clear" w:color="auto" w:fill="auto"/>
            <w:vAlign w:val="center"/>
          </w:tcPr>
          <w:p w14:paraId="2B03631A">
            <w:pPr>
              <w:widowControl/>
              <w:jc w:val="center"/>
              <w:rPr>
                <w:rFonts w:ascii="Times New Roman" w:hAnsi="Times New Roman" w:eastAsia="仿宋_GB2312" w:cs="Times New Roman"/>
                <w:color w:val="auto"/>
                <w:kern w:val="0"/>
                <w:szCs w:val="21"/>
              </w:rPr>
            </w:pPr>
          </w:p>
        </w:tc>
      </w:tr>
      <w:tr w14:paraId="75D2E3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0171C7C">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3803" w:type="dxa"/>
            <w:tcBorders>
              <w:top w:val="nil"/>
              <w:left w:val="nil"/>
              <w:bottom w:val="single" w:color="auto" w:sz="4" w:space="0"/>
              <w:right w:val="single" w:color="auto" w:sz="4" w:space="0"/>
            </w:tcBorders>
            <w:shd w:val="clear" w:color="000000" w:fill="FFFFFF"/>
            <w:vAlign w:val="center"/>
          </w:tcPr>
          <w:p w14:paraId="2913BB65">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2724" w:type="dxa"/>
            <w:tcBorders>
              <w:top w:val="nil"/>
              <w:left w:val="nil"/>
              <w:bottom w:val="single" w:color="auto" w:sz="4" w:space="0"/>
              <w:right w:val="single" w:color="auto" w:sz="4" w:space="0"/>
            </w:tcBorders>
            <w:shd w:val="clear" w:color="auto" w:fill="auto"/>
            <w:vAlign w:val="center"/>
          </w:tcPr>
          <w:p w14:paraId="5D7F03C5">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16.55</w:t>
            </w:r>
          </w:p>
        </w:tc>
        <w:tc>
          <w:tcPr>
            <w:tcW w:w="3492" w:type="dxa"/>
            <w:tcBorders>
              <w:top w:val="nil"/>
              <w:left w:val="nil"/>
              <w:bottom w:val="single" w:color="auto" w:sz="4" w:space="0"/>
              <w:right w:val="single" w:color="auto" w:sz="4" w:space="0"/>
            </w:tcBorders>
            <w:shd w:val="clear" w:color="auto" w:fill="auto"/>
            <w:vAlign w:val="center"/>
          </w:tcPr>
          <w:p w14:paraId="0C97B6BD">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16.55</w:t>
            </w:r>
          </w:p>
        </w:tc>
        <w:tc>
          <w:tcPr>
            <w:tcW w:w="3000" w:type="dxa"/>
            <w:tcBorders>
              <w:top w:val="nil"/>
              <w:left w:val="nil"/>
              <w:bottom w:val="single" w:color="auto" w:sz="4" w:space="0"/>
              <w:right w:val="single" w:color="auto" w:sz="8" w:space="0"/>
            </w:tcBorders>
            <w:shd w:val="clear" w:color="auto" w:fill="auto"/>
            <w:vAlign w:val="center"/>
          </w:tcPr>
          <w:p w14:paraId="0250FA42">
            <w:pPr>
              <w:widowControl/>
              <w:jc w:val="center"/>
              <w:rPr>
                <w:rFonts w:hint="default" w:ascii="Times New Roman" w:hAnsi="Times New Roman" w:eastAsia="仿宋_GB2312" w:cs="Times New Roman"/>
                <w:color w:val="auto"/>
                <w:kern w:val="0"/>
                <w:szCs w:val="21"/>
                <w:lang w:val="en-US" w:eastAsia="zh-CN"/>
              </w:rPr>
            </w:pPr>
          </w:p>
        </w:tc>
      </w:tr>
      <w:tr w14:paraId="2AA2B4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F4607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3803" w:type="dxa"/>
            <w:tcBorders>
              <w:top w:val="nil"/>
              <w:left w:val="nil"/>
              <w:bottom w:val="single" w:color="auto" w:sz="4" w:space="0"/>
              <w:right w:val="single" w:color="auto" w:sz="4" w:space="0"/>
            </w:tcBorders>
            <w:shd w:val="clear" w:color="auto" w:fill="auto"/>
            <w:vAlign w:val="center"/>
          </w:tcPr>
          <w:p w14:paraId="29438ACC">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2724" w:type="dxa"/>
            <w:tcBorders>
              <w:top w:val="nil"/>
              <w:left w:val="nil"/>
              <w:bottom w:val="single" w:color="auto" w:sz="4" w:space="0"/>
              <w:right w:val="single" w:color="auto" w:sz="4" w:space="0"/>
            </w:tcBorders>
            <w:shd w:val="clear" w:color="auto" w:fill="auto"/>
            <w:vAlign w:val="center"/>
          </w:tcPr>
          <w:p w14:paraId="1F04604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24.67</w:t>
            </w:r>
          </w:p>
        </w:tc>
        <w:tc>
          <w:tcPr>
            <w:tcW w:w="3492" w:type="dxa"/>
            <w:tcBorders>
              <w:top w:val="nil"/>
              <w:left w:val="nil"/>
              <w:bottom w:val="single" w:color="auto" w:sz="4" w:space="0"/>
              <w:right w:val="single" w:color="auto" w:sz="4" w:space="0"/>
            </w:tcBorders>
            <w:shd w:val="clear" w:color="auto" w:fill="auto"/>
            <w:vAlign w:val="center"/>
          </w:tcPr>
          <w:p w14:paraId="4B59CC55">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24.67</w:t>
            </w:r>
          </w:p>
        </w:tc>
        <w:tc>
          <w:tcPr>
            <w:tcW w:w="3000" w:type="dxa"/>
            <w:tcBorders>
              <w:top w:val="nil"/>
              <w:left w:val="nil"/>
              <w:bottom w:val="single" w:color="auto" w:sz="4" w:space="0"/>
              <w:right w:val="single" w:color="auto" w:sz="8" w:space="0"/>
            </w:tcBorders>
            <w:shd w:val="clear" w:color="auto" w:fill="auto"/>
            <w:vAlign w:val="center"/>
          </w:tcPr>
          <w:p w14:paraId="3DB953A7">
            <w:pPr>
              <w:widowControl/>
              <w:jc w:val="center"/>
              <w:rPr>
                <w:rFonts w:ascii="Times New Roman" w:hAnsi="Times New Roman" w:eastAsia="仿宋_GB2312" w:cs="Times New Roman"/>
                <w:color w:val="auto"/>
                <w:kern w:val="0"/>
                <w:szCs w:val="21"/>
              </w:rPr>
            </w:pPr>
          </w:p>
        </w:tc>
      </w:tr>
      <w:tr w14:paraId="7E6EA2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B54094">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3803" w:type="dxa"/>
            <w:tcBorders>
              <w:top w:val="nil"/>
              <w:left w:val="nil"/>
              <w:bottom w:val="single" w:color="auto" w:sz="4" w:space="0"/>
              <w:right w:val="single" w:color="auto" w:sz="4" w:space="0"/>
            </w:tcBorders>
            <w:shd w:val="clear" w:color="auto" w:fill="auto"/>
            <w:vAlign w:val="center"/>
          </w:tcPr>
          <w:p w14:paraId="4757F386">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2724" w:type="dxa"/>
            <w:tcBorders>
              <w:top w:val="nil"/>
              <w:left w:val="nil"/>
              <w:bottom w:val="single" w:color="auto" w:sz="4" w:space="0"/>
              <w:right w:val="single" w:color="auto" w:sz="4" w:space="0"/>
            </w:tcBorders>
            <w:shd w:val="clear" w:color="auto" w:fill="auto"/>
            <w:vAlign w:val="center"/>
          </w:tcPr>
          <w:p w14:paraId="366F0FE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478.71</w:t>
            </w:r>
          </w:p>
        </w:tc>
        <w:tc>
          <w:tcPr>
            <w:tcW w:w="3492" w:type="dxa"/>
            <w:tcBorders>
              <w:top w:val="nil"/>
              <w:left w:val="nil"/>
              <w:bottom w:val="single" w:color="auto" w:sz="4" w:space="0"/>
              <w:right w:val="single" w:color="auto" w:sz="4" w:space="0"/>
            </w:tcBorders>
            <w:shd w:val="clear" w:color="auto" w:fill="auto"/>
            <w:vAlign w:val="center"/>
          </w:tcPr>
          <w:p w14:paraId="0552A134">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478.71</w:t>
            </w:r>
          </w:p>
        </w:tc>
        <w:tc>
          <w:tcPr>
            <w:tcW w:w="3000" w:type="dxa"/>
            <w:tcBorders>
              <w:top w:val="nil"/>
              <w:left w:val="nil"/>
              <w:bottom w:val="single" w:color="auto" w:sz="4" w:space="0"/>
              <w:right w:val="single" w:color="auto" w:sz="8" w:space="0"/>
            </w:tcBorders>
            <w:shd w:val="clear" w:color="auto" w:fill="auto"/>
            <w:vAlign w:val="center"/>
          </w:tcPr>
          <w:p w14:paraId="11991A02">
            <w:pPr>
              <w:widowControl/>
              <w:jc w:val="center"/>
              <w:rPr>
                <w:rFonts w:ascii="Times New Roman" w:hAnsi="Times New Roman" w:eastAsia="仿宋_GB2312" w:cs="Times New Roman"/>
                <w:color w:val="auto"/>
                <w:kern w:val="0"/>
                <w:szCs w:val="21"/>
              </w:rPr>
            </w:pPr>
          </w:p>
        </w:tc>
      </w:tr>
      <w:tr w14:paraId="64ACD5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F299F0">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3803" w:type="dxa"/>
            <w:tcBorders>
              <w:top w:val="nil"/>
              <w:left w:val="nil"/>
              <w:bottom w:val="single" w:color="auto" w:sz="4" w:space="0"/>
              <w:right w:val="single" w:color="auto" w:sz="4" w:space="0"/>
            </w:tcBorders>
            <w:shd w:val="clear" w:color="auto" w:fill="auto"/>
            <w:vAlign w:val="center"/>
          </w:tcPr>
          <w:p w14:paraId="0950317A">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2724" w:type="dxa"/>
            <w:tcBorders>
              <w:top w:val="nil"/>
              <w:left w:val="nil"/>
              <w:bottom w:val="single" w:color="auto" w:sz="4" w:space="0"/>
              <w:right w:val="single" w:color="auto" w:sz="4" w:space="0"/>
            </w:tcBorders>
            <w:shd w:val="clear" w:color="auto" w:fill="auto"/>
            <w:vAlign w:val="center"/>
          </w:tcPr>
          <w:p w14:paraId="23E090DE">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103.53</w:t>
            </w:r>
          </w:p>
        </w:tc>
        <w:tc>
          <w:tcPr>
            <w:tcW w:w="3492" w:type="dxa"/>
            <w:tcBorders>
              <w:top w:val="nil"/>
              <w:left w:val="nil"/>
              <w:bottom w:val="single" w:color="auto" w:sz="4" w:space="0"/>
              <w:right w:val="single" w:color="auto" w:sz="4" w:space="0"/>
            </w:tcBorders>
            <w:shd w:val="clear" w:color="auto" w:fill="auto"/>
            <w:vAlign w:val="center"/>
          </w:tcPr>
          <w:p w14:paraId="394B6436">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23.69</w:t>
            </w:r>
          </w:p>
        </w:tc>
        <w:tc>
          <w:tcPr>
            <w:tcW w:w="3000" w:type="dxa"/>
            <w:tcBorders>
              <w:top w:val="nil"/>
              <w:left w:val="nil"/>
              <w:bottom w:val="single" w:color="auto" w:sz="4" w:space="0"/>
              <w:right w:val="single" w:color="auto" w:sz="8" w:space="0"/>
            </w:tcBorders>
            <w:shd w:val="clear" w:color="auto" w:fill="auto"/>
            <w:vAlign w:val="center"/>
          </w:tcPr>
          <w:p w14:paraId="2D90762A">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79.84</w:t>
            </w:r>
          </w:p>
        </w:tc>
      </w:tr>
      <w:tr w14:paraId="139E97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0AF45A">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3803" w:type="dxa"/>
            <w:tcBorders>
              <w:top w:val="nil"/>
              <w:left w:val="nil"/>
              <w:bottom w:val="single" w:color="auto" w:sz="4" w:space="0"/>
              <w:right w:val="single" w:color="auto" w:sz="4" w:space="0"/>
            </w:tcBorders>
            <w:shd w:val="clear" w:color="auto" w:fill="auto"/>
            <w:vAlign w:val="center"/>
          </w:tcPr>
          <w:p w14:paraId="5B765221">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2724" w:type="dxa"/>
            <w:tcBorders>
              <w:top w:val="nil"/>
              <w:left w:val="nil"/>
              <w:bottom w:val="single" w:color="auto" w:sz="4" w:space="0"/>
              <w:right w:val="single" w:color="auto" w:sz="4" w:space="0"/>
            </w:tcBorders>
            <w:shd w:val="clear" w:color="auto" w:fill="auto"/>
            <w:vAlign w:val="center"/>
          </w:tcPr>
          <w:p w14:paraId="4D85DEF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667.56</w:t>
            </w:r>
          </w:p>
        </w:tc>
        <w:tc>
          <w:tcPr>
            <w:tcW w:w="3492" w:type="dxa"/>
            <w:tcBorders>
              <w:top w:val="nil"/>
              <w:left w:val="nil"/>
              <w:bottom w:val="single" w:color="auto" w:sz="4" w:space="0"/>
              <w:right w:val="single" w:color="auto" w:sz="4" w:space="0"/>
            </w:tcBorders>
            <w:shd w:val="clear" w:color="auto" w:fill="auto"/>
            <w:vAlign w:val="center"/>
          </w:tcPr>
          <w:p w14:paraId="45395823">
            <w:pPr>
              <w:widowControl/>
              <w:jc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CFC1E0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667.56</w:t>
            </w:r>
          </w:p>
        </w:tc>
      </w:tr>
      <w:tr w14:paraId="19B6F57F">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C2F924">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900266">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0" w:type="auto"/>
            <w:tcBorders>
              <w:top w:val="single" w:color="auto" w:sz="4" w:space="0"/>
              <w:left w:val="single" w:color="auto" w:sz="4" w:space="0"/>
              <w:bottom w:val="single" w:color="auto" w:sz="4" w:space="0"/>
              <w:right w:val="single" w:color="auto" w:sz="4" w:space="0"/>
            </w:tcBorders>
          </w:tcPr>
          <w:p w14:paraId="429ABEAD">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25.01</w:t>
            </w:r>
          </w:p>
        </w:tc>
        <w:tc>
          <w:tcPr>
            <w:tcW w:w="0" w:type="auto"/>
            <w:tcBorders>
              <w:top w:val="single" w:color="auto" w:sz="4" w:space="0"/>
              <w:left w:val="single" w:color="auto" w:sz="4" w:space="0"/>
              <w:bottom w:val="single" w:color="auto" w:sz="4" w:space="0"/>
              <w:right w:val="single" w:color="auto" w:sz="4" w:space="0"/>
            </w:tcBorders>
          </w:tcPr>
          <w:p w14:paraId="1DD651A3">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25.01</w:t>
            </w:r>
          </w:p>
        </w:tc>
        <w:tc>
          <w:tcPr>
            <w:tcW w:w="0" w:type="auto"/>
            <w:tcBorders>
              <w:top w:val="single" w:color="auto" w:sz="4" w:space="0"/>
              <w:left w:val="single" w:color="auto" w:sz="4" w:space="0"/>
              <w:bottom w:val="single" w:color="auto" w:sz="4" w:space="0"/>
              <w:right w:val="single" w:color="auto" w:sz="4" w:space="0"/>
            </w:tcBorders>
          </w:tcPr>
          <w:p w14:paraId="1F61F82B">
            <w:pPr>
              <w:widowControl/>
              <w:jc w:val="center"/>
              <w:rPr>
                <w:rFonts w:ascii="Times New Roman" w:hAnsi="Times New Roman" w:eastAsia="仿宋_GB2312" w:cs="Times New Roman"/>
                <w:color w:val="auto"/>
                <w:kern w:val="0"/>
                <w:szCs w:val="21"/>
              </w:rPr>
            </w:pPr>
          </w:p>
        </w:tc>
      </w:tr>
    </w:tbl>
    <w:p w14:paraId="35442F13">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14:paraId="58A846C8">
      <w:pPr>
        <w:widowControl/>
        <w:jc w:val="left"/>
        <w:rPr>
          <w:rFonts w:ascii="Times New Roman" w:hAnsi="Times New Roman" w:eastAsia="仿宋_GB2312" w:cs="Times New Roman"/>
          <w:bCs/>
          <w:color w:val="auto"/>
          <w:kern w:val="0"/>
          <w:szCs w:val="21"/>
        </w:rPr>
      </w:pPr>
    </w:p>
    <w:p w14:paraId="10F47251">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14:paraId="06D67978">
      <w:pPr>
        <w:widowControl/>
        <w:spacing w:after="120"/>
        <w:jc w:val="center"/>
        <w:textAlignment w:val="center"/>
        <w:rPr>
          <w:rFonts w:ascii="Times New Roman" w:hAnsi="Times New Roman" w:eastAsia="黑体" w:cs="Times New Roman"/>
          <w:color w:val="auto"/>
          <w:kern w:val="0"/>
          <w:sz w:val="36"/>
          <w:szCs w:val="36"/>
          <w:lang w:bidi="ar"/>
        </w:rPr>
      </w:pPr>
      <w:bookmarkStart w:id="2" w:name="RANGE!A1:I34"/>
      <w:r>
        <w:rPr>
          <w:rFonts w:ascii="Times New Roman" w:hAnsi="Times New Roman" w:eastAsia="黑体" w:cs="Times New Roman"/>
          <w:color w:val="auto"/>
          <w:kern w:val="0"/>
          <w:sz w:val="36"/>
          <w:szCs w:val="36"/>
          <w:lang w:bidi="ar"/>
        </w:rPr>
        <w:t>一般公共预算财政拨款基本支出决算明细表</w:t>
      </w:r>
      <w:bookmarkEnd w:id="2"/>
    </w:p>
    <w:p w14:paraId="2F68938A">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kern w:val="0"/>
          <w:szCs w:val="21"/>
        </w:rPr>
        <w:t xml:space="preserve">                                                                                                公开06表</w:t>
      </w:r>
    </w:p>
    <w:p w14:paraId="57643DE9">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229180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7B8AD78">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311A7E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A615A06">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CB9ED2F">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036181">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3D12312">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AC1CD84">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633F3B3">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415B01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14:paraId="2BF639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157A8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393254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DC34E21">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611.27</w:t>
            </w:r>
          </w:p>
        </w:tc>
        <w:tc>
          <w:tcPr>
            <w:tcW w:w="1116" w:type="dxa"/>
            <w:tcBorders>
              <w:top w:val="nil"/>
              <w:left w:val="nil"/>
              <w:bottom w:val="single" w:color="auto" w:sz="4" w:space="0"/>
              <w:right w:val="single" w:color="auto" w:sz="4" w:space="0"/>
            </w:tcBorders>
            <w:shd w:val="clear" w:color="auto" w:fill="auto"/>
            <w:noWrap/>
            <w:vAlign w:val="center"/>
          </w:tcPr>
          <w:p w14:paraId="77BE0E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60F5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F71B26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871FD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8A6866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AAC49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1F39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A81C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1F8A8A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7C0B98E6">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364.18</w:t>
            </w:r>
          </w:p>
        </w:tc>
        <w:tc>
          <w:tcPr>
            <w:tcW w:w="1116" w:type="dxa"/>
            <w:tcBorders>
              <w:top w:val="nil"/>
              <w:left w:val="nil"/>
              <w:bottom w:val="single" w:color="auto" w:sz="4" w:space="0"/>
              <w:right w:val="single" w:color="auto" w:sz="4" w:space="0"/>
            </w:tcBorders>
            <w:shd w:val="clear" w:color="auto" w:fill="auto"/>
            <w:noWrap/>
            <w:vAlign w:val="center"/>
          </w:tcPr>
          <w:p w14:paraId="488146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464D5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A3655A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AFDE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F47B7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B2025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5BD6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3027C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E8D99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589665A">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44.13</w:t>
            </w:r>
          </w:p>
        </w:tc>
        <w:tc>
          <w:tcPr>
            <w:tcW w:w="1116" w:type="dxa"/>
            <w:tcBorders>
              <w:top w:val="nil"/>
              <w:left w:val="nil"/>
              <w:bottom w:val="single" w:color="auto" w:sz="4" w:space="0"/>
              <w:right w:val="single" w:color="auto" w:sz="4" w:space="0"/>
            </w:tcBorders>
            <w:shd w:val="clear" w:color="auto" w:fill="auto"/>
            <w:noWrap/>
            <w:vAlign w:val="center"/>
          </w:tcPr>
          <w:p w14:paraId="32772D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F8059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DD7D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804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7E8246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316DA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3A0FF0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3703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7C5CA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9A0C7E7">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681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A64DB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D5956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E61A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11EEB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E2DD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20ED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9349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35742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E77BE80">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5E7B2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7C32F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0D9FF3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B8B3C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732B2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6DC2B3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2391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7E4F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5A424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76A39CA">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56.45</w:t>
            </w:r>
          </w:p>
        </w:tc>
        <w:tc>
          <w:tcPr>
            <w:tcW w:w="1116" w:type="dxa"/>
            <w:tcBorders>
              <w:top w:val="nil"/>
              <w:left w:val="nil"/>
              <w:bottom w:val="single" w:color="auto" w:sz="4" w:space="0"/>
              <w:right w:val="single" w:color="auto" w:sz="4" w:space="0"/>
            </w:tcBorders>
            <w:shd w:val="clear" w:color="auto" w:fill="auto"/>
            <w:noWrap/>
            <w:vAlign w:val="center"/>
          </w:tcPr>
          <w:p w14:paraId="69DB7D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D6A9B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A05FA9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758DC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DD8819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3968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E8B66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DFFC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2F76EF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0F45E5D">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79.02</w:t>
            </w:r>
          </w:p>
        </w:tc>
        <w:tc>
          <w:tcPr>
            <w:tcW w:w="1116" w:type="dxa"/>
            <w:tcBorders>
              <w:top w:val="nil"/>
              <w:left w:val="nil"/>
              <w:bottom w:val="single" w:color="auto" w:sz="4" w:space="0"/>
              <w:right w:val="single" w:color="auto" w:sz="4" w:space="0"/>
            </w:tcBorders>
            <w:shd w:val="clear" w:color="auto" w:fill="auto"/>
            <w:noWrap/>
            <w:vAlign w:val="center"/>
          </w:tcPr>
          <w:p w14:paraId="7A6850B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A0E8E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C6E880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59FD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65F3A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E803A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9C3B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5692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A3044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9500731">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1.35</w:t>
            </w:r>
          </w:p>
        </w:tc>
        <w:tc>
          <w:tcPr>
            <w:tcW w:w="1116" w:type="dxa"/>
            <w:tcBorders>
              <w:top w:val="nil"/>
              <w:left w:val="nil"/>
              <w:bottom w:val="single" w:color="auto" w:sz="4" w:space="0"/>
              <w:right w:val="single" w:color="auto" w:sz="4" w:space="0"/>
            </w:tcBorders>
            <w:shd w:val="clear" w:color="auto" w:fill="auto"/>
            <w:noWrap/>
            <w:vAlign w:val="center"/>
          </w:tcPr>
          <w:p w14:paraId="441C63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3453AA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CCF02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2C0D8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5E30AE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87228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55C0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B42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AF788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CC9B60B">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25.65</w:t>
            </w:r>
          </w:p>
        </w:tc>
        <w:tc>
          <w:tcPr>
            <w:tcW w:w="1116" w:type="dxa"/>
            <w:tcBorders>
              <w:top w:val="nil"/>
              <w:left w:val="nil"/>
              <w:bottom w:val="single" w:color="auto" w:sz="4" w:space="0"/>
              <w:right w:val="single" w:color="auto" w:sz="4" w:space="0"/>
            </w:tcBorders>
            <w:shd w:val="clear" w:color="auto" w:fill="auto"/>
            <w:noWrap/>
            <w:vAlign w:val="center"/>
          </w:tcPr>
          <w:p w14:paraId="222249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8532D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8335C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1ACD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9BD0B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24E5C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324D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F2C4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370B9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608433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0CE0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9D7C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8966A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8071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33802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4C4A7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6055C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1B3B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FD7F5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3FAA1DC">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19.40</w:t>
            </w:r>
          </w:p>
        </w:tc>
        <w:tc>
          <w:tcPr>
            <w:tcW w:w="1116" w:type="dxa"/>
            <w:tcBorders>
              <w:top w:val="nil"/>
              <w:left w:val="nil"/>
              <w:bottom w:val="single" w:color="auto" w:sz="4" w:space="0"/>
              <w:right w:val="single" w:color="auto" w:sz="4" w:space="0"/>
            </w:tcBorders>
            <w:shd w:val="clear" w:color="auto" w:fill="auto"/>
            <w:noWrap/>
            <w:vAlign w:val="center"/>
          </w:tcPr>
          <w:p w14:paraId="035E3D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3AF00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34ACC9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0E56E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653DA2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6114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B6DC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17BF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9CF29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3A943E7">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43F9A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C40A97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03536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C969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4CBCE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F8BEB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7063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C589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3D9A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954B4E8">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4E1DD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2E38A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E8247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2A0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9D5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3EBC0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FFA97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6D87B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E4407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492A14F">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21.10</w:t>
            </w:r>
          </w:p>
        </w:tc>
        <w:tc>
          <w:tcPr>
            <w:tcW w:w="1116" w:type="dxa"/>
            <w:tcBorders>
              <w:top w:val="nil"/>
              <w:left w:val="nil"/>
              <w:bottom w:val="single" w:color="auto" w:sz="4" w:space="0"/>
              <w:right w:val="single" w:color="auto" w:sz="4" w:space="0"/>
            </w:tcBorders>
            <w:shd w:val="clear" w:color="auto" w:fill="auto"/>
            <w:noWrap/>
            <w:vAlign w:val="center"/>
          </w:tcPr>
          <w:p w14:paraId="00D38D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BA57A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3F36C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3419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F7CE3D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56BF86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C2651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CBD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EBDC7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A4765FC">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24.67</w:t>
            </w:r>
          </w:p>
        </w:tc>
        <w:tc>
          <w:tcPr>
            <w:tcW w:w="1116" w:type="dxa"/>
            <w:tcBorders>
              <w:top w:val="nil"/>
              <w:left w:val="nil"/>
              <w:bottom w:val="single" w:color="auto" w:sz="4" w:space="0"/>
              <w:right w:val="single" w:color="auto" w:sz="4" w:space="0"/>
            </w:tcBorders>
            <w:shd w:val="clear" w:color="auto" w:fill="auto"/>
            <w:noWrap/>
            <w:vAlign w:val="center"/>
          </w:tcPr>
          <w:p w14:paraId="4ED873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2CE682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751461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2A6C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B1C3A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D09936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038E8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702C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E7ADE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5CCE8A5">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90B40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4A238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E50C57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6F75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3FC84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5629B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ECDDE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AA1D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9CAD1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8AD2FA0">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C65D6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E672C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2D2E6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4B3B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A8048C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137DF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77ED9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CEB7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44C6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0D1C592">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AA0DF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BC4E41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0C4CB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FA8D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BB16B0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9432D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9C440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29FF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1D154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36129A9">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22.63</w:t>
            </w:r>
          </w:p>
        </w:tc>
        <w:tc>
          <w:tcPr>
            <w:tcW w:w="1116" w:type="dxa"/>
            <w:tcBorders>
              <w:top w:val="nil"/>
              <w:left w:val="nil"/>
              <w:bottom w:val="single" w:color="auto" w:sz="4" w:space="0"/>
              <w:right w:val="single" w:color="auto" w:sz="4" w:space="0"/>
            </w:tcBorders>
            <w:shd w:val="clear" w:color="auto" w:fill="auto"/>
            <w:noWrap/>
            <w:vAlign w:val="center"/>
          </w:tcPr>
          <w:p w14:paraId="4C59E5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9442C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9FD68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A3C5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BF971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38731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39AE8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3FE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DA6BCE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A576151">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2.03</w:t>
            </w:r>
          </w:p>
        </w:tc>
        <w:tc>
          <w:tcPr>
            <w:tcW w:w="1116" w:type="dxa"/>
            <w:tcBorders>
              <w:top w:val="nil"/>
              <w:left w:val="nil"/>
              <w:bottom w:val="single" w:color="auto" w:sz="4" w:space="0"/>
              <w:right w:val="single" w:color="auto" w:sz="4" w:space="0"/>
            </w:tcBorders>
            <w:shd w:val="clear" w:color="auto" w:fill="auto"/>
            <w:noWrap/>
            <w:vAlign w:val="center"/>
          </w:tcPr>
          <w:p w14:paraId="6F87BC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D21E0D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B2B3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8332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79DEE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9E35C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550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12713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C069A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B20EB0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5F774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812113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C11BE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22BC8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53E2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F11B6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48C00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72EB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3D5F1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463CDF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D81FBB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B049BE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D9FE0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EED4F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955AC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9C46B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AC4FC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F464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F3A5B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973B54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E78F7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0B0F7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81D34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4568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1FC3C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3C7811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5BA6A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FE57B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1BCE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905271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48CA6A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D7938E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19818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4148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485AC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14:paraId="6E2E00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14:paraId="55B33412">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57C0E4C">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45F">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2C8C888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F0B">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28EF4114">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E214CE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507">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0D17643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2919">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3B3A8E1D">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20D8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C7372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212B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3E0A7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39171C8">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7DF13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D17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F772B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6AAC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478F8F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74D0AF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B6F42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C384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61AAF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DB6F79D">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1974E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80DCB7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985D09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55C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BE0B8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18793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9D8C5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D87C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4AE75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7840A23">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9C85AD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D4A03A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A17E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D7A958">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EC2A59A">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F883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1959D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D34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6C0B6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B62C32A">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041D1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F8740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D7CC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FCF7DF">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485FDAD">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8A878B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5C8C2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956E5">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3EA9021">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635.94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6A3223">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229FC0D">
            <w:pPr>
              <w:widowControl/>
              <w:jc w:val="left"/>
              <w:rPr>
                <w:rFonts w:hint="default" w:ascii="Times New Roman" w:hAnsi="Times New Roman" w:eastAsia="仿宋_GB2312" w:cs="Times New Roman"/>
                <w:color w:val="auto"/>
                <w:kern w:val="0"/>
                <w:szCs w:val="18"/>
                <w:lang w:val="en-US" w:eastAsia="zh-CN"/>
              </w:rPr>
            </w:pPr>
            <w:r>
              <w:rPr>
                <w:rFonts w:ascii="Times New Roman" w:hAnsi="Times New Roman" w:eastAsia="仿宋_GB2312" w:cs="Times New Roman"/>
                <w:color w:val="auto"/>
                <w:kern w:val="0"/>
                <w:szCs w:val="18"/>
              </w:rPr>
              <w:t>　</w:t>
            </w:r>
            <w:r>
              <w:rPr>
                <w:rFonts w:hint="eastAsia" w:ascii="Times New Roman" w:hAnsi="Times New Roman" w:eastAsia="仿宋_GB2312" w:cs="Times New Roman"/>
                <w:color w:val="auto"/>
                <w:kern w:val="0"/>
                <w:szCs w:val="18"/>
                <w:lang w:val="en-US" w:eastAsia="zh-CN"/>
              </w:rPr>
              <w:t>0.00</w:t>
            </w:r>
          </w:p>
        </w:tc>
      </w:tr>
    </w:tbl>
    <w:p w14:paraId="72EFB5DC">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14:paraId="7762CB02">
      <w:pPr>
        <w:widowControl/>
        <w:spacing w:line="400" w:lineRule="exact"/>
        <w:jc w:val="center"/>
        <w:textAlignment w:val="center"/>
        <w:rPr>
          <w:rFonts w:ascii="Times New Roman" w:hAnsi="Times New Roman" w:eastAsia="仿宋_GB2312" w:cs="Times New Roman"/>
          <w:color w:val="auto"/>
          <w:kern w:val="0"/>
          <w:sz w:val="32"/>
          <w:szCs w:val="32"/>
          <w:lang w:bidi="ar"/>
        </w:rPr>
      </w:pPr>
    </w:p>
    <w:p w14:paraId="0A6F3AF0">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政府性基金预算财政拨款收入支出决算表</w:t>
      </w:r>
    </w:p>
    <w:p w14:paraId="232EB34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公开07表</w:t>
      </w:r>
    </w:p>
    <w:p w14:paraId="7106BC7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04F535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90B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Style w:val="15"/>
                <w:rFonts w:hint="default" w:ascii="Times New Roman" w:hAnsi="Times New Roman" w:eastAsia="仿宋_GB2312" w:cs="Times New Roman"/>
                <w:b/>
                <w:bCs/>
                <w:color w:val="auto"/>
                <w:lang w:bidi="ar"/>
              </w:rPr>
              <w:t xml:space="preserve">   </w:t>
            </w:r>
            <w:r>
              <w:rPr>
                <w:rStyle w:val="16"/>
                <w:rFonts w:hint="default" w:ascii="Times New Roman" w:hAnsi="Times New Roman" w:eastAsia="仿宋_GB2312" w:cs="Times New Roman"/>
                <w:b/>
                <w:bCs/>
                <w:color w:val="auto"/>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54B3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2B8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B83B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5C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年末结转和结余</w:t>
            </w:r>
          </w:p>
        </w:tc>
      </w:tr>
      <w:tr w14:paraId="0582141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D50F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A84F">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FB57">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6E14">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61B0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8C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27B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DB70">
            <w:pPr>
              <w:widowControl/>
              <w:jc w:val="center"/>
              <w:rPr>
                <w:rFonts w:ascii="Times New Roman" w:hAnsi="Times New Roman" w:eastAsia="仿宋_GB2312" w:cs="Times New Roman"/>
                <w:color w:val="auto"/>
                <w:sz w:val="24"/>
                <w:szCs w:val="24"/>
              </w:rPr>
            </w:pPr>
          </w:p>
        </w:tc>
      </w:tr>
      <w:tr w14:paraId="02E2403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3A5D">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4A2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ABCF">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3888">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A42B">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0F96">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A2F2">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08E9">
            <w:pPr>
              <w:jc w:val="center"/>
              <w:rPr>
                <w:rFonts w:ascii="Times New Roman" w:hAnsi="Times New Roman" w:eastAsia="仿宋_GB2312" w:cs="Times New Roman"/>
                <w:color w:val="auto"/>
                <w:sz w:val="24"/>
                <w:szCs w:val="24"/>
              </w:rPr>
            </w:pPr>
          </w:p>
        </w:tc>
      </w:tr>
      <w:tr w14:paraId="3EB6D33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F00A">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790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1442">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FB04">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1BF">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9739">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E195">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F047">
            <w:pPr>
              <w:jc w:val="center"/>
              <w:rPr>
                <w:rFonts w:ascii="Times New Roman" w:hAnsi="Times New Roman" w:eastAsia="仿宋_GB2312" w:cs="Times New Roman"/>
                <w:color w:val="auto"/>
                <w:sz w:val="24"/>
                <w:szCs w:val="24"/>
              </w:rPr>
            </w:pPr>
          </w:p>
        </w:tc>
      </w:tr>
      <w:tr w14:paraId="6C23690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4F1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18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B0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EBB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B6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D9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B8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r>
      <w:tr w14:paraId="3061550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DC60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B95">
            <w:pPr>
              <w:jc w:val="cente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68E5">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1DB">
            <w:pPr>
              <w:jc w:val="cente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D050">
            <w:pPr>
              <w:jc w:val="cente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13CB">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54D7">
            <w:pPr>
              <w:jc w:val="center"/>
              <w:rPr>
                <w:rFonts w:ascii="Times New Roman" w:hAnsi="Times New Roman" w:eastAsia="仿宋_GB2312" w:cs="Times New Roman"/>
                <w:color w:val="auto"/>
                <w:sz w:val="24"/>
                <w:szCs w:val="24"/>
              </w:rPr>
            </w:pPr>
          </w:p>
        </w:tc>
      </w:tr>
      <w:tr w14:paraId="4B6881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0AA">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7F4">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79B">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3E2">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23B">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4F6">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A19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CAA">
            <w:pPr>
              <w:rPr>
                <w:rFonts w:ascii="Times New Roman" w:hAnsi="Times New Roman" w:eastAsia="仿宋_GB2312" w:cs="Times New Roman"/>
                <w:color w:val="auto"/>
                <w:sz w:val="24"/>
                <w:szCs w:val="24"/>
              </w:rPr>
            </w:pPr>
          </w:p>
        </w:tc>
      </w:tr>
      <w:tr w14:paraId="34608B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E1D">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D2EA">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9A0C">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C3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4D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54F">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A88">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BBC">
            <w:pPr>
              <w:rPr>
                <w:rFonts w:ascii="Times New Roman" w:hAnsi="Times New Roman" w:eastAsia="仿宋_GB2312" w:cs="Times New Roman"/>
                <w:color w:val="auto"/>
                <w:sz w:val="24"/>
                <w:szCs w:val="24"/>
              </w:rPr>
            </w:pPr>
          </w:p>
        </w:tc>
      </w:tr>
      <w:tr w14:paraId="6B9CCE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AEE">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918E">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DE3">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E1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E07">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B56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3E5B">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8F8">
            <w:pPr>
              <w:rPr>
                <w:rFonts w:ascii="Times New Roman" w:hAnsi="Times New Roman" w:eastAsia="仿宋_GB2312" w:cs="Times New Roman"/>
                <w:color w:val="auto"/>
                <w:sz w:val="24"/>
                <w:szCs w:val="24"/>
              </w:rPr>
            </w:pPr>
          </w:p>
        </w:tc>
      </w:tr>
      <w:tr w14:paraId="3BD19D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C38">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B0E">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B10">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71A">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F52">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00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B4">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432">
            <w:pPr>
              <w:rPr>
                <w:rFonts w:ascii="Times New Roman" w:hAnsi="Times New Roman" w:eastAsia="仿宋_GB2312" w:cs="Times New Roman"/>
                <w:color w:val="auto"/>
                <w:sz w:val="24"/>
                <w:szCs w:val="24"/>
              </w:rPr>
            </w:pPr>
          </w:p>
        </w:tc>
      </w:tr>
      <w:tr w14:paraId="274F5B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293">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18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4E4">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C8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87F">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FFB">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21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BF8">
            <w:pPr>
              <w:rPr>
                <w:rFonts w:ascii="Times New Roman" w:hAnsi="Times New Roman" w:eastAsia="仿宋_GB2312" w:cs="Times New Roman"/>
                <w:color w:val="auto"/>
                <w:sz w:val="24"/>
                <w:szCs w:val="24"/>
              </w:rPr>
            </w:pPr>
          </w:p>
        </w:tc>
      </w:tr>
      <w:tr w14:paraId="1C3C38A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649">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1B5">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64A">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9A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870">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5D8">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97C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555">
            <w:pPr>
              <w:rPr>
                <w:rFonts w:ascii="Times New Roman" w:hAnsi="Times New Roman" w:eastAsia="仿宋_GB2312" w:cs="Times New Roman"/>
                <w:color w:val="auto"/>
                <w:sz w:val="24"/>
                <w:szCs w:val="24"/>
              </w:rPr>
            </w:pPr>
          </w:p>
        </w:tc>
      </w:tr>
    </w:tbl>
    <w:p w14:paraId="20FC8692">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注：本表反映部门本年度政府性基金预算财政拨款收入、支出及结转和结余情况。</w:t>
      </w:r>
    </w:p>
    <w:p w14:paraId="03978AD9">
      <w:pPr>
        <w:widowControl/>
        <w:jc w:val="left"/>
        <w:textAlignment w:val="center"/>
        <w:rPr>
          <w:rFonts w:ascii="Times New Roman" w:hAnsi="Times New Roman" w:eastAsia="仿宋_GB2312" w:cs="Times New Roman"/>
          <w:color w:val="auto"/>
          <w:kern w:val="0"/>
          <w:sz w:val="24"/>
          <w:szCs w:val="24"/>
          <w:lang w:bidi="ar"/>
        </w:rPr>
      </w:pPr>
    </w:p>
    <w:p w14:paraId="411D691E">
      <w:pPr>
        <w:widowControl/>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b/>
          <w:bCs/>
          <w:color w:val="auto"/>
          <w:kern w:val="0"/>
          <w:sz w:val="24"/>
          <w:szCs w:val="24"/>
          <w:lang w:bidi="ar"/>
        </w:rPr>
        <w:t>说明：我单位没有政府性基金收入，也没有使用政府性基金安排的支出，故本表无数据。</w:t>
      </w:r>
    </w:p>
    <w:p w14:paraId="05FBC6B6">
      <w:pPr>
        <w:widowControl/>
        <w:jc w:val="center"/>
        <w:rPr>
          <w:rFonts w:ascii="Times New Roman" w:hAnsi="Times New Roman" w:eastAsia="方正小标宋_GBK" w:cs="Times New Roman"/>
          <w:color w:val="auto"/>
          <w:kern w:val="0"/>
          <w:sz w:val="36"/>
          <w:szCs w:val="36"/>
        </w:rPr>
      </w:pPr>
    </w:p>
    <w:p w14:paraId="37902FB1">
      <w:pPr>
        <w:widowControl/>
        <w:spacing w:line="400" w:lineRule="exact"/>
        <w:textAlignment w:val="center"/>
        <w:rPr>
          <w:rFonts w:ascii="Times New Roman" w:hAnsi="Times New Roman" w:eastAsia="黑体" w:cs="Times New Roman"/>
          <w:color w:val="auto"/>
          <w:kern w:val="0"/>
          <w:sz w:val="36"/>
          <w:szCs w:val="36"/>
          <w:lang w:bidi="ar"/>
        </w:rPr>
      </w:pPr>
    </w:p>
    <w:p w14:paraId="28C77364">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国有资本经营预算财政拨款支出决算表</w:t>
      </w:r>
    </w:p>
    <w:p w14:paraId="4B93753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w:t>
      </w:r>
      <w:r>
        <w:rPr>
          <w:rFonts w:hint="eastAsia" w:ascii="Times New Roman" w:hAnsi="Times New Roman" w:eastAsia="仿宋_GB2312" w:cs="Times New Roman"/>
          <w:color w:val="auto"/>
          <w:kern w:val="0"/>
          <w:sz w:val="20"/>
          <w:szCs w:val="20"/>
          <w:lang w:val="en-US" w:eastAsia="zh-CN" w:bidi="ar"/>
        </w:rPr>
        <w:t xml:space="preserve">        </w:t>
      </w:r>
      <w:r>
        <w:rPr>
          <w:rFonts w:ascii="Times New Roman" w:hAnsi="Times New Roman" w:eastAsia="仿宋_GB2312" w:cs="Times New Roman"/>
          <w:color w:val="auto"/>
          <w:kern w:val="0"/>
          <w:sz w:val="20"/>
          <w:szCs w:val="20"/>
          <w:lang w:bidi="ar"/>
        </w:rPr>
        <w:t xml:space="preserve">  公开08表</w:t>
      </w:r>
    </w:p>
    <w:p w14:paraId="054261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96C688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8B62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Fonts w:ascii="Times New Roman" w:hAnsi="Times New Roman" w:eastAsia="仿宋_GB2312" w:cs="Times New Roman"/>
                <w:b/>
                <w:bCs/>
                <w:color w:val="auto"/>
                <w:kern w:val="0"/>
                <w:sz w:val="22"/>
                <w:lang w:bidi="ar"/>
              </w:rPr>
              <w:t xml:space="preserve">   </w:t>
            </w:r>
            <w:r>
              <w:rPr>
                <w:rStyle w:val="17"/>
                <w:rFonts w:hint="default" w:ascii="Times New Roman" w:hAnsi="Times New Roman" w:eastAsia="仿宋_GB2312" w:cs="Times New Roman"/>
                <w:b/>
                <w:bCs/>
                <w:color w:val="auto"/>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BD9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r>
      <w:tr w14:paraId="2ACF39A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027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0AB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2DA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08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234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r>
      <w:tr w14:paraId="4C9C575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EA21">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9D9D">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12FD">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9E5A">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A754">
            <w:pPr>
              <w:jc w:val="center"/>
              <w:rPr>
                <w:rFonts w:ascii="Times New Roman" w:hAnsi="Times New Roman" w:eastAsia="仿宋_GB2312" w:cs="Times New Roman"/>
                <w:color w:val="auto"/>
                <w:sz w:val="24"/>
                <w:szCs w:val="24"/>
              </w:rPr>
            </w:pPr>
          </w:p>
        </w:tc>
      </w:tr>
      <w:tr w14:paraId="683094F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75E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D4BC">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A907">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6FB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A827">
            <w:pPr>
              <w:jc w:val="center"/>
              <w:rPr>
                <w:rFonts w:ascii="Times New Roman" w:hAnsi="Times New Roman" w:eastAsia="仿宋_GB2312" w:cs="Times New Roman"/>
                <w:color w:val="auto"/>
                <w:sz w:val="24"/>
                <w:szCs w:val="24"/>
              </w:rPr>
            </w:pPr>
          </w:p>
        </w:tc>
      </w:tr>
      <w:tr w14:paraId="418799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8C9A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3AAF">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151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6BF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r>
      <w:tr w14:paraId="49719BB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DB3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150E">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C3A5">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E589">
            <w:pPr>
              <w:jc w:val="center"/>
              <w:rPr>
                <w:rFonts w:ascii="Times New Roman" w:hAnsi="Times New Roman" w:eastAsia="仿宋_GB2312" w:cs="Times New Roman"/>
                <w:color w:val="auto"/>
                <w:sz w:val="24"/>
                <w:szCs w:val="24"/>
              </w:rPr>
            </w:pPr>
          </w:p>
        </w:tc>
      </w:tr>
      <w:tr w14:paraId="62C787D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252F">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98FF">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2AA6">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40B0">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BD04">
            <w:pPr>
              <w:rPr>
                <w:rFonts w:ascii="Times New Roman" w:hAnsi="Times New Roman" w:eastAsia="仿宋_GB2312" w:cs="Times New Roman"/>
                <w:color w:val="auto"/>
                <w:sz w:val="24"/>
                <w:szCs w:val="24"/>
              </w:rPr>
            </w:pPr>
          </w:p>
        </w:tc>
      </w:tr>
      <w:tr w14:paraId="63C3F5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63A2">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C2E">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202F">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C075">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A0A">
            <w:pPr>
              <w:rPr>
                <w:rFonts w:ascii="Times New Roman" w:hAnsi="Times New Roman" w:eastAsia="仿宋_GB2312" w:cs="Times New Roman"/>
                <w:color w:val="auto"/>
                <w:sz w:val="24"/>
                <w:szCs w:val="24"/>
              </w:rPr>
            </w:pPr>
          </w:p>
        </w:tc>
      </w:tr>
      <w:tr w14:paraId="38E171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FBAA">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8110">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9938">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CF0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95A1">
            <w:pPr>
              <w:rPr>
                <w:rFonts w:ascii="Times New Roman" w:hAnsi="Times New Roman" w:eastAsia="宋体" w:cs="Times New Roman"/>
                <w:color w:val="auto"/>
                <w:sz w:val="24"/>
                <w:szCs w:val="24"/>
              </w:rPr>
            </w:pPr>
          </w:p>
        </w:tc>
      </w:tr>
      <w:tr w14:paraId="68486F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C939">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22A">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9B0">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DD76">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3F5D">
            <w:pPr>
              <w:rPr>
                <w:rFonts w:ascii="Times New Roman" w:hAnsi="Times New Roman" w:eastAsia="宋体" w:cs="Times New Roman"/>
                <w:color w:val="auto"/>
                <w:sz w:val="24"/>
                <w:szCs w:val="24"/>
              </w:rPr>
            </w:pPr>
          </w:p>
        </w:tc>
      </w:tr>
      <w:tr w14:paraId="50D208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330">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5A4E">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DC41">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08C4">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49B">
            <w:pPr>
              <w:rPr>
                <w:rFonts w:ascii="Times New Roman" w:hAnsi="Times New Roman" w:eastAsia="宋体" w:cs="Times New Roman"/>
                <w:color w:val="auto"/>
                <w:sz w:val="24"/>
                <w:szCs w:val="24"/>
              </w:rPr>
            </w:pPr>
          </w:p>
        </w:tc>
      </w:tr>
      <w:tr w14:paraId="5400DB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7456">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948F">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0DE">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79F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B5DE">
            <w:pPr>
              <w:rPr>
                <w:rFonts w:ascii="Times New Roman" w:hAnsi="Times New Roman" w:eastAsia="宋体" w:cs="Times New Roman"/>
                <w:color w:val="auto"/>
                <w:sz w:val="24"/>
                <w:szCs w:val="24"/>
              </w:rPr>
            </w:pPr>
          </w:p>
        </w:tc>
      </w:tr>
    </w:tbl>
    <w:p w14:paraId="42EA3CA5">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注：本表反映部门本年度国有资本经营预算财政拨款支出情况。</w:t>
      </w:r>
    </w:p>
    <w:p w14:paraId="5AC92BFF">
      <w:pPr>
        <w:widowControl/>
        <w:jc w:val="left"/>
        <w:textAlignment w:val="center"/>
        <w:rPr>
          <w:rFonts w:ascii="Times New Roman" w:hAnsi="Times New Roman" w:eastAsia="宋体" w:cs="Times New Roman"/>
          <w:color w:val="auto"/>
          <w:kern w:val="0"/>
          <w:sz w:val="24"/>
          <w:szCs w:val="24"/>
          <w:lang w:bidi="ar"/>
        </w:rPr>
      </w:pPr>
    </w:p>
    <w:p w14:paraId="6D6B0DC9">
      <w:pPr>
        <w:widowControl/>
        <w:jc w:val="left"/>
        <w:textAlignment w:val="center"/>
        <w:rPr>
          <w:rFonts w:ascii="Times New Roman" w:hAnsi="Times New Roman" w:eastAsia="楷体_GB2312" w:cs="Times New Roman"/>
          <w:color w:val="auto"/>
          <w:kern w:val="0"/>
          <w:sz w:val="24"/>
          <w:szCs w:val="24"/>
          <w:lang w:bidi="ar"/>
        </w:rPr>
      </w:pPr>
      <w:r>
        <w:rPr>
          <w:rFonts w:ascii="Times New Roman" w:hAnsi="Times New Roman" w:eastAsia="楷体_GB2312" w:cs="Times New Roman"/>
          <w:b/>
          <w:bCs/>
          <w:color w:val="auto"/>
          <w:kern w:val="0"/>
          <w:sz w:val="24"/>
          <w:szCs w:val="24"/>
          <w:lang w:bidi="ar"/>
        </w:rPr>
        <w:t>说明：我单位没有使用国有资本经营预算安排的支出，故本表无数据。</w:t>
      </w:r>
    </w:p>
    <w:p w14:paraId="062D8233">
      <w:pPr>
        <w:widowControl/>
        <w:jc w:val="center"/>
        <w:rPr>
          <w:rFonts w:ascii="Times New Roman" w:hAnsi="Times New Roman" w:eastAsia="方正小标宋_GBK" w:cs="Times New Roman"/>
          <w:color w:val="auto"/>
          <w:kern w:val="0"/>
          <w:sz w:val="36"/>
          <w:szCs w:val="36"/>
        </w:rPr>
      </w:pPr>
    </w:p>
    <w:p w14:paraId="65CE940F">
      <w:pPr>
        <w:pStyle w:val="6"/>
        <w:spacing w:line="400" w:lineRule="exact"/>
        <w:rPr>
          <w:rFonts w:ascii="Times New Roman" w:hAnsi="Times New Roman" w:eastAsia="华文中宋" w:cs="Times New Roman"/>
          <w:color w:val="auto"/>
          <w:kern w:val="0"/>
          <w:sz w:val="32"/>
          <w:szCs w:val="32"/>
          <w:lang w:bidi="ar"/>
        </w:rPr>
      </w:pPr>
    </w:p>
    <w:p w14:paraId="351372FF">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财政拨款“三公”经费支出决算表</w:t>
      </w:r>
    </w:p>
    <w:p w14:paraId="568A25A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公开09表</w:t>
      </w:r>
    </w:p>
    <w:p w14:paraId="05876B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B63988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134F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311408">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决算数</w:t>
            </w:r>
          </w:p>
        </w:tc>
      </w:tr>
      <w:tr w14:paraId="433EE36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C833">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8B535">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76E3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FDB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BE52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AE2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0BA9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750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r>
      <w:tr w14:paraId="295BFEE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50B2">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7693">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8A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03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EED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460C">
            <w:pPr>
              <w:jc w:val="center"/>
              <w:rPr>
                <w:rFonts w:ascii="Times New Roman" w:hAnsi="Times New Roman" w:eastAsia="仿宋_GB2312" w:cs="Times New Roman"/>
                <w:color w:val="auto"/>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B231">
            <w:pPr>
              <w:jc w:val="center"/>
              <w:rPr>
                <w:rFonts w:ascii="Times New Roman" w:hAnsi="Times New Roman" w:eastAsia="仿宋_GB2312" w:cs="Times New Roman"/>
                <w:color w:val="auto"/>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9E1F">
            <w:pPr>
              <w:jc w:val="cente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46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F51">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77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1501">
            <w:pPr>
              <w:jc w:val="center"/>
              <w:rPr>
                <w:rFonts w:ascii="Times New Roman" w:hAnsi="Times New Roman" w:eastAsia="仿宋_GB2312" w:cs="Times New Roman"/>
                <w:color w:val="auto"/>
                <w:sz w:val="22"/>
              </w:rPr>
            </w:pPr>
          </w:p>
        </w:tc>
      </w:tr>
      <w:tr w14:paraId="10AA856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0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DF5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837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A96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92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1EF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F3C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3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5D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01E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056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5F8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r>
      <w:tr w14:paraId="4341558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4D5">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0.36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B432">
            <w:pP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8DF0">
            <w:pPr>
              <w:rPr>
                <w:rFonts w:ascii="Times New Roman" w:hAnsi="Times New Roman" w:eastAsia="仿宋_GB2312" w:cs="Times New Roman"/>
                <w:color w:val="auto"/>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CE4C">
            <w:pPr>
              <w:rPr>
                <w:rFonts w:ascii="Times New Roman" w:hAnsi="Times New Roman" w:eastAsia="仿宋_GB2312" w:cs="Times New Roman"/>
                <w:color w:val="auto"/>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B56E">
            <w:pPr>
              <w:rPr>
                <w:rFonts w:ascii="Times New Roman" w:hAnsi="Times New Roman" w:eastAsia="仿宋_GB2312" w:cs="Times New Roman"/>
                <w:color w:val="auto"/>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7914">
            <w:pPr>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lang w:val="en-US" w:eastAsia="zh-CN"/>
              </w:rPr>
              <w:t>0.36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21F7">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0.33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922E">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FB68">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09D">
            <w:pPr>
              <w:rPr>
                <w:rFonts w:ascii="Times New Roman" w:hAnsi="Times New Roman" w:eastAsia="仿宋_GB2312" w:cs="Times New Roman"/>
                <w:color w:val="auto"/>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198C">
            <w:pPr>
              <w:rPr>
                <w:rFonts w:ascii="Times New Roman" w:hAnsi="Times New Roman" w:eastAsia="仿宋_GB2312" w:cs="Times New Roman"/>
                <w:color w:val="auto"/>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7AC">
            <w:pPr>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lang w:val="en-US" w:eastAsia="zh-CN"/>
              </w:rPr>
              <w:t>0.33</w:t>
            </w:r>
          </w:p>
        </w:tc>
      </w:tr>
    </w:tbl>
    <w:p w14:paraId="0D671D2E">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ADFE883">
      <w:pPr>
        <w:autoSpaceDE w:val="0"/>
        <w:autoSpaceDN w:val="0"/>
        <w:adjustRightInd w:val="0"/>
        <w:ind w:left="315" w:leftChars="150"/>
        <w:jc w:val="left"/>
        <w:rPr>
          <w:rFonts w:ascii="Times New Roman" w:hAnsi="Times New Roman" w:eastAsia="宋体" w:cs="Times New Roman"/>
          <w:color w:val="auto"/>
          <w:kern w:val="0"/>
          <w:sz w:val="24"/>
          <w:szCs w:val="24"/>
        </w:rPr>
      </w:pPr>
    </w:p>
    <w:p w14:paraId="3FA27426">
      <w:pPr>
        <w:autoSpaceDE w:val="0"/>
        <w:autoSpaceDN w:val="0"/>
        <w:adjustRightInd w:val="0"/>
        <w:ind w:left="315" w:leftChars="150"/>
        <w:jc w:val="left"/>
        <w:rPr>
          <w:rFonts w:ascii="Times New Roman" w:hAnsi="Times New Roman" w:eastAsia="宋体" w:cs="Times New Roman"/>
          <w:color w:val="auto"/>
          <w:kern w:val="0"/>
          <w:sz w:val="24"/>
          <w:szCs w:val="24"/>
        </w:rPr>
      </w:pPr>
    </w:p>
    <w:p w14:paraId="1685CD98">
      <w:pPr>
        <w:autoSpaceDE w:val="0"/>
        <w:autoSpaceDN w:val="0"/>
        <w:adjustRightInd w:val="0"/>
        <w:ind w:left="315" w:leftChars="150"/>
        <w:jc w:val="left"/>
        <w:rPr>
          <w:rFonts w:ascii="Times New Roman" w:hAnsi="Times New Roman" w:eastAsia="宋体" w:cs="Times New Roman"/>
          <w:color w:val="auto"/>
          <w:kern w:val="0"/>
          <w:sz w:val="24"/>
          <w:szCs w:val="24"/>
        </w:rPr>
      </w:pPr>
    </w:p>
    <w:p w14:paraId="77124F81">
      <w:pPr>
        <w:autoSpaceDE w:val="0"/>
        <w:autoSpaceDN w:val="0"/>
        <w:adjustRightInd w:val="0"/>
        <w:ind w:left="315" w:leftChars="150"/>
        <w:jc w:val="left"/>
        <w:rPr>
          <w:rFonts w:ascii="Times New Roman" w:hAnsi="Times New Roman" w:eastAsia="宋体" w:cs="Times New Roman"/>
          <w:color w:val="auto"/>
          <w:kern w:val="0"/>
          <w:sz w:val="24"/>
          <w:szCs w:val="24"/>
        </w:rPr>
      </w:pPr>
    </w:p>
    <w:p w14:paraId="44AA6DCC">
      <w:pPr>
        <w:autoSpaceDE w:val="0"/>
        <w:autoSpaceDN w:val="0"/>
        <w:adjustRightInd w:val="0"/>
        <w:ind w:left="315" w:leftChars="150"/>
        <w:jc w:val="left"/>
        <w:rPr>
          <w:rFonts w:ascii="Times New Roman" w:hAnsi="Times New Roman" w:eastAsia="宋体" w:cs="Times New Roman"/>
          <w:color w:val="auto"/>
          <w:kern w:val="0"/>
          <w:sz w:val="24"/>
          <w:szCs w:val="24"/>
        </w:rPr>
      </w:pPr>
    </w:p>
    <w:p w14:paraId="00D48835">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14:paraId="24150DAE">
      <w:pPr>
        <w:pStyle w:val="12"/>
        <w:rPr>
          <w:rFonts w:ascii="Times New Roman" w:hAnsi="Times New Roman" w:cs="Times New Roman"/>
          <w:color w:val="auto"/>
          <w:sz w:val="72"/>
          <w:szCs w:val="72"/>
        </w:rPr>
      </w:pPr>
    </w:p>
    <w:p w14:paraId="5729B291">
      <w:pPr>
        <w:pStyle w:val="12"/>
        <w:rPr>
          <w:rFonts w:ascii="Times New Roman" w:hAnsi="Times New Roman" w:cs="Times New Roman"/>
          <w:color w:val="auto"/>
          <w:sz w:val="72"/>
          <w:szCs w:val="72"/>
        </w:rPr>
      </w:pPr>
    </w:p>
    <w:p w14:paraId="7CEE8862">
      <w:pPr>
        <w:pStyle w:val="12"/>
        <w:rPr>
          <w:rFonts w:ascii="Times New Roman" w:hAnsi="Times New Roman" w:cs="Times New Roman"/>
          <w:color w:val="auto"/>
          <w:sz w:val="72"/>
          <w:szCs w:val="72"/>
        </w:rPr>
      </w:pPr>
    </w:p>
    <w:p w14:paraId="782B6938">
      <w:pPr>
        <w:pStyle w:val="12"/>
        <w:jc w:val="center"/>
        <w:rPr>
          <w:rFonts w:ascii="Times New Roman" w:hAnsi="Times New Roman" w:cs="Times New Roman"/>
          <w:color w:val="auto"/>
          <w:sz w:val="72"/>
          <w:szCs w:val="72"/>
        </w:rPr>
      </w:pPr>
    </w:p>
    <w:p w14:paraId="296CDF91">
      <w:pPr>
        <w:pStyle w:val="12"/>
        <w:jc w:val="center"/>
        <w:rPr>
          <w:rFonts w:ascii="Times New Roman" w:hAnsi="Times New Roman" w:eastAsia="方正小标宋_GBK" w:cs="Times New Roman"/>
          <w:color w:val="auto"/>
          <w:sz w:val="72"/>
          <w:szCs w:val="72"/>
        </w:rPr>
      </w:pPr>
    </w:p>
    <w:p w14:paraId="41DC10EC">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3F7BECE8">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24D27E95">
      <w:pPr>
        <w:widowControl/>
        <w:jc w:val="left"/>
        <w:rPr>
          <w:rFonts w:ascii="Times New Roman" w:hAnsi="Times New Roman" w:cs="Times New Roman"/>
          <w:color w:val="auto"/>
          <w:sz w:val="32"/>
          <w:szCs w:val="32"/>
        </w:rPr>
      </w:pPr>
      <w:r>
        <w:rPr>
          <w:color w:val="auto"/>
        </w:rPr>
        <w:br w:type="page"/>
      </w:r>
    </w:p>
    <w:p w14:paraId="0ED0F72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7A5A0029">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3126.69</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1058.41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51.17</w:t>
      </w:r>
      <w:r>
        <w:rPr>
          <w:rFonts w:ascii="Times New Roman" w:hAnsi="Times New Roman" w:eastAsia="仿宋_GB2312" w:cs="Times New Roman"/>
          <w:color w:val="auto"/>
          <w:sz w:val="32"/>
          <w:szCs w:val="32"/>
        </w:rPr>
        <w:t>%，主要是因为</w:t>
      </w:r>
      <w:r>
        <w:rPr>
          <w:rFonts w:hint="eastAsia" w:ascii="仿宋_GB2312" w:hAnsi="仿宋_GB2312" w:eastAsia="仿宋_GB2312" w:cs="仿宋_GB2312"/>
          <w:color w:val="auto"/>
          <w:kern w:val="2"/>
          <w:sz w:val="32"/>
          <w:szCs w:val="32"/>
          <w:u w:val="none"/>
        </w:rPr>
        <w:t>公共卫生工作全面提升</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sz w:val="32"/>
          <w:szCs w:val="32"/>
          <w:u w:val="none"/>
        </w:rPr>
        <w:t>为提升全乡公共卫生服务水平，严抓基本公共卫生服务项目工作，充分调动全院职工的工作积极性和主动性，取得了较好效果。医疗护理工作满意度不断提高</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医疗方面，本院本着“一切以病人为中心”“一切为了病人”的服务宗旨，全体同志齐心协力，按照医院部署，围绕“以病人为中心，努力提高医疗服务质量”为主线，根据门诊年初工作计划，严格管理，求真务实，踏实苦干，在医德医风、医疗质量、基层建设等方面取得了较好的成绩。</w:t>
      </w:r>
    </w:p>
    <w:p w14:paraId="132AEA2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2787BBC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3126.69</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44.24</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1743.35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55.76</w:t>
      </w:r>
      <w:r>
        <w:rPr>
          <w:rFonts w:ascii="Times New Roman" w:hAnsi="Times New Roman" w:eastAsia="仿宋_GB2312" w:cs="Times New Roman"/>
          <w:color w:val="auto"/>
          <w:sz w:val="32"/>
          <w:szCs w:val="32"/>
        </w:rPr>
        <w:t>%。</w:t>
      </w:r>
    </w:p>
    <w:p w14:paraId="5831760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2AC059A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3126.69</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2379.29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76.10</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747.4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23.90</w:t>
      </w:r>
      <w:r>
        <w:rPr>
          <w:rFonts w:ascii="Times New Roman" w:hAnsi="Times New Roman" w:eastAsia="仿宋_GB2312" w:cs="Times New Roman"/>
          <w:color w:val="auto"/>
          <w:sz w:val="32"/>
          <w:szCs w:val="32"/>
        </w:rPr>
        <w:t>%。</w:t>
      </w:r>
    </w:p>
    <w:p w14:paraId="1E4AB76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2D4AE2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250.64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22.13</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19430B2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2F25F30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324384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44.24</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250.64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22.13</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7F22626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6135E197">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lang w:eastAsia="zh-CN"/>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108.53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7.85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1274.82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92.15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920A3C8">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7993E45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1659.09</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83.38</w:t>
      </w:r>
      <w:r>
        <w:rPr>
          <w:rFonts w:ascii="Times New Roman" w:hAnsi="Times New Roman" w:eastAsia="仿宋_GB2312" w:cs="Times New Roman"/>
          <w:color w:val="auto"/>
          <w:sz w:val="32"/>
          <w:szCs w:val="32"/>
        </w:rPr>
        <w:t>%，其中：</w:t>
      </w:r>
    </w:p>
    <w:p w14:paraId="524DFCC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667A0FF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66.85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67.31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100.69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15D652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208（类）行政事业单位养老支出20805（款）其他行政事业单位养老支出2080599（项）</w:t>
      </w:r>
      <w:r>
        <w:rPr>
          <w:rFonts w:ascii="Times New Roman" w:hAnsi="Times New Roman" w:eastAsia="仿宋_GB2312" w:cs="Times New Roman"/>
          <w:color w:val="auto"/>
          <w:sz w:val="32"/>
          <w:szCs w:val="32"/>
        </w:rPr>
        <w:t>。</w:t>
      </w:r>
    </w:p>
    <w:p w14:paraId="35CDF64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16.55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1C9F2E4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208（类）抚恤20808（款）死亡抚恤2080801（项）</w:t>
      </w:r>
      <w:r>
        <w:rPr>
          <w:rFonts w:ascii="Times New Roman" w:hAnsi="Times New Roman" w:eastAsia="仿宋_GB2312" w:cs="Times New Roman"/>
          <w:color w:val="auto"/>
          <w:sz w:val="32"/>
          <w:szCs w:val="32"/>
        </w:rPr>
        <w:t>。</w:t>
      </w:r>
    </w:p>
    <w:p w14:paraId="604454D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24.67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5D4135F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210（类）基层医疗卫生机构21003（款）乡镇卫生院2100302（项）</w:t>
      </w:r>
      <w:r>
        <w:rPr>
          <w:rFonts w:ascii="Times New Roman" w:hAnsi="Times New Roman" w:eastAsia="仿宋_GB2312" w:cs="Times New Roman"/>
          <w:color w:val="auto"/>
          <w:sz w:val="32"/>
          <w:szCs w:val="32"/>
        </w:rPr>
        <w:t>。</w:t>
      </w:r>
    </w:p>
    <w:p w14:paraId="28E8CED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613.82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478.71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77.99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7F2EB58F">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210（类）基层医疗卫生机构21003（款）其他基层医疗卫生机构支出2100399（项）</w:t>
      </w:r>
    </w:p>
    <w:p w14:paraId="6F74523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127.4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103.53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81.26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36DC6A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210（类）公共卫生21004（款）基本公共卫生服务2100408（项）</w:t>
      </w:r>
      <w:r>
        <w:rPr>
          <w:rFonts w:ascii="Times New Roman" w:hAnsi="Times New Roman" w:eastAsia="仿宋_GB2312" w:cs="Times New Roman"/>
          <w:color w:val="auto"/>
          <w:sz w:val="32"/>
          <w:szCs w:val="32"/>
        </w:rPr>
        <w:t>。</w:t>
      </w:r>
    </w:p>
    <w:p w14:paraId="06A605BC">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780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667.56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85.58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BE72284">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210（类）行政事业单位医疗21011（款）事业单位医疗2101102（项）</w:t>
      </w:r>
      <w:r>
        <w:rPr>
          <w:rFonts w:ascii="Times New Roman" w:hAnsi="Times New Roman" w:eastAsia="仿宋_GB2312" w:cs="Times New Roman"/>
          <w:color w:val="auto"/>
          <w:sz w:val="32"/>
          <w:szCs w:val="32"/>
        </w:rPr>
        <w:t>。</w:t>
      </w:r>
    </w:p>
    <w:p w14:paraId="4B678EB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20.89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25.01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119.72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A26F33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住房保障支出</w:t>
      </w:r>
      <w:r>
        <w:rPr>
          <w:rFonts w:hint="eastAsia" w:ascii="Times New Roman" w:hAnsi="Times New Roman" w:eastAsia="仿宋_GB2312" w:cs="Times New Roman"/>
          <w:color w:val="auto"/>
          <w:sz w:val="32"/>
          <w:szCs w:val="32"/>
          <w:lang w:val="en-US" w:eastAsia="zh-CN"/>
        </w:rPr>
        <w:t>221（类）住房改革支出22102（款）住房公积金2210201（项）</w:t>
      </w:r>
      <w:r>
        <w:rPr>
          <w:rFonts w:ascii="Times New Roman" w:hAnsi="Times New Roman" w:eastAsia="仿宋_GB2312" w:cs="Times New Roman"/>
          <w:color w:val="auto"/>
          <w:sz w:val="32"/>
          <w:szCs w:val="32"/>
        </w:rPr>
        <w:t>。</w:t>
      </w:r>
    </w:p>
    <w:p w14:paraId="33AEB8B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50.13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CC9758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47E0A68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635.94</w:t>
      </w:r>
      <w:r>
        <w:rPr>
          <w:rFonts w:ascii="Times New Roman" w:hAnsi="Times New Roman" w:eastAsia="仿宋_GB2312" w:cs="Times New Roman"/>
          <w:color w:val="auto"/>
          <w:sz w:val="32"/>
          <w:szCs w:val="32"/>
        </w:rPr>
        <w:t>万元，其中：</w:t>
      </w:r>
    </w:p>
    <w:p w14:paraId="66B95B3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635.94</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w:t>
      </w:r>
      <w:r>
        <w:rPr>
          <w:rFonts w:hint="eastAsia" w:ascii="Times New Roman" w:hAnsi="Times New Roman" w:eastAsia="仿宋_GB2312" w:cs="Times New Roman"/>
          <w:color w:val="auto"/>
          <w:sz w:val="32"/>
          <w:szCs w:val="32"/>
          <w:lang w:eastAsia="zh-CN"/>
        </w:rPr>
        <w:t>绩效工资、机关事业单位基本养老保险缴费、职业年金缴费、职工基本医疗保险缴费、其他社会保障缴费、其他工资福利支出、抚恤金、生活补助</w:t>
      </w:r>
      <w:r>
        <w:rPr>
          <w:rFonts w:ascii="Times New Roman" w:hAnsi="Times New Roman" w:eastAsia="仿宋_GB2312" w:cs="Times New Roman"/>
          <w:color w:val="auto"/>
          <w:sz w:val="32"/>
          <w:szCs w:val="32"/>
        </w:rPr>
        <w:t>。</w:t>
      </w:r>
    </w:p>
    <w:p w14:paraId="3C8E9C0A">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B3ECE63">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30966DE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6FEA9B6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0.36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0.33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91.67</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0.02</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5.71</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rPr>
        <w:t>政策刚性约束，根据《湖南省2024年预算执行监管细则》，基层事业单位需按月报送“三公经费”执行情况，超进度支出将被约谈，倒逼卫生院主动压缩开支</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s="Times New Roman"/>
          <w:color w:val="auto"/>
          <w:sz w:val="32"/>
          <w:szCs w:val="32"/>
        </w:rPr>
        <w:t>政策刚性约束</w:t>
      </w:r>
      <w:r>
        <w:rPr>
          <w:rFonts w:hint="eastAsia" w:ascii="Times New Roman" w:hAnsi="Times New Roman" w:eastAsia="仿宋_GB2312" w:cs="Times New Roman"/>
          <w:color w:val="auto"/>
          <w:sz w:val="32"/>
          <w:szCs w:val="32"/>
          <w:lang w:eastAsia="zh-CN"/>
        </w:rPr>
        <w:t>，湖南省2024年升级“三公经费”清理行动，明确要求基层单位公务支出“只降不增”。乡镇卫生院被纳入重点监控名单，超历史支出行为直接触发财政预警系统</w:t>
      </w:r>
      <w:r>
        <w:rPr>
          <w:rFonts w:ascii="Times New Roman" w:hAnsi="Times New Roman" w:eastAsia="仿宋_GB2312" w:cs="Times New Roman"/>
          <w:color w:val="auto"/>
          <w:sz w:val="32"/>
          <w:szCs w:val="32"/>
        </w:rPr>
        <w:t>。</w:t>
      </w:r>
    </w:p>
    <w:p w14:paraId="33CDAC3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74C2BDD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7AFDC31">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33489A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0.36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0.33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91.67</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0.02</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5.71</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rPr>
        <w:t>政策刚性约束，根据《湖南省2024年预算执行监管细则》，基层事业单位需按月报送“三公经费”执行情况，超进度支出将被约谈，倒逼卫生院主动压缩开支</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s="Times New Roman"/>
          <w:color w:val="auto"/>
          <w:sz w:val="32"/>
          <w:szCs w:val="32"/>
        </w:rPr>
        <w:t>政策刚性约束</w:t>
      </w:r>
      <w:r>
        <w:rPr>
          <w:rFonts w:hint="eastAsia" w:ascii="Times New Roman" w:hAnsi="Times New Roman" w:eastAsia="仿宋_GB2312" w:cs="Times New Roman"/>
          <w:color w:val="auto"/>
          <w:sz w:val="32"/>
          <w:szCs w:val="32"/>
          <w:lang w:eastAsia="zh-CN"/>
        </w:rPr>
        <w:t>，湖南省2024年升级“三公经费”清理行动，明确要求基层单位公务支出“只降不增”。乡镇卫生院被纳入重点监控名单，超历史支出行为直接触发财政预警系统</w:t>
      </w:r>
      <w:r>
        <w:rPr>
          <w:rFonts w:ascii="Times New Roman" w:hAnsi="Times New Roman" w:eastAsia="仿宋_GB2312" w:cs="Times New Roman"/>
          <w:color w:val="auto"/>
          <w:sz w:val="32"/>
          <w:szCs w:val="32"/>
        </w:rPr>
        <w:t>。</w:t>
      </w:r>
    </w:p>
    <w:p w14:paraId="6BAB5E9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39384933">
      <w:pPr>
        <w:pStyle w:val="12"/>
        <w:overflowPunct w:val="0"/>
        <w:autoSpaceDE/>
        <w:autoSpaceDN/>
        <w:spacing w:line="600" w:lineRule="exact"/>
        <w:ind w:firstLine="640" w:firstLineChars="200"/>
        <w:jc w:val="both"/>
        <w:rPr>
          <w:rFonts w:ascii="Times New Roman" w:hAnsi="Times New Roman" w:eastAsia="仿宋_GB2312"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54579D2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2876FB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按照预算标准执行经费开支</w:t>
      </w:r>
      <w:r>
        <w:rPr>
          <w:rFonts w:ascii="Times New Roman" w:hAnsi="Times New Roman" w:eastAsia="仿宋_GB2312" w:cs="Times New Roman"/>
          <w:color w:val="auto"/>
          <w:sz w:val="32"/>
          <w:szCs w:val="32"/>
        </w:rPr>
        <w:t>。</w:t>
      </w:r>
    </w:p>
    <w:p w14:paraId="50091B5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7E515F7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175D319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6D4E58E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DFAF83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0B9B1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A1BA20F">
      <w:pPr>
        <w:pStyle w:val="12"/>
        <w:numPr>
          <w:ilvl w:val="0"/>
          <w:numId w:val="1"/>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67BE4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136E0D4E">
      <w:pPr>
        <w:pStyle w:val="12"/>
        <w:jc w:val="center"/>
        <w:rPr>
          <w:rFonts w:ascii="Times New Roman" w:hAnsi="Times New Roman" w:cs="Times New Roman"/>
          <w:color w:val="auto"/>
          <w:sz w:val="72"/>
          <w:szCs w:val="72"/>
        </w:rPr>
      </w:pPr>
    </w:p>
    <w:p w14:paraId="24652685">
      <w:pPr>
        <w:pStyle w:val="12"/>
        <w:jc w:val="center"/>
        <w:rPr>
          <w:rFonts w:ascii="Times New Roman" w:hAnsi="Times New Roman" w:cs="Times New Roman"/>
          <w:color w:val="auto"/>
          <w:sz w:val="72"/>
          <w:szCs w:val="72"/>
        </w:rPr>
      </w:pPr>
    </w:p>
    <w:p w14:paraId="77E57702">
      <w:pPr>
        <w:pStyle w:val="12"/>
        <w:jc w:val="center"/>
        <w:rPr>
          <w:rFonts w:ascii="Times New Roman" w:hAnsi="Times New Roman" w:cs="Times New Roman"/>
          <w:color w:val="auto"/>
          <w:sz w:val="72"/>
          <w:szCs w:val="72"/>
        </w:rPr>
      </w:pPr>
    </w:p>
    <w:p w14:paraId="7FBDB1F8">
      <w:pPr>
        <w:pStyle w:val="12"/>
        <w:jc w:val="center"/>
        <w:rPr>
          <w:rFonts w:ascii="Times New Roman" w:hAnsi="Times New Roman" w:cs="Times New Roman"/>
          <w:color w:val="auto"/>
          <w:sz w:val="72"/>
          <w:szCs w:val="72"/>
        </w:rPr>
      </w:pPr>
    </w:p>
    <w:p w14:paraId="0CC4689A">
      <w:pPr>
        <w:pStyle w:val="12"/>
        <w:jc w:val="center"/>
        <w:rPr>
          <w:rFonts w:ascii="Times New Roman" w:hAnsi="Times New Roman" w:cs="Times New Roman"/>
          <w:color w:val="auto"/>
          <w:sz w:val="72"/>
          <w:szCs w:val="72"/>
        </w:rPr>
      </w:pPr>
    </w:p>
    <w:p w14:paraId="6467982C">
      <w:pPr>
        <w:pStyle w:val="12"/>
        <w:jc w:val="center"/>
        <w:rPr>
          <w:rFonts w:ascii="Times New Roman" w:hAnsi="Times New Roman" w:cs="Times New Roman"/>
          <w:color w:val="auto"/>
          <w:sz w:val="72"/>
          <w:szCs w:val="72"/>
        </w:rPr>
      </w:pPr>
    </w:p>
    <w:p w14:paraId="0789D5CA">
      <w:pPr>
        <w:pStyle w:val="12"/>
        <w:jc w:val="center"/>
        <w:rPr>
          <w:rFonts w:ascii="Times New Roman" w:hAnsi="Times New Roman" w:cs="Times New Roman"/>
          <w:color w:val="auto"/>
          <w:sz w:val="72"/>
          <w:szCs w:val="72"/>
        </w:rPr>
      </w:pPr>
    </w:p>
    <w:p w14:paraId="1199BE6A">
      <w:pPr>
        <w:pStyle w:val="12"/>
        <w:jc w:val="center"/>
        <w:rPr>
          <w:rFonts w:ascii="Times New Roman" w:hAnsi="Times New Roman" w:cs="Times New Roman"/>
          <w:color w:val="auto"/>
          <w:sz w:val="72"/>
          <w:szCs w:val="72"/>
        </w:rPr>
      </w:pPr>
    </w:p>
    <w:p w14:paraId="28B45BBB">
      <w:pPr>
        <w:pStyle w:val="12"/>
        <w:jc w:val="center"/>
        <w:rPr>
          <w:rFonts w:ascii="Times New Roman" w:hAnsi="Times New Roman" w:cs="Times New Roman"/>
          <w:color w:val="auto"/>
          <w:sz w:val="72"/>
          <w:szCs w:val="72"/>
        </w:rPr>
      </w:pPr>
    </w:p>
    <w:p w14:paraId="12B06566">
      <w:pPr>
        <w:pStyle w:val="12"/>
        <w:jc w:val="center"/>
        <w:rPr>
          <w:rFonts w:ascii="Times New Roman" w:hAnsi="Times New Roman" w:cs="Times New Roman"/>
          <w:color w:val="auto"/>
          <w:sz w:val="72"/>
          <w:szCs w:val="72"/>
        </w:rPr>
      </w:pPr>
    </w:p>
    <w:p w14:paraId="034F8596">
      <w:pPr>
        <w:pStyle w:val="12"/>
        <w:jc w:val="center"/>
        <w:rPr>
          <w:rFonts w:ascii="Times New Roman" w:hAnsi="Times New Roman" w:cs="Times New Roman"/>
          <w:color w:val="auto"/>
          <w:sz w:val="72"/>
          <w:szCs w:val="72"/>
        </w:rPr>
      </w:pPr>
    </w:p>
    <w:p w14:paraId="7776EC4F">
      <w:pPr>
        <w:pStyle w:val="12"/>
        <w:jc w:val="both"/>
        <w:rPr>
          <w:rFonts w:ascii="Times New Roman" w:hAnsi="Times New Roman" w:cs="Times New Roman"/>
          <w:color w:val="auto"/>
          <w:sz w:val="72"/>
          <w:szCs w:val="72"/>
        </w:rPr>
      </w:pPr>
    </w:p>
    <w:p w14:paraId="20184524">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14:paraId="2A68B089">
      <w:pPr>
        <w:widowControl/>
        <w:jc w:val="left"/>
        <w:rPr>
          <w:rFonts w:ascii="Times New Roman" w:hAnsi="Times New Roman" w:cs="Times New Roman"/>
          <w:color w:val="auto"/>
          <w:kern w:val="0"/>
          <w:sz w:val="32"/>
          <w:szCs w:val="32"/>
        </w:rPr>
      </w:pPr>
    </w:p>
    <w:p w14:paraId="4034B6A9">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A8B61AF">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260E9BA5">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6E6237DD">
      <w:pPr>
        <w:spacing w:line="560" w:lineRule="atLeast"/>
        <w:ind w:firstLine="640" w:firstLineChars="200"/>
        <w:rPr>
          <w:rFonts w:hint="eastAsia" w:ascii="仿宋_GB2312" w:hAnsi="仿宋_GB2312" w:eastAsia="仿宋_GB2312" w:cs="仿宋_GB2312"/>
          <w:color w:val="auto"/>
          <w:sz w:val="32"/>
          <w:szCs w:val="32"/>
          <w:shd w:val="clear" w:color="auto" w:fill="FFFFFF"/>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6092CCD3">
      <w:pPr>
        <w:spacing w:line="560" w:lineRule="atLeast"/>
        <w:ind w:firstLine="640" w:firstLineChars="200"/>
        <w:rPr>
          <w:rFonts w:hint="eastAsia" w:ascii="仿宋_GB2312" w:hAnsi="仿宋_GB2312" w:eastAsia="仿宋_GB2312" w:cs="仿宋_GB2312"/>
          <w:color w:val="auto"/>
          <w:sz w:val="32"/>
          <w:szCs w:val="32"/>
          <w:shd w:val="clear" w:color="auto" w:fill="FFFFFF"/>
        </w:rPr>
      </w:pPr>
    </w:p>
    <w:p w14:paraId="0A5AEA0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61D421C5">
      <w:pPr>
        <w:rPr>
          <w:rFonts w:ascii="Times New Roman" w:hAnsi="Times New Roman" w:cs="Times New Roman"/>
          <w:color w:val="auto"/>
          <w:sz w:val="72"/>
          <w:szCs w:val="72"/>
        </w:rPr>
      </w:pPr>
    </w:p>
    <w:p w14:paraId="58DA0E11">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w:t>
      </w:r>
      <w:r>
        <w:rPr>
          <w:rFonts w:hint="eastAsia" w:ascii="Times New Roman" w:hAnsi="Times New Roman" w:eastAsia="仿宋_GB2312" w:cs="Times New Roman"/>
          <w:color w:val="auto"/>
          <w:sz w:val="32"/>
          <w:szCs w:val="32"/>
          <w:lang w:eastAsia="zh-CN"/>
        </w:rPr>
        <w:t>蓝山县塔峰镇中心卫生院</w:t>
      </w:r>
      <w:r>
        <w:rPr>
          <w:rFonts w:ascii="Times New Roman" w:hAnsi="Times New Roman" w:eastAsia="仿宋_GB2312" w:cs="Times New Roman"/>
          <w:color w:val="auto"/>
          <w:sz w:val="32"/>
          <w:szCs w:val="32"/>
        </w:rPr>
        <w:t>整体支出绩效自评报告。</w:t>
      </w:r>
    </w:p>
    <w:p w14:paraId="53B991B3">
      <w:pPr>
        <w:jc w:val="center"/>
        <w:rPr>
          <w:rFonts w:hint="eastAsia"/>
          <w:color w:val="auto"/>
        </w:rPr>
      </w:pPr>
      <w:r>
        <w:rPr>
          <w:rFonts w:hint="eastAsia"/>
          <w:color w:val="auto"/>
          <w:sz w:val="32"/>
          <w:szCs w:val="40"/>
          <w:lang w:eastAsia="zh-CN"/>
        </w:rPr>
        <w:t>蓝山县塔峰镇中心</w:t>
      </w:r>
      <w:r>
        <w:rPr>
          <w:rFonts w:hint="eastAsia"/>
          <w:color w:val="auto"/>
          <w:sz w:val="32"/>
          <w:szCs w:val="40"/>
        </w:rPr>
        <w:t>卫生院20</w:t>
      </w:r>
      <w:r>
        <w:rPr>
          <w:rFonts w:hint="eastAsia"/>
          <w:color w:val="auto"/>
          <w:sz w:val="32"/>
          <w:szCs w:val="40"/>
          <w:lang w:val="en-US" w:eastAsia="zh-CN"/>
        </w:rPr>
        <w:t>24</w:t>
      </w:r>
      <w:r>
        <w:rPr>
          <w:rFonts w:hint="eastAsia"/>
          <w:color w:val="auto"/>
          <w:sz w:val="32"/>
          <w:szCs w:val="40"/>
        </w:rPr>
        <w:t>年绩效自评报告</w:t>
      </w:r>
    </w:p>
    <w:p w14:paraId="34F36630">
      <w:pPr>
        <w:rPr>
          <w:rFonts w:hint="eastAsia"/>
          <w:color w:val="auto"/>
        </w:rPr>
      </w:pPr>
    </w:p>
    <w:p w14:paraId="5EAC7AA1">
      <w:pPr>
        <w:rPr>
          <w:rFonts w:hint="eastAsia"/>
          <w:color w:val="auto"/>
          <w:sz w:val="24"/>
          <w:szCs w:val="32"/>
        </w:rPr>
      </w:pPr>
      <w:r>
        <w:rPr>
          <w:rFonts w:hint="eastAsia"/>
          <w:color w:val="auto"/>
          <w:sz w:val="24"/>
          <w:szCs w:val="32"/>
          <w:lang w:eastAsia="zh-CN"/>
        </w:rPr>
        <w:t>一</w:t>
      </w:r>
      <w:r>
        <w:rPr>
          <w:rFonts w:hint="eastAsia"/>
          <w:color w:val="auto"/>
          <w:sz w:val="24"/>
          <w:szCs w:val="32"/>
        </w:rPr>
        <w:t>、基本情况</w:t>
      </w:r>
    </w:p>
    <w:p w14:paraId="1130EA59">
      <w:pPr>
        <w:rPr>
          <w:rFonts w:hint="eastAsia"/>
          <w:color w:val="auto"/>
          <w:sz w:val="24"/>
          <w:szCs w:val="32"/>
        </w:rPr>
      </w:pPr>
      <w:r>
        <w:rPr>
          <w:rFonts w:hint="eastAsia"/>
          <w:color w:val="auto"/>
          <w:sz w:val="24"/>
          <w:szCs w:val="32"/>
        </w:rPr>
        <w:t xml:space="preserve">1. 单位概况  </w:t>
      </w:r>
    </w:p>
    <w:p w14:paraId="4753B9ED">
      <w:pPr>
        <w:rPr>
          <w:rFonts w:hint="eastAsia"/>
          <w:color w:val="auto"/>
          <w:sz w:val="24"/>
          <w:szCs w:val="32"/>
        </w:rPr>
      </w:pPr>
      <w:r>
        <w:rPr>
          <w:rFonts w:hint="eastAsia"/>
          <w:color w:val="auto"/>
          <w:sz w:val="24"/>
          <w:szCs w:val="32"/>
        </w:rPr>
        <w:t xml:space="preserve">   卫生院基本情况：</w:t>
      </w:r>
      <w:r>
        <w:rPr>
          <w:rFonts w:hint="eastAsia"/>
          <w:color w:val="auto"/>
          <w:sz w:val="24"/>
          <w:szCs w:val="32"/>
          <w:lang w:eastAsia="zh-CN"/>
        </w:rPr>
        <w:t>塔峰镇</w:t>
      </w:r>
      <w:r>
        <w:rPr>
          <w:rFonts w:hint="eastAsia"/>
          <w:color w:val="auto"/>
          <w:sz w:val="24"/>
          <w:szCs w:val="32"/>
        </w:rPr>
        <w:t>卫生院</w:t>
      </w:r>
      <w:r>
        <w:rPr>
          <w:rFonts w:hint="eastAsia"/>
          <w:color w:val="auto"/>
          <w:sz w:val="24"/>
          <w:szCs w:val="32"/>
          <w:lang w:eastAsia="zh-CN"/>
        </w:rPr>
        <w:t>位于塔峰村</w:t>
      </w:r>
      <w:r>
        <w:rPr>
          <w:rFonts w:hint="eastAsia"/>
          <w:color w:val="auto"/>
          <w:sz w:val="24"/>
          <w:szCs w:val="32"/>
        </w:rPr>
        <w:t>、</w:t>
      </w:r>
      <w:r>
        <w:rPr>
          <w:rFonts w:hint="eastAsia"/>
          <w:color w:val="auto"/>
          <w:sz w:val="24"/>
          <w:szCs w:val="32"/>
          <w:lang w:eastAsia="zh-CN"/>
        </w:rPr>
        <w:t>服务辖区内</w:t>
      </w:r>
      <w:r>
        <w:rPr>
          <w:rFonts w:hint="eastAsia"/>
          <w:color w:val="auto"/>
          <w:sz w:val="24"/>
          <w:szCs w:val="32"/>
          <w:lang w:val="en-US" w:eastAsia="zh-CN"/>
        </w:rPr>
        <w:t>15万余人口</w:t>
      </w:r>
      <w:r>
        <w:rPr>
          <w:rFonts w:hint="eastAsia"/>
          <w:color w:val="auto"/>
          <w:sz w:val="24"/>
          <w:szCs w:val="32"/>
        </w:rPr>
        <w:t>、</w:t>
      </w:r>
      <w:r>
        <w:rPr>
          <w:rFonts w:hint="eastAsia"/>
          <w:color w:val="auto"/>
          <w:sz w:val="24"/>
          <w:szCs w:val="32"/>
          <w:lang w:val="en-US" w:eastAsia="zh-CN"/>
        </w:rPr>
        <w:t>2024年</w:t>
      </w:r>
      <w:r>
        <w:rPr>
          <w:rFonts w:hint="eastAsia"/>
          <w:color w:val="auto"/>
          <w:sz w:val="24"/>
          <w:szCs w:val="32"/>
        </w:rPr>
        <w:t>人员编制</w:t>
      </w:r>
      <w:r>
        <w:rPr>
          <w:rFonts w:hint="eastAsia"/>
          <w:color w:val="auto"/>
          <w:sz w:val="24"/>
          <w:szCs w:val="32"/>
          <w:lang w:eastAsia="zh-CN"/>
        </w:rPr>
        <w:t>数</w:t>
      </w:r>
      <w:r>
        <w:rPr>
          <w:rFonts w:hint="eastAsia"/>
          <w:color w:val="auto"/>
          <w:sz w:val="24"/>
          <w:szCs w:val="32"/>
          <w:lang w:val="en-US" w:eastAsia="zh-CN"/>
        </w:rPr>
        <w:t>113人</w:t>
      </w:r>
      <w:r>
        <w:rPr>
          <w:rFonts w:hint="eastAsia"/>
          <w:color w:val="auto"/>
          <w:sz w:val="24"/>
          <w:szCs w:val="32"/>
        </w:rPr>
        <w:t>、</w:t>
      </w:r>
      <w:r>
        <w:rPr>
          <w:rFonts w:hint="eastAsia"/>
          <w:color w:val="auto"/>
          <w:sz w:val="24"/>
          <w:szCs w:val="32"/>
          <w:lang w:eastAsia="zh-CN"/>
        </w:rPr>
        <w:t>实际开放</w:t>
      </w:r>
      <w:r>
        <w:rPr>
          <w:rFonts w:hint="eastAsia"/>
          <w:color w:val="auto"/>
          <w:sz w:val="24"/>
          <w:szCs w:val="32"/>
        </w:rPr>
        <w:t>床位数</w:t>
      </w:r>
      <w:r>
        <w:rPr>
          <w:rFonts w:hint="eastAsia"/>
          <w:color w:val="auto"/>
          <w:sz w:val="24"/>
          <w:szCs w:val="32"/>
          <w:lang w:val="en-US" w:eastAsia="zh-CN"/>
        </w:rPr>
        <w:t>99张</w:t>
      </w:r>
      <w:r>
        <w:rPr>
          <w:rFonts w:hint="eastAsia"/>
          <w:color w:val="auto"/>
          <w:sz w:val="24"/>
          <w:szCs w:val="32"/>
        </w:rPr>
        <w:t>、科室设置</w:t>
      </w:r>
      <w:r>
        <w:rPr>
          <w:rFonts w:hint="eastAsia"/>
          <w:color w:val="auto"/>
          <w:sz w:val="24"/>
          <w:szCs w:val="32"/>
          <w:lang w:eastAsia="zh-CN"/>
        </w:rPr>
        <w:t>：</w:t>
      </w:r>
      <w:r>
        <w:rPr>
          <w:rFonts w:hint="eastAsia"/>
          <w:color w:val="auto"/>
          <w:sz w:val="24"/>
          <w:szCs w:val="32"/>
        </w:rPr>
        <w:t>内儿科、外科、急诊科、妇产科、中医科、血透科、医技科、预防接种科、药房、高血压门诊</w:t>
      </w:r>
      <w:r>
        <w:rPr>
          <w:rFonts w:hint="eastAsia"/>
          <w:color w:val="auto"/>
          <w:sz w:val="24"/>
          <w:szCs w:val="32"/>
          <w:lang w:eastAsia="zh-CN"/>
        </w:rPr>
        <w:t>。</w:t>
      </w:r>
      <w:r>
        <w:rPr>
          <w:rFonts w:hint="eastAsia"/>
          <w:color w:val="auto"/>
          <w:sz w:val="24"/>
          <w:szCs w:val="32"/>
        </w:rPr>
        <w:t xml:space="preserve">  </w:t>
      </w:r>
    </w:p>
    <w:p w14:paraId="40C6FECA">
      <w:pPr>
        <w:rPr>
          <w:rFonts w:hint="eastAsia" w:eastAsia="宋体"/>
          <w:color w:val="auto"/>
          <w:sz w:val="24"/>
          <w:szCs w:val="32"/>
          <w:lang w:eastAsia="zh-CN"/>
        </w:rPr>
      </w:pPr>
      <w:r>
        <w:rPr>
          <w:rFonts w:hint="eastAsia"/>
          <w:color w:val="auto"/>
          <w:sz w:val="24"/>
          <w:szCs w:val="32"/>
        </w:rPr>
        <w:t xml:space="preserve">   年度重点工作目标：如基本医疗、公共卫生服务、家庭医生签约</w:t>
      </w:r>
      <w:r>
        <w:rPr>
          <w:rFonts w:hint="eastAsia"/>
          <w:color w:val="auto"/>
          <w:sz w:val="24"/>
          <w:szCs w:val="32"/>
          <w:lang w:eastAsia="zh-CN"/>
        </w:rPr>
        <w:t>、疫情防控等。</w:t>
      </w:r>
    </w:p>
    <w:p w14:paraId="65B9BFCD">
      <w:pPr>
        <w:rPr>
          <w:rFonts w:hint="eastAsia"/>
          <w:color w:val="auto"/>
          <w:sz w:val="24"/>
          <w:szCs w:val="32"/>
        </w:rPr>
      </w:pPr>
      <w:r>
        <w:rPr>
          <w:rFonts w:hint="eastAsia"/>
          <w:color w:val="auto"/>
          <w:sz w:val="24"/>
          <w:szCs w:val="32"/>
        </w:rPr>
        <w:t xml:space="preserve">2. 年度整体支出绩效目标  </w:t>
      </w:r>
    </w:p>
    <w:p w14:paraId="6FAB750A">
      <w:pPr>
        <w:rPr>
          <w:rFonts w:hint="eastAsia"/>
          <w:color w:val="auto"/>
          <w:sz w:val="24"/>
          <w:szCs w:val="32"/>
        </w:rPr>
      </w:pPr>
      <w:r>
        <w:rPr>
          <w:rFonts w:hint="eastAsia"/>
          <w:color w:val="auto"/>
          <w:sz w:val="24"/>
          <w:szCs w:val="32"/>
        </w:rPr>
        <w:t xml:space="preserve">  总预算金额</w:t>
      </w:r>
      <w:r>
        <w:rPr>
          <w:rFonts w:hint="eastAsia"/>
          <w:color w:val="auto"/>
          <w:sz w:val="24"/>
          <w:szCs w:val="32"/>
          <w:lang w:eastAsia="zh-CN"/>
        </w:rPr>
        <w:t>：其中：</w:t>
      </w:r>
      <w:r>
        <w:rPr>
          <w:rFonts w:hint="eastAsia"/>
          <w:color w:val="auto"/>
          <w:sz w:val="24"/>
          <w:szCs w:val="32"/>
        </w:rPr>
        <w:t>财政拨款</w:t>
      </w:r>
      <w:r>
        <w:rPr>
          <w:rFonts w:hint="eastAsia"/>
          <w:color w:val="auto"/>
          <w:sz w:val="24"/>
          <w:szCs w:val="32"/>
          <w:lang w:val="en-US" w:eastAsia="zh-CN"/>
        </w:rPr>
        <w:t>1395.52万元；</w:t>
      </w:r>
      <w:r>
        <w:rPr>
          <w:rFonts w:hint="eastAsia"/>
          <w:color w:val="auto"/>
          <w:sz w:val="24"/>
          <w:szCs w:val="32"/>
        </w:rPr>
        <w:t>自有资金</w:t>
      </w:r>
      <w:r>
        <w:rPr>
          <w:rFonts w:hint="eastAsia"/>
          <w:color w:val="auto"/>
          <w:sz w:val="24"/>
          <w:szCs w:val="32"/>
          <w:lang w:eastAsia="zh-CN"/>
        </w:rPr>
        <w:t>：</w:t>
      </w:r>
      <w:r>
        <w:rPr>
          <w:rFonts w:hint="eastAsia"/>
          <w:color w:val="auto"/>
          <w:sz w:val="24"/>
          <w:szCs w:val="32"/>
          <w:lang w:val="en-US" w:eastAsia="zh-CN"/>
        </w:rPr>
        <w:t>1743.37万元</w:t>
      </w:r>
      <w:r>
        <w:rPr>
          <w:rFonts w:hint="eastAsia"/>
          <w:color w:val="auto"/>
          <w:sz w:val="24"/>
          <w:szCs w:val="32"/>
        </w:rPr>
        <w:t xml:space="preserve">。  </w:t>
      </w:r>
    </w:p>
    <w:p w14:paraId="27E14657">
      <w:pPr>
        <w:rPr>
          <w:rFonts w:hint="eastAsia"/>
          <w:color w:val="auto"/>
          <w:sz w:val="24"/>
          <w:szCs w:val="32"/>
        </w:rPr>
      </w:pPr>
      <w:r>
        <w:rPr>
          <w:rFonts w:hint="eastAsia"/>
          <w:color w:val="auto"/>
          <w:sz w:val="24"/>
          <w:szCs w:val="32"/>
        </w:rPr>
        <w:t xml:space="preserve">   核心目标：提升诊疗人次、规范慢性病管理率≥</w:t>
      </w:r>
      <w:r>
        <w:rPr>
          <w:rFonts w:hint="eastAsia"/>
          <w:color w:val="auto"/>
          <w:sz w:val="24"/>
          <w:szCs w:val="32"/>
          <w:lang w:val="en-US" w:eastAsia="zh-CN"/>
        </w:rPr>
        <w:t>85</w:t>
      </w:r>
      <w:r>
        <w:rPr>
          <w:rFonts w:hint="eastAsia"/>
          <w:color w:val="auto"/>
          <w:sz w:val="24"/>
          <w:szCs w:val="32"/>
        </w:rPr>
        <w:t>%、患者满意度≥</w:t>
      </w:r>
      <w:r>
        <w:rPr>
          <w:rFonts w:hint="eastAsia"/>
          <w:color w:val="auto"/>
          <w:sz w:val="24"/>
          <w:szCs w:val="32"/>
          <w:lang w:val="en-US" w:eastAsia="zh-CN"/>
        </w:rPr>
        <w:t>85</w:t>
      </w:r>
      <w:r>
        <w:rPr>
          <w:rFonts w:hint="eastAsia"/>
          <w:color w:val="auto"/>
          <w:sz w:val="24"/>
          <w:szCs w:val="32"/>
        </w:rPr>
        <w:t>%、预算执行率≥</w:t>
      </w:r>
      <w:r>
        <w:rPr>
          <w:rFonts w:hint="eastAsia"/>
          <w:color w:val="auto"/>
          <w:sz w:val="24"/>
          <w:szCs w:val="32"/>
          <w:lang w:val="en-US" w:eastAsia="zh-CN"/>
        </w:rPr>
        <w:t>96</w:t>
      </w:r>
      <w:r>
        <w:rPr>
          <w:rFonts w:hint="eastAsia"/>
          <w:color w:val="auto"/>
          <w:sz w:val="24"/>
          <w:szCs w:val="32"/>
        </w:rPr>
        <w:t xml:space="preserve">%等。  </w:t>
      </w:r>
    </w:p>
    <w:p w14:paraId="4061D12F">
      <w:pPr>
        <w:rPr>
          <w:rFonts w:hint="eastAsia"/>
          <w:color w:val="auto"/>
          <w:sz w:val="24"/>
          <w:szCs w:val="32"/>
        </w:rPr>
      </w:pPr>
    </w:p>
    <w:p w14:paraId="382F967C">
      <w:pPr>
        <w:rPr>
          <w:rFonts w:hint="eastAsia"/>
          <w:color w:val="auto"/>
          <w:sz w:val="24"/>
          <w:szCs w:val="32"/>
        </w:rPr>
      </w:pPr>
      <w:r>
        <w:rPr>
          <w:rFonts w:hint="eastAsia"/>
          <w:color w:val="auto"/>
          <w:sz w:val="24"/>
          <w:szCs w:val="32"/>
        </w:rPr>
        <w:t xml:space="preserve">二、一般公共预算支出情况  </w:t>
      </w:r>
    </w:p>
    <w:p w14:paraId="697E967B">
      <w:pPr>
        <w:rPr>
          <w:rFonts w:hint="eastAsia"/>
          <w:color w:val="auto"/>
          <w:sz w:val="24"/>
          <w:szCs w:val="32"/>
        </w:rPr>
      </w:pPr>
      <w:r>
        <w:rPr>
          <w:rFonts w:hint="eastAsia"/>
          <w:color w:val="auto"/>
          <w:sz w:val="24"/>
          <w:szCs w:val="32"/>
        </w:rPr>
        <w:t xml:space="preserve">1. 基本支出情况  </w:t>
      </w:r>
    </w:p>
    <w:p w14:paraId="7544A0D6">
      <w:pPr>
        <w:rPr>
          <w:rFonts w:hint="eastAsia"/>
          <w:color w:val="auto"/>
          <w:sz w:val="24"/>
          <w:szCs w:val="32"/>
        </w:rPr>
      </w:pPr>
      <w:r>
        <w:rPr>
          <w:rFonts w:hint="eastAsia"/>
          <w:color w:val="auto"/>
          <w:sz w:val="24"/>
          <w:szCs w:val="32"/>
        </w:rPr>
        <w:t xml:space="preserve">   人员经费：</w:t>
      </w:r>
      <w:r>
        <w:rPr>
          <w:rFonts w:hint="eastAsia"/>
          <w:color w:val="auto"/>
          <w:sz w:val="24"/>
          <w:szCs w:val="32"/>
          <w:lang w:eastAsia="zh-CN"/>
        </w:rPr>
        <w:t>其中：</w:t>
      </w:r>
      <w:r>
        <w:rPr>
          <w:rFonts w:hint="eastAsia"/>
          <w:color w:val="auto"/>
          <w:sz w:val="24"/>
          <w:szCs w:val="32"/>
        </w:rPr>
        <w:t>工资、社保、公积金等</w:t>
      </w:r>
      <w:r>
        <w:rPr>
          <w:rFonts w:hint="eastAsia"/>
          <w:color w:val="auto"/>
          <w:sz w:val="24"/>
          <w:szCs w:val="32"/>
          <w:lang w:eastAsia="zh-CN"/>
        </w:rPr>
        <w:t>支出金额：</w:t>
      </w:r>
      <w:r>
        <w:rPr>
          <w:rFonts w:hint="eastAsia"/>
          <w:color w:val="auto"/>
          <w:sz w:val="24"/>
          <w:szCs w:val="32"/>
          <w:lang w:val="en-US" w:eastAsia="zh-CN"/>
        </w:rPr>
        <w:t>1052.42万元</w:t>
      </w:r>
      <w:r>
        <w:rPr>
          <w:rFonts w:hint="eastAsia"/>
          <w:color w:val="auto"/>
          <w:sz w:val="24"/>
          <w:szCs w:val="32"/>
        </w:rPr>
        <w:t>（占比</w:t>
      </w:r>
      <w:r>
        <w:rPr>
          <w:rFonts w:hint="eastAsia"/>
          <w:color w:val="auto"/>
          <w:sz w:val="24"/>
          <w:szCs w:val="32"/>
          <w:lang w:val="en-US" w:eastAsia="zh-CN"/>
        </w:rPr>
        <w:t>44.23</w:t>
      </w:r>
      <w:r>
        <w:rPr>
          <w:rFonts w:hint="eastAsia"/>
          <w:color w:val="auto"/>
          <w:sz w:val="24"/>
          <w:szCs w:val="32"/>
        </w:rPr>
        <w:t xml:space="preserve">%）。  </w:t>
      </w:r>
    </w:p>
    <w:p w14:paraId="0A826773">
      <w:pPr>
        <w:rPr>
          <w:rFonts w:hint="eastAsia"/>
          <w:color w:val="auto"/>
          <w:sz w:val="24"/>
          <w:szCs w:val="32"/>
        </w:rPr>
      </w:pPr>
      <w:r>
        <w:rPr>
          <w:rFonts w:hint="eastAsia"/>
          <w:color w:val="auto"/>
          <w:sz w:val="24"/>
          <w:szCs w:val="32"/>
        </w:rPr>
        <w:t xml:space="preserve">   公用经费：</w:t>
      </w:r>
      <w:r>
        <w:rPr>
          <w:rFonts w:hint="eastAsia"/>
          <w:color w:val="auto"/>
          <w:sz w:val="24"/>
          <w:szCs w:val="32"/>
          <w:lang w:eastAsia="zh-CN"/>
        </w:rPr>
        <w:t>其他资金支出金额</w:t>
      </w:r>
      <w:r>
        <w:rPr>
          <w:rFonts w:hint="eastAsia"/>
          <w:color w:val="auto"/>
          <w:sz w:val="24"/>
          <w:szCs w:val="32"/>
          <w:lang w:val="en-US" w:eastAsia="zh-CN"/>
        </w:rPr>
        <w:t>1326.88万元</w:t>
      </w:r>
      <w:r>
        <w:rPr>
          <w:rFonts w:hint="eastAsia"/>
          <w:color w:val="auto"/>
          <w:sz w:val="24"/>
          <w:szCs w:val="32"/>
        </w:rPr>
        <w:t>（占比</w:t>
      </w:r>
      <w:r>
        <w:rPr>
          <w:rFonts w:hint="eastAsia"/>
          <w:color w:val="auto"/>
          <w:sz w:val="24"/>
          <w:szCs w:val="32"/>
          <w:lang w:val="en-US" w:eastAsia="zh-CN"/>
        </w:rPr>
        <w:t>55.77</w:t>
      </w:r>
      <w:r>
        <w:rPr>
          <w:rFonts w:hint="eastAsia"/>
          <w:color w:val="auto"/>
          <w:sz w:val="24"/>
          <w:szCs w:val="32"/>
        </w:rPr>
        <w:t xml:space="preserve">%）。  </w:t>
      </w:r>
    </w:p>
    <w:p w14:paraId="3AB52F4F">
      <w:pPr>
        <w:rPr>
          <w:rFonts w:hint="eastAsia"/>
          <w:color w:val="auto"/>
          <w:sz w:val="24"/>
          <w:szCs w:val="32"/>
        </w:rPr>
      </w:pPr>
      <w:r>
        <w:rPr>
          <w:rFonts w:hint="eastAsia"/>
          <w:color w:val="auto"/>
          <w:sz w:val="24"/>
          <w:szCs w:val="32"/>
        </w:rPr>
        <w:t xml:space="preserve">2. 项目支出情况  </w:t>
      </w:r>
    </w:p>
    <w:p w14:paraId="54649105">
      <w:pPr>
        <w:rPr>
          <w:rFonts w:hint="eastAsia"/>
          <w:color w:val="auto"/>
          <w:sz w:val="24"/>
          <w:szCs w:val="32"/>
        </w:rPr>
      </w:pPr>
      <w:r>
        <w:rPr>
          <w:rFonts w:hint="eastAsia"/>
          <w:color w:val="auto"/>
          <w:sz w:val="24"/>
          <w:szCs w:val="32"/>
        </w:rPr>
        <w:t xml:space="preserve">   专项资金</w:t>
      </w:r>
      <w:r>
        <w:rPr>
          <w:rFonts w:hint="eastAsia"/>
          <w:color w:val="auto"/>
          <w:sz w:val="24"/>
          <w:szCs w:val="32"/>
          <w:lang w:val="en-US" w:eastAsia="zh-CN"/>
        </w:rPr>
        <w:t>1</w:t>
      </w:r>
      <w:r>
        <w:rPr>
          <w:rFonts w:hint="eastAsia"/>
          <w:color w:val="auto"/>
          <w:sz w:val="24"/>
          <w:szCs w:val="32"/>
          <w:lang w:eastAsia="zh-CN"/>
        </w:rPr>
        <w:t>：</w:t>
      </w:r>
      <w:r>
        <w:rPr>
          <w:rFonts w:hint="eastAsia"/>
          <w:color w:val="auto"/>
          <w:sz w:val="24"/>
          <w:szCs w:val="32"/>
        </w:rPr>
        <w:t>基本公共卫生服务</w:t>
      </w:r>
      <w:r>
        <w:rPr>
          <w:rFonts w:hint="eastAsia"/>
          <w:color w:val="auto"/>
          <w:sz w:val="24"/>
          <w:szCs w:val="32"/>
          <w:lang w:eastAsia="zh-CN"/>
        </w:rPr>
        <w:t>年度使用</w:t>
      </w:r>
      <w:r>
        <w:rPr>
          <w:rFonts w:hint="eastAsia"/>
          <w:color w:val="auto"/>
          <w:sz w:val="24"/>
          <w:szCs w:val="32"/>
        </w:rPr>
        <w:t>资金</w:t>
      </w:r>
      <w:r>
        <w:rPr>
          <w:rFonts w:hint="eastAsia"/>
          <w:color w:val="auto"/>
          <w:sz w:val="24"/>
          <w:szCs w:val="32"/>
          <w:lang w:val="en-US" w:eastAsia="zh-CN"/>
        </w:rPr>
        <w:t>:667.56万元</w:t>
      </w:r>
      <w:r>
        <w:rPr>
          <w:rFonts w:hint="eastAsia"/>
          <w:color w:val="auto"/>
          <w:sz w:val="24"/>
          <w:szCs w:val="32"/>
        </w:rPr>
        <w:t xml:space="preserve"> </w:t>
      </w:r>
    </w:p>
    <w:p w14:paraId="61574170">
      <w:pPr>
        <w:rPr>
          <w:rFonts w:hint="eastAsia"/>
          <w:color w:val="auto"/>
          <w:sz w:val="24"/>
          <w:szCs w:val="32"/>
        </w:rPr>
      </w:pPr>
      <w:r>
        <w:rPr>
          <w:rFonts w:hint="eastAsia"/>
          <w:color w:val="auto"/>
          <w:sz w:val="24"/>
          <w:szCs w:val="32"/>
        </w:rPr>
        <w:t xml:space="preserve">    用途：居民健康档案、老年人健康管理、预防接种等；  </w:t>
      </w:r>
    </w:p>
    <w:p w14:paraId="0F098502">
      <w:pPr>
        <w:rPr>
          <w:rFonts w:hint="eastAsia" w:eastAsia="宋体"/>
          <w:color w:val="auto"/>
          <w:sz w:val="24"/>
          <w:szCs w:val="32"/>
          <w:lang w:eastAsia="zh-CN"/>
        </w:rPr>
      </w:pPr>
      <w:r>
        <w:rPr>
          <w:rFonts w:hint="eastAsia"/>
          <w:color w:val="auto"/>
          <w:sz w:val="24"/>
          <w:szCs w:val="32"/>
        </w:rPr>
        <w:t xml:space="preserve">    执行进度：</w:t>
      </w:r>
      <w:r>
        <w:rPr>
          <w:rFonts w:hint="eastAsia"/>
          <w:color w:val="auto"/>
          <w:sz w:val="24"/>
          <w:szCs w:val="32"/>
          <w:lang w:val="en-US" w:eastAsia="zh-CN"/>
        </w:rPr>
        <w:t>69</w:t>
      </w:r>
      <w:r>
        <w:rPr>
          <w:rFonts w:hint="eastAsia"/>
          <w:color w:val="auto"/>
          <w:sz w:val="24"/>
          <w:szCs w:val="32"/>
        </w:rPr>
        <w:t>%</w:t>
      </w:r>
      <w:r>
        <w:rPr>
          <w:rFonts w:hint="eastAsia"/>
          <w:color w:val="auto"/>
          <w:sz w:val="24"/>
          <w:szCs w:val="32"/>
          <w:lang w:eastAsia="zh-CN"/>
        </w:rPr>
        <w:t>（需与工作量挂钩，如完成建档率</w:t>
      </w:r>
      <w:r>
        <w:rPr>
          <w:rFonts w:hint="eastAsia"/>
          <w:color w:val="auto"/>
          <w:sz w:val="24"/>
          <w:szCs w:val="32"/>
          <w:lang w:val="en-US" w:eastAsia="zh-CN"/>
        </w:rPr>
        <w:t>100%</w:t>
      </w:r>
      <w:r>
        <w:rPr>
          <w:rFonts w:hint="eastAsia"/>
          <w:color w:val="auto"/>
          <w:sz w:val="24"/>
          <w:szCs w:val="32"/>
          <w:lang w:eastAsia="zh-CN"/>
        </w:rPr>
        <w:t>）。</w:t>
      </w:r>
    </w:p>
    <w:p w14:paraId="09AA2651">
      <w:pPr>
        <w:rPr>
          <w:rFonts w:hint="eastAsia"/>
          <w:color w:val="auto"/>
          <w:sz w:val="24"/>
          <w:szCs w:val="32"/>
        </w:rPr>
      </w:pPr>
      <w:r>
        <w:rPr>
          <w:rFonts w:hint="eastAsia"/>
          <w:color w:val="auto"/>
          <w:sz w:val="24"/>
          <w:szCs w:val="32"/>
        </w:rPr>
        <w:t xml:space="preserve">     </w:t>
      </w:r>
    </w:p>
    <w:p w14:paraId="08C65FE4">
      <w:pPr>
        <w:rPr>
          <w:rFonts w:hint="eastAsia"/>
          <w:color w:val="auto"/>
          <w:sz w:val="24"/>
          <w:szCs w:val="32"/>
        </w:rPr>
      </w:pPr>
      <w:r>
        <w:rPr>
          <w:rFonts w:hint="eastAsia"/>
          <w:color w:val="auto"/>
          <w:sz w:val="24"/>
          <w:szCs w:val="32"/>
        </w:rPr>
        <w:t xml:space="preserve">三、政府性基金预算支出情况 </w:t>
      </w:r>
      <w:r>
        <w:rPr>
          <w:rFonts w:hint="eastAsia"/>
          <w:color w:val="auto"/>
          <w:sz w:val="24"/>
          <w:szCs w:val="32"/>
          <w:lang w:eastAsia="zh-CN"/>
        </w:rPr>
        <w:t>：</w:t>
      </w:r>
      <w:r>
        <w:rPr>
          <w:rFonts w:hint="eastAsia"/>
          <w:color w:val="auto"/>
          <w:sz w:val="24"/>
          <w:szCs w:val="32"/>
        </w:rPr>
        <w:t>本单位无政府性基金预算支出</w:t>
      </w:r>
    </w:p>
    <w:p w14:paraId="3B501D6D">
      <w:pPr>
        <w:rPr>
          <w:rFonts w:hint="eastAsia"/>
          <w:color w:val="auto"/>
          <w:sz w:val="24"/>
          <w:szCs w:val="32"/>
        </w:rPr>
      </w:pPr>
    </w:p>
    <w:p w14:paraId="69564F2D">
      <w:pPr>
        <w:rPr>
          <w:rFonts w:hint="eastAsia"/>
          <w:color w:val="auto"/>
          <w:sz w:val="24"/>
          <w:szCs w:val="32"/>
        </w:rPr>
      </w:pPr>
      <w:r>
        <w:rPr>
          <w:rFonts w:hint="eastAsia"/>
          <w:color w:val="auto"/>
          <w:sz w:val="24"/>
          <w:szCs w:val="32"/>
        </w:rPr>
        <w:t>四、国有资本经营/社会保险基金预算支出情况</w:t>
      </w:r>
      <w:r>
        <w:rPr>
          <w:rFonts w:hint="eastAsia"/>
          <w:color w:val="auto"/>
          <w:sz w:val="24"/>
          <w:szCs w:val="32"/>
          <w:lang w:eastAsia="zh-CN"/>
        </w:rPr>
        <w:t>：</w:t>
      </w:r>
      <w:r>
        <w:rPr>
          <w:rFonts w:hint="eastAsia"/>
          <w:color w:val="auto"/>
          <w:sz w:val="24"/>
          <w:szCs w:val="32"/>
        </w:rPr>
        <w:t xml:space="preserve">不适用  </w:t>
      </w:r>
      <w:r>
        <w:rPr>
          <w:rFonts w:hint="eastAsia"/>
          <w:color w:val="auto"/>
          <w:sz w:val="24"/>
          <w:szCs w:val="32"/>
          <w:lang w:eastAsia="zh-CN"/>
        </w:rPr>
        <w:t>（</w:t>
      </w:r>
      <w:r>
        <w:rPr>
          <w:rFonts w:hint="eastAsia"/>
          <w:color w:val="auto"/>
          <w:sz w:val="24"/>
          <w:szCs w:val="32"/>
        </w:rPr>
        <w:t>基层卫生院通常不涉及</w:t>
      </w:r>
      <w:r>
        <w:rPr>
          <w:rFonts w:hint="eastAsia"/>
          <w:color w:val="auto"/>
          <w:sz w:val="24"/>
          <w:szCs w:val="32"/>
          <w:lang w:eastAsia="zh-CN"/>
        </w:rPr>
        <w:t>）</w:t>
      </w:r>
      <w:r>
        <w:rPr>
          <w:rFonts w:hint="eastAsia"/>
          <w:color w:val="auto"/>
          <w:sz w:val="24"/>
          <w:szCs w:val="32"/>
        </w:rPr>
        <w:t xml:space="preserve">  </w:t>
      </w:r>
    </w:p>
    <w:p w14:paraId="2B416166">
      <w:pPr>
        <w:rPr>
          <w:rFonts w:hint="eastAsia"/>
          <w:color w:val="auto"/>
          <w:sz w:val="24"/>
          <w:szCs w:val="32"/>
        </w:rPr>
      </w:pPr>
    </w:p>
    <w:p w14:paraId="4347C8D5">
      <w:pPr>
        <w:rPr>
          <w:rFonts w:hint="eastAsia"/>
          <w:color w:val="auto"/>
          <w:sz w:val="24"/>
          <w:szCs w:val="32"/>
        </w:rPr>
      </w:pPr>
      <w:r>
        <w:rPr>
          <w:rFonts w:hint="eastAsia"/>
          <w:color w:val="auto"/>
          <w:sz w:val="24"/>
          <w:szCs w:val="32"/>
          <w:lang w:eastAsia="zh-CN"/>
        </w:rPr>
        <w:t>五</w:t>
      </w:r>
      <w:r>
        <w:rPr>
          <w:rFonts w:hint="eastAsia"/>
          <w:color w:val="auto"/>
          <w:sz w:val="24"/>
          <w:szCs w:val="32"/>
        </w:rPr>
        <w:t xml:space="preserve">、部门整体支出绩效情况   </w:t>
      </w:r>
    </w:p>
    <w:p w14:paraId="59190B12">
      <w:pPr>
        <w:rPr>
          <w:rFonts w:hint="eastAsia"/>
          <w:color w:val="auto"/>
          <w:sz w:val="24"/>
          <w:szCs w:val="32"/>
        </w:rPr>
      </w:pPr>
      <w:r>
        <w:rPr>
          <w:rFonts w:hint="eastAsia"/>
          <w:color w:val="auto"/>
          <w:sz w:val="24"/>
          <w:szCs w:val="32"/>
        </w:rPr>
        <w:t>1. 运行成本：人均诊疗成本同比下降</w:t>
      </w:r>
      <w:r>
        <w:rPr>
          <w:rFonts w:hint="eastAsia"/>
          <w:color w:val="auto"/>
          <w:sz w:val="24"/>
          <w:szCs w:val="32"/>
          <w:lang w:val="en-US" w:eastAsia="zh-CN"/>
        </w:rPr>
        <w:t>3.35</w:t>
      </w:r>
      <w:r>
        <w:rPr>
          <w:rFonts w:hint="eastAsia"/>
          <w:color w:val="auto"/>
          <w:sz w:val="24"/>
          <w:szCs w:val="32"/>
        </w:rPr>
        <w:t>%，药占比控制在</w:t>
      </w:r>
      <w:r>
        <w:rPr>
          <w:rFonts w:hint="eastAsia"/>
          <w:color w:val="auto"/>
          <w:sz w:val="24"/>
          <w:szCs w:val="32"/>
          <w:lang w:val="en-US" w:eastAsia="zh-CN"/>
        </w:rPr>
        <w:t>50%</w:t>
      </w:r>
      <w:r>
        <w:rPr>
          <w:rFonts w:hint="eastAsia"/>
          <w:color w:val="auto"/>
          <w:sz w:val="24"/>
          <w:szCs w:val="32"/>
        </w:rPr>
        <w:t xml:space="preserve">。  </w:t>
      </w:r>
    </w:p>
    <w:p w14:paraId="1E6D9850">
      <w:pPr>
        <w:rPr>
          <w:rFonts w:hint="eastAsia"/>
          <w:color w:val="auto"/>
          <w:sz w:val="24"/>
          <w:szCs w:val="32"/>
        </w:rPr>
      </w:pPr>
      <w:r>
        <w:rPr>
          <w:rFonts w:hint="eastAsia"/>
          <w:color w:val="auto"/>
          <w:sz w:val="24"/>
          <w:szCs w:val="32"/>
        </w:rPr>
        <w:t>2. 管理效率：医保资金使用合规率100%，预算执行率</w:t>
      </w:r>
      <w:r>
        <w:rPr>
          <w:rFonts w:hint="eastAsia"/>
          <w:color w:val="auto"/>
          <w:sz w:val="24"/>
          <w:szCs w:val="32"/>
          <w:lang w:val="en-US" w:eastAsia="zh-CN"/>
        </w:rPr>
        <w:t>100</w:t>
      </w:r>
      <w:r>
        <w:rPr>
          <w:rFonts w:hint="eastAsia"/>
          <w:color w:val="auto"/>
          <w:sz w:val="24"/>
          <w:szCs w:val="32"/>
        </w:rPr>
        <w:t xml:space="preserve">%。  </w:t>
      </w:r>
    </w:p>
    <w:p w14:paraId="0CC5BE33">
      <w:pPr>
        <w:rPr>
          <w:rFonts w:hint="eastAsia"/>
          <w:color w:val="auto"/>
          <w:sz w:val="24"/>
          <w:szCs w:val="32"/>
        </w:rPr>
      </w:pPr>
      <w:r>
        <w:rPr>
          <w:rFonts w:hint="eastAsia"/>
          <w:color w:val="auto"/>
          <w:sz w:val="24"/>
          <w:szCs w:val="32"/>
        </w:rPr>
        <w:t xml:space="preserve">3. 履职效能：  </w:t>
      </w:r>
    </w:p>
    <w:p w14:paraId="16E5244F">
      <w:pPr>
        <w:rPr>
          <w:rFonts w:hint="default" w:eastAsia="宋体"/>
          <w:color w:val="auto"/>
          <w:sz w:val="24"/>
          <w:szCs w:val="32"/>
          <w:lang w:val="en-US" w:eastAsia="zh-CN"/>
        </w:rPr>
      </w:pPr>
      <w:r>
        <w:rPr>
          <w:rFonts w:hint="eastAsia"/>
          <w:color w:val="auto"/>
          <w:sz w:val="24"/>
          <w:szCs w:val="32"/>
        </w:rPr>
        <w:t xml:space="preserve">   医疗服务质量：门诊人次同比增长</w:t>
      </w:r>
      <w:r>
        <w:rPr>
          <w:rFonts w:hint="eastAsia"/>
          <w:color w:val="auto"/>
          <w:sz w:val="24"/>
          <w:szCs w:val="32"/>
          <w:lang w:val="en-US" w:eastAsia="zh-CN"/>
        </w:rPr>
        <w:t>22.5</w:t>
      </w:r>
      <w:r>
        <w:rPr>
          <w:rFonts w:hint="eastAsia"/>
          <w:color w:val="auto"/>
          <w:sz w:val="24"/>
          <w:szCs w:val="32"/>
        </w:rPr>
        <w:t>%</w:t>
      </w:r>
      <w:r>
        <w:rPr>
          <w:rFonts w:hint="eastAsia"/>
          <w:color w:val="auto"/>
          <w:sz w:val="24"/>
          <w:szCs w:val="32"/>
          <w:lang w:eastAsia="zh-CN"/>
        </w:rPr>
        <w:t>。抗生素使用合格率</w:t>
      </w:r>
      <w:r>
        <w:rPr>
          <w:rFonts w:hint="eastAsia"/>
          <w:color w:val="auto"/>
          <w:sz w:val="24"/>
          <w:szCs w:val="32"/>
        </w:rPr>
        <w:t>≥</w:t>
      </w:r>
      <w:r>
        <w:rPr>
          <w:rFonts w:hint="eastAsia"/>
          <w:color w:val="auto"/>
          <w:sz w:val="24"/>
          <w:szCs w:val="32"/>
          <w:lang w:val="en-US" w:eastAsia="zh-CN"/>
        </w:rPr>
        <w:t>90%；</w:t>
      </w:r>
    </w:p>
    <w:p w14:paraId="05E23BA9">
      <w:pPr>
        <w:rPr>
          <w:rFonts w:hint="default" w:eastAsia="宋体"/>
          <w:color w:val="auto"/>
          <w:sz w:val="24"/>
          <w:szCs w:val="32"/>
          <w:lang w:val="en-US" w:eastAsia="zh-CN"/>
        </w:rPr>
      </w:pPr>
      <w:r>
        <w:rPr>
          <w:rFonts w:hint="eastAsia"/>
          <w:color w:val="auto"/>
          <w:sz w:val="24"/>
          <w:szCs w:val="32"/>
        </w:rPr>
        <w:t xml:space="preserve">   公卫服务：</w:t>
      </w:r>
      <w:r>
        <w:rPr>
          <w:rFonts w:hint="eastAsia"/>
          <w:color w:val="auto"/>
          <w:sz w:val="24"/>
          <w:szCs w:val="32"/>
          <w:lang w:eastAsia="zh-CN"/>
        </w:rPr>
        <w:t>高血压患者管理率</w:t>
      </w:r>
      <w:r>
        <w:rPr>
          <w:rFonts w:hint="eastAsia"/>
          <w:color w:val="auto"/>
          <w:sz w:val="24"/>
          <w:szCs w:val="32"/>
        </w:rPr>
        <w:t>≥</w:t>
      </w:r>
      <w:r>
        <w:rPr>
          <w:rFonts w:hint="eastAsia"/>
          <w:color w:val="auto"/>
          <w:sz w:val="24"/>
          <w:szCs w:val="32"/>
          <w:lang w:val="en-US" w:eastAsia="zh-CN"/>
        </w:rPr>
        <w:t>96.23%；超目标7.23个百分点。</w:t>
      </w:r>
    </w:p>
    <w:p w14:paraId="5D4CDE56">
      <w:pPr>
        <w:rPr>
          <w:rFonts w:hint="eastAsia"/>
          <w:color w:val="auto"/>
          <w:sz w:val="24"/>
          <w:szCs w:val="32"/>
        </w:rPr>
      </w:pPr>
      <w:r>
        <w:rPr>
          <w:rFonts w:hint="eastAsia"/>
          <w:color w:val="auto"/>
          <w:sz w:val="24"/>
          <w:szCs w:val="32"/>
        </w:rPr>
        <w:t>4. 社会效应：辖区居民健康知识知晓率提升至</w:t>
      </w:r>
      <w:r>
        <w:rPr>
          <w:rFonts w:hint="eastAsia"/>
          <w:color w:val="auto"/>
          <w:sz w:val="24"/>
          <w:szCs w:val="32"/>
          <w:lang w:val="en-US" w:eastAsia="zh-CN"/>
        </w:rPr>
        <w:t>92</w:t>
      </w:r>
      <w:r>
        <w:rPr>
          <w:rFonts w:hint="eastAsia"/>
          <w:color w:val="auto"/>
          <w:sz w:val="24"/>
          <w:szCs w:val="32"/>
        </w:rPr>
        <w:t xml:space="preserve">%。  </w:t>
      </w:r>
    </w:p>
    <w:p w14:paraId="3E8F994B">
      <w:pPr>
        <w:rPr>
          <w:rFonts w:hint="eastAsia"/>
          <w:color w:val="auto"/>
          <w:sz w:val="24"/>
          <w:szCs w:val="32"/>
        </w:rPr>
      </w:pPr>
      <w:r>
        <w:rPr>
          <w:rFonts w:hint="eastAsia"/>
          <w:color w:val="auto"/>
          <w:sz w:val="24"/>
          <w:szCs w:val="32"/>
        </w:rPr>
        <w:t>5. 满意度：患者满意度调查得分</w:t>
      </w:r>
      <w:r>
        <w:rPr>
          <w:rFonts w:hint="eastAsia"/>
          <w:color w:val="auto"/>
          <w:sz w:val="24"/>
          <w:szCs w:val="32"/>
          <w:lang w:val="en-US" w:eastAsia="zh-CN"/>
        </w:rPr>
        <w:t>95</w:t>
      </w:r>
      <w:r>
        <w:rPr>
          <w:rFonts w:hint="eastAsia"/>
          <w:color w:val="auto"/>
          <w:sz w:val="24"/>
          <w:szCs w:val="32"/>
        </w:rPr>
        <w:t xml:space="preserve">分。  </w:t>
      </w:r>
    </w:p>
    <w:p w14:paraId="5A73605F">
      <w:pPr>
        <w:rPr>
          <w:rFonts w:hint="eastAsia"/>
          <w:color w:val="auto"/>
          <w:sz w:val="24"/>
          <w:szCs w:val="32"/>
        </w:rPr>
      </w:pPr>
    </w:p>
    <w:p w14:paraId="6E6BA192">
      <w:pPr>
        <w:rPr>
          <w:rFonts w:hint="eastAsia"/>
          <w:color w:val="auto"/>
          <w:sz w:val="24"/>
          <w:szCs w:val="32"/>
        </w:rPr>
      </w:pPr>
      <w:r>
        <w:rPr>
          <w:rFonts w:hint="eastAsia"/>
          <w:color w:val="auto"/>
          <w:sz w:val="24"/>
          <w:szCs w:val="32"/>
          <w:lang w:eastAsia="zh-CN"/>
        </w:rPr>
        <w:t>六</w:t>
      </w:r>
      <w:r>
        <w:rPr>
          <w:rFonts w:hint="eastAsia"/>
          <w:color w:val="auto"/>
          <w:sz w:val="24"/>
          <w:szCs w:val="32"/>
        </w:rPr>
        <w:t xml:space="preserve">、存在的问题及原因分析  </w:t>
      </w:r>
    </w:p>
    <w:p w14:paraId="3BCFD4B0">
      <w:pPr>
        <w:rPr>
          <w:rFonts w:hint="eastAsia"/>
          <w:color w:val="auto"/>
          <w:sz w:val="24"/>
          <w:szCs w:val="32"/>
          <w:lang w:val="en-US" w:eastAsia="zh-CN"/>
        </w:rPr>
      </w:pPr>
      <w:r>
        <w:rPr>
          <w:rFonts w:hint="eastAsia"/>
          <w:color w:val="auto"/>
          <w:sz w:val="24"/>
          <w:szCs w:val="32"/>
          <w:lang w:val="en-US" w:eastAsia="zh-CN"/>
        </w:rPr>
        <w:t>1、服务能力还有待提升。目前我院外科、妇科和儿科力量相当薄弱，外科未开展,妇科和儿科业务开展较少，远不能满足患者的需求。</w:t>
      </w:r>
    </w:p>
    <w:p w14:paraId="7420ED46">
      <w:pPr>
        <w:rPr>
          <w:rFonts w:hint="eastAsia"/>
          <w:color w:val="auto"/>
          <w:sz w:val="24"/>
          <w:szCs w:val="32"/>
          <w:lang w:val="en-US" w:eastAsia="zh-CN"/>
        </w:rPr>
      </w:pPr>
      <w:r>
        <w:rPr>
          <w:rFonts w:hint="eastAsia"/>
          <w:color w:val="auto"/>
          <w:sz w:val="24"/>
          <w:szCs w:val="32"/>
          <w:lang w:val="en-US" w:eastAsia="zh-CN"/>
        </w:rPr>
        <w:t>2、人才培养有待加强。医院真正独当一面的人才缺乏。尤其是外科、妇科、五官口腔科人才缺乏。</w:t>
      </w:r>
    </w:p>
    <w:p w14:paraId="0B18CD23">
      <w:pPr>
        <w:rPr>
          <w:rFonts w:hint="eastAsia"/>
          <w:color w:val="auto"/>
          <w:sz w:val="24"/>
          <w:szCs w:val="32"/>
          <w:lang w:val="en-US" w:eastAsia="zh-CN"/>
        </w:rPr>
      </w:pPr>
      <w:r>
        <w:rPr>
          <w:rFonts w:hint="eastAsia"/>
          <w:color w:val="auto"/>
          <w:sz w:val="24"/>
          <w:szCs w:val="32"/>
          <w:lang w:val="en-US" w:eastAsia="zh-CN"/>
        </w:rPr>
        <w:t>3、基本公卫工作与临床有效衔接还待加强，基本公卫工作还需进一步做实做细。</w:t>
      </w:r>
    </w:p>
    <w:p w14:paraId="70AE8D6C">
      <w:pPr>
        <w:rPr>
          <w:rFonts w:hint="eastAsia"/>
          <w:color w:val="auto"/>
          <w:sz w:val="24"/>
          <w:szCs w:val="32"/>
          <w:lang w:val="en-US" w:eastAsia="zh-CN"/>
        </w:rPr>
      </w:pPr>
      <w:r>
        <w:rPr>
          <w:rFonts w:hint="eastAsia"/>
          <w:color w:val="auto"/>
          <w:sz w:val="24"/>
          <w:szCs w:val="32"/>
          <w:lang w:val="en-US" w:eastAsia="zh-CN"/>
        </w:rPr>
        <w:t>4、医院管理还比较粗犷，有待进一步精细化和规范化管理。</w:t>
      </w:r>
    </w:p>
    <w:p w14:paraId="47518630">
      <w:pPr>
        <w:rPr>
          <w:rFonts w:hint="eastAsia"/>
          <w:color w:val="auto"/>
          <w:sz w:val="24"/>
          <w:szCs w:val="32"/>
          <w:lang w:val="en-US" w:eastAsia="zh-CN"/>
        </w:rPr>
      </w:pPr>
    </w:p>
    <w:p w14:paraId="26046CB3">
      <w:pPr>
        <w:rPr>
          <w:rFonts w:hint="eastAsia"/>
          <w:color w:val="auto"/>
          <w:sz w:val="24"/>
          <w:szCs w:val="32"/>
          <w:lang w:val="en-US" w:eastAsia="zh-CN"/>
        </w:rPr>
      </w:pPr>
      <w:r>
        <w:rPr>
          <w:rFonts w:hint="eastAsia"/>
          <w:color w:val="auto"/>
          <w:sz w:val="24"/>
          <w:szCs w:val="32"/>
          <w:lang w:eastAsia="zh-CN"/>
        </w:rPr>
        <w:t>七</w:t>
      </w:r>
      <w:r>
        <w:rPr>
          <w:rFonts w:hint="eastAsia"/>
          <w:color w:val="auto"/>
          <w:sz w:val="24"/>
          <w:szCs w:val="32"/>
        </w:rPr>
        <w:t xml:space="preserve">、下一步改进措施    </w:t>
      </w:r>
    </w:p>
    <w:p w14:paraId="50F1BB3F">
      <w:pPr>
        <w:rPr>
          <w:rFonts w:hint="eastAsia"/>
          <w:color w:val="auto"/>
          <w:sz w:val="24"/>
          <w:szCs w:val="32"/>
          <w:lang w:val="en-US" w:eastAsia="zh-CN"/>
        </w:rPr>
      </w:pPr>
      <w:r>
        <w:rPr>
          <w:rFonts w:hint="eastAsia"/>
          <w:color w:val="auto"/>
          <w:sz w:val="24"/>
          <w:szCs w:val="32"/>
          <w:lang w:val="en-US" w:eastAsia="zh-CN"/>
        </w:rPr>
        <w:t>1.三医包村实效化。挂钩村卫生室经费，降低市域外转率，强化家庭医生签约服务落地。</w:t>
      </w:r>
    </w:p>
    <w:p w14:paraId="5EEA9EF1">
      <w:pPr>
        <w:rPr>
          <w:rFonts w:hint="eastAsia"/>
          <w:color w:val="auto"/>
          <w:sz w:val="24"/>
          <w:szCs w:val="32"/>
          <w:lang w:val="en-US" w:eastAsia="zh-CN"/>
        </w:rPr>
      </w:pPr>
      <w:r>
        <w:rPr>
          <w:rFonts w:hint="eastAsia"/>
          <w:color w:val="auto"/>
          <w:sz w:val="24"/>
          <w:szCs w:val="32"/>
          <w:lang w:val="en-US" w:eastAsia="zh-CN"/>
        </w:rPr>
        <w:t>2.医防融合深化。临床医师参与公卫管理，优化流程，解决服务人口多与人力不足矛盾。</w:t>
      </w:r>
    </w:p>
    <w:p w14:paraId="74AC4210">
      <w:pPr>
        <w:rPr>
          <w:rFonts w:hint="eastAsia"/>
          <w:color w:val="auto"/>
          <w:sz w:val="24"/>
          <w:szCs w:val="32"/>
          <w:lang w:val="en-US" w:eastAsia="zh-CN"/>
        </w:rPr>
      </w:pPr>
      <w:r>
        <w:rPr>
          <w:rFonts w:hint="eastAsia"/>
          <w:color w:val="auto"/>
          <w:sz w:val="24"/>
          <w:szCs w:val="32"/>
          <w:lang w:val="en-US" w:eastAsia="zh-CN"/>
        </w:rPr>
        <w:t>3精细化管理升级。完善制度与绩效考核，加强财务管控，激发职工积极性。</w:t>
      </w:r>
    </w:p>
    <w:p w14:paraId="64A91CA9">
      <w:pPr>
        <w:rPr>
          <w:rFonts w:hint="eastAsia"/>
          <w:color w:val="auto"/>
          <w:sz w:val="24"/>
          <w:szCs w:val="32"/>
          <w:lang w:val="en-US" w:eastAsia="zh-CN"/>
        </w:rPr>
      </w:pPr>
    </w:p>
    <w:p w14:paraId="5703641B">
      <w:pPr>
        <w:rPr>
          <w:rFonts w:hint="eastAsia"/>
          <w:color w:val="auto"/>
          <w:sz w:val="24"/>
          <w:szCs w:val="32"/>
          <w:lang w:val="en-US" w:eastAsia="zh-CN"/>
        </w:rPr>
      </w:pPr>
    </w:p>
    <w:p w14:paraId="5BC76F18">
      <w:pPr>
        <w:rPr>
          <w:rFonts w:hint="eastAsia"/>
          <w:color w:val="auto"/>
          <w:sz w:val="24"/>
          <w:szCs w:val="32"/>
        </w:rPr>
      </w:pPr>
      <w:r>
        <w:rPr>
          <w:rFonts w:hint="eastAsia"/>
          <w:color w:val="auto"/>
          <w:sz w:val="24"/>
          <w:szCs w:val="32"/>
        </w:rPr>
        <w:t xml:space="preserve"> </w:t>
      </w:r>
    </w:p>
    <w:p w14:paraId="3E30980D">
      <w:pPr>
        <w:rPr>
          <w:rFonts w:hint="eastAsia"/>
          <w:color w:val="auto"/>
          <w:sz w:val="24"/>
          <w:szCs w:val="32"/>
        </w:rPr>
      </w:pPr>
      <w:r>
        <w:rPr>
          <w:rFonts w:hint="eastAsia"/>
          <w:color w:val="auto"/>
          <w:sz w:val="24"/>
          <w:szCs w:val="32"/>
          <w:lang w:eastAsia="zh-CN"/>
        </w:rPr>
        <w:t>八</w:t>
      </w:r>
      <w:r>
        <w:rPr>
          <w:rFonts w:hint="eastAsia"/>
          <w:color w:val="auto"/>
          <w:sz w:val="24"/>
          <w:szCs w:val="32"/>
        </w:rPr>
        <w:t xml:space="preserve">、绩效自评结果拟应用和公开情况  </w:t>
      </w:r>
    </w:p>
    <w:p w14:paraId="5CF05073">
      <w:pPr>
        <w:rPr>
          <w:rFonts w:hint="eastAsia"/>
          <w:color w:val="auto"/>
          <w:sz w:val="24"/>
          <w:szCs w:val="32"/>
        </w:rPr>
      </w:pPr>
      <w:r>
        <w:rPr>
          <w:rFonts w:hint="eastAsia"/>
          <w:color w:val="auto"/>
          <w:sz w:val="24"/>
          <w:szCs w:val="32"/>
        </w:rPr>
        <w:t xml:space="preserve">等级：优秀。  </w:t>
      </w:r>
    </w:p>
    <w:p w14:paraId="7EE3FAC5">
      <w:pPr>
        <w:rPr>
          <w:color w:val="auto"/>
          <w:sz w:val="24"/>
          <w:szCs w:val="32"/>
        </w:rPr>
      </w:pPr>
      <w:r>
        <w:rPr>
          <w:rFonts w:hint="eastAsia"/>
          <w:color w:val="auto"/>
          <w:sz w:val="24"/>
          <w:szCs w:val="32"/>
        </w:rPr>
        <w:t xml:space="preserve"> </w:t>
      </w:r>
    </w:p>
    <w:p w14:paraId="3AD8A39C">
      <w:pPr>
        <w:pStyle w:val="12"/>
        <w:spacing w:line="600" w:lineRule="exact"/>
        <w:ind w:firstLine="640" w:firstLineChars="200"/>
        <w:rPr>
          <w:rFonts w:ascii="Times New Roman" w:hAnsi="Times New Roman" w:eastAsia="仿宋_GB2312" w:cs="Times New Roman"/>
          <w:color w:val="auto"/>
          <w:sz w:val="32"/>
          <w:szCs w:val="32"/>
        </w:rPr>
      </w:pPr>
    </w:p>
    <w:p w14:paraId="5182CA6A">
      <w:pPr>
        <w:pStyle w:val="12"/>
        <w:spacing w:line="600" w:lineRule="exact"/>
        <w:ind w:firstLine="640" w:firstLineChars="200"/>
        <w:rPr>
          <w:rFonts w:ascii="Times New Roman" w:hAnsi="Times New Roman" w:cs="Times New Roman"/>
          <w:color w:val="auto"/>
          <w:kern w:val="0"/>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2024年蓝山县塔峰镇中心卫生院决算公开表</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5AC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19F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3C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1075">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941075">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2E83A"/>
    <w:multiLevelType w:val="singleLevel"/>
    <w:tmpl w:val="BD42E83A"/>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612A2"/>
    <w:rsid w:val="0DB354D4"/>
    <w:rsid w:val="12007B4E"/>
    <w:rsid w:val="12EC06AD"/>
    <w:rsid w:val="15BC44EF"/>
    <w:rsid w:val="18356139"/>
    <w:rsid w:val="1D97DEFF"/>
    <w:rsid w:val="1DCF2827"/>
    <w:rsid w:val="1DFF72E5"/>
    <w:rsid w:val="1EFC6F07"/>
    <w:rsid w:val="208610ED"/>
    <w:rsid w:val="22621291"/>
    <w:rsid w:val="245B65CD"/>
    <w:rsid w:val="2B2B5D1A"/>
    <w:rsid w:val="2FDF85B8"/>
    <w:rsid w:val="2FFFEE04"/>
    <w:rsid w:val="33232CF8"/>
    <w:rsid w:val="34DF85B0"/>
    <w:rsid w:val="39841A5A"/>
    <w:rsid w:val="3986639D"/>
    <w:rsid w:val="3B8F36BC"/>
    <w:rsid w:val="3FA96813"/>
    <w:rsid w:val="46FE6CA1"/>
    <w:rsid w:val="47B83171"/>
    <w:rsid w:val="491FF225"/>
    <w:rsid w:val="4CDC0C63"/>
    <w:rsid w:val="4FFD214C"/>
    <w:rsid w:val="541D24C1"/>
    <w:rsid w:val="563252F1"/>
    <w:rsid w:val="5777D4F5"/>
    <w:rsid w:val="59DD8326"/>
    <w:rsid w:val="5B754496"/>
    <w:rsid w:val="5BFC7EC1"/>
    <w:rsid w:val="5DEF592A"/>
    <w:rsid w:val="5FC6BB1E"/>
    <w:rsid w:val="5FF720F1"/>
    <w:rsid w:val="67FF5C0B"/>
    <w:rsid w:val="6B2B06FD"/>
    <w:rsid w:val="6EFC0924"/>
    <w:rsid w:val="6FB74722"/>
    <w:rsid w:val="6FEF8B7E"/>
    <w:rsid w:val="71A6591B"/>
    <w:rsid w:val="737D59BA"/>
    <w:rsid w:val="746D6FF7"/>
    <w:rsid w:val="77C37683"/>
    <w:rsid w:val="77D00808"/>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822</Words>
  <Characters>839</Characters>
  <Lines>69</Lines>
  <Paragraphs>19</Paragraphs>
  <TotalTime>22</TotalTime>
  <ScaleCrop>false</ScaleCrop>
  <LinksUpToDate>false</LinksUpToDate>
  <CharactersWithSpaces>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2025-12-04T03:47:52Z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