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jc w:val="both"/>
        <w:rPr>
          <w:rFonts w:hAnsi="黑体"/>
          <w:sz w:val="36"/>
          <w:szCs w:val="36"/>
        </w:rPr>
      </w:pPr>
      <w:r>
        <w:rPr>
          <w:rFonts w:hint="eastAsia" w:hAnsi="黑体"/>
          <w:sz w:val="36"/>
          <w:szCs w:val="36"/>
        </w:rPr>
        <w:t>附件1</w:t>
      </w:r>
    </w:p>
    <w:p>
      <w:pPr>
        <w:pStyle w:val="17"/>
        <w:jc w:val="center"/>
        <w:rPr>
          <w:rFonts w:ascii="Times New Roman" w:hAnsi="Times New Roman" w:cs="Times New Roman"/>
          <w:sz w:val="56"/>
          <w:szCs w:val="56"/>
        </w:rPr>
      </w:pPr>
    </w:p>
    <w:p>
      <w:pPr>
        <w:pStyle w:val="17"/>
        <w:jc w:val="center"/>
        <w:rPr>
          <w:rFonts w:ascii="Times New Roman" w:hAnsi="Times New Roman" w:cs="Times New Roman"/>
          <w:sz w:val="84"/>
          <w:szCs w:val="84"/>
        </w:rPr>
      </w:pPr>
    </w:p>
    <w:p>
      <w:pPr>
        <w:pStyle w:val="17"/>
        <w:jc w:val="center"/>
        <w:rPr>
          <w:rFonts w:ascii="Times New Roman" w:hAnsi="Times New Roman" w:cs="Times New Roman"/>
          <w:sz w:val="84"/>
          <w:szCs w:val="84"/>
        </w:rPr>
      </w:pPr>
    </w:p>
    <w:p>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中共蓝山县委党校</w:t>
      </w:r>
      <w:r>
        <w:rPr>
          <w:rFonts w:ascii="Times New Roman" w:hAnsi="Times New Roman" w:eastAsia="方正小标宋简体" w:cs="Times New Roman"/>
          <w:sz w:val="72"/>
          <w:szCs w:val="72"/>
        </w:rPr>
        <w:t>部门决算</w:t>
      </w:r>
    </w:p>
    <w:p>
      <w:pPr>
        <w:pStyle w:val="17"/>
        <w:jc w:val="center"/>
        <w:rPr>
          <w:rFonts w:ascii="Times New Roman" w:hAnsi="Times New Roman" w:eastAsia="方正小标宋_GBK" w:cs="Times New Roman"/>
          <w:sz w:val="56"/>
          <w:szCs w:val="56"/>
        </w:rPr>
      </w:pPr>
    </w:p>
    <w:p>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7"/>
        <w:spacing w:line="600" w:lineRule="exact"/>
        <w:jc w:val="both"/>
        <w:rPr>
          <w:rFonts w:ascii="Times New Roman" w:hAnsi="Times New Roman" w:cs="Times New Roman"/>
          <w:b/>
          <w:sz w:val="36"/>
          <w:szCs w:val="28"/>
        </w:rPr>
      </w:pPr>
    </w:p>
    <w:p>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7"/>
        <w:spacing w:line="600" w:lineRule="exact"/>
        <w:jc w:val="center"/>
        <w:rPr>
          <w:rFonts w:ascii="Times New Roman" w:hAnsi="Times New Roman" w:cs="Times New Roman"/>
          <w:b/>
          <w:sz w:val="36"/>
          <w:szCs w:val="28"/>
        </w:rPr>
      </w:pPr>
    </w:p>
    <w:p>
      <w:pPr>
        <w:pStyle w:val="17"/>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中共蓝山县委党校</w:t>
      </w:r>
      <w:r>
        <w:rPr>
          <w:rFonts w:ascii="Times New Roman" w:hAnsi="Times New Roman" w:cs="Times New Roman"/>
          <w:bCs/>
          <w:sz w:val="32"/>
          <w:szCs w:val="32"/>
        </w:rPr>
        <w:t>部门概况</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7"/>
        <w:spacing w:line="600" w:lineRule="exact"/>
        <w:rPr>
          <w:rFonts w:ascii="Times New Roman" w:hAnsi="Times New Roman" w:cs="Times New Roman"/>
          <w:bCs/>
          <w:sz w:val="28"/>
          <w:szCs w:val="28"/>
        </w:rPr>
      </w:pPr>
    </w:p>
    <w:p>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中共蓝山县委党校</w:t>
      </w:r>
      <w:r>
        <w:rPr>
          <w:rFonts w:ascii="Times New Roman" w:hAnsi="Times New Roman" w:eastAsia="方正小标宋_GBK" w:cs="Times New Roman"/>
          <w:sz w:val="52"/>
          <w:szCs w:val="52"/>
        </w:rPr>
        <w:t>部门概况</w:t>
      </w:r>
    </w:p>
    <w:p>
      <w:pPr>
        <w:pStyle w:val="6"/>
        <w:ind w:left="0" w:leftChars="0" w:firstLine="0" w:firstLineChars="0"/>
        <w:rPr>
          <w:rFonts w:ascii="Times New Roman" w:hAnsi="Times New Roman" w:cs="Times New Roman"/>
        </w:rPr>
      </w:pPr>
    </w:p>
    <w:p>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0" w:firstLineChars="200"/>
        <w:jc w:val="both"/>
        <w:rPr>
          <w:rFonts w:ascii="Calibri" w:hAnsi="Calibri" w:cs="Calibri"/>
          <w:i w:val="0"/>
          <w:iCs w:val="0"/>
          <w:caps w:val="0"/>
          <w:color w:val="666666"/>
          <w:spacing w:val="0"/>
          <w:sz w:val="21"/>
          <w:szCs w:val="21"/>
          <w:u w:val="none"/>
        </w:rPr>
      </w:pPr>
      <w:r>
        <w:rPr>
          <w:rFonts w:ascii="仿宋_GB2312" w:hAnsi="仿宋" w:eastAsia="仿宋_GB2312" w:cs="仿宋_GB2312"/>
          <w:i w:val="0"/>
          <w:iCs w:val="0"/>
          <w:caps w:val="0"/>
          <w:color w:val="000000"/>
          <w:spacing w:val="0"/>
          <w:sz w:val="32"/>
          <w:szCs w:val="32"/>
          <w:u w:val="none"/>
          <w:shd w:val="clear" w:color="auto" w:fill="FFFFFF"/>
        </w:rPr>
        <w:t>1、根据中央和省、永州市及蓝山县委对干部队伍建设的要求，有计划的轮训和培训党员领导干部、理论宣传骨干和农村基层干部，努力培养造就一大批适应新世纪要求和我县经济社会发展需要的各类领导干部。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000000"/>
          <w:spacing w:val="0"/>
          <w:sz w:val="32"/>
          <w:szCs w:val="32"/>
          <w:u w:val="none"/>
          <w:shd w:val="clear" w:color="auto" w:fill="FFFFFF"/>
        </w:rPr>
        <w:t>    </w:t>
      </w:r>
      <w:r>
        <w:rPr>
          <w:rFonts w:hint="eastAsia" w:ascii="仿宋_GB2312" w:hAnsi="仿宋" w:eastAsia="仿宋_GB2312" w:cs="仿宋_GB2312"/>
          <w:i w:val="0"/>
          <w:iCs w:val="0"/>
          <w:caps w:val="0"/>
          <w:color w:val="000000"/>
          <w:spacing w:val="0"/>
          <w:sz w:val="32"/>
          <w:szCs w:val="32"/>
          <w:u w:val="none"/>
          <w:shd w:val="clear" w:color="auto" w:fill="FFFFFF"/>
        </w:rPr>
        <w:t>2、运用马列主义、毛泽东思想、邓小平理论、“三个代表”重要思想、科学发展观、社会主义核心价值观、习近平系列讲话、党的十九大精神等重要思想，围绕党的路线、方针、政策和县委、县政府的重大战略部署，对现实问题开展专题研讨，为教学和社会实践服务，为县委、县政府科学决策服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eastAsia="楷体_GB2312"/>
          <w:b/>
          <w:sz w:val="32"/>
          <w:szCs w:val="32"/>
          <w:u w:val="none"/>
        </w:rPr>
      </w:pPr>
      <w:r>
        <w:rPr>
          <w:rFonts w:hint="eastAsia" w:ascii="仿宋" w:hAnsi="仿宋" w:eastAsia="仿宋" w:cs="仿宋"/>
          <w:i w:val="0"/>
          <w:iCs w:val="0"/>
          <w:caps w:val="0"/>
          <w:color w:val="000000"/>
          <w:spacing w:val="0"/>
          <w:sz w:val="32"/>
          <w:szCs w:val="32"/>
          <w:u w:val="none"/>
          <w:shd w:val="clear" w:color="auto" w:fill="FFFFFF"/>
        </w:rPr>
        <w:t>    </w:t>
      </w:r>
      <w:r>
        <w:rPr>
          <w:rFonts w:hint="eastAsia" w:ascii="仿宋_GB2312" w:hAnsi="仿宋" w:eastAsia="仿宋_GB2312" w:cs="仿宋_GB2312"/>
          <w:i w:val="0"/>
          <w:iCs w:val="0"/>
          <w:caps w:val="0"/>
          <w:color w:val="000000"/>
          <w:spacing w:val="0"/>
          <w:sz w:val="32"/>
          <w:szCs w:val="32"/>
          <w:u w:val="none"/>
          <w:shd w:val="clear" w:color="auto" w:fill="FFFFFF"/>
        </w:rPr>
        <w:t>3、配合组织、人事部门，做好学员在党校学习期间的考核工作，并根据干部的政治理论素质和工作能力，提出使用建议。</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spacing w:line="560" w:lineRule="exact"/>
        <w:ind w:firstLine="800" w:firstLineChars="25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p>
    <w:p>
      <w:pPr>
        <w:spacing w:line="560" w:lineRule="exact"/>
        <w:ind w:firstLine="800" w:firstLineChars="250"/>
        <w:rPr>
          <w:rFonts w:eastAsia="楷体_GB2312"/>
          <w:b/>
          <w:sz w:val="32"/>
          <w:szCs w:val="32"/>
          <w:u w:val="none"/>
        </w:rPr>
      </w:pPr>
      <w:r>
        <w:rPr>
          <w:rFonts w:hint="eastAsia" w:ascii="仿宋" w:hAnsi="仿宋" w:eastAsia="仿宋" w:cs="仿宋"/>
          <w:b w:val="0"/>
          <w:bCs w:val="0"/>
          <w:sz w:val="32"/>
          <w:szCs w:val="32"/>
          <w:u w:val="none"/>
          <w:lang w:val="en-US" w:eastAsia="zh-CN"/>
        </w:rPr>
        <w:t>中共蓝山县委党校</w:t>
      </w:r>
      <w:r>
        <w:rPr>
          <w:rFonts w:hint="eastAsia" w:ascii="仿宋" w:hAnsi="仿宋" w:eastAsia="仿宋" w:cs="仿宋"/>
          <w:b w:val="0"/>
          <w:bCs w:val="0"/>
          <w:sz w:val="32"/>
          <w:szCs w:val="32"/>
          <w:u w:val="none"/>
        </w:rPr>
        <w:t>内设</w:t>
      </w:r>
      <w:r>
        <w:rPr>
          <w:rFonts w:hint="eastAsia" w:ascii="仿宋" w:hAnsi="仿宋" w:eastAsia="仿宋" w:cs="仿宋"/>
          <w:b w:val="0"/>
          <w:bCs w:val="0"/>
          <w:sz w:val="32"/>
          <w:szCs w:val="32"/>
          <w:u w:val="none"/>
          <w:lang w:val="en-US" w:eastAsia="zh-CN"/>
        </w:rPr>
        <w:t>总务室、教务室、办公室、科研室、党建室</w:t>
      </w:r>
      <w:r>
        <w:rPr>
          <w:rFonts w:hint="eastAsia" w:ascii="仿宋" w:hAnsi="仿宋" w:eastAsia="仿宋" w:cs="仿宋"/>
          <w:b w:val="0"/>
          <w:bCs w:val="0"/>
          <w:kern w:val="0"/>
          <w:sz w:val="32"/>
          <w:szCs w:val="32"/>
          <w:highlight w:val="none"/>
          <w:u w:val="none"/>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决算单位构成。</w:t>
      </w:r>
    </w:p>
    <w:p>
      <w:pPr>
        <w:keepNext w:val="0"/>
        <w:keepLines w:val="0"/>
        <w:pageBreakBefore w:val="0"/>
        <w:widowControl w:val="0"/>
        <w:numPr>
          <w:ilvl w:val="0"/>
          <w:numId w:val="0"/>
        </w:numPr>
        <w:kinsoku/>
        <w:wordWrap/>
        <w:overflowPunct/>
        <w:topLinePunct w:val="0"/>
        <w:autoSpaceDE/>
        <w:autoSpaceDN/>
        <w:bidi w:val="0"/>
        <w:adjustRightInd/>
        <w:snapToGrid/>
        <w:ind w:firstLine="960" w:firstLineChars="300"/>
        <w:jc w:val="left"/>
        <w:textAlignment w:val="auto"/>
        <w:rPr>
          <w:rFonts w:hint="eastAsia" w:eastAsia="仿宋_GB2312"/>
          <w:bCs/>
          <w:kern w:val="0"/>
          <w:sz w:val="32"/>
          <w:szCs w:val="32"/>
          <w:lang w:eastAsia="zh-CN"/>
        </w:rPr>
      </w:pPr>
      <w:r>
        <w:rPr>
          <w:rFonts w:hint="eastAsia" w:eastAsia="仿宋_GB2312"/>
          <w:bCs/>
          <w:kern w:val="0"/>
          <w:sz w:val="32"/>
          <w:szCs w:val="32"/>
          <w:lang w:val="en-US" w:eastAsia="zh-CN"/>
        </w:rPr>
        <w:t>中共蓝山县委党校单位</w:t>
      </w:r>
      <w:r>
        <w:rPr>
          <w:rFonts w:eastAsia="仿宋_GB2312"/>
          <w:bCs/>
          <w:kern w:val="0"/>
          <w:sz w:val="32"/>
          <w:szCs w:val="32"/>
        </w:rPr>
        <w:t>20</w:t>
      </w:r>
      <w:r>
        <w:rPr>
          <w:rFonts w:hint="eastAsia" w:eastAsia="仿宋_GB2312"/>
          <w:bCs/>
          <w:kern w:val="0"/>
          <w:sz w:val="32"/>
          <w:szCs w:val="32"/>
          <w:lang w:val="en-US" w:eastAsia="zh-CN"/>
        </w:rPr>
        <w:t>24</w:t>
      </w:r>
      <w:r>
        <w:rPr>
          <w:rFonts w:eastAsia="仿宋_GB2312"/>
          <w:bCs/>
          <w:kern w:val="0"/>
          <w:sz w:val="32"/>
          <w:szCs w:val="32"/>
        </w:rPr>
        <w:t>年部门决算汇总公开单位构成包括：</w:t>
      </w:r>
      <w:r>
        <w:rPr>
          <w:rFonts w:hint="eastAsia" w:eastAsia="仿宋_GB2312"/>
          <w:bCs/>
          <w:kern w:val="0"/>
          <w:sz w:val="32"/>
          <w:szCs w:val="32"/>
          <w:lang w:val="en-US" w:eastAsia="zh-CN"/>
        </w:rPr>
        <w:t>中共蓝山县委党校单位</w:t>
      </w:r>
      <w:r>
        <w:rPr>
          <w:rFonts w:eastAsia="仿宋_GB2312"/>
          <w:bCs/>
          <w:kern w:val="0"/>
          <w:sz w:val="32"/>
          <w:szCs w:val="32"/>
        </w:rPr>
        <w:t>本级</w:t>
      </w:r>
      <w:r>
        <w:rPr>
          <w:rFonts w:hint="eastAsia" w:eastAsia="仿宋_GB2312"/>
          <w:bCs/>
          <w:kern w:val="0"/>
          <w:sz w:val="32"/>
          <w:szCs w:val="32"/>
          <w:lang w:eastAsia="zh-CN"/>
        </w:rPr>
        <w:t>。</w:t>
      </w:r>
    </w:p>
    <w:p>
      <w:pPr>
        <w:pStyle w:val="12"/>
        <w:rPr>
          <w:rFonts w:ascii="Times New Roman" w:hAnsi="Times New Roman" w:cs="Times New Roman"/>
        </w:rPr>
        <w:sectPr>
          <w:footerReference r:id="rId6" w:type="default"/>
          <w:pgSz w:w="11906" w:h="16838"/>
          <w:pgMar w:top="797" w:right="1588" w:bottom="1121" w:left="1588" w:header="851" w:footer="992" w:gutter="0"/>
          <w:pgNumType w:start="1"/>
          <w:cols w:space="425" w:num="1"/>
          <w:docGrid w:type="lines" w:linePitch="312" w:charSpace="0"/>
        </w:sectPr>
      </w:pPr>
    </w:p>
    <w:p>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中共蓝山县委党校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456.7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388.75</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4"/>
                <w:szCs w:val="24"/>
              </w:rPr>
            </w:pPr>
            <w:r>
              <w:rPr>
                <w:rFonts w:hint="eastAsia" w:ascii="仿宋" w:hAnsi="仿宋" w:eastAsia="仿宋" w:cs="仿宋"/>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45.03</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255"/>
              </w:tabs>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7.92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456.7</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456.7</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456.7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456.7</w:t>
            </w:r>
          </w:p>
        </w:tc>
      </w:tr>
    </w:tbl>
    <w:p>
      <w:pPr>
        <w:widowControl/>
        <w:jc w:val="left"/>
        <w:textAlignment w:val="center"/>
        <w:rPr>
          <w:rFonts w:ascii="Times New Roman" w:hAnsi="Times New Roman" w:eastAsia="宋体" w:cs="Times New Roman"/>
          <w:color w:val="000000"/>
          <w:kern w:val="0"/>
          <w:sz w:val="24"/>
          <w:szCs w:val="24"/>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pPr>
        <w:rPr>
          <w:rFonts w:ascii="Times New Roman" w:hAnsi="Times New Roman" w:eastAsia="华文中宋" w:cs="Times New Roman"/>
          <w:color w:val="000000"/>
          <w:sz w:val="32"/>
          <w:szCs w:val="32"/>
        </w:rPr>
      </w:pPr>
      <w:r>
        <w:br w:type="page"/>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val="en-US" w:eastAsia="zh-CN"/>
        </w:rPr>
        <w:t>中共蓝山县委党校</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Ind w:w="0" w:type="dxa"/>
        <w:tblLayout w:type="fixed"/>
        <w:tblCellMar>
          <w:top w:w="0" w:type="dxa"/>
          <w:left w:w="0" w:type="dxa"/>
          <w:bottom w:w="0" w:type="dxa"/>
          <w:right w:w="0" w:type="dxa"/>
        </w:tblCellMar>
      </w:tblPr>
      <w:tblGrid>
        <w:gridCol w:w="1866"/>
        <w:gridCol w:w="3990"/>
        <w:gridCol w:w="1755"/>
        <w:gridCol w:w="1470"/>
        <w:gridCol w:w="1440"/>
        <w:gridCol w:w="1065"/>
        <w:gridCol w:w="1050"/>
        <w:gridCol w:w="1065"/>
        <w:gridCol w:w="965"/>
      </w:tblGrid>
      <w:tr>
        <w:tblPrEx>
          <w:tblLayout w:type="fixed"/>
          <w:tblCellMar>
            <w:top w:w="0" w:type="dxa"/>
            <w:left w:w="0" w:type="dxa"/>
            <w:bottom w:w="0" w:type="dxa"/>
            <w:right w:w="0" w:type="dxa"/>
          </w:tblCellMar>
        </w:tblPrEx>
        <w:trPr>
          <w:trHeight w:val="450" w:hRule="atLeast"/>
          <w:jc w:val="center"/>
        </w:trPr>
        <w:tc>
          <w:tcPr>
            <w:tcW w:w="585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0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0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9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99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75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6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399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7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965"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585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75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7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6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05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06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96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585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7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456.7</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456.7</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w:t>
            </w:r>
          </w:p>
        </w:tc>
        <w:tc>
          <w:tcPr>
            <w:tcW w:w="399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一般公共服务支出</w:t>
            </w:r>
          </w:p>
        </w:tc>
        <w:tc>
          <w:tcPr>
            <w:tcW w:w="17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20199</w:t>
            </w:r>
            <w:r>
              <w:rPr>
                <w:rFonts w:ascii="Times New Roman" w:hAnsi="Times New Roman" w:eastAsia="仿宋_GB2312" w:cs="Times New Roman"/>
              </w:rPr>
              <w:t>　</w:t>
            </w:r>
          </w:p>
        </w:tc>
        <w:tc>
          <w:tcPr>
            <w:tcW w:w="399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7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2019999</w:t>
            </w:r>
          </w:p>
        </w:tc>
        <w:tc>
          <w:tcPr>
            <w:tcW w:w="399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其他一般公共服务支出</w:t>
            </w:r>
          </w:p>
        </w:tc>
        <w:tc>
          <w:tcPr>
            <w:tcW w:w="17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205</w:t>
            </w:r>
          </w:p>
        </w:tc>
        <w:tc>
          <w:tcPr>
            <w:tcW w:w="399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教育支出</w:t>
            </w:r>
            <w:r>
              <w:rPr>
                <w:rFonts w:ascii="Times New Roman" w:hAnsi="Times New Roman" w:eastAsia="仿宋_GB2312" w:cs="Times New Roman"/>
              </w:rPr>
              <w:t>　</w:t>
            </w:r>
          </w:p>
        </w:tc>
        <w:tc>
          <w:tcPr>
            <w:tcW w:w="17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20508</w:t>
            </w:r>
            <w:r>
              <w:rPr>
                <w:rFonts w:ascii="Times New Roman" w:hAnsi="Times New Roman" w:eastAsia="仿宋_GB2312" w:cs="Times New Roman"/>
              </w:rPr>
              <w:t>　</w:t>
            </w:r>
          </w:p>
        </w:tc>
        <w:tc>
          <w:tcPr>
            <w:tcW w:w="399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进修及培训</w:t>
            </w:r>
          </w:p>
        </w:tc>
        <w:tc>
          <w:tcPr>
            <w:tcW w:w="175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147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14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2050802</w:t>
            </w:r>
            <w:r>
              <w:rPr>
                <w:rFonts w:ascii="Times New Roman" w:hAnsi="Times New Roman" w:eastAsia="仿宋_GB2312" w:cs="Times New Roman"/>
              </w:rPr>
              <w:t>　</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rPr>
              <w:t>干部教育</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4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45.03</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45.03</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行政事业单位养老支出</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37.92</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37.92</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2080501</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行政单位离退休</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0.09</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0.09</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2080505</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机关事业单位基本养老保险缴费支出</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35.13</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35.13</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2080599</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其他行政事业单位养老支出</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2.7</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2.7</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20808</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抚恤</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7.11</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7.11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2080801</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死亡抚恤</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卫生健康支出</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7.92</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r>
              <w:rPr>
                <w:rFonts w:hint="eastAsia" w:ascii="Times New Roman" w:hAnsi="Times New Roman" w:eastAsia="仿宋_GB2312" w:cs="Times New Roman"/>
              </w:rPr>
              <w:t>7.92</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行政事业单位医疗</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2101102</w:t>
            </w:r>
          </w:p>
        </w:tc>
        <w:tc>
          <w:tcPr>
            <w:tcW w:w="399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rPr>
            </w:pPr>
            <w:r>
              <w:rPr>
                <w:rFonts w:hint="eastAsia" w:ascii="Times New Roman" w:hAnsi="Times New Roman" w:eastAsia="仿宋_GB2312" w:cs="Times New Roman"/>
              </w:rPr>
              <w:t>事业单位医疗</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4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0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96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pPr>
        <w:widowControl/>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中共蓝山县委党校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14209" w:type="dxa"/>
        <w:jc w:val="center"/>
        <w:tblInd w:w="0" w:type="dxa"/>
        <w:tblLayout w:type="fixed"/>
        <w:tblCellMar>
          <w:top w:w="0" w:type="dxa"/>
          <w:left w:w="108" w:type="dxa"/>
          <w:bottom w:w="0" w:type="dxa"/>
          <w:right w:w="108" w:type="dxa"/>
        </w:tblCellMar>
      </w:tblPr>
      <w:tblGrid>
        <w:gridCol w:w="2101"/>
        <w:gridCol w:w="3815"/>
        <w:gridCol w:w="1333"/>
        <w:gridCol w:w="1291"/>
        <w:gridCol w:w="1245"/>
        <w:gridCol w:w="1726"/>
        <w:gridCol w:w="1183"/>
        <w:gridCol w:w="1515"/>
      </w:tblGrid>
      <w:tr>
        <w:tblPrEx>
          <w:tblLayout w:type="fixed"/>
          <w:tblCellMar>
            <w:top w:w="0" w:type="dxa"/>
            <w:left w:w="108" w:type="dxa"/>
            <w:bottom w:w="0" w:type="dxa"/>
            <w:right w:w="108" w:type="dxa"/>
          </w:tblCellMar>
        </w:tblPrEx>
        <w:trPr>
          <w:trHeight w:val="595" w:hRule="atLeast"/>
          <w:jc w:val="center"/>
        </w:trPr>
        <w:tc>
          <w:tcPr>
            <w:tcW w:w="591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7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18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10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815"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3815"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591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33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9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4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2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183"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151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591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3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456.7</w:t>
            </w:r>
            <w:r>
              <w:rPr>
                <w:rFonts w:ascii="Times New Roman" w:hAnsi="Times New Roman" w:eastAsia="仿宋_GB2312" w:cs="Times New Roman"/>
                <w:kern w:val="0"/>
                <w:sz w:val="24"/>
                <w:szCs w:val="24"/>
              </w:rPr>
              <w:t>　</w:t>
            </w:r>
          </w:p>
        </w:tc>
        <w:tc>
          <w:tcPr>
            <w:tcW w:w="129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411.64</w:t>
            </w:r>
            <w:r>
              <w:rPr>
                <w:rFonts w:ascii="Times New Roman" w:hAnsi="Times New Roman" w:eastAsia="仿宋_GB2312" w:cs="Times New Roman"/>
                <w:kern w:val="0"/>
                <w:sz w:val="24"/>
                <w:szCs w:val="24"/>
              </w:rPr>
              <w:t>　</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45.06</w:t>
            </w:r>
            <w:r>
              <w:rPr>
                <w:rFonts w:ascii="Times New Roman" w:hAnsi="Times New Roman" w:eastAsia="仿宋_GB2312" w:cs="Times New Roman"/>
                <w:kern w:val="0"/>
                <w:sz w:val="24"/>
                <w:szCs w:val="24"/>
              </w:rPr>
              <w:t>　</w:t>
            </w:r>
          </w:p>
        </w:tc>
        <w:tc>
          <w:tcPr>
            <w:tcW w:w="172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3815"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p>
        </w:tc>
        <w:tc>
          <w:tcPr>
            <w:tcW w:w="133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29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2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r>
              <w:rPr>
                <w:rFonts w:ascii="Times New Roman" w:hAnsi="Times New Roman" w:eastAsia="仿宋_GB2312" w:cs="Times New Roman"/>
              </w:rPr>
              <w:t>　</w:t>
            </w:r>
          </w:p>
        </w:tc>
        <w:tc>
          <w:tcPr>
            <w:tcW w:w="3815"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133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29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2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p>
        </w:tc>
        <w:tc>
          <w:tcPr>
            <w:tcW w:w="3815"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p>
        </w:tc>
        <w:tc>
          <w:tcPr>
            <w:tcW w:w="133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29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2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w:t>
            </w:r>
          </w:p>
        </w:tc>
        <w:tc>
          <w:tcPr>
            <w:tcW w:w="3815"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教育支出</w:t>
            </w:r>
            <w:r>
              <w:rPr>
                <w:rFonts w:ascii="Times New Roman" w:hAnsi="Times New Roman" w:eastAsia="仿宋_GB2312" w:cs="Times New Roman"/>
              </w:rPr>
              <w:t>　</w:t>
            </w:r>
          </w:p>
        </w:tc>
        <w:tc>
          <w:tcPr>
            <w:tcW w:w="133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129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343.69</w:t>
            </w: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45.06</w:t>
            </w:r>
            <w:r>
              <w:rPr>
                <w:rFonts w:ascii="Times New Roman" w:hAnsi="Times New Roman" w:eastAsia="仿宋_GB2312" w:cs="Times New Roman"/>
                <w:kern w:val="0"/>
                <w:sz w:val="24"/>
                <w:szCs w:val="24"/>
              </w:rPr>
              <w:t>　</w:t>
            </w:r>
          </w:p>
        </w:tc>
        <w:tc>
          <w:tcPr>
            <w:tcW w:w="172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20508</w:t>
            </w:r>
            <w:r>
              <w:rPr>
                <w:rFonts w:ascii="Times New Roman" w:hAnsi="Times New Roman" w:eastAsia="仿宋_GB2312" w:cs="Times New Roman"/>
              </w:rPr>
              <w:t>　</w:t>
            </w:r>
          </w:p>
        </w:tc>
        <w:tc>
          <w:tcPr>
            <w:tcW w:w="3815"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进修及培训</w:t>
            </w:r>
          </w:p>
        </w:tc>
        <w:tc>
          <w:tcPr>
            <w:tcW w:w="1333"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1291"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343.69</w:t>
            </w:r>
            <w:r>
              <w:rPr>
                <w:rFonts w:ascii="Times New Roman" w:hAnsi="Times New Roman" w:eastAsia="仿宋_GB2312" w:cs="Times New Roman"/>
              </w:rPr>
              <w:t>　</w:t>
            </w:r>
          </w:p>
        </w:tc>
        <w:tc>
          <w:tcPr>
            <w:tcW w:w="12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45.06</w:t>
            </w:r>
            <w:r>
              <w:rPr>
                <w:rFonts w:ascii="Times New Roman" w:hAnsi="Times New Roman" w:eastAsia="仿宋_GB2312" w:cs="Times New Roman"/>
                <w:kern w:val="0"/>
                <w:sz w:val="24"/>
                <w:szCs w:val="24"/>
              </w:rPr>
              <w:t>　</w:t>
            </w:r>
          </w:p>
        </w:tc>
        <w:tc>
          <w:tcPr>
            <w:tcW w:w="172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8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2050802</w:t>
            </w:r>
            <w:r>
              <w:rPr>
                <w:rFonts w:ascii="Times New Roman" w:hAnsi="Times New Roman" w:eastAsia="仿宋_GB2312" w:cs="Times New Roman"/>
              </w:rPr>
              <w:t>　</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干部教育</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343.69</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45.06</w:t>
            </w:r>
            <w:r>
              <w:rPr>
                <w:rFonts w:ascii="Times New Roman" w:hAnsi="Times New Roman" w:eastAsia="仿宋_GB2312" w:cs="Times New Roman"/>
                <w:kern w:val="0"/>
                <w:sz w:val="24"/>
                <w:szCs w:val="24"/>
              </w:rPr>
              <w:t>　</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45.03</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45.03</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37.92</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37.92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0.09</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0.09</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35.13</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35.13</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01"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3815"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1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中共蓝山县委党校</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4220" w:type="dxa"/>
        <w:jc w:val="center"/>
        <w:tblInd w:w="0" w:type="dxa"/>
        <w:tblLayout w:type="fixed"/>
        <w:tblCellMar>
          <w:top w:w="0" w:type="dxa"/>
          <w:left w:w="108" w:type="dxa"/>
          <w:bottom w:w="0" w:type="dxa"/>
          <w:right w:w="108" w:type="dxa"/>
        </w:tblCellMar>
      </w:tblPr>
      <w:tblGrid>
        <w:gridCol w:w="3516"/>
        <w:gridCol w:w="616"/>
        <w:gridCol w:w="711"/>
        <w:gridCol w:w="3336"/>
        <w:gridCol w:w="616"/>
        <w:gridCol w:w="931"/>
        <w:gridCol w:w="1646"/>
        <w:gridCol w:w="1378"/>
        <w:gridCol w:w="1470"/>
      </w:tblGrid>
      <w:tr>
        <w:tblPrEx>
          <w:tblLayout w:type="fixed"/>
          <w:tblCellMar>
            <w:top w:w="0" w:type="dxa"/>
            <w:left w:w="108" w:type="dxa"/>
            <w:bottom w:w="0" w:type="dxa"/>
            <w:right w:w="108" w:type="dxa"/>
          </w:tblCellMar>
        </w:tblPrEx>
        <w:trPr>
          <w:trHeight w:val="402" w:hRule="atLeast"/>
          <w:jc w:val="center"/>
        </w:trPr>
        <w:tc>
          <w:tcPr>
            <w:tcW w:w="484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7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456.7</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16</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w:t>
            </w: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15</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17</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18</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19</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20</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388.75</w:t>
            </w: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388.75</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45.03</w:t>
            </w: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45.03</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七、文化旅游体育与传媒支出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7.92</w:t>
            </w: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7.92</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71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71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47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456.7</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25</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456.7</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456.7</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11</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26</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12</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27</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13</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28</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14</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7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71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456.7</w:t>
            </w:r>
            <w:r>
              <w:rPr>
                <w:rFonts w:ascii="Times New Roman" w:hAnsi="Times New Roman" w:eastAsia="仿宋_GB2312" w:cs="Times New Roman"/>
                <w:kern w:val="0"/>
                <w:sz w:val="22"/>
              </w:rPr>
              <w:t>　</w:t>
            </w:r>
          </w:p>
        </w:tc>
        <w:tc>
          <w:tcPr>
            <w:tcW w:w="33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93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456.7</w:t>
            </w:r>
            <w:r>
              <w:rPr>
                <w:rFonts w:ascii="Times New Roman" w:hAnsi="Times New Roman" w:eastAsia="仿宋_GB2312" w:cs="Times New Roman"/>
                <w:kern w:val="0"/>
                <w:sz w:val="22"/>
              </w:rPr>
              <w:t>　</w:t>
            </w:r>
          </w:p>
        </w:tc>
        <w:tc>
          <w:tcPr>
            <w:tcW w:w="1646" w:type="dxa"/>
            <w:tcBorders>
              <w:top w:val="nil"/>
              <w:left w:val="nil"/>
              <w:bottom w:val="single" w:color="auto" w:sz="4" w:space="0"/>
              <w:right w:val="single" w:color="auto" w:sz="4" w:space="0"/>
            </w:tcBorders>
            <w:shd w:val="clear" w:color="000000" w:fill="FFFFFF"/>
            <w:vAlign w:val="center"/>
          </w:tcPr>
          <w:p>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456.7</w:t>
            </w:r>
          </w:p>
        </w:tc>
        <w:tc>
          <w:tcPr>
            <w:tcW w:w="137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中共蓝山县委党校</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Ind w:w="0" w:type="dxa"/>
        <w:tblLayout w:type="fixed"/>
        <w:tblCellMar>
          <w:top w:w="0" w:type="dxa"/>
          <w:left w:w="108" w:type="dxa"/>
          <w:bottom w:w="0" w:type="dxa"/>
          <w:right w:w="108" w:type="dxa"/>
        </w:tblCellMar>
      </w:tblPr>
      <w:tblGrid>
        <w:gridCol w:w="1200"/>
        <w:gridCol w:w="3818"/>
        <w:gridCol w:w="2709"/>
        <w:gridCol w:w="3492"/>
        <w:gridCol w:w="3000"/>
      </w:tblGrid>
      <w:tr>
        <w:tblPrEx>
          <w:tblLayout w:type="fixed"/>
          <w:tblCellMar>
            <w:top w:w="0" w:type="dxa"/>
            <w:left w:w="108" w:type="dxa"/>
            <w:bottom w:w="0" w:type="dxa"/>
            <w:right w:w="108" w:type="dxa"/>
          </w:tblCellMar>
        </w:tblPrEx>
        <w:trPr>
          <w:trHeight w:val="545" w:hRule="atLeast"/>
          <w:jc w:val="center"/>
        </w:trPr>
        <w:tc>
          <w:tcPr>
            <w:tcW w:w="501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0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81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0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818"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09"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501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0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501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0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456.7</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411.64</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45.06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w:t>
            </w:r>
          </w:p>
        </w:tc>
        <w:tc>
          <w:tcPr>
            <w:tcW w:w="3818"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一般公共服务支出</w:t>
            </w:r>
          </w:p>
        </w:tc>
        <w:tc>
          <w:tcPr>
            <w:tcW w:w="270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w:t>
            </w:r>
            <w:r>
              <w:rPr>
                <w:rFonts w:ascii="Times New Roman" w:hAnsi="Times New Roman" w:eastAsia="仿宋_GB2312" w:cs="Times New Roman"/>
              </w:rPr>
              <w:t>　</w:t>
            </w:r>
          </w:p>
        </w:tc>
        <w:tc>
          <w:tcPr>
            <w:tcW w:w="3818"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r>
              <w:rPr>
                <w:rFonts w:ascii="Times New Roman" w:hAnsi="Times New Roman" w:eastAsia="仿宋_GB2312" w:cs="Times New Roman"/>
              </w:rPr>
              <w:t>　</w:t>
            </w:r>
          </w:p>
        </w:tc>
        <w:tc>
          <w:tcPr>
            <w:tcW w:w="270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2019999</w:t>
            </w:r>
          </w:p>
        </w:tc>
        <w:tc>
          <w:tcPr>
            <w:tcW w:w="3818"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其他一般公共服务支出</w:t>
            </w:r>
          </w:p>
        </w:tc>
        <w:tc>
          <w:tcPr>
            <w:tcW w:w="270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15</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w:t>
            </w:r>
          </w:p>
        </w:tc>
        <w:tc>
          <w:tcPr>
            <w:tcW w:w="3818"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教育支出</w:t>
            </w:r>
            <w:r>
              <w:rPr>
                <w:rFonts w:ascii="Times New Roman" w:hAnsi="Times New Roman" w:eastAsia="仿宋_GB2312" w:cs="Times New Roman"/>
              </w:rPr>
              <w:t>　</w:t>
            </w:r>
          </w:p>
        </w:tc>
        <w:tc>
          <w:tcPr>
            <w:tcW w:w="270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343.69</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45.06</w:t>
            </w: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20508</w:t>
            </w:r>
            <w:r>
              <w:rPr>
                <w:rFonts w:ascii="Times New Roman" w:hAnsi="Times New Roman" w:eastAsia="仿宋_GB2312" w:cs="Times New Roman"/>
              </w:rPr>
              <w:t>　</w:t>
            </w:r>
          </w:p>
        </w:tc>
        <w:tc>
          <w:tcPr>
            <w:tcW w:w="3818" w:type="dxa"/>
            <w:tcBorders>
              <w:top w:val="nil"/>
              <w:left w:val="nil"/>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进修及培训</w:t>
            </w:r>
          </w:p>
        </w:tc>
        <w:tc>
          <w:tcPr>
            <w:tcW w:w="270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343.69</w:t>
            </w:r>
            <w:r>
              <w:rPr>
                <w:rFonts w:ascii="Times New Roman" w:hAnsi="Times New Roman" w:eastAsia="仿宋_GB2312" w:cs="Times New Roman"/>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45.06</w:t>
            </w: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2050802</w:t>
            </w:r>
            <w:r>
              <w:rPr>
                <w:rFonts w:ascii="Times New Roman" w:hAnsi="Times New Roman" w:eastAsia="仿宋_GB2312" w:cs="Times New Roman"/>
              </w:rPr>
              <w:t>　</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干部教育</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388.75</w:t>
            </w:r>
            <w:r>
              <w:rPr>
                <w:rFonts w:ascii="Times New Roman" w:hAnsi="Times New Roman" w:eastAsia="仿宋_GB2312" w:cs="Times New Roman"/>
              </w:rPr>
              <w:t>　</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343.69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45.06</w:t>
            </w: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45.03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45.03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行政事业单位养老支出</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37.92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37.92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2080501</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行政单位离退休</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0.09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0.09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2080505</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机关事业单位基本养老保险缴费支出</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35.13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35.13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2080599</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其他行政事业单位养老支出</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2080801</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死亡抚恤</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7.11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卫生健康支出</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行政事业单位医疗</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2101102</w:t>
            </w:r>
          </w:p>
        </w:tc>
        <w:tc>
          <w:tcPr>
            <w:tcW w:w="3818" w:type="dxa"/>
            <w:tcBorders>
              <w:top w:val="single" w:color="auto" w:sz="4" w:space="0"/>
              <w:left w:val="single" w:color="auto" w:sz="4" w:space="0"/>
              <w:bottom w:val="single" w:color="auto" w:sz="4" w:space="0"/>
              <w:right w:val="single" w:color="auto" w:sz="4" w:space="0"/>
            </w:tcBorders>
            <w:shd w:val="clear" w:color="000000" w:fill="FFFFFF"/>
            <w:vAlign w:val="center"/>
          </w:tcPr>
          <w:p>
            <w:pPr>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事业单位医疗</w:t>
            </w:r>
          </w:p>
        </w:tc>
        <w:tc>
          <w:tcPr>
            <w:tcW w:w="2709"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7.92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lang w:val="en-US" w:eastAsia="zh-CN" w:bidi="ar-SA"/>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br w:type="page"/>
      </w:r>
    </w:p>
    <w:p>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rPr>
        <w:t>中共蓝山县委党校</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354.25</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354.25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46.85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134.92</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78.74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0.66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35.59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13.54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8.64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0.14</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0.68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7.11</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2.86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9.09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12.25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7.17</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364.79</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lang w:val="en-US" w:eastAsia="zh-CN"/>
              </w:rPr>
              <w:t>46.85</w:t>
            </w:r>
            <w:r>
              <w:rPr>
                <w:rFonts w:ascii="Times New Roman" w:hAnsi="Times New Roman" w:eastAsia="仿宋_GB2312" w:cs="Times New Roman"/>
                <w:color w:val="000000"/>
                <w:kern w:val="0"/>
                <w:szCs w:val="18"/>
              </w:rPr>
              <w:t>　</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中共蓝山县委党校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0"/>
                <w:rFonts w:hint="default" w:ascii="Times New Roman" w:hAnsi="Times New Roman" w:eastAsia="仿宋_GB2312" w:cs="Times New Roman"/>
                <w:b/>
                <w:bCs/>
              </w:rPr>
              <w:t xml:space="preserve">   </w:t>
            </w:r>
            <w:r>
              <w:rPr>
                <w:rStyle w:val="21"/>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0"/>
                <w:szCs w:val="20"/>
                <w:lang w:val="en-US" w:eastAsia="zh-CN" w:bidi="ar-SA"/>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eastAsia="仿宋_GB2312"/>
                <w:kern w:val="0"/>
                <w:szCs w:val="21"/>
                <w:lang w:val="en-US" w:eastAsia="zh-CN"/>
              </w:rPr>
              <w:t>无</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中共蓝山县委党校</w:t>
      </w:r>
      <w:r>
        <w:rPr>
          <w:rFonts w:hint="eastAsia" w:eastAsia="仿宋_GB2312"/>
          <w:kern w:val="0"/>
          <w:szCs w:val="21"/>
        </w:rPr>
        <w:t>没有政府性基金收入，也没有使用政府性基金安排的支出，故本表无数据</w:t>
      </w:r>
      <w:r>
        <w:rPr>
          <w:rFonts w:hint="eastAsia" w:eastAsia="仿宋_GB2312"/>
          <w:kern w:val="0"/>
          <w:szCs w:val="21"/>
          <w:lang w:eastAsia="zh-CN"/>
        </w:rPr>
        <w:t>。</w:t>
      </w: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中共蓝山县委党校</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4" w:type="dxa"/>
        <w:tblInd w:w="0" w:type="dxa"/>
        <w:tblLayout w:type="fixed"/>
        <w:tblCellMar>
          <w:top w:w="0" w:type="dxa"/>
          <w:left w:w="108" w:type="dxa"/>
          <w:bottom w:w="0" w:type="dxa"/>
          <w:right w:w="108" w:type="dxa"/>
        </w:tblCellMar>
      </w:tblPr>
      <w:tblGrid>
        <w:gridCol w:w="3094"/>
        <w:gridCol w:w="3096"/>
        <w:gridCol w:w="1831"/>
        <w:gridCol w:w="3096"/>
        <w:gridCol w:w="3097"/>
      </w:tblGrid>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2"/>
                <w:rFonts w:hint="default" w:ascii="Times New Roman" w:hAnsi="Times New Roman" w:eastAsia="仿宋_GB2312" w:cs="Times New Roman"/>
                <w:b/>
                <w:bCs/>
              </w:rPr>
              <w:t>目</w:t>
            </w:r>
          </w:p>
        </w:tc>
        <w:tc>
          <w:tcPr>
            <w:tcW w:w="8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tblPrEx>
          <w:tblLayout w:type="fixed"/>
          <w:tblCellMar>
            <w:top w:w="0" w:type="dxa"/>
            <w:left w:w="108" w:type="dxa"/>
            <w:bottom w:w="0" w:type="dxa"/>
            <w:right w:w="108" w:type="dxa"/>
          </w:tblCellMar>
        </w:tblPrEx>
        <w:trPr>
          <w:trHeight w:val="548" w:hRule="atLeast"/>
        </w:trPr>
        <w:tc>
          <w:tcPr>
            <w:tcW w:w="6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4"/>
                <w:szCs w:val="24"/>
                <w:lang w:val="en-US" w:eastAsia="zh-CN"/>
              </w:rPr>
              <w:t>无</w:t>
            </w: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kern w:val="2"/>
                <w:sz w:val="24"/>
                <w:szCs w:val="24"/>
                <w:lang w:val="en-US" w:eastAsia="zh-CN" w:bidi="ar-SA"/>
              </w:rPr>
            </w:pPr>
            <w:r>
              <w:rPr>
                <w:rFonts w:hint="eastAsia" w:ascii="Times New Roman" w:hAnsi="Times New Roman" w:eastAsia="仿宋_GB2312" w:cs="Times New Roman"/>
                <w:color w:val="000000"/>
                <w:sz w:val="24"/>
                <w:szCs w:val="24"/>
                <w:lang w:val="en-US" w:eastAsia="zh-CN"/>
              </w:rPr>
              <w:t>无</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宋体"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pPr>
        <w:widowControl/>
        <w:jc w:val="both"/>
        <w:rPr>
          <w:rFonts w:ascii="Times New Roman" w:hAnsi="Times New Roman" w:eastAsia="方正小标宋_GBK" w:cs="Times New Roman"/>
          <w:color w:val="000000"/>
          <w:kern w:val="0"/>
          <w:sz w:val="36"/>
          <w:szCs w:val="36"/>
        </w:rPr>
      </w:pPr>
      <w:r>
        <w:rPr>
          <w:rFonts w:hint="eastAsia" w:eastAsia="仿宋_GB2312"/>
          <w:kern w:val="0"/>
          <w:szCs w:val="21"/>
          <w:lang w:val="en-US" w:eastAsia="zh-CN"/>
        </w:rPr>
        <w:t>中共蓝山县委党校无</w:t>
      </w:r>
      <w:r>
        <w:rPr>
          <w:rFonts w:hint="eastAsia" w:ascii="Times New Roman" w:hAnsi="Times New Roman" w:eastAsia="仿宋_GB2312" w:cs="Times New Roman"/>
          <w:kern w:val="0"/>
          <w:szCs w:val="21"/>
        </w:rPr>
        <w:t>国有资本经营预算财政拨款支出</w:t>
      </w:r>
      <w:r>
        <w:rPr>
          <w:rFonts w:hint="eastAsia" w:eastAsia="仿宋_GB2312"/>
          <w:kern w:val="0"/>
          <w:szCs w:val="21"/>
        </w:rPr>
        <w:t>支出，故本表无数据</w:t>
      </w:r>
      <w:r>
        <w:rPr>
          <w:rFonts w:hint="eastAsia" w:eastAsia="仿宋_GB2312"/>
          <w:kern w:val="0"/>
          <w:szCs w:val="21"/>
          <w:lang w:eastAsia="zh-CN"/>
        </w:rPr>
        <w:t>。</w:t>
      </w: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pStyle w:val="12"/>
        <w:spacing w:line="400" w:lineRule="exact"/>
        <w:rPr>
          <w:rFonts w:ascii="Times New Roman" w:hAnsi="Times New Roman" w:eastAsia="华文中宋" w:cs="Times New Roman"/>
          <w:color w:val="000000"/>
          <w:kern w:val="0"/>
          <w:sz w:val="32"/>
          <w:szCs w:val="32"/>
        </w:rPr>
      </w:pPr>
    </w:p>
    <w:p>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中共蓝山县委党校</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0.93</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714" w:right="1417" w:bottom="1134" w:left="1417" w:header="851" w:footer="992" w:gutter="0"/>
          <w:cols w:space="425" w:num="1"/>
          <w:docGrid w:type="lines" w:linePitch="312" w:charSpace="0"/>
        </w:sectPr>
      </w:pPr>
      <w:r>
        <w:br w:type="page"/>
      </w: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rPr>
          <w:rFonts w:ascii="Times New Roman" w:hAnsi="Times New Roman" w:cs="Times New Roman"/>
          <w:sz w:val="72"/>
          <w:szCs w:val="72"/>
        </w:rPr>
      </w:pPr>
    </w:p>
    <w:p>
      <w:pPr>
        <w:pStyle w:val="17"/>
        <w:jc w:val="center"/>
        <w:rPr>
          <w:rFonts w:ascii="Times New Roman" w:hAnsi="Times New Roman" w:cs="Times New Roman"/>
          <w:sz w:val="72"/>
          <w:szCs w:val="72"/>
        </w:rPr>
      </w:pPr>
    </w:p>
    <w:p>
      <w:pPr>
        <w:pStyle w:val="17"/>
        <w:jc w:val="center"/>
        <w:rPr>
          <w:rFonts w:ascii="Times New Roman" w:hAnsi="Times New Roman" w:eastAsia="方正小标宋_GBK"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br w:type="page"/>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456.7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87.97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456.7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456.7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456.7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411.64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90.13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45.06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456.7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87.97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456.7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87.97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23.86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本年度开支增加，上年度部分开支本年度报账。</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456.7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3.29</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388.75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社会保障和就业（类）支出45.03万元，占9.86%；卫生健康（类）支出7.92万元，占1.73%。</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384.71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456.7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118.71</w:t>
      </w:r>
      <w:r>
        <w:rPr>
          <w:rFonts w:ascii="Times New Roman" w:hAnsi="Times New Roman" w:eastAsia="仿宋_GB2312" w:cs="Times New Roman"/>
          <w:sz w:val="32"/>
          <w:szCs w:val="32"/>
        </w:rPr>
        <w:t>%，其中：</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lang w:val="en-US" w:eastAsia="zh-CN"/>
        </w:rPr>
        <w:t>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（项）。</w:t>
      </w:r>
    </w:p>
    <w:p>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决算数大于年初预算数的主要原因是年初预算安排未细分科目。</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进修及培训</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干部教育</w:t>
      </w:r>
      <w:r>
        <w:rPr>
          <w:rFonts w:ascii="Times New Roman" w:hAnsi="Times New Roman" w:eastAsia="仿宋_GB2312" w:cs="Times New Roman"/>
          <w:sz w:val="32"/>
          <w:szCs w:val="32"/>
        </w:rPr>
        <w:t>（项）。</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323.29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388.75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120.25</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行政单位离退休</w:t>
      </w:r>
      <w:r>
        <w:rPr>
          <w:rFonts w:ascii="Times New Roman" w:hAnsi="Times New Roman" w:eastAsia="仿宋_GB2312" w:cs="Times New Roman"/>
          <w:sz w:val="32"/>
          <w:szCs w:val="32"/>
        </w:rPr>
        <w:t>（项）。</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29.78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决算数大于年初预算数的主要原因是该科目</w:t>
      </w:r>
      <w:r>
        <w:rPr>
          <w:rFonts w:hint="eastAsia" w:ascii="Times New Roman" w:hAnsi="Times New Roman" w:eastAsia="仿宋_GB2312" w:cs="Times New Roman"/>
          <w:sz w:val="32"/>
          <w:szCs w:val="32"/>
          <w:lang w:val="en-US" w:eastAsia="zh-CN"/>
        </w:rPr>
        <w:t>机关事业单位基本养老保险缴费支出占比金额大</w:t>
      </w:r>
      <w:r>
        <w:rPr>
          <w:rFonts w:hint="eastAsia" w:ascii="Times New Roman" w:hAnsi="Times New Roman" w:eastAsia="仿宋_GB2312" w:cs="Times New Roman"/>
          <w:color w:val="auto"/>
          <w:sz w:val="32"/>
          <w:szCs w:val="32"/>
          <w:u w:val="none"/>
          <w:lang w:val="en-US" w:eastAsia="zh-CN"/>
        </w:rPr>
        <w:t>。</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ascii="Times New Roman" w:hAnsi="Times New Roman" w:eastAsia="仿宋_GB2312" w:cs="Times New Roman"/>
          <w:sz w:val="32"/>
          <w:szCs w:val="32"/>
        </w:rPr>
        <w:t>（项）。</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29.78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117.97</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决算数大于年初预算数的主要原因是本年度支出增加。</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其他行政事业单位养老支出</w:t>
      </w:r>
      <w:r>
        <w:rPr>
          <w:rFonts w:ascii="Times New Roman" w:hAnsi="Times New Roman" w:eastAsia="仿宋_GB2312" w:cs="Times New Roman"/>
          <w:sz w:val="32"/>
          <w:szCs w:val="32"/>
        </w:rPr>
        <w:t>（项）。</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29.78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9.07</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决算数大于年初预算数的主要原因是该科目</w:t>
      </w:r>
      <w:r>
        <w:rPr>
          <w:rFonts w:hint="eastAsia" w:ascii="Times New Roman" w:hAnsi="Times New Roman" w:eastAsia="仿宋_GB2312" w:cs="Times New Roman"/>
          <w:sz w:val="32"/>
          <w:szCs w:val="32"/>
          <w:lang w:val="en-US" w:eastAsia="zh-CN"/>
        </w:rPr>
        <w:t>机关事业单位基本养老保险缴费支出占比金额大</w:t>
      </w:r>
      <w:r>
        <w:rPr>
          <w:rFonts w:hint="eastAsia" w:ascii="Times New Roman" w:hAnsi="Times New Roman" w:eastAsia="仿宋_GB2312" w:cs="Times New Roman"/>
          <w:color w:val="auto"/>
          <w:sz w:val="32"/>
          <w:szCs w:val="32"/>
          <w:u w:val="none"/>
          <w:lang w:val="en-US" w:eastAsia="zh-CN"/>
        </w:rPr>
        <w:t>。</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死亡抚恤</w:t>
      </w:r>
      <w:r>
        <w:rPr>
          <w:rFonts w:ascii="Times New Roman" w:hAnsi="Times New Roman" w:eastAsia="仿宋_GB2312" w:cs="Times New Roman"/>
          <w:sz w:val="32"/>
          <w:szCs w:val="32"/>
        </w:rPr>
        <w:t>（项）。</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29.78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7.11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23.88</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决算数大于年初预算数的主要原因是该科目</w:t>
      </w:r>
      <w:r>
        <w:rPr>
          <w:rFonts w:hint="eastAsia" w:ascii="Times New Roman" w:hAnsi="Times New Roman" w:eastAsia="仿宋_GB2312" w:cs="Times New Roman"/>
          <w:sz w:val="32"/>
          <w:szCs w:val="32"/>
          <w:lang w:val="en-US" w:eastAsia="zh-CN"/>
        </w:rPr>
        <w:t>机关事业单位基本养老保险缴费支出占比金额大</w:t>
      </w:r>
      <w:r>
        <w:rPr>
          <w:rFonts w:hint="eastAsia" w:ascii="Times New Roman" w:hAnsi="Times New Roman" w:eastAsia="仿宋_GB2312" w:cs="Times New Roman"/>
          <w:color w:val="auto"/>
          <w:sz w:val="32"/>
          <w:szCs w:val="32"/>
          <w:u w:val="none"/>
          <w:lang w:val="en-US" w:eastAsia="zh-CN"/>
        </w:rPr>
        <w:t>。</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事业单位医疗</w:t>
      </w:r>
      <w:r>
        <w:rPr>
          <w:rFonts w:ascii="Times New Roman" w:hAnsi="Times New Roman" w:eastAsia="仿宋_GB2312" w:cs="Times New Roman"/>
          <w:sz w:val="32"/>
          <w:szCs w:val="32"/>
        </w:rPr>
        <w:t>（项）。</w:t>
      </w:r>
    </w:p>
    <w:p>
      <w:pPr>
        <w:pStyle w:val="17"/>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9.31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7.92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85.07</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u w:val="none"/>
          <w:lang w:val="en-US" w:eastAsia="zh-CN"/>
        </w:rPr>
        <w:t>决算数大于年初预算数的主要原因是本年度支出减少。</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411.64</w:t>
      </w:r>
      <w:r>
        <w:rPr>
          <w:rFonts w:ascii="Times New Roman" w:hAnsi="Times New Roman" w:eastAsia="仿宋_GB2312" w:cs="Times New Roman"/>
          <w:sz w:val="32"/>
          <w:szCs w:val="32"/>
        </w:rPr>
        <w:t>万元，其中：</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364.79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88.62</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绩效工资、机关事业单位基本养老保险缴费、职工基本医疗保险缴费、其他社会保障缴费、其他工资福利支出、抚恤金、生活补助、奖励金、其他对个人和家庭的补助</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46.85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11.38</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水费、电费、邮电费、差旅费、维修（护）费、培训费、公务接待费、劳务费、工会经费、福利费、其他交通费用、其他商品和服务支出</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13.89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本年度缩减开支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本年度开支减少</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与</w:t>
      </w:r>
      <w:r>
        <w:rPr>
          <w:rFonts w:ascii="Times New Roman" w:hAnsi="Times New Roman" w:eastAsia="仿宋_GB2312" w:cs="Times New Roman"/>
          <w:color w:val="auto"/>
          <w:sz w:val="32"/>
          <w:szCs w:val="32"/>
          <w:u w:val="none"/>
        </w:rPr>
        <w:t>年初预算数</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hint="eastAsia" w:ascii="Times New Roman" w:hAnsi="Times New Roman" w:eastAsia="仿宋_GB2312" w:cs="Times New Roman"/>
          <w:color w:val="auto"/>
          <w:sz w:val="32"/>
          <w:szCs w:val="32"/>
          <w:u w:val="none"/>
          <w:lang w:val="en-US"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u w:val="none"/>
        </w:rPr>
        <w:t>。</w:t>
      </w:r>
    </w:p>
    <w:p>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7"/>
        <w:numPr>
          <w:ilvl w:val="0"/>
          <w:numId w:val="0"/>
        </w:numPr>
        <w:overflowPunct w:val="0"/>
        <w:autoSpaceDE/>
        <w:autoSpaceDN/>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13.89</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本年度缩减开支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本年度开支减少</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92</w:t>
      </w:r>
      <w:r>
        <w:rPr>
          <w:rFonts w:ascii="Times New Roman" w:hAnsi="Times New Roman" w:eastAsia="仿宋_GB2312" w:cs="Times New Roman"/>
          <w:sz w:val="32"/>
          <w:szCs w:val="32"/>
        </w:rPr>
        <w:t>人次，</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接待来访</w:t>
      </w:r>
      <w:r>
        <w:rPr>
          <w:rFonts w:ascii="Times New Roman" w:hAnsi="Times New Roman" w:eastAsia="仿宋_GB2312" w:cs="Times New Roman"/>
          <w:color w:val="auto"/>
          <w:sz w:val="32"/>
          <w:szCs w:val="32"/>
          <w:u w:val="none"/>
        </w:rPr>
        <w:t>发生的接待支出。</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7"/>
        <w:spacing w:line="600" w:lineRule="exact"/>
        <w:ind w:firstLine="640" w:firstLineChars="200"/>
        <w:rPr>
          <w:rFonts w:hint="eastAsia" w:ascii="Times New Roman" w:hAnsi="Times New Roman" w:eastAsia="仿宋_GB2312" w:cs="Times New Roman"/>
          <w:color w:val="auto"/>
          <w:sz w:val="32"/>
          <w:szCs w:val="32"/>
          <w:u w:val="none"/>
          <w:lang w:eastAsia="zh-CN"/>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本单位无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r>
        <w:rPr>
          <w:rFonts w:hint="eastAsia" w:ascii="Times New Roman" w:hAnsi="Times New Roman" w:eastAsia="仿宋_GB2312" w:cs="Times New Roman"/>
          <w:color w:val="auto"/>
          <w:sz w:val="32"/>
          <w:szCs w:val="32"/>
          <w:u w:val="none"/>
          <w:lang w:eastAsia="zh-CN"/>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46.85</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17.96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27.71</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本年度缩减开支，部分开支暂未报账</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val="en-US" w:eastAsia="zh-CN"/>
        </w:rPr>
        <w:t>党校</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val="en-US" w:eastAsia="zh-CN"/>
        </w:rPr>
        <w:t>维修</w:t>
      </w:r>
      <w:r>
        <w:rPr>
          <w:rFonts w:ascii="Times New Roman" w:hAnsi="Times New Roman" w:eastAsia="仿宋_GB2312" w:cs="Times New Roman"/>
          <w:sz w:val="32"/>
          <w:szCs w:val="32"/>
        </w:rPr>
        <w:t>，内容为</w:t>
      </w:r>
      <w:r>
        <w:rPr>
          <w:rFonts w:hint="eastAsia" w:ascii="Times New Roman" w:hAnsi="Times New Roman" w:eastAsia="仿宋_GB2312" w:cs="Times New Roman"/>
          <w:sz w:val="32"/>
          <w:szCs w:val="32"/>
          <w:lang w:val="en-US" w:eastAsia="zh-CN"/>
        </w:rPr>
        <w:t>会议室维修水电材料等费用</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15.53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15.53</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15.53</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15.53</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40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40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8.76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529.85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456.7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86.19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完成年度培训任务</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预算编制细化不全</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细化预算编制、完善内控制度、加强队伍建设、强化预算与资金管理</w:t>
      </w:r>
      <w:r>
        <w:rPr>
          <w:rFonts w:ascii="Times New Roman" w:hAnsi="Times New Roman" w:eastAsia="仿宋_GB2312" w:cs="Times New Roman"/>
          <w:sz w:val="32"/>
          <w:szCs w:val="32"/>
        </w:rPr>
        <w:t>。</w:t>
      </w:r>
    </w:p>
    <w:p>
      <w:pPr>
        <w:pStyle w:val="17"/>
        <w:overflowPunct w:val="0"/>
        <w:autoSpaceDE/>
        <w:autoSpaceDN/>
        <w:spacing w:line="600" w:lineRule="exact"/>
        <w:ind w:firstLine="640" w:firstLineChars="200"/>
        <w:jc w:val="both"/>
        <w:rPr>
          <w:rFonts w:ascii="Times New Roman" w:hAnsi="Times New Roman" w:cs="Times New Roman"/>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pPr>
        <w:pStyle w:val="17"/>
        <w:jc w:val="center"/>
        <w:rPr>
          <w:rFonts w:ascii="Times New Roman" w:hAnsi="Times New Roman" w:cs="Times New Roman"/>
          <w:sz w:val="72"/>
          <w:szCs w:val="72"/>
        </w:rPr>
      </w:pPr>
    </w:p>
    <w:p>
      <w:pPr>
        <w:pStyle w:val="17"/>
        <w:jc w:val="both"/>
        <w:rPr>
          <w:rFonts w:ascii="Times New Roman" w:hAnsi="Times New Roman"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
      <w:pPr>
        <w:pStyle w:val="17"/>
        <w:jc w:val="both"/>
        <w:rPr>
          <w:rFonts w:ascii="Times New Roman" w:hAnsi="Times New Roman" w:cs="Times New Roman"/>
          <w:sz w:val="72"/>
          <w:szCs w:val="72"/>
        </w:rPr>
      </w:pPr>
      <w:bookmarkStart w:id="3" w:name="_GoBack"/>
      <w:bookmarkEnd w:id="3"/>
    </w:p>
    <w:p>
      <w:pPr>
        <w:pStyle w:val="17"/>
        <w:jc w:val="both"/>
        <w:rPr>
          <w:rFonts w:ascii="Times New Roman" w:hAnsi="Times New Roman" w:cs="Times New Roman"/>
          <w:sz w:val="72"/>
          <w:szCs w:val="72"/>
        </w:rPr>
      </w:pPr>
    </w:p>
    <w:p>
      <w:pPr>
        <w:pStyle w:val="17"/>
        <w:jc w:val="both"/>
        <w:rPr>
          <w:rFonts w:ascii="Times New Roman" w:hAnsi="Times New Roman" w:cs="Times New Roman"/>
          <w:sz w:val="72"/>
          <w:szCs w:val="72"/>
        </w:rPr>
      </w:pPr>
    </w:p>
    <w:p>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7"/>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jc w:val="left"/>
        <w:rPr>
          <w:rFonts w:ascii="Times New Roman" w:hAnsi="Times New Roman" w:cs="Times New Roman"/>
          <w:color w:val="000000"/>
          <w:kern w:val="0"/>
          <w:sz w:val="32"/>
          <w:szCs w:val="32"/>
        </w:rPr>
      </w:pPr>
    </w:p>
    <w:sectPr>
      <w:pgSz w:w="11906" w:h="16838"/>
      <w:pgMar w:top="1217" w:right="1588" w:bottom="501"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9A426A-5D29-43DF-82DA-9A1978DB85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60D4F2AD-5B50-4459-A6B5-953A84A4E2B6}"/>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62A4AE8F-62EE-4503-B529-8B193BE19C16}"/>
  </w:font>
  <w:font w:name="仿宋_GB2312">
    <w:panose1 w:val="02010609030101010101"/>
    <w:charset w:val="86"/>
    <w:family w:val="auto"/>
    <w:pitch w:val="default"/>
    <w:sig w:usb0="00000001" w:usb1="080E0000" w:usb2="00000000" w:usb3="00000000" w:csb0="00040000" w:csb1="00000000"/>
    <w:embedRegular r:id="rId4" w:fontKey="{11016FB9-D039-4C1C-913C-C142AF2D6700}"/>
  </w:font>
  <w:font w:name="仿宋">
    <w:panose1 w:val="02010609060101010101"/>
    <w:charset w:val="86"/>
    <w:family w:val="auto"/>
    <w:pitch w:val="default"/>
    <w:sig w:usb0="800002BF" w:usb1="38CF7CFA" w:usb2="00000016" w:usb3="00000000" w:csb0="00040001" w:csb1="00000000"/>
    <w:embedRegular r:id="rId5" w:fontKey="{67FD7777-E3B6-426A-AC94-AD7D4C4F4282}"/>
  </w:font>
  <w:font w:name="楷体_GB2312">
    <w:panose1 w:val="02010609030101010101"/>
    <w:charset w:val="86"/>
    <w:family w:val="auto"/>
    <w:pitch w:val="default"/>
    <w:sig w:usb0="00000001" w:usb1="080E0000" w:usb2="00000000" w:usb3="00000000" w:csb0="00040000" w:csb1="00000000"/>
    <w:embedRegular r:id="rId6" w:fontKey="{BB53FBBA-2FCB-400C-AB3F-FFAA3DDF70B3}"/>
  </w:font>
  <w:font w:name="华文中宋">
    <w:altName w:val="宋体"/>
    <w:panose1 w:val="00000000000000000000"/>
    <w:charset w:val="86"/>
    <w:family w:val="auto"/>
    <w:pitch w:val="default"/>
    <w:sig w:usb0="00000000" w:usb1="00000000" w:usb2="00000010" w:usb3="00000000" w:csb0="0004009F" w:csb1="00000000"/>
    <w:embedRegular r:id="rId7" w:fontKey="{9434E67A-3ECF-4E4D-B225-DE129B4C14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5" o:spid="_x0000_s108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E3CB2E"/>
    <w:multiLevelType w:val="singleLevel"/>
    <w:tmpl w:val="EFE3CB2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134FB"/>
    <w:rsid w:val="003F417C"/>
    <w:rsid w:val="00496AD3"/>
    <w:rsid w:val="005134FB"/>
    <w:rsid w:val="04EE2384"/>
    <w:rsid w:val="05F91FC1"/>
    <w:rsid w:val="066A25B7"/>
    <w:rsid w:val="067D59FE"/>
    <w:rsid w:val="0ED015A4"/>
    <w:rsid w:val="16F558AE"/>
    <w:rsid w:val="1AD27C6F"/>
    <w:rsid w:val="1D4B3D09"/>
    <w:rsid w:val="1EAC6A29"/>
    <w:rsid w:val="367E1BF5"/>
    <w:rsid w:val="392F0218"/>
    <w:rsid w:val="604275E0"/>
    <w:rsid w:val="65646CE3"/>
    <w:rsid w:val="6C7A503E"/>
    <w:rsid w:val="765008C4"/>
    <w:rsid w:val="778973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w:basedOn w:val="1"/>
    <w:next w:val="3"/>
    <w:qFormat/>
    <w:uiPriority w:val="0"/>
    <w:pPr>
      <w:spacing w:after="120"/>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9"/>
    <w:semiHidden/>
    <w:unhideWhenUsed/>
    <w:qFormat/>
    <w:uiPriority w:val="99"/>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style>
  <w:style w:type="paragraph" w:customStyle="1" w:styleId="12">
    <w:name w:val="Footnote Text"/>
    <w:basedOn w:val="1"/>
    <w:next w:val="6"/>
    <w:semiHidden/>
    <w:qFormat/>
    <w:uiPriority w:val="0"/>
    <w:pPr>
      <w:snapToGrid w:val="0"/>
      <w:jc w:val="left"/>
    </w:pPr>
    <w:rPr>
      <w:sz w:val="18"/>
      <w:szCs w:val="18"/>
    </w:rPr>
  </w:style>
  <w:style w:type="paragraph" w:customStyle="1" w:styleId="13">
    <w:name w:val="Footer"/>
    <w:basedOn w:val="1"/>
    <w:link w:val="16"/>
    <w:unhideWhenUsed/>
    <w:qFormat/>
    <w:uiPriority w:val="99"/>
    <w:pPr>
      <w:tabs>
        <w:tab w:val="center" w:pos="4153"/>
        <w:tab w:val="right" w:pos="8306"/>
      </w:tabs>
      <w:snapToGrid w:val="0"/>
      <w:jc w:val="left"/>
    </w:pPr>
    <w:rPr>
      <w:sz w:val="18"/>
      <w:szCs w:val="18"/>
    </w:rPr>
  </w:style>
  <w:style w:type="paragraph" w:customStyle="1" w:styleId="1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9"/>
    <w:link w:val="14"/>
    <w:qFormat/>
    <w:uiPriority w:val="99"/>
    <w:rPr>
      <w:sz w:val="18"/>
      <w:szCs w:val="18"/>
    </w:rPr>
  </w:style>
  <w:style w:type="character" w:customStyle="1" w:styleId="16">
    <w:name w:val="页脚 Char"/>
    <w:basedOn w:val="9"/>
    <w:link w:val="13"/>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9"/>
    <w:link w:val="7"/>
    <w:semiHidden/>
    <w:qFormat/>
    <w:uiPriority w:val="99"/>
    <w:rPr>
      <w:sz w:val="18"/>
      <w:szCs w:val="18"/>
    </w:rPr>
  </w:style>
  <w:style w:type="character" w:customStyle="1" w:styleId="20">
    <w:name w:val="font01"/>
    <w:basedOn w:val="9"/>
    <w:qFormat/>
    <w:uiPriority w:val="0"/>
    <w:rPr>
      <w:rFonts w:hint="eastAsia" w:ascii="宋体" w:hAnsi="宋体" w:eastAsia="宋体" w:cs="宋体"/>
      <w:color w:val="000000"/>
      <w:sz w:val="22"/>
      <w:szCs w:val="22"/>
      <w:u w:val="none"/>
    </w:rPr>
  </w:style>
  <w:style w:type="character" w:customStyle="1" w:styleId="21">
    <w:name w:val="font21"/>
    <w:basedOn w:val="9"/>
    <w:qFormat/>
    <w:uiPriority w:val="0"/>
    <w:rPr>
      <w:rFonts w:hint="eastAsia" w:ascii="宋体" w:hAnsi="宋体" w:eastAsia="宋体" w:cs="宋体"/>
      <w:color w:val="000000"/>
      <w:sz w:val="24"/>
      <w:szCs w:val="24"/>
      <w:u w:val="none"/>
    </w:rPr>
  </w:style>
  <w:style w:type="character" w:customStyle="1" w:styleId="22">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80"/>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42502-0790-4166-9BFF-B5E46359597A}">
  <ds:schemaRefs/>
</ds:datastoreItem>
</file>

<file path=customXml/itemProps3.xml><?xml version="1.0" encoding="utf-8"?>
<ds:datastoreItem xmlns:ds="http://schemas.openxmlformats.org/officeDocument/2006/customXml" ds:itemID="{BB3BA9E9-42FE-4FD8-AA88-407C6AF15570}">
  <ds:schemaRefs/>
</ds:datastoreItem>
</file>

<file path=customXml/itemProps4.xml><?xml version="1.0" encoding="utf-8"?>
<ds:datastoreItem xmlns:ds="http://schemas.openxmlformats.org/officeDocument/2006/customXml" ds:itemID="{105289F9-69A1-425F-A500-A5DC0CFF88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1813</Words>
  <Characters>2259</Characters>
  <Lines>69</Lines>
  <Paragraphs>19</Paragraphs>
  <TotalTime>0</TotalTime>
  <ScaleCrop>false</ScaleCrop>
  <LinksUpToDate>false</LinksUpToDate>
  <CharactersWithSpaces>2652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2025-08-21T08:37:00Z</dcterms:created>
  <dc:creator>李航 null</dc:creator>
  <cp:lastModifiedBy>Administrator</cp:lastModifiedBy>
  <cp:lastPrinted>2024-08-08T18:20:00Z</cp:lastPrinted>
  <dcterms:modified xsi:type="dcterms:W3CDTF">2025-09-18T03:08:12Z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eyJoZGlkIjoiY2RlNDI2MDU5MjRkODU5MWZkZTFhOWUzZWQ2OTA1NzUifQ==</vt:lpwstr>
  </property>
</Properties>
</file>