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蓝山县</w:t>
      </w:r>
      <w:r>
        <w:rPr>
          <w:rFonts w:hint="eastAsia" w:ascii="Times New Roman" w:hAnsi="Times New Roman" w:eastAsia="方正小标宋简体" w:cs="Times New Roman"/>
          <w:sz w:val="72"/>
          <w:szCs w:val="72"/>
          <w:lang w:val="en-US" w:eastAsia="zh-CN"/>
        </w:rPr>
        <w:t>太平圩镇大洞中心</w:t>
      </w:r>
      <w:r>
        <w:rPr>
          <w:rFonts w:hint="eastAsia" w:ascii="Times New Roman" w:hAnsi="Times New Roman" w:eastAsia="方正小标宋简体" w:cs="Times New Roman"/>
          <w:sz w:val="72"/>
          <w:szCs w:val="72"/>
        </w:rPr>
        <w:t>学校</w:t>
      </w:r>
      <w:r>
        <w:rPr>
          <w:rFonts w:ascii="Times New Roman" w:hAnsi="Times New Roman" w:eastAsia="方正小标宋简体" w:cs="Times New Roman"/>
          <w:sz w:val="72"/>
          <w:szCs w:val="72"/>
        </w:rPr>
        <w:t>部门决算</w:t>
      </w:r>
    </w:p>
    <w:p>
      <w:pPr>
        <w:pStyle w:val="12"/>
        <w:jc w:val="both"/>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widowControl/>
        <w:spacing w:line="600" w:lineRule="exact"/>
        <w:outlineLvl w:val="0"/>
        <w:rPr>
          <w:rFonts w:hint="eastAsia" w:ascii="Times New Roman" w:hAnsi="Times New Roman" w:eastAsia="黑体" w:cs="Times New Roman"/>
          <w:bCs/>
          <w:color w:val="000000"/>
          <w:kern w:val="0"/>
          <w:sz w:val="32"/>
          <w:szCs w:val="32"/>
          <w:lang w:val="en-US" w:eastAsia="zh-CN" w:bidi="ar-SA"/>
        </w:rPr>
      </w:pPr>
      <w:r>
        <w:rPr>
          <w:rFonts w:ascii="Times New Roman" w:hAnsi="Times New Roman" w:eastAsia="黑体" w:cs="Times New Roman"/>
          <w:bCs/>
          <w:color w:val="000000"/>
          <w:kern w:val="0"/>
          <w:sz w:val="32"/>
          <w:szCs w:val="32"/>
          <w:lang w:val="en-US" w:eastAsia="zh-CN" w:bidi="ar-SA"/>
        </w:rPr>
        <w:t xml:space="preserve">第一部分 </w:t>
      </w:r>
      <w:r>
        <w:rPr>
          <w:rFonts w:hint="eastAsia" w:ascii="Times New Roman" w:hAnsi="Times New Roman" w:eastAsia="黑体" w:cs="Times New Roman"/>
          <w:bCs/>
          <w:color w:val="000000"/>
          <w:kern w:val="0"/>
          <w:sz w:val="32"/>
          <w:szCs w:val="32"/>
          <w:lang w:val="en-US" w:eastAsia="zh-CN" w:bidi="ar-SA"/>
        </w:rPr>
        <w:t>蓝山县太平圩镇大洞中心学校部门概况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ascii="Times New Roman" w:hAnsi="Times New Roman" w:eastAsia="方正小标宋_GBK" w:cs="Times New Roman"/>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kern w:val="0"/>
          <w:sz w:val="44"/>
          <w:szCs w:val="44"/>
        </w:rPr>
        <w:t>蓝山县太平圩镇大洞中心学校</w:t>
      </w:r>
      <w:r>
        <w:rPr>
          <w:rFonts w:hint="eastAsia" w:ascii="黑体" w:hAnsi="黑体" w:eastAsia="黑体" w:cs="黑体"/>
          <w:b/>
          <w:bCs w:val="0"/>
          <w:kern w:val="0"/>
          <w:sz w:val="44"/>
          <w:szCs w:val="44"/>
        </w:rPr>
        <w:t>部门概况</w:t>
      </w:r>
    </w:p>
    <w:p>
      <w:pPr>
        <w:pStyle w:val="13"/>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pPr>
        <w:widowControl/>
        <w:spacing w:line="600" w:lineRule="exact"/>
        <w:ind w:firstLine="640" w:firstLineChars="200"/>
        <w:outlineLvl w:val="1"/>
        <w:rPr>
          <w:rFonts w:hint="eastAsia" w:eastAsia="仿宋_GB2312"/>
          <w:bCs/>
          <w:sz w:val="32"/>
          <w:szCs w:val="32"/>
        </w:rPr>
      </w:pPr>
      <w:r>
        <w:rPr>
          <w:rFonts w:hint="eastAsia" w:eastAsia="仿宋_GB2312"/>
          <w:bCs/>
          <w:sz w:val="32"/>
          <w:szCs w:val="32"/>
        </w:rPr>
        <w:t>实施初中、小学义务教育，促进基础义务教育的发展，搞好教育教学工作。</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pPr>
        <w:widowControl/>
        <w:spacing w:line="600" w:lineRule="exact"/>
        <w:ind w:firstLine="627" w:firstLineChars="196"/>
        <w:rPr>
          <w:rFonts w:eastAsia="仿宋_GB2312"/>
          <w:sz w:val="32"/>
          <w:szCs w:val="32"/>
        </w:rPr>
      </w:pPr>
      <w:r>
        <w:rPr>
          <w:rFonts w:eastAsia="仿宋_GB2312"/>
          <w:sz w:val="32"/>
          <w:szCs w:val="32"/>
        </w:rPr>
        <w:t>1、</w:t>
      </w:r>
      <w:r>
        <w:rPr>
          <w:rFonts w:hint="eastAsia" w:eastAsia="仿宋_GB2312"/>
          <w:bCs/>
          <w:kern w:val="0"/>
          <w:sz w:val="32"/>
          <w:szCs w:val="32"/>
        </w:rPr>
        <w:t>蓝山县太平圩镇大洞中心学校</w:t>
      </w:r>
      <w:r>
        <w:rPr>
          <w:rFonts w:eastAsia="仿宋_GB2312"/>
          <w:sz w:val="32"/>
          <w:szCs w:val="32"/>
        </w:rPr>
        <w:t>是一个财政全额拨款的事业单位。单位现有校长一名，副校长</w:t>
      </w:r>
      <w:r>
        <w:rPr>
          <w:rFonts w:hint="eastAsia" w:eastAsia="仿宋_GB2312"/>
          <w:sz w:val="32"/>
          <w:szCs w:val="32"/>
          <w:lang w:val="en-US" w:eastAsia="zh-CN"/>
        </w:rPr>
        <w:t>两</w:t>
      </w:r>
      <w:r>
        <w:rPr>
          <w:rFonts w:eastAsia="仿宋_GB2312"/>
          <w:sz w:val="32"/>
          <w:szCs w:val="32"/>
        </w:rPr>
        <w:t>名，现有下设机构五个</w:t>
      </w:r>
      <w:r>
        <w:rPr>
          <w:rFonts w:hint="eastAsia" w:eastAsia="仿宋_GB2312"/>
          <w:sz w:val="32"/>
          <w:szCs w:val="32"/>
          <w:lang w:eastAsia="zh-CN"/>
        </w:rPr>
        <w:t>：</w:t>
      </w:r>
      <w:r>
        <w:rPr>
          <w:rFonts w:eastAsia="仿宋_GB2312"/>
          <w:sz w:val="32"/>
          <w:szCs w:val="32"/>
        </w:rPr>
        <w:t>工会委员会一个，设有工会主席一名</w:t>
      </w:r>
      <w:r>
        <w:rPr>
          <w:rFonts w:hint="eastAsia" w:eastAsia="仿宋_GB2312"/>
          <w:sz w:val="32"/>
          <w:szCs w:val="32"/>
          <w:lang w:eastAsia="zh-CN"/>
        </w:rPr>
        <w:t>；</w:t>
      </w:r>
      <w:r>
        <w:rPr>
          <w:rFonts w:eastAsia="仿宋_GB2312"/>
          <w:sz w:val="32"/>
          <w:szCs w:val="32"/>
        </w:rPr>
        <w:t>教务处一个，设有教务主任一名，教务副主任一名</w:t>
      </w:r>
      <w:r>
        <w:rPr>
          <w:rFonts w:hint="eastAsia" w:eastAsia="仿宋_GB2312"/>
          <w:sz w:val="32"/>
          <w:szCs w:val="32"/>
          <w:lang w:eastAsia="zh-CN"/>
        </w:rPr>
        <w:t>；</w:t>
      </w:r>
      <w:r>
        <w:rPr>
          <w:rFonts w:eastAsia="仿宋_GB2312"/>
          <w:sz w:val="32"/>
          <w:szCs w:val="32"/>
        </w:rPr>
        <w:t>政教处一个，设有政教主任一名</w:t>
      </w:r>
      <w:r>
        <w:rPr>
          <w:rFonts w:hint="eastAsia" w:eastAsia="仿宋_GB2312"/>
          <w:sz w:val="32"/>
          <w:szCs w:val="32"/>
          <w:lang w:eastAsia="zh-CN"/>
        </w:rPr>
        <w:t>；</w:t>
      </w:r>
      <w:r>
        <w:rPr>
          <w:rFonts w:eastAsia="仿宋_GB2312"/>
          <w:sz w:val="32"/>
          <w:szCs w:val="32"/>
        </w:rPr>
        <w:t>学校团支部一个，设有团支部书记一名</w:t>
      </w:r>
      <w:r>
        <w:rPr>
          <w:rFonts w:hint="eastAsia" w:eastAsia="仿宋_GB2312"/>
          <w:sz w:val="32"/>
          <w:szCs w:val="32"/>
          <w:lang w:eastAsia="zh-CN"/>
        </w:rPr>
        <w:t>；</w:t>
      </w:r>
      <w:r>
        <w:rPr>
          <w:rFonts w:eastAsia="仿宋_GB2312"/>
          <w:sz w:val="32"/>
          <w:szCs w:val="32"/>
        </w:rPr>
        <w:t>财务室一个，设有会计一名。</w:t>
      </w:r>
    </w:p>
    <w:p>
      <w:pPr>
        <w:widowControl/>
        <w:spacing w:line="600" w:lineRule="exact"/>
        <w:ind w:firstLine="627" w:firstLineChars="196"/>
        <w:rPr>
          <w:rFonts w:eastAsia="仿宋_GB2312"/>
          <w:sz w:val="32"/>
          <w:szCs w:val="32"/>
        </w:rPr>
      </w:pPr>
      <w:r>
        <w:rPr>
          <w:rFonts w:eastAsia="仿宋_GB2312"/>
          <w:sz w:val="32"/>
          <w:szCs w:val="32"/>
        </w:rPr>
        <w:t>2、学生情况</w:t>
      </w:r>
      <w:r>
        <w:rPr>
          <w:rFonts w:hint="eastAsia" w:eastAsia="仿宋_GB2312"/>
          <w:sz w:val="32"/>
          <w:szCs w:val="32"/>
          <w:lang w:eastAsia="zh-CN"/>
        </w:rPr>
        <w:t>：</w:t>
      </w:r>
      <w:r>
        <w:rPr>
          <w:rFonts w:eastAsia="仿宋_GB2312"/>
          <w:sz w:val="32"/>
          <w:szCs w:val="32"/>
        </w:rPr>
        <w:t>202</w:t>
      </w:r>
      <w:r>
        <w:rPr>
          <w:rFonts w:hint="eastAsia" w:eastAsia="仿宋_GB2312"/>
          <w:sz w:val="32"/>
          <w:szCs w:val="32"/>
          <w:lang w:val="en-US" w:eastAsia="zh-CN"/>
        </w:rPr>
        <w:t>4</w:t>
      </w:r>
      <w:r>
        <w:rPr>
          <w:rFonts w:eastAsia="仿宋_GB2312"/>
          <w:sz w:val="32"/>
          <w:szCs w:val="32"/>
        </w:rPr>
        <w:t>年共用班级</w:t>
      </w:r>
      <w:r>
        <w:rPr>
          <w:rFonts w:hint="eastAsia" w:eastAsia="仿宋_GB2312"/>
          <w:sz w:val="32"/>
          <w:szCs w:val="32"/>
          <w:lang w:val="en-US" w:eastAsia="zh-CN"/>
        </w:rPr>
        <w:t>8</w:t>
      </w:r>
      <w:r>
        <w:rPr>
          <w:rFonts w:eastAsia="仿宋_GB2312"/>
          <w:sz w:val="32"/>
          <w:szCs w:val="32"/>
        </w:rPr>
        <w:t>个</w:t>
      </w:r>
      <w:r>
        <w:rPr>
          <w:rFonts w:hint="eastAsia" w:eastAsia="仿宋_GB2312"/>
          <w:sz w:val="32"/>
          <w:szCs w:val="32"/>
          <w:lang w:eastAsia="zh-CN"/>
        </w:rPr>
        <w:t>，</w:t>
      </w:r>
      <w:r>
        <w:rPr>
          <w:rFonts w:eastAsia="仿宋_GB2312"/>
          <w:sz w:val="32"/>
          <w:szCs w:val="32"/>
        </w:rPr>
        <w:t>学生</w:t>
      </w:r>
      <w:r>
        <w:rPr>
          <w:rFonts w:hint="eastAsia" w:eastAsia="仿宋_GB2312"/>
          <w:sz w:val="32"/>
          <w:szCs w:val="32"/>
          <w:lang w:val="en-US" w:eastAsia="zh-CN"/>
        </w:rPr>
        <w:t>321</w:t>
      </w:r>
      <w:r>
        <w:rPr>
          <w:rFonts w:eastAsia="仿宋_GB2312"/>
          <w:sz w:val="32"/>
          <w:szCs w:val="32"/>
        </w:rPr>
        <w:t>人。</w:t>
      </w:r>
    </w:p>
    <w:p>
      <w:pPr>
        <w:widowControl/>
        <w:spacing w:line="600" w:lineRule="exact"/>
        <w:ind w:firstLine="627" w:firstLineChars="196"/>
        <w:jc w:val="left"/>
        <w:rPr>
          <w:rFonts w:hint="eastAsia" w:ascii="楷体_GB2312" w:hAnsi="宋体" w:eastAsia="楷体_GB2312"/>
          <w:b/>
          <w:bCs/>
          <w:kern w:val="0"/>
          <w:sz w:val="32"/>
          <w:szCs w:val="32"/>
        </w:rPr>
      </w:pPr>
      <w:r>
        <w:rPr>
          <w:rFonts w:eastAsia="仿宋_GB2312"/>
          <w:sz w:val="32"/>
          <w:szCs w:val="32"/>
        </w:rPr>
        <w:t>3、学校人员情况</w:t>
      </w:r>
      <w:r>
        <w:rPr>
          <w:rFonts w:hint="eastAsia" w:eastAsia="仿宋_GB2312"/>
          <w:sz w:val="32"/>
          <w:szCs w:val="32"/>
          <w:lang w:eastAsia="zh-CN"/>
        </w:rPr>
        <w:t>：</w:t>
      </w:r>
      <w:r>
        <w:rPr>
          <w:rFonts w:eastAsia="仿宋_GB2312"/>
          <w:sz w:val="32"/>
          <w:szCs w:val="32"/>
        </w:rPr>
        <w:t>本学校现有在校在职人员</w:t>
      </w:r>
      <w:r>
        <w:rPr>
          <w:rFonts w:hint="eastAsia" w:eastAsia="仿宋_GB2312"/>
          <w:sz w:val="32"/>
          <w:szCs w:val="32"/>
          <w:lang w:val="en-US" w:eastAsia="zh-CN"/>
        </w:rPr>
        <w:t>55</w:t>
      </w:r>
      <w:r>
        <w:rPr>
          <w:rFonts w:eastAsia="仿宋_GB2312"/>
          <w:sz w:val="32"/>
          <w:szCs w:val="32"/>
        </w:rPr>
        <w:t>人，退休人员</w:t>
      </w:r>
      <w:r>
        <w:rPr>
          <w:rFonts w:hint="eastAsia" w:eastAsia="仿宋_GB2312"/>
          <w:sz w:val="32"/>
          <w:szCs w:val="32"/>
          <w:lang w:val="en-US" w:eastAsia="zh-CN"/>
        </w:rPr>
        <w:t>27</w:t>
      </w:r>
      <w:r>
        <w:rPr>
          <w:rFonts w:eastAsia="仿宋_GB2312"/>
          <w:sz w:val="32"/>
          <w:szCs w:val="32"/>
        </w:rPr>
        <w:t>人。</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蓝山县太平圩镇大洞中心学校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397.80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316.63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七、</w:t>
            </w:r>
            <w:r>
              <w:rPr>
                <w:rFonts w:hint="eastAsia" w:eastAsia="仿宋_GB2312"/>
                <w:kern w:val="0"/>
                <w:szCs w:val="21"/>
                <w:lang w:eastAsia="zh-CN"/>
              </w:rPr>
              <w:t>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39.94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eastAsia="zh-CN"/>
              </w:rPr>
              <w:t>八、卫生健康支出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17.33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（二十）住房保障支出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23.90</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397.80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rPr>
            </w:pPr>
            <w:r>
              <w:rPr>
                <w:rFonts w:hint="eastAsia" w:ascii="Times New Roman" w:hAnsi="Times New Roman" w:eastAsia="仿宋_GB2312" w:cs="Times New Roman"/>
                <w:color w:val="000000"/>
                <w:sz w:val="22"/>
                <w:lang w:val="en-US" w:eastAsia="zh-CN"/>
              </w:rPr>
              <w:t>397.80</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397.80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color w:val="000000"/>
                <w:sz w:val="22"/>
                <w:lang w:val="en-US"/>
              </w:rPr>
            </w:pPr>
            <w:r>
              <w:rPr>
                <w:rFonts w:hint="eastAsia" w:ascii="Times New Roman" w:hAnsi="Times New Roman" w:eastAsia="仿宋_GB2312" w:cs="Times New Roman"/>
                <w:color w:val="000000"/>
                <w:sz w:val="22"/>
                <w:lang w:val="en-US" w:eastAsia="zh-CN"/>
              </w:rPr>
              <w:t>397.80</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蓝山县太平圩镇大洞中心学校</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724" w:type="dxa"/>
        <w:jc w:val="center"/>
        <w:tblInd w:w="0" w:type="dxa"/>
        <w:tblLayout w:type="fixed"/>
        <w:tblCellMar>
          <w:top w:w="0" w:type="dxa"/>
          <w:left w:w="0" w:type="dxa"/>
          <w:bottom w:w="0" w:type="dxa"/>
          <w:right w:w="0" w:type="dxa"/>
        </w:tblCellMar>
      </w:tblPr>
      <w:tblGrid>
        <w:gridCol w:w="858"/>
        <w:gridCol w:w="3140"/>
        <w:gridCol w:w="950"/>
        <w:gridCol w:w="1518"/>
        <w:gridCol w:w="1640"/>
        <w:gridCol w:w="1640"/>
        <w:gridCol w:w="1640"/>
        <w:gridCol w:w="1897"/>
        <w:gridCol w:w="1441"/>
      </w:tblGrid>
      <w:tr>
        <w:tblPrEx>
          <w:tblLayout w:type="fixed"/>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9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4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8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1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9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85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14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9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1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4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9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397.80</w:t>
            </w:r>
            <w:r>
              <w:rPr>
                <w:rFonts w:ascii="Times New Roman" w:hAnsi="Times New Roman" w:eastAsia="仿宋_GB2312" w:cs="Times New Roman"/>
              </w:rPr>
              <w:t>　</w:t>
            </w:r>
          </w:p>
        </w:tc>
        <w:tc>
          <w:tcPr>
            <w:tcW w:w="15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397.80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205</w:t>
            </w:r>
          </w:p>
        </w:tc>
        <w:tc>
          <w:tcPr>
            <w:tcW w:w="3140" w:type="dxa"/>
            <w:tcBorders>
              <w:top w:val="nil"/>
              <w:left w:val="nil"/>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教育支出</w:t>
            </w:r>
          </w:p>
        </w:tc>
        <w:tc>
          <w:tcPr>
            <w:tcW w:w="9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316.63</w:t>
            </w:r>
          </w:p>
        </w:tc>
        <w:tc>
          <w:tcPr>
            <w:tcW w:w="15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tabs>
                <w:tab w:val="left" w:pos="424"/>
                <w:tab w:val="center" w:pos="804"/>
              </w:tabs>
              <w:ind w:firstLine="540" w:firstLineChars="300"/>
              <w:jc w:val="left"/>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316.63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4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20502</w:t>
            </w:r>
          </w:p>
        </w:tc>
        <w:tc>
          <w:tcPr>
            <w:tcW w:w="3140" w:type="dxa"/>
            <w:tcBorders>
              <w:top w:val="nil"/>
              <w:left w:val="nil"/>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普通教育</w:t>
            </w:r>
          </w:p>
        </w:tc>
        <w:tc>
          <w:tcPr>
            <w:tcW w:w="9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316.63</w:t>
            </w:r>
          </w:p>
        </w:tc>
        <w:tc>
          <w:tcPr>
            <w:tcW w:w="15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316.63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p>
        </w:tc>
        <w:tc>
          <w:tcPr>
            <w:tcW w:w="14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2050202</w:t>
            </w:r>
          </w:p>
        </w:tc>
        <w:tc>
          <w:tcPr>
            <w:tcW w:w="3140" w:type="dxa"/>
            <w:tcBorders>
              <w:top w:val="nil"/>
              <w:left w:val="nil"/>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小学教育</w:t>
            </w:r>
          </w:p>
        </w:tc>
        <w:tc>
          <w:tcPr>
            <w:tcW w:w="950" w:type="dxa"/>
            <w:tcBorders>
              <w:top w:val="nil"/>
              <w:left w:val="nil"/>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316.63</w:t>
            </w:r>
          </w:p>
        </w:tc>
        <w:tc>
          <w:tcPr>
            <w:tcW w:w="1518" w:type="dxa"/>
            <w:tcBorders>
              <w:top w:val="nil"/>
              <w:left w:val="nil"/>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316.63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208</w:t>
            </w:r>
          </w:p>
        </w:tc>
        <w:tc>
          <w:tcPr>
            <w:tcW w:w="3140" w:type="dxa"/>
            <w:tcBorders>
              <w:top w:val="nil"/>
              <w:left w:val="nil"/>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社会保障和就业支出</w:t>
            </w:r>
          </w:p>
        </w:tc>
        <w:tc>
          <w:tcPr>
            <w:tcW w:w="9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39.94</w:t>
            </w:r>
          </w:p>
        </w:tc>
        <w:tc>
          <w:tcPr>
            <w:tcW w:w="15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39.94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44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20805</w:t>
            </w:r>
          </w:p>
        </w:tc>
        <w:tc>
          <w:tcPr>
            <w:tcW w:w="314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行政事业单位养老支出</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37.11</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37.11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2080505</w:t>
            </w:r>
          </w:p>
        </w:tc>
        <w:tc>
          <w:tcPr>
            <w:tcW w:w="314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机关事业单位基本养老保险缴费支出</w:t>
            </w:r>
          </w:p>
        </w:tc>
        <w:tc>
          <w:tcPr>
            <w:tcW w:w="9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37.11</w:t>
            </w:r>
          </w:p>
        </w:tc>
        <w:tc>
          <w:tcPr>
            <w:tcW w:w="151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37.11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20827</w:t>
            </w:r>
          </w:p>
        </w:tc>
        <w:tc>
          <w:tcPr>
            <w:tcW w:w="314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财政对其他社会保险基金的补助</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2.83</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2.83</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4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2082799</w:t>
            </w:r>
          </w:p>
        </w:tc>
        <w:tc>
          <w:tcPr>
            <w:tcW w:w="314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其他财政对社会保险基金的补助</w:t>
            </w:r>
          </w:p>
        </w:tc>
        <w:tc>
          <w:tcPr>
            <w:tcW w:w="95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2.83</w:t>
            </w:r>
          </w:p>
        </w:tc>
        <w:tc>
          <w:tcPr>
            <w:tcW w:w="151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2.83</w:t>
            </w: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897"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441"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210</w:t>
            </w:r>
          </w:p>
        </w:tc>
        <w:tc>
          <w:tcPr>
            <w:tcW w:w="314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卫生健康支出</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17.33</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17.33</w:t>
            </w: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897"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441"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21011</w:t>
            </w:r>
          </w:p>
        </w:tc>
        <w:tc>
          <w:tcPr>
            <w:tcW w:w="314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行政事业单位医疗</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17.33</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17.33</w:t>
            </w: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897"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441"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2101102</w:t>
            </w:r>
          </w:p>
        </w:tc>
        <w:tc>
          <w:tcPr>
            <w:tcW w:w="314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事业单位医疗</w:t>
            </w:r>
          </w:p>
        </w:tc>
        <w:tc>
          <w:tcPr>
            <w:tcW w:w="95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17.33</w:t>
            </w:r>
          </w:p>
        </w:tc>
        <w:tc>
          <w:tcPr>
            <w:tcW w:w="151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17.33</w:t>
            </w: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897"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c>
          <w:tcPr>
            <w:tcW w:w="1441"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b w:val="0"/>
                <w:bCs w:val="0"/>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2"/>
                <w:sz w:val="18"/>
                <w:szCs w:val="18"/>
                <w:u w:val="none"/>
                <w:lang w:val="en-US" w:eastAsia="zh-CN" w:bidi="ar-SA"/>
              </w:rPr>
            </w:pPr>
            <w:r>
              <w:rPr>
                <w:rFonts w:ascii="宋体" w:hAnsi="宋体" w:eastAsia="宋体" w:cs="宋体"/>
                <w:b/>
                <w:bCs/>
                <w:i w:val="0"/>
                <w:iCs w:val="0"/>
                <w:color w:val="000000"/>
                <w:kern w:val="0"/>
                <w:sz w:val="18"/>
                <w:szCs w:val="18"/>
                <w:u w:val="none"/>
                <w:lang w:val="en-US" w:eastAsia="zh-CN" w:bidi="ar"/>
              </w:rPr>
              <w:t xml:space="preserve">    221</w:t>
            </w:r>
          </w:p>
        </w:tc>
        <w:tc>
          <w:tcPr>
            <w:tcW w:w="314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ascii="宋体" w:hAnsi="宋体" w:eastAsia="宋体" w:cs="宋体"/>
                <w:b/>
                <w:bCs/>
                <w:i w:val="0"/>
                <w:iCs w:val="0"/>
                <w:color w:val="000000"/>
                <w:kern w:val="0"/>
                <w:sz w:val="18"/>
                <w:szCs w:val="18"/>
                <w:u w:val="none"/>
                <w:lang w:val="en-US" w:eastAsia="zh-CN" w:bidi="ar"/>
              </w:rPr>
              <w:t xml:space="preserve">    住房保障支出</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18"/>
                <w:szCs w:val="18"/>
                <w:u w:val="none"/>
                <w:lang w:val="en-US" w:eastAsia="zh-CN" w:bidi="ar-SA"/>
              </w:rPr>
            </w:pPr>
            <w:r>
              <w:rPr>
                <w:rFonts w:ascii="宋体" w:hAnsi="宋体" w:eastAsia="宋体" w:cs="宋体"/>
                <w:b/>
                <w:bCs/>
                <w:i w:val="0"/>
                <w:iCs w:val="0"/>
                <w:color w:val="000000"/>
                <w:kern w:val="0"/>
                <w:sz w:val="18"/>
                <w:szCs w:val="18"/>
                <w:u w:val="none"/>
                <w:lang w:val="en-US" w:eastAsia="zh-CN" w:bidi="ar"/>
              </w:rPr>
              <w:t>23.90</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18"/>
                <w:szCs w:val="18"/>
                <w:u w:val="none"/>
                <w:lang w:val="en-US" w:eastAsia="zh-CN" w:bidi="ar-SA"/>
              </w:rPr>
            </w:pPr>
            <w:r>
              <w:rPr>
                <w:rFonts w:ascii="宋体" w:hAnsi="宋体" w:eastAsia="宋体" w:cs="宋体"/>
                <w:b/>
                <w:bCs/>
                <w:i w:val="0"/>
                <w:iCs w:val="0"/>
                <w:color w:val="000000"/>
                <w:kern w:val="0"/>
                <w:sz w:val="18"/>
                <w:szCs w:val="18"/>
                <w:u w:val="none"/>
                <w:lang w:val="en-US" w:eastAsia="zh-CN" w:bidi="ar"/>
              </w:rPr>
              <w:t>23.90</w:t>
            </w: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441"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2"/>
                <w:sz w:val="18"/>
                <w:szCs w:val="18"/>
                <w:u w:val="none"/>
                <w:lang w:val="en-US" w:eastAsia="zh-CN" w:bidi="ar-SA"/>
              </w:rPr>
            </w:pPr>
            <w:r>
              <w:rPr>
                <w:rFonts w:ascii="宋体" w:hAnsi="宋体" w:eastAsia="宋体" w:cs="宋体"/>
                <w:b/>
                <w:bCs/>
                <w:i w:val="0"/>
                <w:iCs w:val="0"/>
                <w:color w:val="000000"/>
                <w:kern w:val="0"/>
                <w:sz w:val="18"/>
                <w:szCs w:val="18"/>
                <w:u w:val="none"/>
                <w:lang w:val="en-US" w:eastAsia="zh-CN" w:bidi="ar"/>
              </w:rPr>
              <w:t xml:space="preserve">      22102</w:t>
            </w:r>
          </w:p>
        </w:tc>
        <w:tc>
          <w:tcPr>
            <w:tcW w:w="314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ascii="宋体" w:hAnsi="宋体" w:eastAsia="宋体" w:cs="宋体"/>
                <w:b/>
                <w:bCs/>
                <w:i w:val="0"/>
                <w:iCs w:val="0"/>
                <w:color w:val="000000"/>
                <w:kern w:val="0"/>
                <w:sz w:val="18"/>
                <w:szCs w:val="18"/>
                <w:u w:val="none"/>
                <w:lang w:val="en-US" w:eastAsia="zh-CN" w:bidi="ar"/>
              </w:rPr>
              <w:t xml:space="preserve">      住房改革支出</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18"/>
                <w:szCs w:val="18"/>
                <w:u w:val="none"/>
                <w:lang w:val="en-US" w:eastAsia="zh-CN" w:bidi="ar-SA"/>
              </w:rPr>
            </w:pPr>
            <w:r>
              <w:rPr>
                <w:rFonts w:ascii="宋体" w:hAnsi="宋体" w:eastAsia="宋体" w:cs="宋体"/>
                <w:b/>
                <w:bCs/>
                <w:i w:val="0"/>
                <w:iCs w:val="0"/>
                <w:color w:val="000000"/>
                <w:kern w:val="0"/>
                <w:sz w:val="18"/>
                <w:szCs w:val="18"/>
                <w:u w:val="none"/>
                <w:lang w:val="en-US" w:eastAsia="zh-CN" w:bidi="ar"/>
              </w:rPr>
              <w:t>23.90</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18"/>
                <w:szCs w:val="18"/>
                <w:u w:val="none"/>
                <w:lang w:val="en-US" w:eastAsia="zh-CN" w:bidi="ar-SA"/>
              </w:rPr>
            </w:pPr>
            <w:r>
              <w:rPr>
                <w:rFonts w:ascii="宋体" w:hAnsi="宋体" w:eastAsia="宋体" w:cs="宋体"/>
                <w:b/>
                <w:bCs/>
                <w:i w:val="0"/>
                <w:iCs w:val="0"/>
                <w:color w:val="000000"/>
                <w:kern w:val="0"/>
                <w:sz w:val="18"/>
                <w:szCs w:val="18"/>
                <w:u w:val="none"/>
                <w:lang w:val="en-US" w:eastAsia="zh-CN" w:bidi="ar"/>
              </w:rPr>
              <w:t>23.90</w:t>
            </w: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441"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2210201</w:t>
            </w:r>
          </w:p>
        </w:tc>
        <w:tc>
          <w:tcPr>
            <w:tcW w:w="314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住房公积金</w:t>
            </w:r>
          </w:p>
        </w:tc>
        <w:tc>
          <w:tcPr>
            <w:tcW w:w="95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23.90</w:t>
            </w:r>
          </w:p>
        </w:tc>
        <w:tc>
          <w:tcPr>
            <w:tcW w:w="151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23.90</w:t>
            </w: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c>
          <w:tcPr>
            <w:tcW w:w="1441"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bookmarkStart w:id="3" w:name="_GoBack"/>
      <w:bookmarkEnd w:id="3"/>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蓝山县太平圩镇大洞中心学校</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09" w:type="dxa"/>
        <w:jc w:val="center"/>
        <w:tblInd w:w="0" w:type="dxa"/>
        <w:tblLayout w:type="fixed"/>
        <w:tblCellMar>
          <w:top w:w="0" w:type="dxa"/>
          <w:left w:w="108" w:type="dxa"/>
          <w:bottom w:w="0" w:type="dxa"/>
          <w:right w:w="108" w:type="dxa"/>
        </w:tblCellMar>
      </w:tblPr>
      <w:tblGrid>
        <w:gridCol w:w="2011"/>
        <w:gridCol w:w="3816"/>
        <w:gridCol w:w="1418"/>
        <w:gridCol w:w="1371"/>
        <w:gridCol w:w="922"/>
        <w:gridCol w:w="1465"/>
        <w:gridCol w:w="922"/>
        <w:gridCol w:w="2284"/>
      </w:tblGrid>
      <w:tr>
        <w:tblPrEx>
          <w:tblLayout w:type="fixed"/>
          <w:tblCellMar>
            <w:top w:w="0" w:type="dxa"/>
            <w:left w:w="108" w:type="dxa"/>
            <w:bottom w:w="0" w:type="dxa"/>
            <w:right w:w="108" w:type="dxa"/>
          </w:tblCellMar>
        </w:tblPrEx>
        <w:trPr>
          <w:trHeight w:val="595" w:hRule="atLeast"/>
          <w:jc w:val="center"/>
        </w:trPr>
        <w:tc>
          <w:tcPr>
            <w:tcW w:w="582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92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4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92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2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01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81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582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7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2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6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2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28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582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397.80</w:t>
            </w:r>
            <w:r>
              <w:rPr>
                <w:rFonts w:ascii="Times New Roman" w:hAnsi="Times New Roman" w:eastAsia="仿宋_GB2312" w:cs="Times New Roman"/>
                <w:kern w:val="0"/>
                <w:sz w:val="24"/>
                <w:szCs w:val="24"/>
              </w:rPr>
              <w:t>　</w:t>
            </w:r>
          </w:p>
        </w:tc>
        <w:tc>
          <w:tcPr>
            <w:tcW w:w="137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rPr>
              <w:t>815.41</w:t>
            </w:r>
            <w:r>
              <w:rPr>
                <w:rFonts w:hint="eastAsia" w:ascii="Times New Roman" w:hAnsi="Times New Roman" w:eastAsia="仿宋_GB2312" w:cs="Times New Roman"/>
                <w:lang w:val="en-US" w:eastAsia="zh-CN"/>
              </w:rPr>
              <w:t>397.80</w:t>
            </w:r>
            <w:r>
              <w:rPr>
                <w:rFonts w:ascii="Times New Roman" w:hAnsi="Times New Roman" w:eastAsia="仿宋_GB2312" w:cs="Times New Roman"/>
                <w:kern w:val="0"/>
                <w:sz w:val="24"/>
                <w:szCs w:val="24"/>
              </w:rPr>
              <w:t>　</w:t>
            </w:r>
          </w:p>
        </w:tc>
        <w:tc>
          <w:tcPr>
            <w:tcW w:w="92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2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8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205</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教育支出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316.63</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316.63</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20502</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普通教育</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316.63</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316.63</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2050202</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小学教育</w:t>
            </w:r>
          </w:p>
        </w:tc>
        <w:tc>
          <w:tcPr>
            <w:tcW w:w="141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316.63</w:t>
            </w:r>
          </w:p>
        </w:tc>
        <w:tc>
          <w:tcPr>
            <w:tcW w:w="137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316.63</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208</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社会保障和就业支出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39.94</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39.94</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20805</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行政事业单位养老支出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37.11</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37.11</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2080505</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41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37.11</w:t>
            </w:r>
          </w:p>
        </w:tc>
        <w:tc>
          <w:tcPr>
            <w:tcW w:w="137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37.11</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20827</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财政对其他社会保险基金的补助</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2.83</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2.83</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2082799</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其他财政对社会保险基金的补助</w:t>
            </w:r>
          </w:p>
        </w:tc>
        <w:tc>
          <w:tcPr>
            <w:tcW w:w="141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2.83</w:t>
            </w:r>
          </w:p>
        </w:tc>
        <w:tc>
          <w:tcPr>
            <w:tcW w:w="137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2.83</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210</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卫生健康支出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17.33</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17.33</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21011</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行政事业单位医疗</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17.33</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17.33</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2101102</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事业单位医疗</w:t>
            </w:r>
          </w:p>
        </w:tc>
        <w:tc>
          <w:tcPr>
            <w:tcW w:w="141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17.33</w:t>
            </w:r>
          </w:p>
        </w:tc>
        <w:tc>
          <w:tcPr>
            <w:tcW w:w="137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17.33</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221</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 xml:space="preserve">    住房保障支出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23.90</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23.90</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22102</w:t>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 xml:space="preserve">      </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住房改革支出</w:t>
            </w:r>
            <w:r>
              <w:rPr>
                <w:rFonts w:hint="eastAsia" w:ascii="宋体" w:hAnsi="宋体" w:eastAsia="宋体" w:cs="宋体"/>
                <w:i w:val="0"/>
                <w:iCs w:val="0"/>
                <w:color w:val="000000"/>
                <w:kern w:val="0"/>
                <w:sz w:val="18"/>
                <w:szCs w:val="18"/>
                <w:u w:val="none"/>
                <w:lang w:val="en-US" w:eastAsia="zh-CN" w:bidi="ar"/>
              </w:rPr>
              <w:tab/>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23.90</w:t>
            </w:r>
            <w:r>
              <w:rPr>
                <w:rFonts w:hint="eastAsia" w:ascii="宋体" w:hAnsi="宋体" w:eastAsia="宋体" w:cs="宋体"/>
                <w:i w:val="0"/>
                <w:iCs w:val="0"/>
                <w:color w:val="000000"/>
                <w:kern w:val="0"/>
                <w:sz w:val="18"/>
                <w:szCs w:val="18"/>
                <w:u w:val="none"/>
                <w:lang w:val="en-US" w:eastAsia="zh-CN" w:bidi="ar"/>
              </w:rPr>
              <w:tab/>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23.90</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1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2210201</w:t>
            </w:r>
          </w:p>
        </w:tc>
        <w:tc>
          <w:tcPr>
            <w:tcW w:w="38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住房公积金</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23.90</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23.90</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蓝山县太平圩镇大洞中心学校</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821"/>
        <w:gridCol w:w="2636"/>
        <w:gridCol w:w="616"/>
        <w:gridCol w:w="821"/>
        <w:gridCol w:w="1730"/>
        <w:gridCol w:w="1671"/>
        <w:gridCol w:w="1793"/>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397.80</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316.63</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316.63</w:t>
            </w: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七、</w:t>
            </w:r>
            <w:r>
              <w:rPr>
                <w:rFonts w:hint="eastAsia" w:eastAsia="仿宋_GB2312"/>
                <w:kern w:val="0"/>
                <w:szCs w:val="21"/>
                <w:lang w:eastAsia="zh-CN"/>
              </w:rPr>
              <w:t>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39.94</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39.94</w:t>
            </w: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lang w:eastAsia="zh-CN"/>
              </w:rPr>
              <w:t>八、卫生健康支出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17.33</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17.33</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397.80</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397.80</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397.80</w:t>
            </w: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397.80</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397.80</w:t>
            </w:r>
            <w:r>
              <w:rPr>
                <w:rFonts w:ascii="Times New Roman" w:hAnsi="Times New Roman" w:eastAsia="仿宋_GB2312" w:cs="Times New Roman"/>
                <w:kern w:val="0"/>
                <w:sz w:val="22"/>
              </w:rPr>
              <w:t>　</w:t>
            </w:r>
          </w:p>
        </w:tc>
        <w:tc>
          <w:tcPr>
            <w:tcW w:w="1730" w:type="dxa"/>
            <w:tcBorders>
              <w:top w:val="nil"/>
              <w:left w:val="nil"/>
              <w:bottom w:val="single" w:color="auto" w:sz="4" w:space="0"/>
              <w:right w:val="single" w:color="auto" w:sz="4" w:space="0"/>
            </w:tcBorders>
            <w:shd w:val="clear" w:color="000000" w:fill="FFFFFF"/>
            <w:vAlign w:val="center"/>
          </w:tcPr>
          <w:p>
            <w:pPr>
              <w:widowControl/>
              <w:jc w:val="center"/>
              <w:rPr>
                <w:rFonts w:hint="default"/>
                <w:lang w:val="en-US" w:eastAsia="zh-CN"/>
              </w:rPr>
            </w:pPr>
            <w:r>
              <w:rPr>
                <w:rFonts w:hint="eastAsia" w:ascii="Times New Roman" w:hAnsi="Times New Roman" w:eastAsia="仿宋_GB2312" w:cs="Times New Roman"/>
                <w:kern w:val="0"/>
                <w:sz w:val="22"/>
                <w:lang w:val="en-US" w:eastAsia="zh-CN"/>
              </w:rPr>
              <w:t>397.80</w:t>
            </w:r>
          </w:p>
        </w:tc>
        <w:tc>
          <w:tcPr>
            <w:tcW w:w="167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蓝山县太平圩镇大洞中心学校</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565"/>
        <w:gridCol w:w="3456"/>
        <w:gridCol w:w="2913"/>
        <w:gridCol w:w="3385"/>
        <w:gridCol w:w="2900"/>
      </w:tblGrid>
      <w:tr>
        <w:tblPrEx>
          <w:tblLayout w:type="fixed"/>
          <w:tblCellMar>
            <w:top w:w="0" w:type="dxa"/>
            <w:left w:w="108" w:type="dxa"/>
            <w:bottom w:w="0" w:type="dxa"/>
            <w:right w:w="108" w:type="dxa"/>
          </w:tblCellMar>
        </w:tblPrEx>
        <w:trPr>
          <w:trHeight w:val="545" w:hRule="atLeast"/>
          <w:jc w:val="center"/>
        </w:trPr>
        <w:tc>
          <w:tcPr>
            <w:tcW w:w="5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5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5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5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397.80</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lang w:val="en-US" w:eastAsia="zh-CN"/>
              </w:rPr>
              <w:t>397.80</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56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2050202</w:t>
            </w:r>
          </w:p>
        </w:tc>
        <w:tc>
          <w:tcPr>
            <w:tcW w:w="3456"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小学教育</w:t>
            </w:r>
          </w:p>
        </w:tc>
        <w:tc>
          <w:tcPr>
            <w:tcW w:w="2913"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316.63</w:t>
            </w:r>
          </w:p>
        </w:tc>
        <w:tc>
          <w:tcPr>
            <w:tcW w:w="338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268.38</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56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208</w:t>
            </w:r>
          </w:p>
        </w:tc>
        <w:tc>
          <w:tcPr>
            <w:tcW w:w="3456"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社会保障和就业支出</w:t>
            </w:r>
          </w:p>
        </w:tc>
        <w:tc>
          <w:tcPr>
            <w:tcW w:w="291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39.94</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39.94</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56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20805</w:t>
            </w:r>
          </w:p>
        </w:tc>
        <w:tc>
          <w:tcPr>
            <w:tcW w:w="3456"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行政事业单位养老支出</w:t>
            </w:r>
          </w:p>
        </w:tc>
        <w:tc>
          <w:tcPr>
            <w:tcW w:w="291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37.11</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37.11</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56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20827</w:t>
            </w:r>
          </w:p>
        </w:tc>
        <w:tc>
          <w:tcPr>
            <w:tcW w:w="3456"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财政对其他社会保险基金的补助</w:t>
            </w:r>
          </w:p>
        </w:tc>
        <w:tc>
          <w:tcPr>
            <w:tcW w:w="291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2.83</w:t>
            </w:r>
          </w:p>
        </w:tc>
        <w:tc>
          <w:tcPr>
            <w:tcW w:w="338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2.83</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56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2101102</w:t>
            </w:r>
          </w:p>
        </w:tc>
        <w:tc>
          <w:tcPr>
            <w:tcW w:w="3456"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事业单位医疗</w:t>
            </w:r>
          </w:p>
        </w:tc>
        <w:tc>
          <w:tcPr>
            <w:tcW w:w="2913"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17.33</w:t>
            </w:r>
          </w:p>
        </w:tc>
        <w:tc>
          <w:tcPr>
            <w:tcW w:w="338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17.33</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56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2210201</w:t>
            </w:r>
          </w:p>
        </w:tc>
        <w:tc>
          <w:tcPr>
            <w:tcW w:w="3456"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lef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 xml:space="preserve">        住房公积金</w:t>
            </w:r>
          </w:p>
        </w:tc>
        <w:tc>
          <w:tcPr>
            <w:tcW w:w="2913"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23.90</w:t>
            </w:r>
          </w:p>
        </w:tc>
        <w:tc>
          <w:tcPr>
            <w:tcW w:w="3385" w:type="dxa"/>
            <w:tcBorders>
              <w:top w:val="single" w:color="auto" w:sz="4" w:space="0"/>
              <w:left w:val="single" w:color="auto" w:sz="4" w:space="0"/>
              <w:bottom w:val="single" w:color="auto" w:sz="4" w:space="0"/>
              <w:right w:val="single" w:color="auto" w:sz="4" w:space="0"/>
            </w:tcBorders>
            <w:shd w:val="solid" w:color="FFFFFF" w:fill="FFFFFF"/>
            <w:vAlign w:val="top"/>
          </w:tcPr>
          <w:p>
            <w:pPr>
              <w:spacing w:beforeLines="0" w:afterLines="0"/>
              <w:jc w:val="right"/>
              <w:rPr>
                <w:rFonts w:hint="eastAsia" w:ascii="宋体" w:hAnsi="宋体" w:eastAsia="宋体" w:cstheme="minorBidi"/>
                <w:color w:val="000000"/>
                <w:kern w:val="2"/>
                <w:sz w:val="18"/>
                <w:szCs w:val="24"/>
                <w:lang w:val="en-US" w:eastAsia="zh-CN" w:bidi="ar-SA"/>
              </w:rPr>
            </w:pPr>
            <w:r>
              <w:rPr>
                <w:rFonts w:hint="eastAsia" w:ascii="宋体" w:hAnsi="宋体" w:eastAsia="宋体"/>
                <w:color w:val="000000"/>
                <w:sz w:val="18"/>
                <w:szCs w:val="24"/>
              </w:rPr>
              <w:t>23.90</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蓝山县太平圩镇大洞中心学校</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219"/>
        <w:gridCol w:w="2830"/>
        <w:gridCol w:w="1160"/>
        <w:gridCol w:w="1320"/>
        <w:gridCol w:w="1502"/>
        <w:gridCol w:w="1198"/>
        <w:gridCol w:w="1320"/>
        <w:gridCol w:w="3149"/>
        <w:gridCol w:w="929"/>
      </w:tblGrid>
      <w:tr>
        <w:tblPrEx>
          <w:tblLayout w:type="fixed"/>
          <w:tblCellMar>
            <w:top w:w="0" w:type="dxa"/>
            <w:left w:w="108" w:type="dxa"/>
            <w:bottom w:w="0" w:type="dxa"/>
            <w:right w:w="108" w:type="dxa"/>
          </w:tblCellMar>
        </w:tblPrEx>
        <w:trPr>
          <w:trHeight w:val="480" w:hRule="atLeast"/>
          <w:jc w:val="center"/>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50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14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349.55</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28.81</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161.51</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14.98</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32.3</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0.39</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53.41</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9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23.4</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0.64</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37.11</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1.46</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9.2</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2.35</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62"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2.83</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1.65</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23.90</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0.52</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5.89</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19.44</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198" w:type="dxa"/>
            <w:tcBorders>
              <w:top w:val="nil"/>
              <w:left w:val="nil"/>
              <w:bottom w:val="single" w:color="auto" w:sz="4" w:space="0"/>
              <w:right w:val="single" w:color="auto" w:sz="4" w:space="0"/>
            </w:tcBorders>
            <w:shd w:val="clear" w:color="auto" w:fill="auto"/>
            <w:vAlign w:val="center"/>
          </w:tcPr>
          <w:p>
            <w:pPr>
              <w:widowControl/>
              <w:ind w:firstLine="333" w:firstLineChars="0"/>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198" w:type="dxa"/>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6.64</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12.8</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rPr>
            </w:pPr>
            <w:r>
              <w:rPr>
                <w:rFonts w:hint="eastAsia" w:ascii="Times New Roman" w:hAnsi="Times New Roman" w:eastAsia="仿宋_GB2312" w:cs="Times New Roman"/>
                <w:color w:val="000000"/>
                <w:kern w:val="0"/>
                <w:szCs w:val="20"/>
                <w:lang w:val="en-US" w:eastAsia="zh-CN"/>
              </w:rPr>
              <w:t>0.5</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5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1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0.22</w:t>
            </w:r>
          </w:p>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4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6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368.99</w:t>
            </w:r>
          </w:p>
        </w:tc>
        <w:tc>
          <w:tcPr>
            <w:tcW w:w="848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28.81</w:t>
            </w:r>
          </w:p>
        </w:tc>
      </w:tr>
    </w:tbl>
    <w:p>
      <w:pPr>
        <w:widowControl/>
        <w:jc w:val="left"/>
        <w:rPr>
          <w:rFonts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eastAsia="zh-CN"/>
        </w:rPr>
        <w:t>2</w:t>
      </w:r>
      <w:r>
        <w:rPr>
          <w:rFonts w:hint="eastAsia" w:ascii="Times New Roman" w:hAnsi="Times New Roman" w:eastAsia="仿宋_GB2312" w:cs="Times New Roman"/>
          <w:color w:val="000000"/>
          <w:kern w:val="0"/>
          <w:szCs w:val="24"/>
          <w:lang w:val="en-US" w:eastAsia="zh-CN"/>
        </w:rPr>
        <w:t>3.79</w:t>
      </w: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lang w:val="en-US" w:eastAsia="zh-CN"/>
        </w:rPr>
        <w:t>蓝山县太平圩镇大洞中心学校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rPr>
          <w:rFonts w:eastAsia="仿宋_GB2312"/>
          <w:b/>
          <w:bCs/>
          <w:kern w:val="0"/>
          <w:szCs w:val="21"/>
        </w:rPr>
      </w:pPr>
      <w:r>
        <w:rPr>
          <w:rFonts w:hint="eastAsia" w:ascii="Times New Roman" w:hAnsi="Times New Roman" w:eastAsia="仿宋_GB2312" w:cs="Times New Roman"/>
          <w:b/>
          <w:bCs/>
          <w:color w:val="000000"/>
          <w:kern w:val="0"/>
          <w:sz w:val="21"/>
          <w:szCs w:val="21"/>
        </w:rPr>
        <w:t>蓝山县楠市镇正市学校</w:t>
      </w:r>
      <w:r>
        <w:rPr>
          <w:rFonts w:hint="eastAsia" w:eastAsia="仿宋_GB2312"/>
          <w:b/>
          <w:bCs/>
          <w:kern w:val="0"/>
          <w:szCs w:val="21"/>
        </w:rPr>
        <w:t>单位没有政府性基金收入，也没有使用政府性基金安排的支出，故本表无数据。</w:t>
      </w:r>
    </w:p>
    <w:p>
      <w:pPr>
        <w:widowControl/>
        <w:spacing w:line="400" w:lineRule="exact"/>
        <w:textAlignment w:val="center"/>
        <w:rPr>
          <w:rFonts w:ascii="Times New Roman" w:hAnsi="Times New Roman" w:eastAsia="黑体" w:cs="Times New Roman"/>
          <w:color w:val="000000"/>
          <w:kern w:val="0"/>
          <w:sz w:val="36"/>
          <w:szCs w:val="36"/>
          <w:lang w:bidi="ar"/>
        </w:rPr>
      </w:pPr>
    </w:p>
    <w:p>
      <w:pPr>
        <w:pStyle w:val="5"/>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蓝山县太平圩镇大洞中心学校</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spacing w:before="120"/>
        <w:jc w:val="left"/>
        <w:textAlignment w:val="center"/>
        <w:rPr>
          <w:rFonts w:ascii="Times New Roman" w:hAnsi="Times New Roman" w:eastAsia="仿宋_GB2312" w:cs="Times New Roman"/>
          <w:color w:val="000000"/>
          <w:kern w:val="0"/>
          <w:sz w:val="24"/>
          <w:szCs w:val="24"/>
          <w:lang w:bidi="ar"/>
        </w:rPr>
      </w:pPr>
    </w:p>
    <w:p>
      <w:pPr>
        <w:widowControl/>
        <w:spacing w:before="120"/>
        <w:jc w:val="left"/>
        <w:textAlignment w:val="center"/>
        <w:rPr>
          <w:rFonts w:ascii="Times New Roman" w:hAnsi="Times New Roman" w:eastAsia="仿宋_GB2312" w:cs="Times New Roman"/>
          <w:b/>
          <w:bCs/>
          <w:color w:val="000000"/>
          <w:kern w:val="0"/>
          <w:sz w:val="24"/>
          <w:szCs w:val="24"/>
          <w:lang w:bidi="ar"/>
        </w:rPr>
      </w:pPr>
      <w:r>
        <w:rPr>
          <w:rFonts w:hint="eastAsia" w:ascii="Times New Roman" w:hAnsi="Times New Roman" w:eastAsia="仿宋_GB2312" w:cs="Times New Roman"/>
          <w:b/>
          <w:bCs/>
          <w:color w:val="000000"/>
          <w:kern w:val="0"/>
          <w:sz w:val="24"/>
          <w:szCs w:val="24"/>
          <w:lang w:val="en-US" w:eastAsia="zh-CN" w:bidi="ar"/>
        </w:rPr>
        <w:t>蓝山县楠市镇正市学校</w:t>
      </w:r>
      <w:r>
        <w:rPr>
          <w:rFonts w:ascii="Times New Roman" w:hAnsi="Times New Roman" w:eastAsia="仿宋_GB2312" w:cs="Times New Roman"/>
          <w:b/>
          <w:bCs/>
          <w:color w:val="000000"/>
          <w:kern w:val="0"/>
          <w:sz w:val="24"/>
          <w:szCs w:val="24"/>
          <w:lang w:bidi="ar"/>
        </w:rPr>
        <w:t>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蓝山县太平圩镇大洞中心学校</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Cs w:val="21"/>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5.63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减少1.42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教师减少，工资减少。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万元，占本年支出合计</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减少</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5.63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减少1.42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教师减少，工资减少。</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color w:val="auto"/>
          <w:sz w:val="32"/>
          <w:szCs w:val="32"/>
          <w:u w:val="none"/>
        </w:rPr>
        <w:t>社会保障和就业支出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39.94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10.04</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卫生健康支出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17.33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4.35</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316.63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79.59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highlight w:val="none"/>
          <w:u w:val="none"/>
          <w:lang w:val="en-US" w:eastAsia="zh-CN"/>
        </w:rPr>
        <w:t>教育支出（类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普通教育（款）小学教育（项）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u w:val="none"/>
          <w:lang w:val="en-US" w:eastAsia="zh-CN"/>
        </w:rPr>
        <w:t>268.38</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rPr>
        <w:t>268.38</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严格按照预算管理制度对全年的支出进行了控制。</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u w:val="none"/>
          <w:lang w:val="en-US" w:eastAsia="zh-CN"/>
        </w:rPr>
        <w:t>、社会保障和就业支出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行政事业单位养老支出（款）</w:t>
      </w:r>
      <w:r>
        <w:rPr>
          <w:rFonts w:hint="eastAsia" w:ascii="Times New Roman" w:hAnsi="Times New Roman" w:eastAsia="仿宋_GB2312" w:cs="Times New Roman"/>
          <w:color w:val="auto"/>
          <w:sz w:val="32"/>
          <w:szCs w:val="32"/>
          <w:highlight w:val="none"/>
          <w:u w:val="none"/>
        </w:rPr>
        <w:t>机关事业单位基本养老保险缴</w:t>
      </w:r>
      <w:r>
        <w:rPr>
          <w:rFonts w:hint="eastAsia" w:ascii="Times New Roman" w:hAnsi="Times New Roman" w:eastAsia="仿宋_GB2312" w:cs="Times New Roman"/>
          <w:color w:val="auto"/>
          <w:sz w:val="32"/>
          <w:szCs w:val="32"/>
          <w:highlight w:val="none"/>
          <w:u w:val="none"/>
          <w:lang w:val="en-US" w:eastAsia="zh-CN"/>
        </w:rPr>
        <w:t>费支出</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39.94</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39.94</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u w:val="none"/>
          <w:lang w:val="en-US" w:eastAsia="zh-CN"/>
        </w:rPr>
        <w:t>、社会保障和就业支出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行政事业单位养老支出（款）其他行政事业单位养老支出</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37.11</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37.11</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u w:val="none"/>
          <w:lang w:val="en-US" w:eastAsia="zh-CN"/>
        </w:rPr>
        <w:t>财政对其他社会保险基金的补助</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2.83</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2.83</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val="en-US" w:eastAsia="zh-CN"/>
        </w:rPr>
        <w:t>6、卫生健康支出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行政事业单位医疗（款）</w:t>
      </w:r>
      <w:r>
        <w:rPr>
          <w:rFonts w:hint="eastAsia" w:ascii="Times New Roman" w:hAnsi="Times New Roman" w:eastAsia="仿宋_GB2312" w:cs="Times New Roman"/>
          <w:color w:val="auto"/>
          <w:sz w:val="32"/>
          <w:szCs w:val="32"/>
          <w:highlight w:val="none"/>
          <w:u w:val="none"/>
        </w:rPr>
        <w:t>事业单位医疗</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17.33</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17.33</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万元，其中：</w:t>
      </w:r>
    </w:p>
    <w:p>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368.99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92.76</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主要包括基本工资、津贴补贴、奖金、</w:t>
      </w:r>
      <w:r>
        <w:rPr>
          <w:rFonts w:hint="eastAsia" w:ascii="Times New Roman" w:hAnsi="Times New Roman" w:eastAsia="仿宋_GB2312" w:cs="Times New Roman"/>
          <w:color w:val="auto"/>
          <w:sz w:val="32"/>
          <w:szCs w:val="32"/>
          <w:u w:val="none"/>
          <w:lang w:val="en-US" w:eastAsia="zh-CN"/>
        </w:rPr>
        <w:t>绩效工资、机关事业单位基本养老保险费、职工基本医疗保险缴费、住房公积金、抚恤金、生活补助、助学金、奖励金、对其他个人和家庭的补助支出</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 xml:space="preserve">    </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28.81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7.24</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val="en-US" w:eastAsia="zh-CN"/>
        </w:rPr>
        <w:t>水费、电费、邮电费、差旅费、维修（护）费、会议费、培训费、劳务费、工会经费、福利费、其他商品和服务支出</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学校一直无因公出国费开支。</w:t>
      </w:r>
    </w:p>
    <w:p>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学校无公务用车</w:t>
      </w:r>
      <w:r>
        <w:rPr>
          <w:rFonts w:ascii="Times New Roman" w:hAnsi="Times New Roman" w:eastAsia="仿宋_GB2312" w:cs="Times New Roman"/>
          <w:color w:val="auto"/>
          <w:sz w:val="32"/>
          <w:szCs w:val="32"/>
          <w:u w:val="none"/>
        </w:rPr>
        <w:t>。</w:t>
      </w:r>
    </w:p>
    <w:p>
      <w:pPr>
        <w:pStyle w:val="12"/>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rPr>
        <w:t>学校奉行勤俭节约的风格，</w:t>
      </w:r>
      <w:r>
        <w:rPr>
          <w:rFonts w:hint="eastAsia" w:ascii="Times New Roman" w:hAnsi="Times New Roman" w:eastAsia="仿宋_GB2312" w:cs="Times New Roman"/>
          <w:color w:val="auto"/>
          <w:sz w:val="32"/>
          <w:szCs w:val="32"/>
          <w:u w:val="none"/>
          <w:lang w:val="en-US" w:eastAsia="zh-CN"/>
        </w:rPr>
        <w:t>无</w:t>
      </w:r>
      <w:r>
        <w:rPr>
          <w:rFonts w:hint="eastAsia" w:ascii="Times New Roman" w:hAnsi="Times New Roman" w:eastAsia="仿宋_GB2312" w:cs="Times New Roman"/>
          <w:color w:val="auto"/>
          <w:sz w:val="32"/>
          <w:szCs w:val="32"/>
          <w:u w:val="none"/>
        </w:rPr>
        <w:t>招待费</w:t>
      </w:r>
      <w:r>
        <w:rPr>
          <w:rFonts w:hint="eastAsia" w:ascii="Times New Roman" w:hAnsi="Times New Roman" w:eastAsia="仿宋_GB2312" w:cs="Times New Roman"/>
          <w:color w:val="auto"/>
          <w:sz w:val="32"/>
          <w:szCs w:val="32"/>
          <w:u w:val="none"/>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本单位无政府性基金收支。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w:t>
      </w:r>
      <w:r>
        <w:rPr>
          <w:rFonts w:eastAsia="仿宋_GB2312"/>
          <w:kern w:val="0"/>
          <w:sz w:val="32"/>
          <w:szCs w:val="32"/>
          <w:u w:val="none"/>
        </w:rPr>
        <w:t>年初预算数</w:t>
      </w:r>
      <w:r>
        <w:rPr>
          <w:rFonts w:hint="eastAsia" w:eastAsia="仿宋_GB2312"/>
          <w:kern w:val="0"/>
          <w:sz w:val="32"/>
          <w:szCs w:val="32"/>
          <w:u w:val="none"/>
          <w:lang w:eastAsia="zh-CN"/>
        </w:rPr>
        <w:t>持平。主要原因是：按照预算标准执行经费开支。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w:t>
      </w:r>
      <w:r>
        <w:rPr>
          <w:rFonts w:eastAsia="仿宋_GB2312"/>
          <w:kern w:val="0"/>
          <w:sz w:val="32"/>
          <w:szCs w:val="32"/>
          <w:u w:val="none"/>
        </w:rPr>
        <w:t>用于</w:t>
      </w:r>
      <w:r>
        <w:rPr>
          <w:rFonts w:hint="eastAsia" w:eastAsia="仿宋_GB2312"/>
          <w:kern w:val="0"/>
          <w:sz w:val="32"/>
          <w:szCs w:val="32"/>
          <w:u w:val="none"/>
        </w:rPr>
        <w:t>参加蓝山县运动会、六一文艺汇演,毕业考试监考员会议等</w:t>
      </w:r>
      <w:r>
        <w:rPr>
          <w:rFonts w:eastAsia="仿宋_GB2312"/>
          <w:kern w:val="0"/>
          <w:sz w:val="32"/>
          <w:szCs w:val="32"/>
          <w:u w:val="none"/>
        </w:rPr>
        <w:t>，人数</w:t>
      </w:r>
      <w:r>
        <w:rPr>
          <w:rFonts w:hint="eastAsia" w:eastAsia="仿宋_GB2312"/>
          <w:sz w:val="32"/>
          <w:szCs w:val="32"/>
          <w:u w:val="none"/>
          <w:lang w:val="en-US" w:eastAsia="zh-CN"/>
        </w:rPr>
        <w:t>20</w:t>
      </w:r>
      <w:r>
        <w:rPr>
          <w:rFonts w:eastAsia="仿宋_GB2312"/>
          <w:kern w:val="0"/>
          <w:sz w:val="32"/>
          <w:szCs w:val="32"/>
          <w:u w:val="none"/>
        </w:rPr>
        <w:t>人</w:t>
      </w:r>
      <w:r>
        <w:rPr>
          <w:rFonts w:hint="eastAsia" w:eastAsia="仿宋_GB2312"/>
          <w:kern w:val="0"/>
          <w:sz w:val="32"/>
          <w:szCs w:val="32"/>
          <w:u w:val="none"/>
          <w:lang w:eastAsia="zh-CN"/>
        </w:rPr>
        <w:t>，</w:t>
      </w:r>
      <w:r>
        <w:rPr>
          <w:rFonts w:hint="eastAsia" w:eastAsia="仿宋_GB2312"/>
          <w:kern w:val="0"/>
          <w:sz w:val="32"/>
          <w:szCs w:val="32"/>
          <w:u w:val="none"/>
          <w:lang w:val="en-US" w:eastAsia="zh-CN"/>
        </w:rPr>
        <w:t>内容为2024年上期六年级毕业会考、三/五年级参加抽考、上期/下期末结账会议、秋季运动会1场，包括1位体育老师及行政2人，参加比赛学生8人</w:t>
      </w:r>
      <w:r>
        <w:rPr>
          <w:rFonts w:ascii="Times New Roman" w:hAnsi="Times New Roman" w:eastAsia="仿宋_GB2312" w:cs="Times New Roman"/>
          <w:sz w:val="32"/>
          <w:szCs w:val="32"/>
        </w:rPr>
        <w:t>；</w:t>
      </w:r>
      <w:r>
        <w:rPr>
          <w:rFonts w:hint="eastAsia" w:eastAsia="仿宋_GB2312"/>
          <w:kern w:val="0"/>
          <w:sz w:val="32"/>
          <w:szCs w:val="32"/>
          <w:u w:val="none"/>
          <w:lang w:val="en-US" w:eastAsia="zh-CN"/>
        </w:rPr>
        <w:t>没有</w:t>
      </w:r>
      <w:r>
        <w:rPr>
          <w:rFonts w:eastAsia="仿宋_GB2312"/>
          <w:kern w:val="0"/>
          <w:sz w:val="32"/>
          <w:szCs w:val="32"/>
          <w:u w:val="none"/>
        </w:rPr>
        <w:t>举办节庆、晚会、论坛、赛事活动，开支</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22.55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4.12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18.43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20.17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89.45</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20.01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88.92</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spacing w:line="600" w:lineRule="exact"/>
        <w:ind w:firstLine="640" w:firstLineChars="200"/>
        <w:rPr>
          <w:rFonts w:eastAsia="仿宋_GB2312"/>
          <w:kern w:val="0"/>
          <w:sz w:val="32"/>
          <w:szCs w:val="32"/>
          <w:u w:val="none"/>
        </w:rPr>
      </w:pPr>
      <w:r>
        <w:rPr>
          <w:rFonts w:ascii="Times New Roman" w:hAnsi="Times New Roman" w:eastAsia="仿宋_GB2312" w:cs="Times New Roman"/>
          <w:color w:val="auto"/>
          <w:sz w:val="32"/>
          <w:szCs w:val="32"/>
        </w:rPr>
        <w:t>截至2024年12月31日，</w:t>
      </w:r>
      <w:r>
        <w:rPr>
          <w:rFonts w:eastAsia="仿宋_GB2312"/>
          <w:kern w:val="0"/>
          <w:sz w:val="32"/>
          <w:szCs w:val="32"/>
          <w:u w:val="none"/>
        </w:rPr>
        <w:t>本单位共有车辆</w:t>
      </w:r>
      <w:r>
        <w:rPr>
          <w:rFonts w:hint="eastAsia" w:eastAsia="仿宋_GB2312"/>
          <w:sz w:val="32"/>
          <w:szCs w:val="32"/>
          <w:u w:val="none"/>
        </w:rPr>
        <w:t>0</w:t>
      </w:r>
      <w:r>
        <w:rPr>
          <w:rFonts w:eastAsia="仿宋_GB2312"/>
          <w:kern w:val="0"/>
          <w:sz w:val="32"/>
          <w:szCs w:val="32"/>
          <w:u w:val="none"/>
        </w:rPr>
        <w:t>辆，其中，领导干部用车</w:t>
      </w:r>
      <w:r>
        <w:rPr>
          <w:rFonts w:hint="eastAsia" w:eastAsia="仿宋_GB2312"/>
          <w:sz w:val="32"/>
          <w:szCs w:val="32"/>
          <w:u w:val="none"/>
        </w:rPr>
        <w:t>0</w:t>
      </w:r>
      <w:r>
        <w:rPr>
          <w:rFonts w:eastAsia="仿宋_GB2312"/>
          <w:kern w:val="0"/>
          <w:sz w:val="32"/>
          <w:szCs w:val="32"/>
          <w:u w:val="none"/>
        </w:rPr>
        <w:t>辆、机要通信用车</w:t>
      </w:r>
      <w:r>
        <w:rPr>
          <w:rFonts w:hint="eastAsia" w:eastAsia="仿宋_GB2312"/>
          <w:sz w:val="32"/>
          <w:szCs w:val="32"/>
          <w:u w:val="none"/>
        </w:rPr>
        <w:t>0</w:t>
      </w:r>
      <w:r>
        <w:rPr>
          <w:rFonts w:eastAsia="仿宋_GB2312"/>
          <w:kern w:val="0"/>
          <w:sz w:val="32"/>
          <w:szCs w:val="32"/>
          <w:u w:val="none"/>
        </w:rPr>
        <w:t>辆、应急保障用车辆、执法执勤用车</w:t>
      </w:r>
      <w:r>
        <w:rPr>
          <w:rFonts w:hint="eastAsia" w:eastAsia="仿宋_GB2312"/>
          <w:sz w:val="32"/>
          <w:szCs w:val="32"/>
          <w:u w:val="none"/>
        </w:rPr>
        <w:t>0</w:t>
      </w:r>
      <w:r>
        <w:rPr>
          <w:rFonts w:eastAsia="仿宋_GB2312"/>
          <w:kern w:val="0"/>
          <w:sz w:val="32"/>
          <w:szCs w:val="32"/>
          <w:u w:val="none"/>
        </w:rPr>
        <w:t>辆、特种专业技术用车</w:t>
      </w:r>
      <w:r>
        <w:rPr>
          <w:rFonts w:hint="eastAsia" w:eastAsia="仿宋_GB2312"/>
          <w:sz w:val="32"/>
          <w:szCs w:val="32"/>
          <w:u w:val="none"/>
        </w:rPr>
        <w:t>0</w:t>
      </w:r>
      <w:r>
        <w:rPr>
          <w:rFonts w:eastAsia="仿宋_GB2312"/>
          <w:kern w:val="0"/>
          <w:sz w:val="32"/>
          <w:szCs w:val="32"/>
          <w:u w:val="none"/>
        </w:rPr>
        <w:t>辆、其他用车</w:t>
      </w:r>
      <w:r>
        <w:rPr>
          <w:rFonts w:hint="eastAsia" w:eastAsia="仿宋_GB2312"/>
          <w:sz w:val="32"/>
          <w:szCs w:val="32"/>
          <w:u w:val="none"/>
        </w:rPr>
        <w:t>0</w:t>
      </w:r>
      <w:r>
        <w:rPr>
          <w:rFonts w:eastAsia="仿宋_GB2312"/>
          <w:kern w:val="0"/>
          <w:sz w:val="32"/>
          <w:szCs w:val="32"/>
          <w:u w:val="none"/>
        </w:rPr>
        <w:t>辆；单位价值50万元以上通用设备</w:t>
      </w:r>
      <w:r>
        <w:rPr>
          <w:rFonts w:hint="eastAsia" w:eastAsia="仿宋_GB2312"/>
          <w:sz w:val="32"/>
          <w:szCs w:val="32"/>
          <w:u w:val="none"/>
        </w:rPr>
        <w:t>0</w:t>
      </w:r>
      <w:r>
        <w:rPr>
          <w:rFonts w:eastAsia="仿宋_GB2312"/>
          <w:kern w:val="0"/>
          <w:sz w:val="32"/>
          <w:szCs w:val="32"/>
          <w:u w:val="none"/>
        </w:rPr>
        <w:t>台（套）；单位价值100万元以上专用设备</w:t>
      </w:r>
      <w:r>
        <w:rPr>
          <w:rFonts w:hint="eastAsia" w:eastAsia="仿宋_GB2312"/>
          <w:sz w:val="32"/>
          <w:szCs w:val="32"/>
          <w:u w:val="none"/>
        </w:rPr>
        <w:t>0</w:t>
      </w:r>
      <w:r>
        <w:rPr>
          <w:rFonts w:eastAsia="仿宋_GB2312"/>
          <w:kern w:val="0"/>
          <w:sz w:val="32"/>
          <w:szCs w:val="32"/>
          <w:u w:val="none"/>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48.25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48.25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397.80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98.02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98.01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u w:val="none"/>
          <w:shd w:val="clear" w:color="auto" w:fill="FFFFFF"/>
        </w:rPr>
        <w:t> </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2"/>
        <w:spacing w:line="600" w:lineRule="exact"/>
        <w:ind w:firstLine="640" w:firstLineChars="200"/>
        <w:rPr>
          <w:rFonts w:ascii="Times New Roman" w:hAnsi="Times New Roman" w:eastAsia="仿宋_GB2312" w:cs="Times New Roman"/>
          <w:sz w:val="32"/>
          <w:szCs w:val="3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FD21CE-16C0-40BA-9D1C-EB6BB8793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D68835AB-7EE4-46E5-A87B-44E65B10B98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F654D35-0837-4044-8D2A-EA1EA46D4658}"/>
  </w:font>
  <w:font w:name="方正小标宋_GBK">
    <w:panose1 w:val="02000000000000000000"/>
    <w:charset w:val="86"/>
    <w:family w:val="script"/>
    <w:pitch w:val="default"/>
    <w:sig w:usb0="A00002BF" w:usb1="38CF7CFA" w:usb2="00082016" w:usb3="00000000" w:csb0="00040001" w:csb1="00000000"/>
    <w:embedRegular r:id="rId4" w:fontKey="{9DCA346F-D211-4138-A73D-9BC2EB14FF61}"/>
  </w:font>
  <w:font w:name="楷体_GB2312">
    <w:panose1 w:val="02010609030101010101"/>
    <w:charset w:val="86"/>
    <w:family w:val="modern"/>
    <w:pitch w:val="default"/>
    <w:sig w:usb0="00000001" w:usb1="080E0000" w:usb2="00000000" w:usb3="00000000" w:csb0="00040000" w:csb1="00000000"/>
    <w:embedRegular r:id="rId5" w:fontKey="{73B0F357-5A81-4B7B-A9BE-6BF10E9F38FA}"/>
  </w:font>
  <w:font w:name="华文中宋">
    <w:altName w:val="宋体"/>
    <w:panose1 w:val="02010600040101010101"/>
    <w:charset w:val="86"/>
    <w:family w:val="auto"/>
    <w:pitch w:val="default"/>
    <w:sig w:usb0="00000000" w:usb1="00000000" w:usb2="00000000" w:usb3="00000000" w:csb0="0004009F" w:csb1="DFD70000"/>
    <w:embedRegular r:id="rId6" w:fontKey="{6C55C561-BF49-462A-AE36-DE9CFDBC44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E0863"/>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CF7E6A"/>
    <w:rsid w:val="0A5A5B40"/>
    <w:rsid w:val="0D913B3D"/>
    <w:rsid w:val="0F6221BB"/>
    <w:rsid w:val="14096B23"/>
    <w:rsid w:val="144F4936"/>
    <w:rsid w:val="15821CC3"/>
    <w:rsid w:val="15D53161"/>
    <w:rsid w:val="1703785A"/>
    <w:rsid w:val="175403C2"/>
    <w:rsid w:val="189D58F8"/>
    <w:rsid w:val="1AAE21D3"/>
    <w:rsid w:val="1CB03FE0"/>
    <w:rsid w:val="1D8334A3"/>
    <w:rsid w:val="1D97DEFF"/>
    <w:rsid w:val="1DFF72E5"/>
    <w:rsid w:val="1EA23DFC"/>
    <w:rsid w:val="1EC27582"/>
    <w:rsid w:val="1EFC6F07"/>
    <w:rsid w:val="1F7A63CB"/>
    <w:rsid w:val="25CE3729"/>
    <w:rsid w:val="261D1FBA"/>
    <w:rsid w:val="289E01EA"/>
    <w:rsid w:val="29C56BF1"/>
    <w:rsid w:val="2BC2085A"/>
    <w:rsid w:val="2CFA5E60"/>
    <w:rsid w:val="2E884C4E"/>
    <w:rsid w:val="2FDF85B8"/>
    <w:rsid w:val="2FFFEE04"/>
    <w:rsid w:val="31BB0E22"/>
    <w:rsid w:val="32B8733E"/>
    <w:rsid w:val="34DF85B0"/>
    <w:rsid w:val="393D49F6"/>
    <w:rsid w:val="3B8F36BC"/>
    <w:rsid w:val="3CE42475"/>
    <w:rsid w:val="3EC040FF"/>
    <w:rsid w:val="423654AA"/>
    <w:rsid w:val="432D013F"/>
    <w:rsid w:val="437E0834"/>
    <w:rsid w:val="490219C2"/>
    <w:rsid w:val="491FF225"/>
    <w:rsid w:val="49373210"/>
    <w:rsid w:val="49F070F1"/>
    <w:rsid w:val="4A2D4613"/>
    <w:rsid w:val="4C2D30CA"/>
    <w:rsid w:val="4C9B4E74"/>
    <w:rsid w:val="4D513A8B"/>
    <w:rsid w:val="4EB42C0C"/>
    <w:rsid w:val="4F2953A8"/>
    <w:rsid w:val="4FFD214C"/>
    <w:rsid w:val="530323B4"/>
    <w:rsid w:val="53D31D87"/>
    <w:rsid w:val="552F681B"/>
    <w:rsid w:val="55AE5DC0"/>
    <w:rsid w:val="57255445"/>
    <w:rsid w:val="577076BE"/>
    <w:rsid w:val="5777D4F5"/>
    <w:rsid w:val="58782BD5"/>
    <w:rsid w:val="59DD8326"/>
    <w:rsid w:val="5A5C65DA"/>
    <w:rsid w:val="5C8400C2"/>
    <w:rsid w:val="5DEF592A"/>
    <w:rsid w:val="5FC6BB1E"/>
    <w:rsid w:val="5FF720F1"/>
    <w:rsid w:val="64607193"/>
    <w:rsid w:val="658A78AB"/>
    <w:rsid w:val="67FF5C0B"/>
    <w:rsid w:val="68EC4D77"/>
    <w:rsid w:val="6A1657C2"/>
    <w:rsid w:val="6EFC0924"/>
    <w:rsid w:val="6FB74722"/>
    <w:rsid w:val="6FEF8B7E"/>
    <w:rsid w:val="70BD374B"/>
    <w:rsid w:val="70FD1F8A"/>
    <w:rsid w:val="71A6591B"/>
    <w:rsid w:val="737D59BA"/>
    <w:rsid w:val="753D30AC"/>
    <w:rsid w:val="77C37683"/>
    <w:rsid w:val="79D19834"/>
    <w:rsid w:val="79FF515B"/>
    <w:rsid w:val="7A811A3D"/>
    <w:rsid w:val="7BDE08FB"/>
    <w:rsid w:val="7BFC7BDA"/>
    <w:rsid w:val="7E525E1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Body Text First Indent 2"/>
    <w:basedOn w:val="2"/>
    <w:unhideWhenUsed/>
    <w:qFormat/>
    <w:uiPriority w:val="99"/>
    <w:pPr>
      <w:ind w:firstLine="420" w:firstLineChars="200"/>
    </w:p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5"/>
    <w:semiHidden/>
    <w:qFormat/>
    <w:uiPriority w:val="0"/>
    <w:pPr>
      <w:snapToGrid w:val="0"/>
      <w:jc w:val="left"/>
    </w:pPr>
    <w:rPr>
      <w:sz w:val="18"/>
      <w:szCs w:val="18"/>
    </w:rPr>
  </w:style>
  <w:style w:type="character" w:customStyle="1" w:styleId="10">
    <w:name w:val="页眉 Char"/>
    <w:basedOn w:val="8"/>
    <w:link w:val="6"/>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1971</Words>
  <Characters>2533</Characters>
  <Lines>69</Lines>
  <Paragraphs>19</Paragraphs>
  <TotalTime>4</TotalTime>
  <ScaleCrop>false</ScaleCrop>
  <LinksUpToDate>false</LinksUpToDate>
  <CharactersWithSpaces>3244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2025-09-17T08:50:55Z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6DA427158FF74A3FA6AB00EE9C47CBF8_13</vt:lpwstr>
  </property>
  <property fmtid="{D5CDD505-2E9C-101B-9397-08002B2CF9AE}" pid="4" name="KSOTemplateDocerSaveRecord">
    <vt:lpwstr>eyJoZGlkIjoiOWQxYWY5MWEwZWE2ODVlMzE2MjU4YTM2ZTc4ZTY2MWIiLCJ1c2VySWQiOiI1OTAyMjQ4MTUifQ==</vt:lpwstr>
  </property>
</Properties>
</file>