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Ansi="黑体"/>
          <w:sz w:val="36"/>
          <w:szCs w:val="36"/>
        </w:rPr>
      </w:pPr>
      <w:r>
        <w:rPr>
          <w:rFonts w:hint="eastAsia" w:hAnsi="黑体"/>
          <w:sz w:val="36"/>
          <w:szCs w:val="36"/>
        </w:rPr>
        <w:t>附件1</w:t>
      </w:r>
    </w:p>
    <w:p>
      <w:pPr>
        <w:pStyle w:val="12"/>
        <w:jc w:val="center"/>
        <w:rPr>
          <w:rFonts w:ascii="Times New Roman" w:hAnsi="Times New Roman" w:cs="Times New Roman"/>
          <w:sz w:val="56"/>
          <w:szCs w:val="56"/>
        </w:rPr>
      </w:pPr>
    </w:p>
    <w:p>
      <w:pPr>
        <w:pStyle w:val="12"/>
        <w:jc w:val="center"/>
        <w:rPr>
          <w:rFonts w:ascii="Times New Roman" w:hAnsi="Times New Roman" w:cs="Times New Roman"/>
          <w:sz w:val="84"/>
          <w:szCs w:val="84"/>
        </w:rPr>
      </w:pPr>
    </w:p>
    <w:p>
      <w:pPr>
        <w:pStyle w:val="12"/>
        <w:jc w:val="center"/>
        <w:rPr>
          <w:rFonts w:ascii="Times New Roman" w:hAnsi="Times New Roman" w:cs="Times New Roman"/>
          <w:sz w:val="84"/>
          <w:szCs w:val="84"/>
        </w:rPr>
      </w:pPr>
    </w:p>
    <w:p>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2"/>
        <w:jc w:val="center"/>
        <w:rPr>
          <w:rFonts w:hint="eastAsia"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蓝山县塔峰镇龙溪学校</w:t>
      </w:r>
    </w:p>
    <w:p>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pPr>
        <w:pStyle w:val="12"/>
        <w:jc w:val="center"/>
        <w:rPr>
          <w:rFonts w:ascii="Times New Roman" w:hAnsi="Times New Roman" w:eastAsia="方正小标宋_GBK" w:cs="Times New Roman"/>
          <w:sz w:val="56"/>
          <w:szCs w:val="56"/>
        </w:rPr>
      </w:pPr>
    </w:p>
    <w:p>
      <w:pPr>
        <w:pStyle w:val="12"/>
        <w:jc w:val="center"/>
        <w:rPr>
          <w:rFonts w:ascii="Times New Roman" w:hAnsi="Times New Roman" w:cs="Times New Roman"/>
          <w:sz w:val="56"/>
          <w:szCs w:val="56"/>
        </w:rPr>
      </w:pPr>
    </w:p>
    <w:p>
      <w:pPr>
        <w:pStyle w:val="12"/>
        <w:rPr>
          <w:rFonts w:ascii="Times New Roman" w:hAnsi="Times New Roman" w:cs="Times New Roman"/>
          <w:sz w:val="56"/>
          <w:szCs w:val="56"/>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2"/>
        <w:spacing w:line="600" w:lineRule="exact"/>
        <w:jc w:val="center"/>
        <w:rPr>
          <w:rFonts w:ascii="Times New Roman" w:hAnsi="Times New Roman" w:cs="Times New Roman"/>
          <w:b/>
          <w:sz w:val="36"/>
          <w:szCs w:val="28"/>
        </w:rPr>
      </w:pPr>
    </w:p>
    <w:p>
      <w:pPr>
        <w:pStyle w:val="12"/>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蓝山县塔峰镇龙溪学校</w:t>
      </w:r>
      <w:r>
        <w:rPr>
          <w:rFonts w:ascii="Times New Roman" w:hAnsi="Times New Roman" w:cs="Times New Roman"/>
          <w:bCs/>
          <w:sz w:val="32"/>
          <w:szCs w:val="32"/>
        </w:rPr>
        <w:t>部门概况</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2"/>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蓝山县塔峰镇龙溪学校部门</w:t>
      </w:r>
      <w:r>
        <w:rPr>
          <w:rFonts w:ascii="Times New Roman" w:hAnsi="Times New Roman" w:eastAsia="方正小标宋_GBK" w:cs="Times New Roman"/>
          <w:sz w:val="52"/>
          <w:szCs w:val="52"/>
        </w:rPr>
        <w:t>概况</w:t>
      </w:r>
    </w:p>
    <w:p>
      <w:pPr>
        <w:pStyle w:val="3"/>
        <w:ind w:left="0" w:leftChars="0" w:firstLine="0" w:firstLineChars="0"/>
        <w:rPr>
          <w:rFonts w:ascii="Times New Roman" w:hAnsi="Times New Roman" w:cs="Times New Roman"/>
        </w:rPr>
      </w:pPr>
    </w:p>
    <w:p>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（一）学校业务范围为：实施九年义务教育，促进基础教育发展。初中学历教育相关社会服务。</w:t>
      </w:r>
    </w:p>
    <w:p>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学校办学宗旨：坚持中国特色社会主义办学方向，认真贯彻执行党的教育方针，实施九年义务教育，促进基础教育发展，严格落实《教育法》《义务教育法》《教师法》等法律法规；全面实施素质教育，培育和践行社会主义核心价值观，坚持德育为先，能力为重，全面发展，培育德智体美劳全面发展的社会主义建设者和接班人。</w:t>
      </w:r>
    </w:p>
    <w:p>
      <w:pPr>
        <w:widowControl/>
        <w:spacing w:line="60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pPr>
        <w:widowControl/>
        <w:spacing w:line="60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1.学校是一个财政全额拨款的事业单位。蓝山县塔峰镇龙溪学校现有校长一名，副校长三名，内设机构包括：工会委员会一个，设有工会主席一名，工会委员二名；教务处一个，设有教务主任一名，教务副主任一名；政教处一个，设有政教主任一名，政教副主任二名；学校团支部一个，设有团支部书记一名；财务室一个，设有会计一名、出纳一名。</w:t>
      </w:r>
    </w:p>
    <w:p>
      <w:pPr>
        <w:widowControl/>
        <w:spacing w:line="60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2.学生情况：202</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年上期有教学班</w:t>
      </w:r>
      <w:r>
        <w:rPr>
          <w:rFonts w:hint="eastAsia" w:ascii="Times New Roman" w:hAnsi="Times New Roman" w:eastAsia="仿宋_GB2312" w:cs="Times New Roman"/>
          <w:bCs/>
          <w:kern w:val="0"/>
          <w:sz w:val="32"/>
          <w:szCs w:val="32"/>
          <w:lang w:val="en-US" w:eastAsia="zh-CN"/>
        </w:rPr>
        <w:t>18</w:t>
      </w:r>
      <w:r>
        <w:rPr>
          <w:rFonts w:hint="eastAsia" w:ascii="Times New Roman" w:hAnsi="Times New Roman" w:eastAsia="仿宋_GB2312" w:cs="Times New Roman"/>
          <w:bCs/>
          <w:kern w:val="0"/>
          <w:sz w:val="32"/>
          <w:szCs w:val="32"/>
        </w:rPr>
        <w:t>个，学生757人；202</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年下期有教学班1</w:t>
      </w:r>
      <w:r>
        <w:rPr>
          <w:rFonts w:hint="eastAsia" w:ascii="Times New Roman" w:hAnsi="Times New Roman" w:eastAsia="仿宋_GB2312" w:cs="Times New Roman"/>
          <w:bCs/>
          <w:kern w:val="0"/>
          <w:sz w:val="32"/>
          <w:szCs w:val="32"/>
          <w:lang w:val="en-US" w:eastAsia="zh-CN"/>
        </w:rPr>
        <w:t>6</w:t>
      </w:r>
      <w:r>
        <w:rPr>
          <w:rFonts w:hint="eastAsia" w:ascii="Times New Roman" w:hAnsi="Times New Roman" w:eastAsia="仿宋_GB2312" w:cs="Times New Roman"/>
          <w:bCs/>
          <w:kern w:val="0"/>
          <w:sz w:val="32"/>
          <w:szCs w:val="32"/>
        </w:rPr>
        <w:t>个，学生</w:t>
      </w:r>
      <w:r>
        <w:rPr>
          <w:rFonts w:hint="eastAsia" w:ascii="Times New Roman" w:hAnsi="Times New Roman" w:eastAsia="仿宋_GB2312" w:cs="Times New Roman"/>
          <w:bCs/>
          <w:kern w:val="0"/>
          <w:sz w:val="32"/>
          <w:szCs w:val="32"/>
          <w:lang w:val="en-US" w:eastAsia="zh-CN"/>
        </w:rPr>
        <w:t>606</w:t>
      </w:r>
      <w:r>
        <w:rPr>
          <w:rFonts w:hint="eastAsia" w:ascii="Times New Roman" w:hAnsi="Times New Roman" w:eastAsia="仿宋_GB2312" w:cs="Times New Roman"/>
          <w:bCs/>
          <w:kern w:val="0"/>
          <w:sz w:val="32"/>
          <w:szCs w:val="32"/>
        </w:rPr>
        <w:t>人。</w:t>
      </w:r>
    </w:p>
    <w:p>
      <w:pPr>
        <w:widowControl/>
        <w:spacing w:line="60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3.人员情况：本学校现事业编制人数为</w:t>
      </w:r>
      <w:r>
        <w:rPr>
          <w:rFonts w:hint="eastAsia" w:ascii="Times New Roman" w:hAnsi="Times New Roman" w:eastAsia="仿宋_GB2312" w:cs="Times New Roman"/>
          <w:bCs/>
          <w:kern w:val="0"/>
          <w:sz w:val="32"/>
          <w:szCs w:val="32"/>
          <w:lang w:val="en-US" w:eastAsia="zh-CN"/>
        </w:rPr>
        <w:t>55</w:t>
      </w:r>
      <w:r>
        <w:rPr>
          <w:rFonts w:hint="eastAsia" w:ascii="Times New Roman" w:hAnsi="Times New Roman" w:eastAsia="仿宋_GB2312" w:cs="Times New Roman"/>
          <w:bCs/>
          <w:kern w:val="0"/>
          <w:sz w:val="32"/>
          <w:szCs w:val="32"/>
        </w:rPr>
        <w:t>人。具体人员成份为：本校在职人员</w:t>
      </w:r>
      <w:r>
        <w:rPr>
          <w:rFonts w:hint="eastAsia" w:ascii="Times New Roman" w:hAnsi="Times New Roman" w:eastAsia="仿宋_GB2312" w:cs="Times New Roman"/>
          <w:bCs/>
          <w:kern w:val="0"/>
          <w:sz w:val="32"/>
          <w:szCs w:val="32"/>
          <w:lang w:val="en-US" w:eastAsia="zh-CN"/>
        </w:rPr>
        <w:t>55</w:t>
      </w:r>
      <w:r>
        <w:rPr>
          <w:rFonts w:hint="eastAsia" w:ascii="Times New Roman" w:hAnsi="Times New Roman" w:eastAsia="仿宋_GB2312" w:cs="Times New Roman"/>
          <w:bCs/>
          <w:kern w:val="0"/>
          <w:sz w:val="32"/>
          <w:szCs w:val="32"/>
        </w:rPr>
        <w:t>人，其中中小学教师</w:t>
      </w:r>
      <w:r>
        <w:rPr>
          <w:rFonts w:hint="eastAsia" w:ascii="Times New Roman" w:hAnsi="Times New Roman" w:eastAsia="仿宋_GB2312" w:cs="Times New Roman"/>
          <w:bCs/>
          <w:kern w:val="0"/>
          <w:sz w:val="32"/>
          <w:szCs w:val="32"/>
          <w:lang w:val="en-US" w:eastAsia="zh-CN"/>
        </w:rPr>
        <w:t>55</w:t>
      </w:r>
      <w:r>
        <w:rPr>
          <w:rFonts w:hint="eastAsia" w:ascii="Times New Roman" w:hAnsi="Times New Roman" w:eastAsia="仿宋_GB2312" w:cs="Times New Roman"/>
          <w:bCs/>
          <w:kern w:val="0"/>
          <w:sz w:val="32"/>
          <w:szCs w:val="32"/>
        </w:rPr>
        <w:t>人。单位现有退休人员</w:t>
      </w:r>
      <w:r>
        <w:rPr>
          <w:rFonts w:hint="eastAsia" w:ascii="Times New Roman" w:hAnsi="Times New Roman" w:eastAsia="仿宋_GB2312" w:cs="Times New Roman"/>
          <w:bCs/>
          <w:kern w:val="0"/>
          <w:sz w:val="32"/>
          <w:szCs w:val="32"/>
          <w:lang w:val="en-US" w:eastAsia="zh-CN"/>
        </w:rPr>
        <w:t>58</w:t>
      </w:r>
      <w:r>
        <w:rPr>
          <w:rFonts w:hint="eastAsia" w:ascii="Times New Roman" w:hAnsi="Times New Roman" w:eastAsia="仿宋_GB2312" w:cs="Times New Roman"/>
          <w:bCs/>
          <w:kern w:val="0"/>
          <w:sz w:val="32"/>
          <w:szCs w:val="32"/>
        </w:rPr>
        <w:t>人。学校聘用临时工作人员</w:t>
      </w:r>
      <w:r>
        <w:rPr>
          <w:rFonts w:hint="eastAsia" w:ascii="Times New Roman" w:hAnsi="Times New Roman" w:eastAsia="仿宋_GB2312" w:cs="Times New Roman"/>
          <w:bCs/>
          <w:kern w:val="0"/>
          <w:sz w:val="32"/>
          <w:szCs w:val="32"/>
          <w:lang w:val="en-US" w:eastAsia="zh-CN"/>
        </w:rPr>
        <w:t>1</w:t>
      </w:r>
      <w:r>
        <w:rPr>
          <w:rFonts w:hint="eastAsia" w:ascii="Times New Roman" w:hAnsi="Times New Roman" w:eastAsia="仿宋_GB2312" w:cs="Times New Roman"/>
          <w:bCs/>
          <w:kern w:val="0"/>
          <w:sz w:val="32"/>
          <w:szCs w:val="32"/>
        </w:rPr>
        <w:t>人。</w:t>
      </w:r>
    </w:p>
    <w:p>
      <w:pPr>
        <w:widowControl/>
        <w:spacing w:line="600" w:lineRule="exact"/>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蓝山县塔峰镇龙溪学校单位202</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年部门决算汇总公开单位构成包括：蓝山县塔峰镇龙溪学校单位本级</w:t>
      </w:r>
      <w:r>
        <w:rPr>
          <w:rFonts w:hint="eastAsia" w:ascii="Times New Roman" w:hAnsi="Times New Roman" w:eastAsia="仿宋_GB2312" w:cs="Times New Roman"/>
          <w:bCs/>
          <w:kern w:val="0"/>
          <w:sz w:val="32"/>
          <w:szCs w:val="32"/>
          <w:lang w:eastAsia="zh-CN"/>
        </w:rPr>
        <w:t>。</w:t>
      </w: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蓝山县塔峰镇龙溪学校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996.31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FF0000"/>
                <w:sz w:val="22"/>
                <w:lang w:val="en-US" w:eastAsia="zh-CN"/>
              </w:rPr>
            </w:pPr>
            <w:r>
              <w:rPr>
                <w:rFonts w:hint="eastAsia" w:ascii="Times New Roman" w:hAnsi="Times New Roman" w:eastAsia="仿宋_GB2312" w:cs="Times New Roman"/>
                <w:color w:val="FF0000"/>
                <w:sz w:val="22"/>
              </w:rPr>
              <w:t>935.1</w:t>
            </w:r>
            <w:r>
              <w:rPr>
                <w:rFonts w:hint="eastAsia" w:ascii="Times New Roman" w:hAnsi="Times New Roman" w:eastAsia="仿宋_GB2312" w:cs="Times New Roman"/>
                <w:color w:val="FF0000"/>
                <w:sz w:val="22"/>
                <w:lang w:val="en-US" w:eastAsia="zh-CN"/>
              </w:rPr>
              <w:t>1</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lang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left" w:pos="1426"/>
              </w:tabs>
              <w:jc w:val="lef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lang w:eastAsia="zh-CN"/>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rPr>
              <w:t>61.2</w:t>
            </w:r>
            <w:r>
              <w:rPr>
                <w:rFonts w:hint="eastAsia" w:ascii="Times New Roman" w:hAnsi="Times New Roman" w:eastAsia="仿宋_GB2312" w:cs="Times New Roman"/>
                <w:color w:val="000000"/>
                <w:sz w:val="22"/>
                <w:lang w:val="en-US" w:eastAsia="zh-CN"/>
              </w:rPr>
              <w:t>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b/>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996.31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996.31</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996.31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rPr>
              <w:t>996.31</w:t>
            </w:r>
          </w:p>
        </w:tc>
      </w:tr>
    </w:tbl>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hint="eastAsia" w:ascii="Times New Roman" w:hAnsi="Times New Roman" w:eastAsia="仿宋_GB2312" w:cs="Times New Roman"/>
          <w:color w:val="000000"/>
          <w:kern w:val="0"/>
          <w:sz w:val="24"/>
          <w:szCs w:val="24"/>
          <w:lang w:eastAsia="zh-CN" w:bidi="ar"/>
        </w:rPr>
      </w:pPr>
      <w:r>
        <w:rPr>
          <w:rFonts w:ascii="Times New Roman" w:hAnsi="Times New Roman" w:eastAsia="仿宋_GB2312" w:cs="Times New Roman"/>
          <w:color w:val="000000"/>
          <w:kern w:val="0"/>
          <w:sz w:val="24"/>
          <w:szCs w:val="24"/>
          <w:lang w:bidi="ar"/>
        </w:rPr>
        <w:t>注：1.本表反映部门本年度的总收支和年末结转结余情况。</w:t>
      </w: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 xml:space="preserve">    2.本套报表金额单位转换时可能存在尾数误差。</w:t>
      </w:r>
    </w:p>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rPr>
        <w:t>蓝山县塔峰镇龙溪学校</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377" w:type="dxa"/>
        <w:jc w:val="center"/>
        <w:tblLayout w:type="fixed"/>
        <w:tblCellMar>
          <w:top w:w="0" w:type="dxa"/>
          <w:left w:w="0" w:type="dxa"/>
          <w:bottom w:w="0" w:type="dxa"/>
          <w:right w:w="0" w:type="dxa"/>
        </w:tblCellMar>
      </w:tblPr>
      <w:tblGrid>
        <w:gridCol w:w="1037"/>
        <w:gridCol w:w="2705"/>
        <w:gridCol w:w="1515"/>
        <w:gridCol w:w="1593"/>
        <w:gridCol w:w="1456"/>
        <w:gridCol w:w="1410"/>
        <w:gridCol w:w="1449"/>
        <w:gridCol w:w="1859"/>
        <w:gridCol w:w="1353"/>
      </w:tblGrid>
      <w:tr>
        <w:tblPrEx>
          <w:tblCellMar>
            <w:top w:w="0" w:type="dxa"/>
            <w:left w:w="0" w:type="dxa"/>
            <w:bottom w:w="0" w:type="dxa"/>
            <w:right w:w="0" w:type="dxa"/>
          </w:tblCellMar>
        </w:tblPrEx>
        <w:trPr>
          <w:trHeight w:val="388" w:hRule="atLeast"/>
          <w:jc w:val="center"/>
        </w:trPr>
        <w:tc>
          <w:tcPr>
            <w:tcW w:w="3742"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51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59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45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41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44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5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5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CellMar>
            <w:top w:w="0" w:type="dxa"/>
            <w:left w:w="0" w:type="dxa"/>
            <w:bottom w:w="0" w:type="dxa"/>
            <w:right w:w="0" w:type="dxa"/>
          </w:tblCellMar>
        </w:tblPrEx>
        <w:trPr>
          <w:trHeight w:val="348" w:hRule="exact"/>
          <w:jc w:val="center"/>
        </w:trPr>
        <w:tc>
          <w:tcPr>
            <w:tcW w:w="103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70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51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9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5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4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5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376" w:hRule="atLeast"/>
          <w:jc w:val="center"/>
        </w:trPr>
        <w:tc>
          <w:tcPr>
            <w:tcW w:w="103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2705"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9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5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4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5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388" w:hRule="atLeast"/>
          <w:jc w:val="center"/>
        </w:trPr>
        <w:tc>
          <w:tcPr>
            <w:tcW w:w="37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5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5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4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4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44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CellMar>
            <w:top w:w="0" w:type="dxa"/>
            <w:left w:w="0" w:type="dxa"/>
            <w:bottom w:w="0" w:type="dxa"/>
            <w:right w:w="0" w:type="dxa"/>
          </w:tblCellMar>
        </w:tblPrEx>
        <w:trPr>
          <w:trHeight w:val="388" w:hRule="atLeast"/>
          <w:jc w:val="center"/>
        </w:trPr>
        <w:tc>
          <w:tcPr>
            <w:tcW w:w="37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996.31</w:t>
            </w:r>
            <w:r>
              <w:rPr>
                <w:rFonts w:ascii="Times New Roman" w:hAnsi="Times New Roman" w:eastAsia="仿宋_GB2312" w:cs="Times New Roman"/>
              </w:rPr>
              <w:t>　</w:t>
            </w:r>
          </w:p>
        </w:tc>
        <w:tc>
          <w:tcPr>
            <w:tcW w:w="15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996.31</w:t>
            </w:r>
            <w:r>
              <w:rPr>
                <w:rFonts w:ascii="Times New Roman" w:hAnsi="Times New Roman" w:eastAsia="仿宋_GB2312" w:cs="Times New Roman"/>
              </w:rPr>
              <w:t>　</w:t>
            </w:r>
          </w:p>
        </w:tc>
        <w:tc>
          <w:tcPr>
            <w:tcW w:w="14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388" w:hRule="atLeast"/>
          <w:jc w:val="center"/>
        </w:trPr>
        <w:tc>
          <w:tcPr>
            <w:tcW w:w="10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205</w:t>
            </w:r>
          </w:p>
        </w:tc>
        <w:tc>
          <w:tcPr>
            <w:tcW w:w="27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教育支出</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FF0000"/>
                <w:kern w:val="2"/>
                <w:sz w:val="24"/>
                <w:szCs w:val="24"/>
                <w:lang w:val="en-US" w:eastAsia="zh-CN" w:bidi="ar-SA"/>
              </w:rPr>
            </w:pPr>
            <w:r>
              <w:rPr>
                <w:rFonts w:hint="eastAsia" w:ascii="Times New Roman" w:hAnsi="Times New Roman" w:eastAsia="仿宋_GB2312" w:cs="Times New Roman"/>
                <w:color w:val="FF0000"/>
              </w:rPr>
              <w:t>935.1</w:t>
            </w:r>
            <w:r>
              <w:rPr>
                <w:rFonts w:hint="eastAsia" w:ascii="Times New Roman" w:hAnsi="Times New Roman" w:eastAsia="仿宋_GB2312" w:cs="Times New Roman"/>
                <w:color w:val="FF0000"/>
                <w:lang w:val="en-US" w:eastAsia="zh-CN"/>
              </w:rPr>
              <w:t>1</w:t>
            </w:r>
            <w:r>
              <w:rPr>
                <w:rFonts w:ascii="Times New Roman" w:hAnsi="Times New Roman" w:eastAsia="仿宋_GB2312" w:cs="Times New Roman"/>
                <w:color w:val="FF0000"/>
              </w:rPr>
              <w:t>　</w:t>
            </w:r>
          </w:p>
        </w:tc>
        <w:tc>
          <w:tcPr>
            <w:tcW w:w="15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FF0000"/>
                <w:sz w:val="24"/>
                <w:szCs w:val="24"/>
              </w:rPr>
            </w:pPr>
            <w:r>
              <w:rPr>
                <w:rFonts w:hint="eastAsia" w:ascii="Times New Roman" w:hAnsi="Times New Roman" w:eastAsia="仿宋_GB2312" w:cs="Times New Roman"/>
                <w:color w:val="FF0000"/>
              </w:rPr>
              <w:t>935.1</w:t>
            </w:r>
            <w:r>
              <w:rPr>
                <w:rFonts w:hint="eastAsia" w:ascii="Times New Roman" w:hAnsi="Times New Roman" w:eastAsia="仿宋_GB2312" w:cs="Times New Roman"/>
                <w:color w:val="FF0000"/>
                <w:lang w:val="en-US" w:eastAsia="zh-CN"/>
              </w:rPr>
              <w:t>1</w:t>
            </w:r>
            <w:r>
              <w:rPr>
                <w:rFonts w:ascii="Times New Roman" w:hAnsi="Times New Roman" w:eastAsia="仿宋_GB2312" w:cs="Times New Roman"/>
                <w:color w:val="FF0000"/>
              </w:rPr>
              <w:t>　</w:t>
            </w:r>
          </w:p>
        </w:tc>
        <w:tc>
          <w:tcPr>
            <w:tcW w:w="14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592" w:hRule="atLeast"/>
          <w:jc w:val="center"/>
        </w:trPr>
        <w:tc>
          <w:tcPr>
            <w:tcW w:w="10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20501</w:t>
            </w:r>
          </w:p>
        </w:tc>
        <w:tc>
          <w:tcPr>
            <w:tcW w:w="27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教育管理事务</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36.37</w:t>
            </w:r>
            <w:r>
              <w:rPr>
                <w:rFonts w:ascii="Times New Roman" w:hAnsi="Times New Roman" w:eastAsia="仿宋_GB2312" w:cs="Times New Roman"/>
              </w:rPr>
              <w:t>　</w:t>
            </w:r>
          </w:p>
        </w:tc>
        <w:tc>
          <w:tcPr>
            <w:tcW w:w="15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36.37</w:t>
            </w:r>
            <w:r>
              <w:rPr>
                <w:rFonts w:ascii="Times New Roman" w:hAnsi="Times New Roman" w:eastAsia="仿宋_GB2312" w:cs="Times New Roman"/>
              </w:rPr>
              <w:t>　</w:t>
            </w:r>
          </w:p>
        </w:tc>
        <w:tc>
          <w:tcPr>
            <w:tcW w:w="14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388" w:hRule="atLeast"/>
          <w:jc w:val="center"/>
        </w:trPr>
        <w:tc>
          <w:tcPr>
            <w:tcW w:w="10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586"/>
              </w:tabs>
              <w:rPr>
                <w:rFonts w:hint="eastAsia" w:ascii="Times New Roman" w:hAnsi="Times New Roman" w:eastAsia="仿宋_GB2312" w:cs="Times New Roman"/>
                <w:sz w:val="24"/>
                <w:szCs w:val="24"/>
                <w:lang w:eastAsia="zh-CN"/>
              </w:rPr>
            </w:pPr>
            <w:r>
              <w:rPr>
                <w:rFonts w:ascii="Times New Roman" w:hAnsi="Times New Roman" w:eastAsia="仿宋_GB2312" w:cs="Times New Roman"/>
              </w:rPr>
              <w:t>　</w:t>
            </w:r>
            <w:r>
              <w:rPr>
                <w:rFonts w:hint="eastAsia" w:ascii="Times New Roman" w:hAnsi="Times New Roman" w:eastAsia="仿宋_GB2312" w:cs="Times New Roman"/>
                <w:lang w:eastAsia="zh-CN"/>
              </w:rPr>
              <w:t>2050101</w:t>
            </w:r>
          </w:p>
        </w:tc>
        <w:tc>
          <w:tcPr>
            <w:tcW w:w="27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行政运行</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36.37</w:t>
            </w:r>
            <w:r>
              <w:rPr>
                <w:rFonts w:ascii="Times New Roman" w:hAnsi="Times New Roman" w:eastAsia="仿宋_GB2312" w:cs="Times New Roman"/>
              </w:rPr>
              <w:t>　</w:t>
            </w:r>
          </w:p>
        </w:tc>
        <w:tc>
          <w:tcPr>
            <w:tcW w:w="15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36.37</w:t>
            </w:r>
            <w:r>
              <w:rPr>
                <w:rFonts w:ascii="Times New Roman" w:hAnsi="Times New Roman" w:eastAsia="仿宋_GB2312" w:cs="Times New Roman"/>
              </w:rPr>
              <w:t>　</w:t>
            </w:r>
          </w:p>
        </w:tc>
        <w:tc>
          <w:tcPr>
            <w:tcW w:w="14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388" w:hRule="atLeast"/>
          <w:jc w:val="center"/>
        </w:trPr>
        <w:tc>
          <w:tcPr>
            <w:tcW w:w="10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20502</w:t>
            </w:r>
          </w:p>
        </w:tc>
        <w:tc>
          <w:tcPr>
            <w:tcW w:w="27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普通教育</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FF0000"/>
                <w:kern w:val="2"/>
                <w:sz w:val="24"/>
                <w:szCs w:val="24"/>
                <w:lang w:val="en-US" w:eastAsia="zh-CN" w:bidi="ar-SA"/>
              </w:rPr>
            </w:pPr>
            <w:r>
              <w:rPr>
                <w:rFonts w:hint="eastAsia" w:ascii="Times New Roman" w:hAnsi="Times New Roman" w:eastAsia="仿宋_GB2312" w:cs="Times New Roman"/>
                <w:color w:val="FF0000"/>
              </w:rPr>
              <w:t>898.7</w:t>
            </w:r>
            <w:r>
              <w:rPr>
                <w:rFonts w:hint="eastAsia" w:ascii="Times New Roman" w:hAnsi="Times New Roman" w:eastAsia="仿宋_GB2312" w:cs="Times New Roman"/>
                <w:color w:val="FF0000"/>
                <w:lang w:val="en-US" w:eastAsia="zh-CN"/>
              </w:rPr>
              <w:t>4</w:t>
            </w:r>
            <w:r>
              <w:rPr>
                <w:rFonts w:ascii="Times New Roman" w:hAnsi="Times New Roman" w:eastAsia="仿宋_GB2312" w:cs="Times New Roman"/>
                <w:color w:val="FF0000"/>
              </w:rPr>
              <w:t>　</w:t>
            </w:r>
          </w:p>
        </w:tc>
        <w:tc>
          <w:tcPr>
            <w:tcW w:w="15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FF0000"/>
                <w:sz w:val="24"/>
                <w:szCs w:val="24"/>
              </w:rPr>
            </w:pPr>
            <w:r>
              <w:rPr>
                <w:rFonts w:hint="eastAsia" w:ascii="Times New Roman" w:hAnsi="Times New Roman" w:eastAsia="仿宋_GB2312" w:cs="Times New Roman"/>
                <w:color w:val="FF0000"/>
              </w:rPr>
              <w:t>898.7</w:t>
            </w:r>
            <w:r>
              <w:rPr>
                <w:rFonts w:hint="eastAsia" w:ascii="Times New Roman" w:hAnsi="Times New Roman" w:eastAsia="仿宋_GB2312" w:cs="Times New Roman"/>
                <w:color w:val="FF0000"/>
                <w:lang w:val="en-US" w:eastAsia="zh-CN"/>
              </w:rPr>
              <w:t>4</w:t>
            </w:r>
            <w:r>
              <w:rPr>
                <w:rFonts w:ascii="Times New Roman" w:hAnsi="Times New Roman" w:eastAsia="仿宋_GB2312" w:cs="Times New Roman"/>
                <w:color w:val="FF0000"/>
              </w:rPr>
              <w:t>　</w:t>
            </w:r>
          </w:p>
        </w:tc>
        <w:tc>
          <w:tcPr>
            <w:tcW w:w="14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394" w:hRule="atLeast"/>
          <w:jc w:val="center"/>
        </w:trPr>
        <w:tc>
          <w:tcPr>
            <w:tcW w:w="10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2050202</w:t>
            </w:r>
          </w:p>
        </w:tc>
        <w:tc>
          <w:tcPr>
            <w:tcW w:w="27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小学教育</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FF0000"/>
                <w:kern w:val="2"/>
                <w:sz w:val="24"/>
                <w:szCs w:val="24"/>
                <w:highlight w:val="none"/>
                <w:lang w:val="en-US" w:eastAsia="zh-CN" w:bidi="ar-SA"/>
              </w:rPr>
            </w:pPr>
            <w:r>
              <w:rPr>
                <w:rFonts w:hint="eastAsia" w:ascii="Times New Roman" w:hAnsi="Times New Roman" w:eastAsia="仿宋_GB2312" w:cs="Times New Roman"/>
                <w:color w:val="FF0000"/>
                <w:highlight w:val="none"/>
              </w:rPr>
              <w:t>731.2</w:t>
            </w:r>
            <w:r>
              <w:rPr>
                <w:rFonts w:hint="eastAsia" w:ascii="Times New Roman" w:hAnsi="Times New Roman" w:eastAsia="仿宋_GB2312" w:cs="Times New Roman"/>
                <w:color w:val="FF0000"/>
                <w:highlight w:val="none"/>
                <w:lang w:val="en-US" w:eastAsia="zh-CN"/>
              </w:rPr>
              <w:t>1</w:t>
            </w:r>
            <w:r>
              <w:rPr>
                <w:rFonts w:ascii="Times New Roman" w:hAnsi="Times New Roman" w:eastAsia="仿宋_GB2312" w:cs="Times New Roman"/>
                <w:color w:val="FF0000"/>
                <w:highlight w:val="none"/>
              </w:rPr>
              <w:t>　</w:t>
            </w:r>
          </w:p>
        </w:tc>
        <w:tc>
          <w:tcPr>
            <w:tcW w:w="15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FF0000"/>
                <w:sz w:val="24"/>
                <w:szCs w:val="24"/>
                <w:highlight w:val="none"/>
              </w:rPr>
            </w:pPr>
            <w:r>
              <w:rPr>
                <w:rFonts w:hint="eastAsia" w:ascii="Times New Roman" w:hAnsi="Times New Roman" w:eastAsia="仿宋_GB2312" w:cs="Times New Roman"/>
                <w:color w:val="FF0000"/>
                <w:highlight w:val="none"/>
              </w:rPr>
              <w:t>731.2</w:t>
            </w:r>
            <w:r>
              <w:rPr>
                <w:rFonts w:hint="eastAsia" w:ascii="Times New Roman" w:hAnsi="Times New Roman" w:eastAsia="仿宋_GB2312" w:cs="Times New Roman"/>
                <w:color w:val="FF0000"/>
                <w:highlight w:val="none"/>
                <w:lang w:val="en-US" w:eastAsia="zh-CN"/>
              </w:rPr>
              <w:t>1</w:t>
            </w:r>
            <w:r>
              <w:rPr>
                <w:rFonts w:ascii="Times New Roman" w:hAnsi="Times New Roman" w:eastAsia="仿宋_GB2312" w:cs="Times New Roman"/>
                <w:color w:val="FF0000"/>
                <w:highlight w:val="none"/>
              </w:rPr>
              <w:t>　</w:t>
            </w:r>
          </w:p>
        </w:tc>
        <w:tc>
          <w:tcPr>
            <w:tcW w:w="14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388" w:hRule="atLeast"/>
          <w:jc w:val="center"/>
        </w:trPr>
        <w:tc>
          <w:tcPr>
            <w:tcW w:w="10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361"/>
              </w:tabs>
              <w:rPr>
                <w:rFonts w:hint="eastAsia" w:ascii="Times New Roman" w:hAnsi="Times New Roman" w:eastAsia="仿宋_GB2312" w:cs="Times New Roman"/>
                <w:sz w:val="24"/>
                <w:szCs w:val="24"/>
                <w:lang w:eastAsia="zh-CN"/>
              </w:rPr>
            </w:pPr>
            <w:r>
              <w:rPr>
                <w:rFonts w:ascii="Times New Roman" w:hAnsi="Times New Roman" w:eastAsia="仿宋_GB2312" w:cs="Times New Roman"/>
              </w:rPr>
              <w:t>　</w:t>
            </w:r>
            <w:r>
              <w:rPr>
                <w:rFonts w:hint="eastAsia" w:ascii="Times New Roman" w:hAnsi="Times New Roman" w:eastAsia="仿宋_GB2312" w:cs="Times New Roman"/>
                <w:lang w:eastAsia="zh-CN"/>
              </w:rPr>
              <w:t>2050203</w:t>
            </w:r>
          </w:p>
        </w:tc>
        <w:tc>
          <w:tcPr>
            <w:tcW w:w="27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初中教育</w:t>
            </w:r>
          </w:p>
        </w:tc>
        <w:tc>
          <w:tcPr>
            <w:tcW w:w="15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167.53</w:t>
            </w:r>
            <w:r>
              <w:rPr>
                <w:rFonts w:ascii="Times New Roman" w:hAnsi="Times New Roman" w:eastAsia="仿宋_GB2312" w:cs="Times New Roman"/>
              </w:rPr>
              <w:t>　</w:t>
            </w:r>
          </w:p>
        </w:tc>
        <w:tc>
          <w:tcPr>
            <w:tcW w:w="1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167.53</w:t>
            </w:r>
            <w:r>
              <w:rPr>
                <w:rFonts w:ascii="Times New Roman" w:hAnsi="Times New Roman" w:eastAsia="仿宋_GB2312" w:cs="Times New Roman"/>
              </w:rPr>
              <w:t>　</w:t>
            </w:r>
          </w:p>
        </w:tc>
        <w:tc>
          <w:tcPr>
            <w:tcW w:w="14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35" w:hRule="atLeast"/>
          <w:jc w:val="center"/>
        </w:trPr>
        <w:tc>
          <w:tcPr>
            <w:tcW w:w="10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361"/>
              </w:tabs>
              <w:ind w:firstLine="210" w:firstLineChars="100"/>
              <w:rPr>
                <w:rFonts w:ascii="Times New Roman" w:hAnsi="Times New Roman" w:eastAsia="仿宋_GB2312" w:cs="Times New Roman"/>
              </w:rPr>
            </w:pPr>
            <w:r>
              <w:rPr>
                <w:rFonts w:hint="eastAsia" w:ascii="Times New Roman" w:hAnsi="Times New Roman" w:eastAsia="仿宋_GB2312" w:cs="Times New Roman"/>
              </w:rPr>
              <w:t>208</w:t>
            </w:r>
          </w:p>
        </w:tc>
        <w:tc>
          <w:tcPr>
            <w:tcW w:w="27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社会保障和就业支出</w:t>
            </w:r>
          </w:p>
        </w:tc>
        <w:tc>
          <w:tcPr>
            <w:tcW w:w="15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61.2</w:t>
            </w:r>
          </w:p>
        </w:tc>
        <w:tc>
          <w:tcPr>
            <w:tcW w:w="1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61.2</w:t>
            </w:r>
          </w:p>
        </w:tc>
        <w:tc>
          <w:tcPr>
            <w:tcW w:w="14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4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40" w:hRule="atLeast"/>
          <w:jc w:val="center"/>
        </w:trPr>
        <w:tc>
          <w:tcPr>
            <w:tcW w:w="10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361"/>
              </w:tabs>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20805</w:t>
            </w:r>
          </w:p>
        </w:tc>
        <w:tc>
          <w:tcPr>
            <w:tcW w:w="27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行政事业单位养老支出</w:t>
            </w:r>
          </w:p>
        </w:tc>
        <w:tc>
          <w:tcPr>
            <w:tcW w:w="15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23.17</w:t>
            </w:r>
          </w:p>
        </w:tc>
        <w:tc>
          <w:tcPr>
            <w:tcW w:w="1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23.17</w:t>
            </w:r>
          </w:p>
        </w:tc>
        <w:tc>
          <w:tcPr>
            <w:tcW w:w="14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4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30" w:hRule="atLeast"/>
          <w:jc w:val="center"/>
        </w:trPr>
        <w:tc>
          <w:tcPr>
            <w:tcW w:w="10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361"/>
              </w:tabs>
              <w:ind w:firstLine="210" w:firstLineChars="100"/>
              <w:rPr>
                <w:rFonts w:ascii="Times New Roman" w:hAnsi="Times New Roman" w:eastAsia="仿宋_GB2312" w:cs="Times New Roman"/>
              </w:rPr>
            </w:pPr>
            <w:r>
              <w:rPr>
                <w:rFonts w:hint="eastAsia" w:ascii="Times New Roman" w:hAnsi="Times New Roman" w:eastAsia="仿宋_GB2312" w:cs="Times New Roman"/>
              </w:rPr>
              <w:t>2080502</w:t>
            </w:r>
          </w:p>
        </w:tc>
        <w:tc>
          <w:tcPr>
            <w:tcW w:w="27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事业单位离退休</w:t>
            </w:r>
          </w:p>
        </w:tc>
        <w:tc>
          <w:tcPr>
            <w:tcW w:w="15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5.22</w:t>
            </w:r>
          </w:p>
        </w:tc>
        <w:tc>
          <w:tcPr>
            <w:tcW w:w="1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5.22</w:t>
            </w:r>
          </w:p>
        </w:tc>
        <w:tc>
          <w:tcPr>
            <w:tcW w:w="14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4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92" w:hRule="atLeast"/>
          <w:jc w:val="center"/>
        </w:trPr>
        <w:tc>
          <w:tcPr>
            <w:tcW w:w="10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361"/>
              </w:tabs>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2080599</w:t>
            </w:r>
          </w:p>
        </w:tc>
        <w:tc>
          <w:tcPr>
            <w:tcW w:w="27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其他行政事业单位养老支出</w:t>
            </w:r>
          </w:p>
        </w:tc>
        <w:tc>
          <w:tcPr>
            <w:tcW w:w="15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17.95</w:t>
            </w:r>
          </w:p>
        </w:tc>
        <w:tc>
          <w:tcPr>
            <w:tcW w:w="1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17.95</w:t>
            </w:r>
          </w:p>
        </w:tc>
        <w:tc>
          <w:tcPr>
            <w:tcW w:w="14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4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388" w:hRule="atLeast"/>
          <w:jc w:val="center"/>
        </w:trPr>
        <w:tc>
          <w:tcPr>
            <w:tcW w:w="10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361"/>
              </w:tabs>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20808</w:t>
            </w:r>
          </w:p>
        </w:tc>
        <w:tc>
          <w:tcPr>
            <w:tcW w:w="27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抚恤</w:t>
            </w:r>
          </w:p>
        </w:tc>
        <w:tc>
          <w:tcPr>
            <w:tcW w:w="15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38.03</w:t>
            </w:r>
          </w:p>
        </w:tc>
        <w:tc>
          <w:tcPr>
            <w:tcW w:w="1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38.03</w:t>
            </w:r>
          </w:p>
        </w:tc>
        <w:tc>
          <w:tcPr>
            <w:tcW w:w="14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4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40" w:hRule="atLeast"/>
          <w:jc w:val="center"/>
        </w:trPr>
        <w:tc>
          <w:tcPr>
            <w:tcW w:w="10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361"/>
              </w:tabs>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2080801</w:t>
            </w:r>
          </w:p>
        </w:tc>
        <w:tc>
          <w:tcPr>
            <w:tcW w:w="27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死亡抚恤</w:t>
            </w:r>
          </w:p>
        </w:tc>
        <w:tc>
          <w:tcPr>
            <w:tcW w:w="15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38.03</w:t>
            </w:r>
          </w:p>
        </w:tc>
        <w:tc>
          <w:tcPr>
            <w:tcW w:w="1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38.03</w:t>
            </w:r>
          </w:p>
        </w:tc>
        <w:tc>
          <w:tcPr>
            <w:tcW w:w="14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4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rPr>
        <w:t>蓝山县塔峰镇龙溪学校</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71" w:type="pct"/>
        <w:jc w:val="center"/>
        <w:tblLayout w:type="autofit"/>
        <w:tblCellMar>
          <w:top w:w="0" w:type="dxa"/>
          <w:left w:w="108" w:type="dxa"/>
          <w:bottom w:w="0" w:type="dxa"/>
          <w:right w:w="108" w:type="dxa"/>
        </w:tblCellMar>
      </w:tblPr>
      <w:tblGrid>
        <w:gridCol w:w="1392"/>
        <w:gridCol w:w="2801"/>
        <w:gridCol w:w="1683"/>
        <w:gridCol w:w="1273"/>
        <w:gridCol w:w="1270"/>
        <w:gridCol w:w="1813"/>
        <w:gridCol w:w="1270"/>
        <w:gridCol w:w="2636"/>
      </w:tblGrid>
      <w:tr>
        <w:tblPrEx>
          <w:tblCellMar>
            <w:top w:w="0" w:type="dxa"/>
            <w:left w:w="108" w:type="dxa"/>
            <w:bottom w:w="0" w:type="dxa"/>
            <w:right w:w="108" w:type="dxa"/>
          </w:tblCellMar>
        </w:tblPrEx>
        <w:trPr>
          <w:trHeight w:val="407" w:hRule="atLeast"/>
          <w:jc w:val="center"/>
        </w:trPr>
        <w:tc>
          <w:tcPr>
            <w:tcW w:w="148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9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5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4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3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CellMar>
            <w:top w:w="0" w:type="dxa"/>
            <w:left w:w="108" w:type="dxa"/>
            <w:bottom w:w="0" w:type="dxa"/>
            <w:right w:w="108" w:type="dxa"/>
          </w:tblCellMar>
        </w:tblPrEx>
        <w:trPr>
          <w:trHeight w:val="374" w:hRule="exact"/>
          <w:jc w:val="center"/>
        </w:trPr>
        <w:tc>
          <w:tcPr>
            <w:tcW w:w="49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98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9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64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93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CellMar>
            <w:top w:w="0" w:type="dxa"/>
            <w:left w:w="108" w:type="dxa"/>
            <w:bottom w:w="0" w:type="dxa"/>
            <w:right w:w="108" w:type="dxa"/>
          </w:tblCellMar>
        </w:tblPrEx>
        <w:trPr>
          <w:trHeight w:val="407" w:hRule="atLeast"/>
          <w:jc w:val="center"/>
        </w:trPr>
        <w:tc>
          <w:tcPr>
            <w:tcW w:w="49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98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59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64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93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07" w:hRule="atLeast"/>
          <w:jc w:val="center"/>
        </w:trPr>
        <w:tc>
          <w:tcPr>
            <w:tcW w:w="148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95"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5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4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41"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4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32"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CellMar>
            <w:top w:w="0" w:type="dxa"/>
            <w:left w:w="108" w:type="dxa"/>
            <w:bottom w:w="0" w:type="dxa"/>
            <w:right w:w="108" w:type="dxa"/>
          </w:tblCellMar>
        </w:tblPrEx>
        <w:trPr>
          <w:trHeight w:val="407" w:hRule="atLeast"/>
          <w:jc w:val="center"/>
        </w:trPr>
        <w:tc>
          <w:tcPr>
            <w:tcW w:w="148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合计</w:t>
            </w:r>
          </w:p>
        </w:tc>
        <w:tc>
          <w:tcPr>
            <w:tcW w:w="595"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996.31</w:t>
            </w:r>
            <w:r>
              <w:rPr>
                <w:rFonts w:ascii="Times New Roman" w:hAnsi="Times New Roman" w:eastAsia="仿宋_GB2312" w:cs="Times New Roman"/>
              </w:rPr>
              <w:t>　</w:t>
            </w:r>
          </w:p>
        </w:tc>
        <w:tc>
          <w:tcPr>
            <w:tcW w:w="45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996.31</w:t>
            </w:r>
            <w:r>
              <w:rPr>
                <w:rFonts w:ascii="Times New Roman" w:hAnsi="Times New Roman" w:eastAsia="仿宋_GB2312" w:cs="Times New Roman"/>
              </w:rPr>
              <w:t>　</w:t>
            </w:r>
          </w:p>
        </w:tc>
        <w:tc>
          <w:tcPr>
            <w:tcW w:w="44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4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07" w:hRule="atLeast"/>
          <w:jc w:val="center"/>
        </w:trPr>
        <w:tc>
          <w:tcPr>
            <w:tcW w:w="49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205</w:t>
            </w:r>
          </w:p>
        </w:tc>
        <w:tc>
          <w:tcPr>
            <w:tcW w:w="989"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教育支出</w:t>
            </w:r>
          </w:p>
        </w:tc>
        <w:tc>
          <w:tcPr>
            <w:tcW w:w="595"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FF0000"/>
                <w:kern w:val="2"/>
                <w:sz w:val="24"/>
                <w:szCs w:val="24"/>
                <w:lang w:val="en-US" w:eastAsia="zh-CN" w:bidi="ar-SA"/>
              </w:rPr>
            </w:pPr>
            <w:r>
              <w:rPr>
                <w:rFonts w:hint="eastAsia" w:ascii="Times New Roman" w:hAnsi="Times New Roman" w:eastAsia="仿宋_GB2312" w:cs="Times New Roman"/>
                <w:color w:val="FF0000"/>
              </w:rPr>
              <w:t>935.1</w:t>
            </w:r>
            <w:r>
              <w:rPr>
                <w:rFonts w:hint="eastAsia" w:ascii="Times New Roman" w:hAnsi="Times New Roman" w:eastAsia="仿宋_GB2312" w:cs="Times New Roman"/>
                <w:color w:val="FF0000"/>
                <w:lang w:val="en-US" w:eastAsia="zh-CN"/>
              </w:rPr>
              <w:t>1</w:t>
            </w:r>
            <w:r>
              <w:rPr>
                <w:rFonts w:ascii="Times New Roman" w:hAnsi="Times New Roman" w:eastAsia="仿宋_GB2312" w:cs="Times New Roman"/>
                <w:color w:val="FF0000"/>
              </w:rPr>
              <w:t>　</w:t>
            </w:r>
          </w:p>
        </w:tc>
        <w:tc>
          <w:tcPr>
            <w:tcW w:w="45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FF0000"/>
                <w:kern w:val="2"/>
                <w:sz w:val="24"/>
                <w:szCs w:val="24"/>
                <w:lang w:val="en-US" w:eastAsia="zh-CN" w:bidi="ar-SA"/>
              </w:rPr>
            </w:pPr>
            <w:r>
              <w:rPr>
                <w:rFonts w:hint="eastAsia" w:ascii="Times New Roman" w:hAnsi="Times New Roman" w:eastAsia="仿宋_GB2312" w:cs="Times New Roman"/>
                <w:color w:val="FF0000"/>
              </w:rPr>
              <w:t>935.1</w:t>
            </w:r>
            <w:r>
              <w:rPr>
                <w:rFonts w:hint="eastAsia" w:ascii="Times New Roman" w:hAnsi="Times New Roman" w:eastAsia="仿宋_GB2312" w:cs="Times New Roman"/>
                <w:color w:val="FF0000"/>
                <w:lang w:val="en-US" w:eastAsia="zh-CN"/>
              </w:rPr>
              <w:t>1</w:t>
            </w:r>
            <w:r>
              <w:rPr>
                <w:rFonts w:ascii="Times New Roman" w:hAnsi="Times New Roman" w:eastAsia="仿宋_GB2312" w:cs="Times New Roman"/>
                <w:color w:val="FF0000"/>
              </w:rPr>
              <w:t>　</w:t>
            </w:r>
          </w:p>
        </w:tc>
        <w:tc>
          <w:tcPr>
            <w:tcW w:w="44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4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07" w:hRule="atLeast"/>
          <w:jc w:val="center"/>
        </w:trPr>
        <w:tc>
          <w:tcPr>
            <w:tcW w:w="49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20501</w:t>
            </w:r>
          </w:p>
        </w:tc>
        <w:tc>
          <w:tcPr>
            <w:tcW w:w="989"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教育管理事务</w:t>
            </w:r>
          </w:p>
        </w:tc>
        <w:tc>
          <w:tcPr>
            <w:tcW w:w="595"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36.37</w:t>
            </w:r>
            <w:r>
              <w:rPr>
                <w:rFonts w:ascii="Times New Roman" w:hAnsi="Times New Roman" w:eastAsia="仿宋_GB2312" w:cs="Times New Roman"/>
              </w:rPr>
              <w:t>　</w:t>
            </w:r>
          </w:p>
        </w:tc>
        <w:tc>
          <w:tcPr>
            <w:tcW w:w="45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36.37</w:t>
            </w:r>
            <w:r>
              <w:rPr>
                <w:rFonts w:ascii="Times New Roman" w:hAnsi="Times New Roman" w:eastAsia="仿宋_GB2312" w:cs="Times New Roman"/>
              </w:rPr>
              <w:t>　</w:t>
            </w:r>
          </w:p>
        </w:tc>
        <w:tc>
          <w:tcPr>
            <w:tcW w:w="44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4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07" w:hRule="atLeast"/>
          <w:jc w:val="center"/>
        </w:trPr>
        <w:tc>
          <w:tcPr>
            <w:tcW w:w="49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tabs>
                <w:tab w:val="left" w:pos="586"/>
              </w:tabs>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eastAsia="zh-CN"/>
              </w:rPr>
              <w:t>2050101</w:t>
            </w:r>
          </w:p>
        </w:tc>
        <w:tc>
          <w:tcPr>
            <w:tcW w:w="989"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行政运行</w:t>
            </w:r>
          </w:p>
        </w:tc>
        <w:tc>
          <w:tcPr>
            <w:tcW w:w="595"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36.37</w:t>
            </w:r>
            <w:r>
              <w:rPr>
                <w:rFonts w:ascii="Times New Roman" w:hAnsi="Times New Roman" w:eastAsia="仿宋_GB2312" w:cs="Times New Roman"/>
              </w:rPr>
              <w:t>　</w:t>
            </w:r>
          </w:p>
        </w:tc>
        <w:tc>
          <w:tcPr>
            <w:tcW w:w="45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36.37</w:t>
            </w:r>
            <w:r>
              <w:rPr>
                <w:rFonts w:ascii="Times New Roman" w:hAnsi="Times New Roman" w:eastAsia="仿宋_GB2312" w:cs="Times New Roman"/>
              </w:rPr>
              <w:t>　</w:t>
            </w:r>
          </w:p>
        </w:tc>
        <w:tc>
          <w:tcPr>
            <w:tcW w:w="44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4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07" w:hRule="atLeast"/>
          <w:jc w:val="center"/>
        </w:trPr>
        <w:tc>
          <w:tcPr>
            <w:tcW w:w="49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20502</w:t>
            </w:r>
          </w:p>
        </w:tc>
        <w:tc>
          <w:tcPr>
            <w:tcW w:w="989"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普通教育</w:t>
            </w:r>
          </w:p>
        </w:tc>
        <w:tc>
          <w:tcPr>
            <w:tcW w:w="595"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FF0000"/>
                <w:kern w:val="2"/>
                <w:sz w:val="24"/>
                <w:szCs w:val="24"/>
                <w:lang w:val="en-US" w:eastAsia="zh-CN" w:bidi="ar-SA"/>
              </w:rPr>
            </w:pPr>
            <w:r>
              <w:rPr>
                <w:rFonts w:hint="eastAsia" w:ascii="Times New Roman" w:hAnsi="Times New Roman" w:eastAsia="仿宋_GB2312" w:cs="Times New Roman"/>
                <w:color w:val="FF0000"/>
              </w:rPr>
              <w:t>898.7</w:t>
            </w:r>
            <w:r>
              <w:rPr>
                <w:rFonts w:hint="eastAsia" w:ascii="Times New Roman" w:hAnsi="Times New Roman" w:eastAsia="仿宋_GB2312" w:cs="Times New Roman"/>
                <w:color w:val="FF0000"/>
                <w:lang w:val="en-US" w:eastAsia="zh-CN"/>
              </w:rPr>
              <w:t>4</w:t>
            </w:r>
            <w:r>
              <w:rPr>
                <w:rFonts w:ascii="Times New Roman" w:hAnsi="Times New Roman" w:eastAsia="仿宋_GB2312" w:cs="Times New Roman"/>
                <w:color w:val="FF0000"/>
              </w:rPr>
              <w:t>　</w:t>
            </w:r>
          </w:p>
        </w:tc>
        <w:tc>
          <w:tcPr>
            <w:tcW w:w="45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FF0000"/>
                <w:kern w:val="2"/>
                <w:sz w:val="24"/>
                <w:szCs w:val="24"/>
                <w:lang w:val="en-US" w:eastAsia="zh-CN" w:bidi="ar-SA"/>
              </w:rPr>
            </w:pPr>
            <w:r>
              <w:rPr>
                <w:rFonts w:hint="eastAsia" w:ascii="Times New Roman" w:hAnsi="Times New Roman" w:eastAsia="仿宋_GB2312" w:cs="Times New Roman"/>
                <w:color w:val="FF0000"/>
              </w:rPr>
              <w:t>898.7</w:t>
            </w:r>
            <w:r>
              <w:rPr>
                <w:rFonts w:hint="eastAsia" w:ascii="Times New Roman" w:hAnsi="Times New Roman" w:eastAsia="仿宋_GB2312" w:cs="Times New Roman"/>
                <w:color w:val="FF0000"/>
                <w:lang w:val="en-US" w:eastAsia="zh-CN"/>
              </w:rPr>
              <w:t>4</w:t>
            </w:r>
            <w:r>
              <w:rPr>
                <w:rFonts w:ascii="Times New Roman" w:hAnsi="Times New Roman" w:eastAsia="仿宋_GB2312" w:cs="Times New Roman"/>
                <w:color w:val="FF0000"/>
              </w:rPr>
              <w:t>　</w:t>
            </w:r>
          </w:p>
        </w:tc>
        <w:tc>
          <w:tcPr>
            <w:tcW w:w="44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4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07" w:hRule="atLeast"/>
          <w:jc w:val="center"/>
        </w:trPr>
        <w:tc>
          <w:tcPr>
            <w:tcW w:w="49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2050202</w:t>
            </w:r>
          </w:p>
        </w:tc>
        <w:tc>
          <w:tcPr>
            <w:tcW w:w="989"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小学教育</w:t>
            </w:r>
          </w:p>
        </w:tc>
        <w:tc>
          <w:tcPr>
            <w:tcW w:w="595"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FF0000"/>
                <w:kern w:val="2"/>
                <w:sz w:val="24"/>
                <w:szCs w:val="24"/>
                <w:lang w:val="en-US" w:eastAsia="zh-CN" w:bidi="ar-SA"/>
              </w:rPr>
            </w:pPr>
            <w:r>
              <w:rPr>
                <w:rFonts w:hint="eastAsia" w:ascii="Times New Roman" w:hAnsi="Times New Roman" w:eastAsia="仿宋_GB2312" w:cs="Times New Roman"/>
                <w:color w:val="FF0000"/>
              </w:rPr>
              <w:t>731.2</w:t>
            </w:r>
            <w:r>
              <w:rPr>
                <w:rFonts w:hint="eastAsia" w:ascii="Times New Roman" w:hAnsi="Times New Roman" w:eastAsia="仿宋_GB2312" w:cs="Times New Roman"/>
                <w:color w:val="FF0000"/>
                <w:lang w:val="en-US" w:eastAsia="zh-CN"/>
              </w:rPr>
              <w:t>1</w:t>
            </w:r>
            <w:r>
              <w:rPr>
                <w:rFonts w:ascii="Times New Roman" w:hAnsi="Times New Roman" w:eastAsia="仿宋_GB2312" w:cs="Times New Roman"/>
                <w:color w:val="FF0000"/>
              </w:rPr>
              <w:t>　</w:t>
            </w:r>
          </w:p>
        </w:tc>
        <w:tc>
          <w:tcPr>
            <w:tcW w:w="45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FF0000"/>
                <w:kern w:val="2"/>
                <w:sz w:val="24"/>
                <w:szCs w:val="24"/>
                <w:lang w:val="en-US" w:eastAsia="zh-CN" w:bidi="ar-SA"/>
              </w:rPr>
            </w:pPr>
            <w:r>
              <w:rPr>
                <w:rFonts w:hint="eastAsia" w:ascii="Times New Roman" w:hAnsi="Times New Roman" w:eastAsia="仿宋_GB2312" w:cs="Times New Roman"/>
                <w:color w:val="FF0000"/>
              </w:rPr>
              <w:t>731.2</w:t>
            </w:r>
            <w:r>
              <w:rPr>
                <w:rFonts w:hint="eastAsia" w:ascii="Times New Roman" w:hAnsi="Times New Roman" w:eastAsia="仿宋_GB2312" w:cs="Times New Roman"/>
                <w:color w:val="FF0000"/>
                <w:lang w:val="en-US" w:eastAsia="zh-CN"/>
              </w:rPr>
              <w:t>1</w:t>
            </w:r>
            <w:r>
              <w:rPr>
                <w:rFonts w:ascii="Times New Roman" w:hAnsi="Times New Roman" w:eastAsia="仿宋_GB2312" w:cs="Times New Roman"/>
                <w:color w:val="FF0000"/>
              </w:rPr>
              <w:t>　</w:t>
            </w:r>
          </w:p>
        </w:tc>
        <w:tc>
          <w:tcPr>
            <w:tcW w:w="44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4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07" w:hRule="atLeast"/>
          <w:jc w:val="center"/>
        </w:trPr>
        <w:tc>
          <w:tcPr>
            <w:tcW w:w="49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tabs>
                <w:tab w:val="left" w:pos="361"/>
              </w:tabs>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eastAsia="zh-CN"/>
              </w:rPr>
              <w:t>2050203</w:t>
            </w:r>
          </w:p>
        </w:tc>
        <w:tc>
          <w:tcPr>
            <w:tcW w:w="9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初中教育</w:t>
            </w:r>
          </w:p>
        </w:tc>
        <w:tc>
          <w:tcPr>
            <w:tcW w:w="59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167.53</w:t>
            </w:r>
            <w:r>
              <w:rPr>
                <w:rFonts w:ascii="Times New Roman" w:hAnsi="Times New Roman" w:eastAsia="仿宋_GB2312" w:cs="Times New Roman"/>
              </w:rPr>
              <w:t>　</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167.53</w:t>
            </w:r>
            <w:r>
              <w:rPr>
                <w:rFonts w:ascii="Times New Roman" w:hAnsi="Times New Roman" w:eastAsia="仿宋_GB2312" w:cs="Times New Roman"/>
              </w:rPr>
              <w:t>　</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4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64" w:hRule="atLeast"/>
          <w:jc w:val="center"/>
        </w:trPr>
        <w:tc>
          <w:tcPr>
            <w:tcW w:w="492" w:type="pct"/>
            <w:tcBorders>
              <w:top w:val="single" w:color="auto" w:sz="4" w:space="0"/>
              <w:left w:val="single" w:color="auto" w:sz="4" w:space="0"/>
              <w:bottom w:val="single" w:color="auto" w:sz="4" w:space="0"/>
              <w:right w:val="single" w:color="auto" w:sz="4" w:space="0"/>
            </w:tcBorders>
            <w:vAlign w:val="center"/>
          </w:tcPr>
          <w:p>
            <w:pPr>
              <w:tabs>
                <w:tab w:val="left" w:pos="361"/>
              </w:tabs>
              <w:ind w:firstLine="210" w:firstLineChars="100"/>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w:t>
            </w:r>
          </w:p>
        </w:tc>
        <w:tc>
          <w:tcPr>
            <w:tcW w:w="989"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社会保障和就业支出</w:t>
            </w:r>
          </w:p>
        </w:tc>
        <w:tc>
          <w:tcPr>
            <w:tcW w:w="595" w:type="pct"/>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61.2</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61.2</w:t>
            </w: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13" w:hRule="atLeast"/>
          <w:jc w:val="center"/>
        </w:trPr>
        <w:tc>
          <w:tcPr>
            <w:tcW w:w="492" w:type="pct"/>
            <w:tcBorders>
              <w:top w:val="single" w:color="auto" w:sz="4" w:space="0"/>
              <w:left w:val="single" w:color="auto" w:sz="4" w:space="0"/>
              <w:bottom w:val="single" w:color="auto" w:sz="4" w:space="0"/>
              <w:right w:val="single" w:color="auto" w:sz="4" w:space="0"/>
            </w:tcBorders>
            <w:vAlign w:val="center"/>
          </w:tcPr>
          <w:p>
            <w:pPr>
              <w:tabs>
                <w:tab w:val="left" w:pos="361"/>
              </w:tabs>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 xml:space="preserve">  20805</w:t>
            </w:r>
          </w:p>
        </w:tc>
        <w:tc>
          <w:tcPr>
            <w:tcW w:w="989"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行政事业单位养老支出</w:t>
            </w:r>
          </w:p>
        </w:tc>
        <w:tc>
          <w:tcPr>
            <w:tcW w:w="595" w:type="pct"/>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23.17</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23.17</w:t>
            </w: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07" w:hRule="atLeast"/>
          <w:jc w:val="center"/>
        </w:trPr>
        <w:tc>
          <w:tcPr>
            <w:tcW w:w="492" w:type="pct"/>
            <w:tcBorders>
              <w:top w:val="single" w:color="auto" w:sz="4" w:space="0"/>
              <w:left w:val="single" w:color="auto" w:sz="4" w:space="0"/>
              <w:bottom w:val="single" w:color="auto" w:sz="4" w:space="0"/>
              <w:right w:val="single" w:color="auto" w:sz="4" w:space="0"/>
            </w:tcBorders>
            <w:vAlign w:val="center"/>
          </w:tcPr>
          <w:p>
            <w:pPr>
              <w:tabs>
                <w:tab w:val="left" w:pos="361"/>
              </w:tabs>
              <w:ind w:firstLine="210" w:firstLineChars="100"/>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2080502</w:t>
            </w:r>
          </w:p>
        </w:tc>
        <w:tc>
          <w:tcPr>
            <w:tcW w:w="989"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事业单位离退休</w:t>
            </w:r>
          </w:p>
        </w:tc>
        <w:tc>
          <w:tcPr>
            <w:tcW w:w="595" w:type="pct"/>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5.22</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5.22</w:t>
            </w: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13" w:hRule="atLeast"/>
          <w:jc w:val="center"/>
        </w:trPr>
        <w:tc>
          <w:tcPr>
            <w:tcW w:w="492" w:type="pct"/>
            <w:tcBorders>
              <w:top w:val="single" w:color="auto" w:sz="4" w:space="0"/>
              <w:left w:val="single" w:color="auto" w:sz="4" w:space="0"/>
              <w:bottom w:val="single" w:color="auto" w:sz="4" w:space="0"/>
              <w:right w:val="single" w:color="auto" w:sz="4" w:space="0"/>
            </w:tcBorders>
            <w:vAlign w:val="center"/>
          </w:tcPr>
          <w:p>
            <w:pPr>
              <w:tabs>
                <w:tab w:val="left" w:pos="361"/>
              </w:tabs>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 xml:space="preserve">  2080599</w:t>
            </w:r>
          </w:p>
        </w:tc>
        <w:tc>
          <w:tcPr>
            <w:tcW w:w="989"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其他行政事业单位养老支出</w:t>
            </w:r>
          </w:p>
        </w:tc>
        <w:tc>
          <w:tcPr>
            <w:tcW w:w="595" w:type="pct"/>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17.95</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17.95</w:t>
            </w: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07" w:hRule="atLeast"/>
          <w:jc w:val="center"/>
        </w:trPr>
        <w:tc>
          <w:tcPr>
            <w:tcW w:w="492" w:type="pct"/>
            <w:tcBorders>
              <w:top w:val="single" w:color="auto" w:sz="4" w:space="0"/>
              <w:left w:val="single" w:color="auto" w:sz="4" w:space="0"/>
              <w:bottom w:val="single" w:color="auto" w:sz="4" w:space="0"/>
              <w:right w:val="single" w:color="auto" w:sz="4" w:space="0"/>
            </w:tcBorders>
            <w:vAlign w:val="center"/>
          </w:tcPr>
          <w:p>
            <w:pPr>
              <w:tabs>
                <w:tab w:val="left" w:pos="361"/>
              </w:tabs>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 xml:space="preserve">  20808</w:t>
            </w:r>
          </w:p>
        </w:tc>
        <w:tc>
          <w:tcPr>
            <w:tcW w:w="989"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抚恤</w:t>
            </w:r>
          </w:p>
        </w:tc>
        <w:tc>
          <w:tcPr>
            <w:tcW w:w="595" w:type="pct"/>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38.03</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38.03</w:t>
            </w: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40" w:hRule="atLeast"/>
          <w:jc w:val="center"/>
        </w:trPr>
        <w:tc>
          <w:tcPr>
            <w:tcW w:w="492" w:type="pct"/>
            <w:tcBorders>
              <w:top w:val="single" w:color="auto" w:sz="4" w:space="0"/>
              <w:left w:val="single" w:color="auto" w:sz="4" w:space="0"/>
              <w:bottom w:val="single" w:color="auto" w:sz="4" w:space="0"/>
              <w:right w:val="single" w:color="auto" w:sz="4" w:space="0"/>
            </w:tcBorders>
            <w:vAlign w:val="center"/>
          </w:tcPr>
          <w:p>
            <w:pPr>
              <w:tabs>
                <w:tab w:val="left" w:pos="361"/>
              </w:tabs>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 xml:space="preserve">  2080801</w:t>
            </w:r>
          </w:p>
        </w:tc>
        <w:tc>
          <w:tcPr>
            <w:tcW w:w="989"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死亡抚恤</w:t>
            </w:r>
          </w:p>
        </w:tc>
        <w:tc>
          <w:tcPr>
            <w:tcW w:w="595" w:type="pct"/>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38.03</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38.03</w:t>
            </w: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蓝山县塔峰镇龙溪学校</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516"/>
        <w:gridCol w:w="616"/>
        <w:gridCol w:w="821"/>
        <w:gridCol w:w="3336"/>
        <w:gridCol w:w="616"/>
        <w:gridCol w:w="821"/>
        <w:gridCol w:w="1546"/>
        <w:gridCol w:w="1425"/>
        <w:gridCol w:w="1523"/>
      </w:tblGrid>
      <w:tr>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996.31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FF0000"/>
                <w:kern w:val="0"/>
                <w:sz w:val="22"/>
              </w:rPr>
            </w:pPr>
            <w:r>
              <w:rPr>
                <w:rFonts w:hint="eastAsia" w:ascii="Times New Roman" w:hAnsi="Times New Roman" w:eastAsia="仿宋_GB2312" w:cs="Times New Roman"/>
                <w:color w:val="FF0000"/>
                <w:kern w:val="0"/>
                <w:sz w:val="22"/>
              </w:rPr>
              <w:t>935.1</w:t>
            </w:r>
            <w:r>
              <w:rPr>
                <w:rFonts w:hint="eastAsia" w:ascii="Times New Roman" w:hAnsi="Times New Roman" w:eastAsia="仿宋_GB2312" w:cs="Times New Roman"/>
                <w:color w:val="FF0000"/>
                <w:kern w:val="0"/>
                <w:sz w:val="22"/>
                <w:lang w:val="en-US" w:eastAsia="zh-CN"/>
              </w:rPr>
              <w:t>1</w:t>
            </w:r>
            <w:r>
              <w:rPr>
                <w:rFonts w:ascii="Times New Roman" w:hAnsi="Times New Roman" w:eastAsia="仿宋_GB2312" w:cs="Times New Roman"/>
                <w:color w:val="FF000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FF0000"/>
                <w:kern w:val="0"/>
                <w:sz w:val="22"/>
              </w:rPr>
            </w:pPr>
            <w:r>
              <w:rPr>
                <w:rFonts w:hint="eastAsia" w:ascii="Times New Roman" w:hAnsi="Times New Roman" w:eastAsia="仿宋_GB2312" w:cs="Times New Roman"/>
                <w:color w:val="FF0000"/>
                <w:kern w:val="0"/>
                <w:sz w:val="22"/>
              </w:rPr>
              <w:t>935.1</w:t>
            </w:r>
            <w:r>
              <w:rPr>
                <w:rFonts w:hint="eastAsia" w:ascii="Times New Roman" w:hAnsi="Times New Roman" w:eastAsia="仿宋_GB2312" w:cs="Times New Roman"/>
                <w:color w:val="FF0000"/>
                <w:kern w:val="0"/>
                <w:sz w:val="22"/>
                <w:lang w:val="en-US" w:eastAsia="zh-CN"/>
              </w:rPr>
              <w:t>1</w:t>
            </w:r>
            <w:r>
              <w:rPr>
                <w:rFonts w:ascii="Times New Roman" w:hAnsi="Times New Roman" w:eastAsia="仿宋_GB2312" w:cs="Times New Roman"/>
                <w:color w:val="FF000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七、文化旅游体育与传媒支出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both"/>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61.2</w:t>
            </w: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61.2</w:t>
            </w:r>
            <w:r>
              <w:rPr>
                <w:rFonts w:hint="eastAsia" w:ascii="Times New Roman" w:hAnsi="Times New Roman" w:eastAsia="仿宋_GB2312" w:cs="Times New Roman"/>
                <w:kern w:val="0"/>
                <w:sz w:val="22"/>
                <w:lang w:val="en-US" w:eastAsia="zh-CN"/>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996.31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996.31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996.31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996.31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996.31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996.31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Cs w:val="21"/>
        </w:rPr>
        <w:t>蓝山县塔峰镇龙溪学校</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79" w:type="dxa"/>
        <w:jc w:val="center"/>
        <w:tblLayout w:type="autofit"/>
        <w:tblCellMar>
          <w:top w:w="0" w:type="dxa"/>
          <w:left w:w="108" w:type="dxa"/>
          <w:bottom w:w="0" w:type="dxa"/>
          <w:right w:w="108" w:type="dxa"/>
        </w:tblCellMar>
      </w:tblPr>
      <w:tblGrid>
        <w:gridCol w:w="1205"/>
        <w:gridCol w:w="3542"/>
        <w:gridCol w:w="3012"/>
        <w:gridCol w:w="3506"/>
        <w:gridCol w:w="3014"/>
      </w:tblGrid>
      <w:tr>
        <w:tblPrEx>
          <w:tblCellMar>
            <w:top w:w="0" w:type="dxa"/>
            <w:left w:w="108" w:type="dxa"/>
            <w:bottom w:w="0" w:type="dxa"/>
            <w:right w:w="108" w:type="dxa"/>
          </w:tblCellMar>
        </w:tblPrEx>
        <w:trPr>
          <w:trHeight w:val="519"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53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312" w:hRule="exact"/>
          <w:jc w:val="center"/>
        </w:trPr>
        <w:tc>
          <w:tcPr>
            <w:tcW w:w="1205"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4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1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50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14"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40" w:hRule="atLeast"/>
          <w:jc w:val="center"/>
        </w:trPr>
        <w:tc>
          <w:tcPr>
            <w:tcW w:w="1205"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4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1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06"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14"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5"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4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1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06"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14"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23"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5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14"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23" w:hRule="atLeast"/>
          <w:jc w:val="center"/>
        </w:trPr>
        <w:tc>
          <w:tcPr>
            <w:tcW w:w="47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合计</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996.31</w:t>
            </w:r>
            <w:r>
              <w:rPr>
                <w:rFonts w:ascii="Times New Roman" w:hAnsi="Times New Roman" w:eastAsia="仿宋_GB2312" w:cs="Times New Roman"/>
              </w:rPr>
              <w:t>　</w:t>
            </w:r>
          </w:p>
        </w:tc>
        <w:tc>
          <w:tcPr>
            <w:tcW w:w="350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996.31</w:t>
            </w:r>
            <w:r>
              <w:rPr>
                <w:rFonts w:ascii="Times New Roman" w:hAnsi="Times New Roman" w:eastAsia="仿宋_GB2312" w:cs="Times New Roman"/>
              </w:rPr>
              <w:t>　</w:t>
            </w:r>
          </w:p>
        </w:tc>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23" w:hRule="atLeast"/>
          <w:jc w:val="center"/>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205</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教育支出</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FF0000"/>
                <w:kern w:val="2"/>
                <w:sz w:val="24"/>
                <w:szCs w:val="24"/>
                <w:lang w:val="en-US" w:eastAsia="zh-CN" w:bidi="ar-SA"/>
              </w:rPr>
            </w:pPr>
            <w:r>
              <w:rPr>
                <w:rFonts w:hint="eastAsia" w:ascii="Times New Roman" w:hAnsi="Times New Roman" w:eastAsia="仿宋_GB2312" w:cs="Times New Roman"/>
                <w:color w:val="FF0000"/>
              </w:rPr>
              <w:t>935.1</w:t>
            </w:r>
            <w:r>
              <w:rPr>
                <w:rFonts w:hint="eastAsia" w:ascii="Times New Roman" w:hAnsi="Times New Roman" w:eastAsia="仿宋_GB2312" w:cs="Times New Roman"/>
                <w:color w:val="FF0000"/>
                <w:lang w:val="en-US" w:eastAsia="zh-CN"/>
              </w:rPr>
              <w:t>1</w:t>
            </w:r>
            <w:r>
              <w:rPr>
                <w:rFonts w:ascii="Times New Roman" w:hAnsi="Times New Roman" w:eastAsia="仿宋_GB2312" w:cs="Times New Roman"/>
                <w:color w:val="FF0000"/>
              </w:rPr>
              <w:t>　</w:t>
            </w:r>
          </w:p>
        </w:tc>
        <w:tc>
          <w:tcPr>
            <w:tcW w:w="350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FF0000"/>
                <w:kern w:val="2"/>
                <w:sz w:val="24"/>
                <w:szCs w:val="24"/>
                <w:lang w:val="en-US" w:eastAsia="zh-CN" w:bidi="ar-SA"/>
              </w:rPr>
            </w:pPr>
            <w:r>
              <w:rPr>
                <w:rFonts w:hint="eastAsia" w:ascii="Times New Roman" w:hAnsi="Times New Roman" w:eastAsia="仿宋_GB2312" w:cs="Times New Roman"/>
                <w:color w:val="FF0000"/>
              </w:rPr>
              <w:t>935.1</w:t>
            </w:r>
            <w:r>
              <w:rPr>
                <w:rFonts w:hint="eastAsia" w:ascii="Times New Roman" w:hAnsi="Times New Roman" w:eastAsia="仿宋_GB2312" w:cs="Times New Roman"/>
                <w:color w:val="FF0000"/>
                <w:lang w:val="en-US" w:eastAsia="zh-CN"/>
              </w:rPr>
              <w:t>1</w:t>
            </w:r>
            <w:r>
              <w:rPr>
                <w:rFonts w:ascii="Times New Roman" w:hAnsi="Times New Roman" w:eastAsia="仿宋_GB2312" w:cs="Times New Roman"/>
                <w:color w:val="FF0000"/>
              </w:rPr>
              <w:t>　</w:t>
            </w:r>
          </w:p>
        </w:tc>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FF0000"/>
                <w:kern w:val="0"/>
                <w:sz w:val="24"/>
                <w:szCs w:val="24"/>
                <w:lang w:val="en-US" w:eastAsia="zh-CN" w:bidi="ar-SA"/>
              </w:rPr>
            </w:pPr>
            <w:r>
              <w:rPr>
                <w:rFonts w:ascii="Times New Roman" w:hAnsi="Times New Roman" w:eastAsia="仿宋_GB2312" w:cs="Times New Roman"/>
                <w:color w:val="FF0000"/>
                <w:kern w:val="0"/>
                <w:sz w:val="24"/>
                <w:szCs w:val="24"/>
              </w:rPr>
              <w:t>　</w:t>
            </w:r>
          </w:p>
        </w:tc>
      </w:tr>
      <w:tr>
        <w:tblPrEx>
          <w:tblCellMar>
            <w:top w:w="0" w:type="dxa"/>
            <w:left w:w="108" w:type="dxa"/>
            <w:bottom w:w="0" w:type="dxa"/>
            <w:right w:w="108" w:type="dxa"/>
          </w:tblCellMar>
        </w:tblPrEx>
        <w:trPr>
          <w:trHeight w:val="423" w:hRule="atLeast"/>
          <w:jc w:val="center"/>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20501</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教育管理事务</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36.37</w:t>
            </w:r>
            <w:r>
              <w:rPr>
                <w:rFonts w:ascii="Times New Roman" w:hAnsi="Times New Roman" w:eastAsia="仿宋_GB2312" w:cs="Times New Roman"/>
              </w:rPr>
              <w:t>　</w:t>
            </w:r>
          </w:p>
        </w:tc>
        <w:tc>
          <w:tcPr>
            <w:tcW w:w="350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36.37</w:t>
            </w:r>
            <w:r>
              <w:rPr>
                <w:rFonts w:ascii="Times New Roman" w:hAnsi="Times New Roman" w:eastAsia="仿宋_GB2312" w:cs="Times New Roman"/>
              </w:rPr>
              <w:t>　</w:t>
            </w:r>
          </w:p>
        </w:tc>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23" w:hRule="atLeast"/>
          <w:jc w:val="center"/>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86"/>
              </w:tabs>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eastAsia="zh-CN"/>
              </w:rPr>
              <w:t>2050101</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行政运行</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36.37</w:t>
            </w:r>
            <w:r>
              <w:rPr>
                <w:rFonts w:ascii="Times New Roman" w:hAnsi="Times New Roman" w:eastAsia="仿宋_GB2312" w:cs="Times New Roman"/>
              </w:rPr>
              <w:t>　</w:t>
            </w:r>
          </w:p>
        </w:tc>
        <w:tc>
          <w:tcPr>
            <w:tcW w:w="350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36.37</w:t>
            </w:r>
            <w:r>
              <w:rPr>
                <w:rFonts w:ascii="Times New Roman" w:hAnsi="Times New Roman" w:eastAsia="仿宋_GB2312" w:cs="Times New Roman"/>
              </w:rPr>
              <w:t>　</w:t>
            </w:r>
          </w:p>
        </w:tc>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23" w:hRule="atLeast"/>
          <w:jc w:val="center"/>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20502</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普通教育</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FF0000"/>
                <w:kern w:val="2"/>
                <w:sz w:val="24"/>
                <w:szCs w:val="24"/>
                <w:lang w:val="en-US" w:eastAsia="zh-CN" w:bidi="ar-SA"/>
              </w:rPr>
            </w:pPr>
            <w:r>
              <w:rPr>
                <w:rFonts w:hint="eastAsia" w:ascii="Times New Roman" w:hAnsi="Times New Roman" w:eastAsia="仿宋_GB2312" w:cs="Times New Roman"/>
                <w:color w:val="FF0000"/>
              </w:rPr>
              <w:t>898.7</w:t>
            </w:r>
            <w:r>
              <w:rPr>
                <w:rFonts w:hint="eastAsia" w:ascii="Times New Roman" w:hAnsi="Times New Roman" w:eastAsia="仿宋_GB2312" w:cs="Times New Roman"/>
                <w:color w:val="FF0000"/>
                <w:lang w:val="en-US" w:eastAsia="zh-CN"/>
              </w:rPr>
              <w:t>4</w:t>
            </w:r>
            <w:r>
              <w:rPr>
                <w:rFonts w:ascii="Times New Roman" w:hAnsi="Times New Roman" w:eastAsia="仿宋_GB2312" w:cs="Times New Roman"/>
                <w:color w:val="FF0000"/>
              </w:rPr>
              <w:t>　</w:t>
            </w:r>
          </w:p>
        </w:tc>
        <w:tc>
          <w:tcPr>
            <w:tcW w:w="350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FF0000"/>
                <w:kern w:val="2"/>
                <w:sz w:val="24"/>
                <w:szCs w:val="24"/>
                <w:lang w:val="en-US" w:eastAsia="zh-CN" w:bidi="ar-SA"/>
              </w:rPr>
            </w:pPr>
            <w:r>
              <w:rPr>
                <w:rFonts w:hint="eastAsia" w:ascii="Times New Roman" w:hAnsi="Times New Roman" w:eastAsia="仿宋_GB2312" w:cs="Times New Roman"/>
                <w:color w:val="FF0000"/>
              </w:rPr>
              <w:t>898.7</w:t>
            </w:r>
            <w:r>
              <w:rPr>
                <w:rFonts w:hint="eastAsia" w:ascii="Times New Roman" w:hAnsi="Times New Roman" w:eastAsia="仿宋_GB2312" w:cs="Times New Roman"/>
                <w:color w:val="FF0000"/>
                <w:lang w:val="en-US" w:eastAsia="zh-CN"/>
              </w:rPr>
              <w:t>4</w:t>
            </w:r>
            <w:r>
              <w:rPr>
                <w:rFonts w:ascii="Times New Roman" w:hAnsi="Times New Roman" w:eastAsia="仿宋_GB2312" w:cs="Times New Roman"/>
                <w:color w:val="FF0000"/>
              </w:rPr>
              <w:t>　</w:t>
            </w:r>
          </w:p>
        </w:tc>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23" w:hRule="atLeast"/>
          <w:jc w:val="center"/>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2050202</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小学教育</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FF0000"/>
                <w:kern w:val="2"/>
                <w:sz w:val="24"/>
                <w:szCs w:val="24"/>
                <w:lang w:val="en-US" w:eastAsia="zh-CN" w:bidi="ar-SA"/>
              </w:rPr>
            </w:pPr>
            <w:r>
              <w:rPr>
                <w:rFonts w:hint="eastAsia" w:ascii="Times New Roman" w:hAnsi="Times New Roman" w:eastAsia="仿宋_GB2312" w:cs="Times New Roman"/>
                <w:color w:val="FF0000"/>
              </w:rPr>
              <w:t>731.2</w:t>
            </w:r>
            <w:r>
              <w:rPr>
                <w:rFonts w:hint="eastAsia" w:ascii="Times New Roman" w:hAnsi="Times New Roman" w:eastAsia="仿宋_GB2312" w:cs="Times New Roman"/>
                <w:color w:val="FF0000"/>
                <w:lang w:val="en-US" w:eastAsia="zh-CN"/>
              </w:rPr>
              <w:t>1</w:t>
            </w:r>
            <w:r>
              <w:rPr>
                <w:rFonts w:ascii="Times New Roman" w:hAnsi="Times New Roman" w:eastAsia="仿宋_GB2312" w:cs="Times New Roman"/>
                <w:color w:val="FF0000"/>
              </w:rPr>
              <w:t>　</w:t>
            </w:r>
          </w:p>
        </w:tc>
        <w:tc>
          <w:tcPr>
            <w:tcW w:w="350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FF0000"/>
                <w:kern w:val="2"/>
                <w:sz w:val="24"/>
                <w:szCs w:val="24"/>
                <w:lang w:val="en-US" w:eastAsia="zh-CN" w:bidi="ar-SA"/>
              </w:rPr>
            </w:pPr>
            <w:r>
              <w:rPr>
                <w:rFonts w:hint="eastAsia" w:ascii="Times New Roman" w:hAnsi="Times New Roman" w:eastAsia="仿宋_GB2312" w:cs="Times New Roman"/>
                <w:color w:val="FF0000"/>
              </w:rPr>
              <w:t>731.2</w:t>
            </w:r>
            <w:r>
              <w:rPr>
                <w:rFonts w:hint="eastAsia" w:ascii="Times New Roman" w:hAnsi="Times New Roman" w:eastAsia="仿宋_GB2312" w:cs="Times New Roman"/>
                <w:color w:val="FF0000"/>
                <w:lang w:val="en-US" w:eastAsia="zh-CN"/>
              </w:rPr>
              <w:t>1</w:t>
            </w:r>
            <w:r>
              <w:rPr>
                <w:rFonts w:ascii="Times New Roman" w:hAnsi="Times New Roman" w:eastAsia="仿宋_GB2312" w:cs="Times New Roman"/>
                <w:color w:val="FF0000"/>
              </w:rPr>
              <w:t>　</w:t>
            </w:r>
          </w:p>
        </w:tc>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23" w:hRule="atLeast"/>
          <w:jc w:val="center"/>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361"/>
              </w:tabs>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eastAsia="zh-CN"/>
              </w:rPr>
              <w:t>2050203</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初中教育</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167.53</w:t>
            </w:r>
            <w:r>
              <w:rPr>
                <w:rFonts w:ascii="Times New Roman" w:hAnsi="Times New Roman" w:eastAsia="仿宋_GB2312" w:cs="Times New Roman"/>
              </w:rPr>
              <w:t>　</w:t>
            </w:r>
          </w:p>
        </w:tc>
        <w:tc>
          <w:tcPr>
            <w:tcW w:w="350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167.53</w:t>
            </w:r>
            <w:r>
              <w:rPr>
                <w:rFonts w:ascii="Times New Roman" w:hAnsi="Times New Roman" w:eastAsia="仿宋_GB2312" w:cs="Times New Roman"/>
              </w:rPr>
              <w:t>　</w:t>
            </w:r>
          </w:p>
        </w:tc>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2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tabs>
                <w:tab w:val="left" w:pos="361"/>
              </w:tabs>
              <w:ind w:firstLine="210" w:firstLineChars="100"/>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社会保障和就业支出</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61.2</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61.2</w:t>
            </w:r>
          </w:p>
        </w:tc>
        <w:tc>
          <w:tcPr>
            <w:tcW w:w="0" w:type="auto"/>
            <w:tcBorders>
              <w:top w:val="single" w:color="auto" w:sz="4" w:space="0"/>
              <w:left w:val="single" w:color="auto" w:sz="4" w:space="0"/>
              <w:bottom w:val="single" w:color="auto" w:sz="4" w:space="0"/>
              <w:right w:val="single" w:color="auto" w:sz="4" w:space="0"/>
            </w:tcBorders>
            <w:vAlign w:val="top"/>
          </w:tcPr>
          <w:p>
            <w:pPr>
              <w:widowControl/>
              <w:jc w:val="right"/>
              <w:rPr>
                <w:rFonts w:ascii="Times New Roman" w:hAnsi="Times New Roman" w:eastAsia="仿宋_GB2312" w:cs="Times New Roman"/>
                <w:kern w:val="0"/>
                <w:sz w:val="24"/>
                <w:szCs w:val="24"/>
                <w:lang w:val="en-US" w:eastAsia="zh-CN" w:bidi="ar-SA"/>
              </w:rPr>
            </w:pPr>
          </w:p>
        </w:tc>
      </w:tr>
      <w:tr>
        <w:tblPrEx>
          <w:tblCellMar>
            <w:top w:w="0" w:type="dxa"/>
            <w:left w:w="108" w:type="dxa"/>
            <w:bottom w:w="0" w:type="dxa"/>
            <w:right w:w="108" w:type="dxa"/>
          </w:tblCellMar>
        </w:tblPrEx>
        <w:trPr>
          <w:trHeight w:val="42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tabs>
                <w:tab w:val="left" w:pos="361"/>
              </w:tabs>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 xml:space="preserve">  20805</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行政事业单位养老支出</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23.17</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23.17</w:t>
            </w:r>
          </w:p>
        </w:tc>
        <w:tc>
          <w:tcPr>
            <w:tcW w:w="0" w:type="auto"/>
            <w:tcBorders>
              <w:top w:val="single" w:color="auto" w:sz="4" w:space="0"/>
              <w:left w:val="single" w:color="auto" w:sz="4" w:space="0"/>
              <w:bottom w:val="single" w:color="auto" w:sz="4" w:space="0"/>
              <w:right w:val="single" w:color="auto" w:sz="4" w:space="0"/>
            </w:tcBorders>
            <w:vAlign w:val="top"/>
          </w:tcPr>
          <w:p>
            <w:pPr>
              <w:widowControl/>
              <w:jc w:val="right"/>
              <w:rPr>
                <w:rFonts w:ascii="Times New Roman" w:hAnsi="Times New Roman" w:eastAsia="仿宋_GB2312" w:cs="Times New Roman"/>
                <w:kern w:val="0"/>
                <w:sz w:val="24"/>
                <w:szCs w:val="24"/>
                <w:lang w:val="en-US" w:eastAsia="zh-CN" w:bidi="ar-SA"/>
              </w:rPr>
            </w:pPr>
          </w:p>
        </w:tc>
      </w:tr>
      <w:tr>
        <w:tblPrEx>
          <w:tblCellMar>
            <w:top w:w="0" w:type="dxa"/>
            <w:left w:w="108" w:type="dxa"/>
            <w:bottom w:w="0" w:type="dxa"/>
            <w:right w:w="108" w:type="dxa"/>
          </w:tblCellMar>
        </w:tblPrEx>
        <w:trPr>
          <w:trHeight w:val="42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tabs>
                <w:tab w:val="left" w:pos="361"/>
              </w:tabs>
              <w:ind w:firstLine="210" w:firstLineChars="100"/>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2080502</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事业单位离退休</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5.22</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5.22</w:t>
            </w:r>
          </w:p>
        </w:tc>
        <w:tc>
          <w:tcPr>
            <w:tcW w:w="0" w:type="auto"/>
            <w:tcBorders>
              <w:top w:val="single" w:color="auto" w:sz="4" w:space="0"/>
              <w:left w:val="single" w:color="auto" w:sz="4" w:space="0"/>
              <w:bottom w:val="single" w:color="auto" w:sz="4" w:space="0"/>
              <w:right w:val="single" w:color="auto" w:sz="4" w:space="0"/>
            </w:tcBorders>
            <w:vAlign w:val="top"/>
          </w:tcPr>
          <w:p>
            <w:pPr>
              <w:widowControl/>
              <w:jc w:val="right"/>
              <w:rPr>
                <w:rFonts w:ascii="Times New Roman" w:hAnsi="Times New Roman" w:eastAsia="仿宋_GB2312" w:cs="Times New Roman"/>
                <w:kern w:val="0"/>
                <w:sz w:val="24"/>
                <w:szCs w:val="24"/>
                <w:lang w:val="en-US" w:eastAsia="zh-CN" w:bidi="ar-SA"/>
              </w:rPr>
            </w:pPr>
          </w:p>
        </w:tc>
      </w:tr>
      <w:tr>
        <w:tblPrEx>
          <w:tblCellMar>
            <w:top w:w="0" w:type="dxa"/>
            <w:left w:w="108" w:type="dxa"/>
            <w:bottom w:w="0" w:type="dxa"/>
            <w:right w:w="108" w:type="dxa"/>
          </w:tblCellMar>
        </w:tblPrEx>
        <w:trPr>
          <w:trHeight w:val="42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tabs>
                <w:tab w:val="left" w:pos="361"/>
              </w:tabs>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 xml:space="preserve">  2080599</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其他行政事业单位养老支出</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17.95</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17.95</w:t>
            </w:r>
          </w:p>
        </w:tc>
        <w:tc>
          <w:tcPr>
            <w:tcW w:w="0" w:type="auto"/>
            <w:tcBorders>
              <w:top w:val="single" w:color="auto" w:sz="4" w:space="0"/>
              <w:left w:val="single" w:color="auto" w:sz="4" w:space="0"/>
              <w:bottom w:val="single" w:color="auto" w:sz="4" w:space="0"/>
              <w:right w:val="single" w:color="auto" w:sz="4" w:space="0"/>
            </w:tcBorders>
            <w:vAlign w:val="top"/>
          </w:tcPr>
          <w:p>
            <w:pPr>
              <w:widowControl/>
              <w:jc w:val="right"/>
              <w:rPr>
                <w:rFonts w:ascii="Times New Roman" w:hAnsi="Times New Roman" w:eastAsia="仿宋_GB2312" w:cs="Times New Roman"/>
                <w:kern w:val="0"/>
                <w:sz w:val="24"/>
                <w:szCs w:val="24"/>
                <w:lang w:val="en-US" w:eastAsia="zh-CN" w:bidi="ar-SA"/>
              </w:rPr>
            </w:pPr>
          </w:p>
        </w:tc>
      </w:tr>
      <w:tr>
        <w:tblPrEx>
          <w:tblCellMar>
            <w:top w:w="0" w:type="dxa"/>
            <w:left w:w="108" w:type="dxa"/>
            <w:bottom w:w="0" w:type="dxa"/>
            <w:right w:w="108" w:type="dxa"/>
          </w:tblCellMar>
        </w:tblPrEx>
        <w:trPr>
          <w:trHeight w:val="42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tabs>
                <w:tab w:val="left" w:pos="361"/>
              </w:tabs>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 xml:space="preserve">  20808</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抚恤</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38.03</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38.03</w:t>
            </w:r>
          </w:p>
        </w:tc>
        <w:tc>
          <w:tcPr>
            <w:tcW w:w="0" w:type="auto"/>
            <w:tcBorders>
              <w:top w:val="single" w:color="auto" w:sz="4" w:space="0"/>
              <w:left w:val="single" w:color="auto" w:sz="4" w:space="0"/>
              <w:bottom w:val="single" w:color="auto" w:sz="4" w:space="0"/>
              <w:right w:val="single" w:color="auto" w:sz="4" w:space="0"/>
            </w:tcBorders>
            <w:vAlign w:val="top"/>
          </w:tcPr>
          <w:p>
            <w:pPr>
              <w:widowControl/>
              <w:jc w:val="right"/>
              <w:rPr>
                <w:rFonts w:ascii="Times New Roman" w:hAnsi="Times New Roman" w:eastAsia="仿宋_GB2312" w:cs="Times New Roman"/>
                <w:kern w:val="0"/>
                <w:sz w:val="24"/>
                <w:szCs w:val="24"/>
                <w:lang w:val="en-US" w:eastAsia="zh-CN" w:bidi="ar-SA"/>
              </w:rPr>
            </w:pPr>
          </w:p>
        </w:tc>
      </w:tr>
      <w:tr>
        <w:tblPrEx>
          <w:tblCellMar>
            <w:top w:w="0" w:type="dxa"/>
            <w:left w:w="108" w:type="dxa"/>
            <w:bottom w:w="0" w:type="dxa"/>
            <w:right w:w="108" w:type="dxa"/>
          </w:tblCellMar>
        </w:tblPrEx>
        <w:trPr>
          <w:trHeight w:val="43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tabs>
                <w:tab w:val="left" w:pos="361"/>
              </w:tabs>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 xml:space="preserve">  2080801</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死亡抚恤</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38.03</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38.03</w:t>
            </w:r>
          </w:p>
        </w:tc>
        <w:tc>
          <w:tcPr>
            <w:tcW w:w="0" w:type="auto"/>
            <w:tcBorders>
              <w:top w:val="single" w:color="auto" w:sz="4" w:space="0"/>
              <w:left w:val="single" w:color="auto" w:sz="4" w:space="0"/>
              <w:bottom w:val="single" w:color="auto" w:sz="4" w:space="0"/>
              <w:right w:val="single" w:color="auto" w:sz="4" w:space="0"/>
            </w:tcBorders>
            <w:vAlign w:val="top"/>
          </w:tcPr>
          <w:p>
            <w:pPr>
              <w:widowControl/>
              <w:jc w:val="right"/>
              <w:rPr>
                <w:rFonts w:ascii="Times New Roman" w:hAnsi="Times New Roman" w:eastAsia="仿宋_GB2312" w:cs="Times New Roman"/>
                <w:kern w:val="0"/>
                <w:sz w:val="24"/>
                <w:szCs w:val="24"/>
                <w:lang w:val="en-US" w:eastAsia="zh-CN" w:bidi="ar-SA"/>
              </w:rPr>
            </w:pP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pPr>
        <w:widowControl/>
        <w:wordWrap/>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公开06表</w:t>
      </w:r>
    </w:p>
    <w:p>
      <w:pPr>
        <w:widowControl/>
        <w:spacing w:line="240" w:lineRule="exact"/>
        <w:jc w:val="center"/>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蓝山县塔峰镇龙溪学校</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815.13</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104.71</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rPr>
              <w:t>269.</w:t>
            </w:r>
            <w:r>
              <w:rPr>
                <w:rFonts w:hint="eastAsia" w:ascii="Times New Roman" w:hAnsi="Times New Roman" w:eastAsia="仿宋_GB2312" w:cs="Times New Roman"/>
                <w:color w:val="000000"/>
                <w:kern w:val="0"/>
                <w:szCs w:val="20"/>
                <w:lang w:val="en-US" w:eastAsia="zh-CN"/>
              </w:rPr>
              <w:t>08</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23.79</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34.77</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2.2</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FF0000"/>
                <w:kern w:val="0"/>
                <w:szCs w:val="20"/>
              </w:rPr>
              <w:t>8.7</w:t>
            </w:r>
            <w:r>
              <w:rPr>
                <w:rFonts w:hint="eastAsia" w:ascii="Times New Roman" w:hAnsi="Times New Roman" w:eastAsia="仿宋_GB2312" w:cs="Times New Roman"/>
                <w:color w:val="FF0000"/>
                <w:kern w:val="0"/>
                <w:szCs w:val="20"/>
                <w:lang w:val="en-US" w:eastAsia="zh-CN"/>
              </w:rPr>
              <w:t>3</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2.96</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247.57</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2.65</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FF0000"/>
                <w:kern w:val="0"/>
                <w:szCs w:val="20"/>
              </w:rPr>
              <w:t>0.6</w:t>
            </w:r>
            <w:r>
              <w:rPr>
                <w:rFonts w:hint="eastAsia" w:ascii="Times New Roman" w:hAnsi="Times New Roman" w:eastAsia="仿宋_GB2312" w:cs="Times New Roman"/>
                <w:color w:val="FF0000"/>
                <w:kern w:val="0"/>
                <w:szCs w:val="20"/>
                <w:lang w:val="en-US" w:eastAsia="zh-CN"/>
              </w:rPr>
              <w:t>1</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119.11</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7.94</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8.12</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19.82</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2.16</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46.24</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7.22</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0.16</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54.65</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5.92</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13.71</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0.34</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67.75</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0.91</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0.16</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33.98</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22</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2.21</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0.09</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0.9</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14.01</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60"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1.98</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7.51</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8.79</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34.74</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882.87</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FF0000"/>
                <w:kern w:val="0"/>
                <w:szCs w:val="18"/>
              </w:rPr>
              <w:t>113.4</w:t>
            </w:r>
            <w:r>
              <w:rPr>
                <w:rFonts w:hint="eastAsia" w:ascii="Times New Roman" w:hAnsi="Times New Roman" w:eastAsia="仿宋_GB2312" w:cs="Times New Roman"/>
                <w:color w:val="FF0000"/>
                <w:kern w:val="0"/>
                <w:szCs w:val="18"/>
                <w:lang w:val="en-US" w:eastAsia="zh-CN"/>
              </w:rPr>
              <w:t>4</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蓝山县塔峰镇龙溪学校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5"/>
                <w:rFonts w:hint="default" w:ascii="Times New Roman" w:hAnsi="Times New Roman" w:eastAsia="仿宋_GB2312" w:cs="Times New Roman"/>
                <w:b/>
                <w:bCs/>
                <w:lang w:bidi="ar"/>
              </w:rPr>
              <w:t xml:space="preserve">   </w:t>
            </w:r>
            <w:r>
              <w:rPr>
                <w:rStyle w:val="16"/>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Cs w:val="21"/>
        </w:rPr>
        <w:t>蓝山县塔峰镇龙溪学校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7"/>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pPr>
        <w:widowControl/>
        <w:jc w:val="center"/>
        <w:rPr>
          <w:rFonts w:ascii="Times New Roman" w:hAnsi="Times New Roman" w:eastAsia="方正小标宋_GBK" w:cs="Times New Roman"/>
          <w:color w:val="000000"/>
          <w:kern w:val="0"/>
          <w:sz w:val="36"/>
          <w:szCs w:val="36"/>
        </w:rPr>
      </w:pPr>
    </w:p>
    <w:p>
      <w:pPr>
        <w:pStyle w:val="2"/>
        <w:spacing w:line="400" w:lineRule="exact"/>
        <w:rPr>
          <w:rFonts w:ascii="Times New Roman" w:hAnsi="Times New Roman" w:eastAsia="华文中宋"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Cs w:val="21"/>
        </w:rPr>
        <w:t>蓝山县塔峰镇龙溪学校</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b/>
                <w:bCs/>
                <w:color w:val="000000"/>
                <w:kern w:val="0"/>
                <w:sz w:val="22"/>
                <w:lang w:eastAsia="zh-CN" w:bidi="ar"/>
              </w:rPr>
            </w:pPr>
            <w:r>
              <w:rPr>
                <w:rFonts w:ascii="Times New Roman" w:hAnsi="Times New Roman" w:eastAsia="仿宋_GB2312" w:cs="Times New Roman"/>
                <w:b/>
                <w:bCs/>
                <w:color w:val="000000"/>
                <w:kern w:val="0"/>
                <w:sz w:val="22"/>
                <w:lang w:bidi="ar"/>
              </w:rPr>
              <w:t>公务用车</w:t>
            </w:r>
          </w:p>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b/>
                <w:bCs/>
                <w:color w:val="000000"/>
                <w:kern w:val="0"/>
                <w:sz w:val="22"/>
                <w:lang w:eastAsia="zh-CN" w:bidi="ar"/>
              </w:rPr>
            </w:pPr>
            <w:r>
              <w:rPr>
                <w:rFonts w:ascii="Times New Roman" w:hAnsi="Times New Roman" w:eastAsia="仿宋_GB2312" w:cs="Times New Roman"/>
                <w:b/>
                <w:bCs/>
                <w:color w:val="000000"/>
                <w:kern w:val="0"/>
                <w:sz w:val="22"/>
                <w:lang w:bidi="ar"/>
              </w:rPr>
              <w:t>公务用车</w:t>
            </w:r>
          </w:p>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b/>
                <w:bCs/>
                <w:color w:val="000000"/>
                <w:kern w:val="0"/>
                <w:sz w:val="22"/>
                <w:lang w:eastAsia="zh-CN" w:bidi="ar"/>
              </w:rPr>
            </w:pPr>
            <w:r>
              <w:rPr>
                <w:rFonts w:ascii="Times New Roman" w:hAnsi="Times New Roman" w:eastAsia="仿宋_GB2312" w:cs="Times New Roman"/>
                <w:b/>
                <w:bCs/>
                <w:color w:val="000000"/>
                <w:kern w:val="0"/>
                <w:sz w:val="22"/>
                <w:lang w:bidi="ar"/>
              </w:rPr>
              <w:t>公务用车</w:t>
            </w:r>
          </w:p>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b/>
                <w:bCs/>
                <w:color w:val="000000"/>
                <w:kern w:val="0"/>
                <w:sz w:val="22"/>
                <w:lang w:eastAsia="zh-CN" w:bidi="ar"/>
              </w:rPr>
            </w:pPr>
            <w:r>
              <w:rPr>
                <w:rFonts w:ascii="Times New Roman" w:hAnsi="Times New Roman" w:eastAsia="仿宋_GB2312" w:cs="Times New Roman"/>
                <w:b/>
                <w:bCs/>
                <w:color w:val="000000"/>
                <w:kern w:val="0"/>
                <w:sz w:val="22"/>
                <w:lang w:bidi="ar"/>
              </w:rPr>
              <w:t>公务用车</w:t>
            </w:r>
          </w:p>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pPr>
        <w:pStyle w:val="12"/>
        <w:rPr>
          <w:rFonts w:ascii="Times New Roman" w:hAnsi="Times New Roman" w:cs="Times New Roman"/>
          <w:sz w:val="72"/>
          <w:szCs w:val="72"/>
        </w:rPr>
      </w:pPr>
    </w:p>
    <w:p>
      <w:pPr>
        <w:pStyle w:val="12"/>
        <w:rPr>
          <w:rFonts w:ascii="Times New Roman" w:hAnsi="Times New Roman" w:cs="Times New Roman"/>
          <w:sz w:val="72"/>
          <w:szCs w:val="72"/>
        </w:rPr>
      </w:pPr>
    </w:p>
    <w:p>
      <w:pPr>
        <w:pStyle w:val="12"/>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eastAsia="方正小标宋_GBK"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996.31</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110.62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12.49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本年发放往年绩效工资及</w:t>
      </w:r>
      <w:r>
        <w:rPr>
          <w:rFonts w:hint="eastAsia" w:ascii="Times New Roman" w:hAnsi="Times New Roman" w:eastAsia="仿宋_GB2312" w:cs="Times New Roman"/>
          <w:sz w:val="32"/>
          <w:szCs w:val="32"/>
          <w:lang w:val="en-US" w:eastAsia="zh-CN"/>
        </w:rPr>
        <w:t>加大教育投入。</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996.31</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996.31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996.31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996.31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996.31</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110.62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12.49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本年发放往年绩效工资及加大教育投入。</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996.31</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110.62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12.49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本年发放往年绩效工资及加大教育投入。</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996.31</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教育（类）支出935.1万元，占</w:t>
      </w:r>
      <w:r>
        <w:rPr>
          <w:rFonts w:hint="eastAsia" w:ascii="Times New Roman" w:hAnsi="Times New Roman" w:eastAsia="仿宋_GB2312" w:cs="Times New Roman"/>
          <w:sz w:val="32"/>
          <w:szCs w:val="32"/>
          <w:lang w:val="en-US" w:eastAsia="zh-CN"/>
        </w:rPr>
        <w:t>93.86</w:t>
      </w:r>
      <w:r>
        <w:rPr>
          <w:rFonts w:hint="eastAsia" w:ascii="Times New Roman" w:hAnsi="Times New Roman" w:eastAsia="仿宋_GB2312" w:cs="Times New Roman"/>
          <w:sz w:val="32"/>
          <w:szCs w:val="32"/>
        </w:rPr>
        <w:t>%；社会保障和就业支出61.2万元，占</w:t>
      </w:r>
      <w:r>
        <w:rPr>
          <w:rFonts w:hint="eastAsia" w:ascii="Times New Roman" w:hAnsi="Times New Roman" w:eastAsia="仿宋_GB2312" w:cs="Times New Roman"/>
          <w:sz w:val="32"/>
          <w:szCs w:val="32"/>
          <w:lang w:val="en-US" w:eastAsia="zh-CN"/>
        </w:rPr>
        <w:t>6.14</w:t>
      </w:r>
      <w:r>
        <w:rPr>
          <w:rFonts w:hint="eastAsia"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821.73</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996.31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121.25</w:t>
      </w:r>
      <w:r>
        <w:rPr>
          <w:rFonts w:ascii="Times New Roman" w:hAnsi="Times New Roman" w:eastAsia="仿宋_GB2312" w:cs="Times New Roman"/>
          <w:sz w:val="32"/>
          <w:szCs w:val="32"/>
        </w:rPr>
        <w:t>%，其中：</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1、教育支出（类）教育</w:t>
      </w:r>
      <w:r>
        <w:rPr>
          <w:rFonts w:hint="eastAsia" w:ascii="Times New Roman" w:hAnsi="Times New Roman" w:eastAsia="仿宋_GB2312" w:cs="Times New Roman"/>
          <w:sz w:val="32"/>
          <w:szCs w:val="32"/>
          <w:lang w:val="en-US" w:eastAsia="zh-CN"/>
        </w:rPr>
        <w:t>管理事务</w:t>
      </w:r>
      <w:r>
        <w:rPr>
          <w:rFonts w:hint="eastAsia"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行政运行</w:t>
      </w:r>
      <w:r>
        <w:rPr>
          <w:rFonts w:hint="eastAsia" w:ascii="Times New Roman" w:hAnsi="Times New Roman" w:eastAsia="仿宋_GB2312" w:cs="Times New Roman"/>
          <w:sz w:val="32"/>
          <w:szCs w:val="32"/>
        </w:rPr>
        <w:t>（项）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年初预算数为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36.37</w:t>
      </w:r>
      <w:r>
        <w:rPr>
          <w:rFonts w:hint="eastAsia" w:ascii="Times New Roman" w:hAnsi="Times New Roman" w:eastAsia="仿宋_GB2312" w:cs="Times New Roman"/>
          <w:sz w:val="32"/>
          <w:szCs w:val="32"/>
        </w:rPr>
        <w:t>万元，决算数大于年初预算数的主要原因是：本校</w:t>
      </w:r>
      <w:r>
        <w:rPr>
          <w:rFonts w:hint="eastAsia" w:ascii="Times New Roman" w:hAnsi="Times New Roman" w:eastAsia="仿宋_GB2312" w:cs="Times New Roman"/>
          <w:sz w:val="32"/>
          <w:szCs w:val="32"/>
          <w:lang w:val="en-US" w:eastAsia="zh-CN"/>
        </w:rPr>
        <w:t>行政运行事项</w:t>
      </w:r>
      <w:r>
        <w:rPr>
          <w:rFonts w:hint="eastAsia" w:ascii="Times New Roman" w:hAnsi="Times New Roman" w:eastAsia="仿宋_GB2312" w:cs="Times New Roman"/>
          <w:sz w:val="32"/>
          <w:szCs w:val="32"/>
        </w:rPr>
        <w:t>增加，使得相应支出增加。</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教育支出（类）普通教育（款）小学教育（项）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年初预算数为</w:t>
      </w:r>
      <w:r>
        <w:rPr>
          <w:rFonts w:hint="eastAsia" w:ascii="Times New Roman" w:hAnsi="Times New Roman" w:eastAsia="仿宋_GB2312" w:cs="Times New Roman"/>
          <w:sz w:val="32"/>
          <w:szCs w:val="32"/>
          <w:lang w:val="en-US" w:eastAsia="zh-CN"/>
        </w:rPr>
        <w:t>657.38</w:t>
      </w:r>
      <w:r>
        <w:rPr>
          <w:rFonts w:hint="eastAsia" w:ascii="Times New Roman" w:hAnsi="Times New Roman" w:eastAsia="仿宋_GB2312" w:cs="Times New Roman"/>
          <w:sz w:val="32"/>
          <w:szCs w:val="32"/>
        </w:rPr>
        <w:t>万元，支出决算数为</w:t>
      </w:r>
      <w:r>
        <w:rPr>
          <w:rFonts w:hint="eastAsia" w:ascii="Times New Roman" w:hAnsi="Times New Roman" w:eastAsia="仿宋_GB2312" w:cs="Times New Roman"/>
          <w:color w:val="FF0000"/>
          <w:sz w:val="32"/>
          <w:szCs w:val="32"/>
          <w:lang w:val="en-US" w:eastAsia="zh-CN"/>
        </w:rPr>
        <w:t>731.21</w:t>
      </w:r>
      <w:r>
        <w:rPr>
          <w:rFonts w:hint="eastAsia"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111.23</w:t>
      </w:r>
      <w:r>
        <w:rPr>
          <w:rFonts w:hint="eastAsia" w:ascii="Times New Roman" w:hAnsi="Times New Roman" w:eastAsia="仿宋_GB2312" w:cs="Times New Roman"/>
          <w:sz w:val="32"/>
          <w:szCs w:val="32"/>
        </w:rPr>
        <w:t>%，决算数大于年初预算数的主要原因是：为提升办学水平和教学条件，增拨经费增加，相应支出增加。</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、教育支出（类）普通教育（款）初中教育（项）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年初预算数为</w:t>
      </w:r>
      <w:r>
        <w:rPr>
          <w:rFonts w:hint="eastAsia" w:ascii="Times New Roman" w:hAnsi="Times New Roman" w:eastAsia="仿宋_GB2312" w:cs="Times New Roman"/>
          <w:sz w:val="32"/>
          <w:szCs w:val="32"/>
          <w:lang w:val="en-US" w:eastAsia="zh-CN"/>
        </w:rPr>
        <w:t>164.35</w:t>
      </w:r>
      <w:r>
        <w:rPr>
          <w:rFonts w:hint="eastAsia"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167.53</w:t>
      </w:r>
      <w:r>
        <w:rPr>
          <w:rFonts w:hint="eastAsia" w:ascii="Times New Roman" w:hAnsi="Times New Roman" w:eastAsia="仿宋_GB2312" w:cs="Times New Roman"/>
          <w:sz w:val="32"/>
          <w:szCs w:val="32"/>
        </w:rPr>
        <w:t>万元，完成年初预算的1</w:t>
      </w:r>
      <w:r>
        <w:rPr>
          <w:rFonts w:hint="eastAsia" w:ascii="Times New Roman" w:hAnsi="Times New Roman" w:eastAsia="仿宋_GB2312" w:cs="Times New Roman"/>
          <w:sz w:val="32"/>
          <w:szCs w:val="32"/>
          <w:lang w:val="en-US" w:eastAsia="zh-CN"/>
        </w:rPr>
        <w:t>01.93</w:t>
      </w:r>
      <w:r>
        <w:rPr>
          <w:rFonts w:hint="eastAsia" w:ascii="Times New Roman" w:hAnsi="Times New Roman" w:eastAsia="仿宋_GB2312" w:cs="Times New Roman"/>
          <w:sz w:val="32"/>
          <w:szCs w:val="32"/>
        </w:rPr>
        <w:t>%，决算数大于年初预算数的主要原因是：为提升办学水平和教学条件，增拨经费增加，相应支出增加。</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、社会保障和就业支出（类）行政事业单位养老支出（款）事业单位</w:t>
      </w:r>
      <w:r>
        <w:rPr>
          <w:rFonts w:hint="eastAsia" w:ascii="Times New Roman" w:hAnsi="Times New Roman" w:eastAsia="仿宋_GB2312" w:cs="Times New Roman"/>
          <w:sz w:val="32"/>
          <w:szCs w:val="32"/>
          <w:lang w:val="en-US" w:eastAsia="zh-CN"/>
        </w:rPr>
        <w:t>离退休</w:t>
      </w:r>
      <w:r>
        <w:rPr>
          <w:rFonts w:hint="eastAsia" w:ascii="Times New Roman" w:hAnsi="Times New Roman" w:eastAsia="仿宋_GB2312" w:cs="Times New Roman"/>
          <w:sz w:val="32"/>
          <w:szCs w:val="32"/>
        </w:rPr>
        <w:t>（项）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年初预算数为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5.22</w:t>
      </w:r>
      <w:r>
        <w:rPr>
          <w:rFonts w:hint="eastAsia"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本校本年退休教师</w:t>
      </w:r>
      <w:r>
        <w:rPr>
          <w:rFonts w:hint="eastAsia" w:ascii="Times New Roman" w:hAnsi="Times New Roman" w:eastAsia="仿宋_GB2312" w:cs="Times New Roman"/>
          <w:sz w:val="32"/>
          <w:szCs w:val="32"/>
        </w:rPr>
        <w:t>增加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相应支出增加。</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社会保障和就业支出（类）行政事业单位养老支出（款）</w:t>
      </w:r>
      <w:r>
        <w:rPr>
          <w:rFonts w:hint="eastAsia" w:ascii="Times New Roman" w:hAnsi="Times New Roman" w:eastAsia="仿宋_GB2312" w:cs="Times New Roman"/>
          <w:sz w:val="32"/>
          <w:szCs w:val="32"/>
          <w:lang w:val="en-US" w:eastAsia="zh-CN"/>
        </w:rPr>
        <w:t>其他行政</w:t>
      </w:r>
      <w:r>
        <w:rPr>
          <w:rFonts w:hint="eastAsia" w:ascii="Times New Roman" w:hAnsi="Times New Roman" w:eastAsia="仿宋_GB2312" w:cs="Times New Roman"/>
          <w:sz w:val="32"/>
          <w:szCs w:val="32"/>
        </w:rPr>
        <w:t>事业单位养老支出（项）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年初预算数为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17.95</w:t>
      </w:r>
      <w:r>
        <w:rPr>
          <w:rFonts w:hint="eastAsia"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val="en-US" w:eastAsia="zh-CN"/>
        </w:rPr>
        <w:t>大于</w:t>
      </w:r>
      <w:r>
        <w:rPr>
          <w:rFonts w:hint="eastAsia"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本校本年教师工资</w:t>
      </w:r>
      <w:r>
        <w:rPr>
          <w:rFonts w:hint="eastAsia" w:ascii="Times New Roman" w:hAnsi="Times New Roman" w:eastAsia="仿宋_GB2312" w:cs="Times New Roman"/>
          <w:sz w:val="32"/>
          <w:szCs w:val="32"/>
        </w:rPr>
        <w:t>增加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相应支出增加。</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、社会保障和就业支出（类）抚恤（款）死亡抚恤（项）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年初预算数为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38.03</w:t>
      </w:r>
      <w:r>
        <w:rPr>
          <w:rFonts w:hint="eastAsia"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本校本年退休教师死亡人数</w:t>
      </w:r>
      <w:r>
        <w:rPr>
          <w:rFonts w:hint="eastAsia" w:ascii="Times New Roman" w:hAnsi="Times New Roman" w:eastAsia="仿宋_GB2312" w:cs="Times New Roman"/>
          <w:sz w:val="32"/>
          <w:szCs w:val="32"/>
        </w:rPr>
        <w:t>增加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相应支出增加。</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996.31</w:t>
      </w:r>
      <w:r>
        <w:rPr>
          <w:rFonts w:ascii="Times New Roman" w:hAnsi="Times New Roman" w:eastAsia="仿宋_GB2312" w:cs="Times New Roman"/>
          <w:sz w:val="32"/>
          <w:szCs w:val="32"/>
        </w:rPr>
        <w:t>万元，其中：</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882.87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88.61</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lang w:val="en-US" w:eastAsia="zh-CN"/>
        </w:rPr>
        <w:t>等</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color w:val="FF0000"/>
          <w:sz w:val="32"/>
          <w:szCs w:val="32"/>
        </w:rPr>
        <w:t>113.4</w:t>
      </w:r>
      <w:r>
        <w:rPr>
          <w:rFonts w:hint="eastAsia" w:ascii="Times New Roman" w:hAnsi="Times New Roman" w:eastAsia="仿宋_GB2312" w:cs="Times New Roman"/>
          <w:color w:val="FF0000"/>
          <w:sz w:val="32"/>
          <w:szCs w:val="32"/>
          <w:lang w:val="en-US" w:eastAsia="zh-CN"/>
        </w:rPr>
        <w:t>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11.39</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%。决算数小于预算数的主要原因</w:t>
      </w:r>
      <w:r>
        <w:rPr>
          <w:rFonts w:hint="eastAsia" w:ascii="Times New Roman" w:hAnsi="Times New Roman" w:eastAsia="仿宋_GB2312" w:cs="Times New Roman"/>
          <w:sz w:val="32"/>
          <w:szCs w:val="32"/>
        </w:rPr>
        <w:t>是学校按照上级文件要求</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严格</w:t>
      </w:r>
      <w:r>
        <w:rPr>
          <w:rFonts w:hint="eastAsia" w:ascii="Times New Roman" w:hAnsi="Times New Roman" w:eastAsia="仿宋_GB2312" w:cs="Times New Roman"/>
          <w:sz w:val="32"/>
          <w:szCs w:val="32"/>
          <w:lang w:val="en-US" w:eastAsia="zh-CN"/>
        </w:rPr>
        <w:t>控制</w:t>
      </w:r>
      <w:r>
        <w:rPr>
          <w:rFonts w:hint="eastAsia" w:ascii="Times New Roman" w:hAnsi="Times New Roman" w:eastAsia="仿宋_GB2312" w:cs="Times New Roman"/>
          <w:sz w:val="32"/>
          <w:szCs w:val="32"/>
        </w:rPr>
        <w:t>三公经费</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lang w:val="en-US" w:eastAsia="zh-CN"/>
        </w:rPr>
        <w:t>开支</w:t>
      </w:r>
      <w:r>
        <w:rPr>
          <w:rFonts w:hint="eastAsia"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与上年相比持平</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决算数等于年初预算数</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主要原因是学校无因公出国（境）费支出项目。</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与上年相比持平</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决算数等于年初预算数</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主要原因是学校无</w:t>
      </w:r>
      <w:r>
        <w:rPr>
          <w:rFonts w:ascii="Times New Roman" w:hAnsi="Times New Roman" w:eastAsia="仿宋_GB2312" w:cs="Times New Roman"/>
          <w:sz w:val="32"/>
          <w:szCs w:val="32"/>
        </w:rPr>
        <w:t>公务用车购置费及运行维护费支出</w:t>
      </w:r>
      <w:r>
        <w:rPr>
          <w:rFonts w:hint="eastAsia" w:ascii="Times New Roman" w:hAnsi="Times New Roman" w:eastAsia="仿宋_GB2312" w:cs="Times New Roman"/>
          <w:sz w:val="32"/>
          <w:szCs w:val="32"/>
        </w:rPr>
        <w:t>项目。</w:t>
      </w:r>
      <w:r>
        <w:rPr>
          <w:rFonts w:hint="eastAsia" w:ascii="Times New Roman" w:hAnsi="Times New Roman" w:eastAsia="仿宋_GB2312" w:cs="Times New Roman"/>
          <w:sz w:val="32"/>
          <w:szCs w:val="32"/>
          <w:lang w:val="en-US" w:eastAsia="zh-CN"/>
        </w:rPr>
        <w:t xml:space="preserve">   </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与上年相比持平</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决算数小于年初预算数的主要原因是严格执行上级的文件精神，控制了学校公务接待</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rPr>
        <w:t>支出。</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rPr>
        <w:t>本单位无政府性基金收支。</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spacing w:line="600" w:lineRule="exact"/>
        <w:ind w:firstLine="640" w:firstLineChars="200"/>
        <w:rPr>
          <w:rFonts w:hint="default" w:eastAsia="仿宋_GB2312"/>
          <w:kern w:val="0"/>
          <w:sz w:val="32"/>
          <w:szCs w:val="32"/>
          <w:highlight w:val="none"/>
          <w:u w:val="none"/>
          <w:lang w:val="en-US" w:eastAsia="zh-CN"/>
        </w:rPr>
      </w:pPr>
      <w:r>
        <w:rPr>
          <w:rFonts w:eastAsia="仿宋_GB2312"/>
          <w:kern w:val="0"/>
          <w:sz w:val="32"/>
          <w:szCs w:val="32"/>
          <w:u w:val="none"/>
        </w:rPr>
        <w:t>本部门</w:t>
      </w:r>
      <w:r>
        <w:rPr>
          <w:rFonts w:hint="default" w:eastAsia="仿宋_GB2312"/>
          <w:b w:val="0"/>
          <w:bCs w:val="0"/>
          <w:kern w:val="0"/>
          <w:sz w:val="32"/>
          <w:szCs w:val="32"/>
          <w:u w:val="none"/>
          <w:lang w:val="en-US" w:eastAsia="zh-CN"/>
        </w:rPr>
        <w:t>2023</w:t>
      </w:r>
      <w:r>
        <w:rPr>
          <w:rFonts w:eastAsia="仿宋_GB2312"/>
          <w:kern w:val="0"/>
          <w:sz w:val="32"/>
          <w:szCs w:val="32"/>
          <w:u w:val="none"/>
        </w:rPr>
        <w:t>年度机关运行经费支出</w:t>
      </w:r>
      <w:r>
        <w:rPr>
          <w:rFonts w:hint="eastAsia" w:eastAsia="仿宋_GB2312"/>
          <w:sz w:val="32"/>
          <w:szCs w:val="32"/>
          <w:u w:val="none"/>
          <w:lang w:val="en-US" w:eastAsia="zh-CN"/>
        </w:rPr>
        <w:t>0</w:t>
      </w:r>
      <w:r>
        <w:rPr>
          <w:rFonts w:eastAsia="仿宋_GB2312"/>
          <w:kern w:val="0"/>
          <w:sz w:val="32"/>
          <w:szCs w:val="32"/>
          <w:u w:val="none"/>
        </w:rPr>
        <w:t>万元</w:t>
      </w:r>
      <w:r>
        <w:rPr>
          <w:rFonts w:hint="eastAsia" w:eastAsia="仿宋_GB2312"/>
          <w:kern w:val="0"/>
          <w:sz w:val="32"/>
          <w:szCs w:val="32"/>
          <w:u w:val="none"/>
          <w:lang w:eastAsia="zh-CN"/>
        </w:rPr>
        <w:t>，</w:t>
      </w:r>
      <w:r>
        <w:rPr>
          <w:rFonts w:eastAsia="仿宋_GB2312"/>
          <w:kern w:val="0"/>
          <w:sz w:val="32"/>
          <w:szCs w:val="32"/>
          <w:highlight w:val="none"/>
          <w:u w:val="none"/>
        </w:rPr>
        <w:t>比年初预算数</w:t>
      </w:r>
      <w:r>
        <w:rPr>
          <w:rFonts w:hint="eastAsia" w:eastAsia="仿宋_GB2312"/>
          <w:kern w:val="0"/>
          <w:sz w:val="32"/>
          <w:szCs w:val="32"/>
          <w:highlight w:val="none"/>
          <w:u w:val="none"/>
          <w:lang w:val="en-US" w:eastAsia="zh-CN"/>
        </w:rPr>
        <w:t>持</w:t>
      </w:r>
      <w:r>
        <w:rPr>
          <w:rFonts w:hint="eastAsia" w:eastAsia="仿宋_GB2312"/>
          <w:sz w:val="32"/>
          <w:szCs w:val="32"/>
          <w:highlight w:val="none"/>
          <w:u w:val="none"/>
          <w:lang w:val="en-US" w:eastAsia="zh-CN"/>
        </w:rPr>
        <w:t>平</w:t>
      </w:r>
      <w:r>
        <w:rPr>
          <w:rFonts w:eastAsia="仿宋_GB2312"/>
          <w:kern w:val="0"/>
          <w:sz w:val="32"/>
          <w:szCs w:val="32"/>
          <w:highlight w:val="none"/>
          <w:u w:val="none"/>
        </w:rPr>
        <w:t>。</w:t>
      </w:r>
      <w:r>
        <w:rPr>
          <w:rFonts w:hint="eastAsia" w:eastAsia="仿宋_GB2312"/>
          <w:kern w:val="0"/>
          <w:sz w:val="32"/>
          <w:szCs w:val="32"/>
          <w:highlight w:val="none"/>
          <w:u w:val="none"/>
          <w:lang w:val="en-US" w:eastAsia="zh-CN"/>
        </w:rPr>
        <w:t>主要原因是蓝山县塔峰镇龙溪</w:t>
      </w:r>
      <w:r>
        <w:rPr>
          <w:rFonts w:hint="eastAsia" w:ascii="Times New Roman" w:hAnsi="Times New Roman" w:eastAsia="仿宋_GB2312" w:cs="Times New Roman"/>
          <w:sz w:val="32"/>
          <w:szCs w:val="32"/>
          <w:lang w:val="en-US" w:eastAsia="zh-CN"/>
        </w:rPr>
        <w:t>学校是一个财政全额拨款的事业单位</w:t>
      </w:r>
      <w:r>
        <w:rPr>
          <w:rFonts w:hint="eastAsia" w:eastAsia="仿宋_GB2312" w:cs="Times New Roman"/>
          <w:sz w:val="32"/>
          <w:szCs w:val="32"/>
          <w:lang w:val="en-US" w:eastAsia="zh-CN"/>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rPr>
        <w:t>0.91</w:t>
      </w:r>
      <w:r>
        <w:rPr>
          <w:rFonts w:ascii="Times New Roman" w:hAnsi="Times New Roman" w:eastAsia="仿宋_GB2312" w:cs="Times New Roman"/>
          <w:sz w:val="32"/>
          <w:szCs w:val="32"/>
        </w:rPr>
        <w:t>万元，用于召开</w:t>
      </w:r>
      <w:r>
        <w:rPr>
          <w:rFonts w:hint="default" w:eastAsia="仿宋_GB2312"/>
          <w:kern w:val="0"/>
          <w:sz w:val="32"/>
          <w:szCs w:val="32"/>
          <w:u w:val="none"/>
          <w:lang w:val="en-US" w:eastAsia="zh-CN"/>
        </w:rPr>
        <w:t>县级运动</w:t>
      </w:r>
      <w:r>
        <w:rPr>
          <w:rFonts w:hint="eastAsia" w:eastAsia="仿宋_GB2312"/>
          <w:kern w:val="0"/>
          <w:sz w:val="32"/>
          <w:szCs w:val="32"/>
          <w:u w:val="none"/>
          <w:lang w:val="en-US" w:eastAsia="zh-CN"/>
        </w:rPr>
        <w:t>会和统考</w:t>
      </w:r>
      <w:r>
        <w:rPr>
          <w:rFonts w:ascii="Times New Roman" w:hAnsi="Times New Roman" w:eastAsia="仿宋_GB2312" w:cs="Times New Roman"/>
          <w:sz w:val="32"/>
          <w:szCs w:val="32"/>
        </w:rPr>
        <w:t>会议</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sz w:val="32"/>
          <w:szCs w:val="32"/>
        </w:rPr>
        <w:t>人，内容为</w:t>
      </w:r>
      <w:r>
        <w:rPr>
          <w:rFonts w:hint="default" w:eastAsia="仿宋_GB2312"/>
          <w:kern w:val="0"/>
          <w:sz w:val="32"/>
          <w:szCs w:val="32"/>
          <w:u w:val="none"/>
          <w:lang w:val="en-US" w:eastAsia="zh-CN"/>
        </w:rPr>
        <w:t>县级运动</w:t>
      </w:r>
      <w:r>
        <w:rPr>
          <w:rFonts w:hint="eastAsia" w:eastAsia="仿宋_GB2312"/>
          <w:kern w:val="0"/>
          <w:sz w:val="32"/>
          <w:szCs w:val="32"/>
          <w:u w:val="none"/>
          <w:lang w:val="en-US" w:eastAsia="zh-CN"/>
        </w:rPr>
        <w:t>会、质量检测和期中期末统考</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rPr>
        <w:t>0.16</w:t>
      </w:r>
      <w:r>
        <w:rPr>
          <w:rFonts w:ascii="Times New Roman" w:hAnsi="Times New Roman" w:eastAsia="仿宋_GB2312" w:cs="Times New Roman"/>
          <w:sz w:val="32"/>
          <w:szCs w:val="32"/>
        </w:rPr>
        <w:t>万元，用于开展</w:t>
      </w:r>
      <w:r>
        <w:rPr>
          <w:rFonts w:hint="eastAsia" w:eastAsia="仿宋_GB2312"/>
          <w:kern w:val="0"/>
          <w:sz w:val="32"/>
          <w:szCs w:val="32"/>
          <w:u w:val="none"/>
        </w:rPr>
        <w:t>教师“国培”等各类</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55</w:t>
      </w:r>
      <w:r>
        <w:rPr>
          <w:rFonts w:ascii="Times New Roman" w:hAnsi="Times New Roman" w:eastAsia="仿宋_GB2312" w:cs="Times New Roman"/>
          <w:sz w:val="32"/>
          <w:szCs w:val="32"/>
        </w:rPr>
        <w:t>人，内容为</w:t>
      </w:r>
      <w:r>
        <w:rPr>
          <w:rFonts w:hint="eastAsia" w:eastAsia="仿宋_GB2312"/>
          <w:kern w:val="0"/>
          <w:sz w:val="32"/>
          <w:szCs w:val="32"/>
        </w:rPr>
        <w:t>教师技能培训</w:t>
      </w:r>
      <w:r>
        <w:rPr>
          <w:rFonts w:hint="eastAsia" w:eastAsia="仿宋_GB2312"/>
          <w:kern w:val="0"/>
          <w:sz w:val="32"/>
          <w:szCs w:val="32"/>
          <w:lang w:eastAsia="zh-CN"/>
        </w:rPr>
        <w:t>和教学竞赛等</w:t>
      </w:r>
      <w:r>
        <w:rPr>
          <w:rFonts w:hint="eastAsia" w:eastAsia="仿宋_GB2312"/>
          <w:kern w:val="0"/>
          <w:sz w:val="32"/>
          <w:szCs w:val="32"/>
        </w:rPr>
        <w:t>培训</w:t>
      </w:r>
      <w:r>
        <w:rPr>
          <w:rFonts w:ascii="Times New Roman" w:hAnsi="Times New Roman" w:eastAsia="仿宋_GB2312" w:cs="Times New Roman"/>
          <w:sz w:val="32"/>
          <w:szCs w:val="32"/>
        </w:rPr>
        <w:t>；</w:t>
      </w:r>
      <w:r>
        <w:rPr>
          <w:rFonts w:hint="eastAsia" w:eastAsia="仿宋_GB2312"/>
          <w:kern w:val="0"/>
          <w:sz w:val="32"/>
          <w:szCs w:val="32"/>
          <w:u w:val="none"/>
          <w:lang w:val="en-US" w:eastAsia="zh-CN"/>
        </w:rPr>
        <w:t>未举行节庆、晚会、赛事及论坛等相关活动，</w:t>
      </w:r>
      <w:r>
        <w:rPr>
          <w:rFonts w:eastAsia="仿宋_GB2312"/>
          <w:kern w:val="0"/>
          <w:sz w:val="32"/>
          <w:szCs w:val="32"/>
        </w:rPr>
        <w:t>开支</w:t>
      </w:r>
      <w:r>
        <w:rPr>
          <w:rFonts w:hint="eastAsia" w:eastAsia="仿宋_GB2312"/>
          <w:sz w:val="32"/>
          <w:szCs w:val="32"/>
          <w:u w:val="single"/>
          <w:lang w:val="en-US" w:eastAsia="zh-CN"/>
        </w:rPr>
        <w:t>0</w:t>
      </w:r>
      <w:r>
        <w:rPr>
          <w:rFonts w:eastAsia="仿宋_GB2312"/>
          <w:kern w:val="0"/>
          <w:sz w:val="32"/>
          <w:szCs w:val="32"/>
        </w:rPr>
        <w:t>万元</w:t>
      </w:r>
      <w:r>
        <w:rPr>
          <w:rFonts w:hint="eastAsia" w:eastAsia="仿宋_GB2312"/>
          <w:kern w:val="0"/>
          <w:sz w:val="32"/>
          <w:szCs w:val="32"/>
          <w:u w:val="none"/>
          <w:lang w:val="en-US" w:eastAsia="zh-CN"/>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rPr>
        <w:t>37.13</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color w:val="FF0000"/>
          <w:sz w:val="32"/>
          <w:szCs w:val="32"/>
        </w:rPr>
        <w:t>11.1</w:t>
      </w:r>
      <w:r>
        <w:rPr>
          <w:rFonts w:hint="eastAsia" w:ascii="Times New Roman" w:hAnsi="Times New Roman" w:eastAsia="仿宋_GB2312" w:cs="Times New Roman"/>
          <w:color w:val="FF0000"/>
          <w:sz w:val="32"/>
          <w:szCs w:val="32"/>
          <w:lang w:val="en-US" w:eastAsia="zh-CN"/>
        </w:rPr>
        <w:t>3</w:t>
      </w:r>
      <w:r>
        <w:rPr>
          <w:rFonts w:ascii="Times New Roman" w:hAnsi="Times New Roman" w:eastAsia="仿宋_GB2312" w:cs="Times New Roman"/>
          <w:sz w:val="32"/>
          <w:szCs w:val="32"/>
        </w:rPr>
        <w:t>万元、政府采购工程支</w:t>
      </w:r>
      <w:r>
        <w:rPr>
          <w:rFonts w:hint="eastAsia" w:ascii="Times New Roman" w:hAnsi="Times New Roman" w:eastAsia="仿宋_GB2312" w:cs="Times New Roman"/>
          <w:sz w:val="32"/>
          <w:szCs w:val="32"/>
        </w:rPr>
        <w:t>3.37</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rPr>
        <w:t>22.63</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31.56</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85</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rPr>
        <w:t>16.75</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53.07</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55</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绩效自评开展情况</w:t>
      </w:r>
      <w:r>
        <w:rPr>
          <w:rFonts w:hint="eastAsia" w:ascii="Times New Roman" w:hAnsi="Times New Roman" w:eastAsia="仿宋_GB2312" w:cs="Times New Roman"/>
          <w:b/>
          <w:bCs/>
          <w:kern w:val="0"/>
          <w:sz w:val="32"/>
          <w:szCs w:val="32"/>
          <w:lang w:eastAsia="zh-CN"/>
        </w:rPr>
        <w:t>：</w:t>
      </w:r>
      <w:r>
        <w:rPr>
          <w:rFonts w:ascii="Times New Roman" w:hAnsi="Times New Roman" w:eastAsia="仿宋_GB2312" w:cs="Times New Roman"/>
          <w:color w:val="auto"/>
          <w:kern w:val="0"/>
          <w:sz w:val="32"/>
          <w:szCs w:val="32"/>
        </w:rPr>
        <w:t>组织对2024年度本部门（单位）整体支出开展绩效自评，涉及项</w:t>
      </w:r>
      <w:bookmarkStart w:id="3" w:name="_GoBack"/>
      <w:bookmarkEnd w:id="3"/>
      <w:r>
        <w:rPr>
          <w:rFonts w:ascii="Times New Roman" w:hAnsi="Times New Roman" w:eastAsia="仿宋_GB2312" w:cs="Times New Roman"/>
          <w:color w:val="auto"/>
          <w:kern w:val="0"/>
          <w:sz w:val="32"/>
          <w:szCs w:val="32"/>
        </w:rPr>
        <w:t>目</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个，共涉及资金</w:t>
      </w:r>
      <w:r>
        <w:rPr>
          <w:rFonts w:hint="eastAsia" w:ascii="Times New Roman" w:hAnsi="Times New Roman" w:eastAsia="仿宋_GB2312" w:cs="Times New Roman"/>
          <w:color w:val="auto"/>
          <w:sz w:val="32"/>
          <w:szCs w:val="32"/>
        </w:rPr>
        <w:t>996.31</w:t>
      </w:r>
      <w:r>
        <w:rPr>
          <w:rFonts w:ascii="Times New Roman" w:hAnsi="Times New Roman" w:eastAsia="仿宋_GB2312" w:cs="Times New Roman"/>
          <w:color w:val="auto"/>
          <w:kern w:val="0"/>
          <w:sz w:val="32"/>
          <w:szCs w:val="32"/>
        </w:rPr>
        <w:t>万元。其中，一般公共预算项目</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个</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 xml:space="preserve"> 万元，占一般公共预算支出总额的</w:t>
      </w:r>
      <w:r>
        <w:rPr>
          <w:rFonts w:hint="eastAsia" w:ascii="Times New Roman" w:hAnsi="Times New Roman" w:eastAsia="仿宋_GB2312" w:cs="Times New Roman"/>
          <w:color w:val="auto"/>
          <w:kern w:val="0"/>
          <w:sz w:val="32"/>
          <w:szCs w:val="32"/>
          <w:lang w:val="en-US" w:eastAsia="zh-CN"/>
        </w:rPr>
        <w:t xml:space="preserve">0 </w:t>
      </w:r>
      <w:r>
        <w:rPr>
          <w:rFonts w:ascii="Times New Roman" w:hAnsi="Times New Roman" w:eastAsia="仿宋_GB2312" w:cs="Times New Roman"/>
          <w:color w:val="auto"/>
          <w:kern w:val="0"/>
          <w:sz w:val="32"/>
          <w:szCs w:val="32"/>
        </w:rPr>
        <w:t>%；政府性基</w:t>
      </w:r>
      <w:r>
        <w:rPr>
          <w:rFonts w:ascii="Times New Roman" w:hAnsi="Times New Roman" w:eastAsia="仿宋_GB2312" w:cs="Times New Roman"/>
          <w:kern w:val="0"/>
          <w:sz w:val="32"/>
          <w:szCs w:val="32"/>
        </w:rPr>
        <w:t>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1038.9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996.31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95.9</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color w:val="FF0000"/>
          <w:sz w:val="32"/>
          <w:szCs w:val="32"/>
          <w:lang w:val="en-US" w:eastAsia="zh-CN"/>
        </w:rPr>
        <w:t>92</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rPr>
        <w:t>根据实际情况足额发放班主任津贴、临聘人员工资，合理使用公用经费保障学校正常运转。</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改善学校办学条件，提高学校教学质量</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绩效目标的设定需要各个部门分解汇总，全员参与，相互协调，学校对绩效评价还未建立全员参与的意识</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部分绩效目标无法量化</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进一步提高绩效目标评价意识和方法</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细化财务管理</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ascii="Times New Roman" w:hAnsi="Times New Roman" w:cs="Times New Roman"/>
          <w:sz w:val="72"/>
          <w:szCs w:val="72"/>
        </w:rPr>
      </w:pPr>
      <w:r>
        <w:rPr>
          <w:rFonts w:hint="eastAsia" w:ascii="Times New Roman" w:hAnsi="Times New Roman" w:eastAsia="仿宋_GB2312" w:cs="Times New Roman"/>
          <w:color w:val="auto"/>
          <w:sz w:val="32"/>
          <w:szCs w:val="32"/>
          <w:lang w:eastAsia="zh-CN"/>
        </w:rPr>
        <w:t>结合2024年度绩效自评结果，学校可以更好</w:t>
      </w:r>
      <w:r>
        <w:rPr>
          <w:rFonts w:hint="eastAsia" w:ascii="Times New Roman" w:hAnsi="Times New Roman" w:eastAsia="仿宋_GB2312" w:cs="Times New Roman"/>
          <w:color w:val="auto"/>
          <w:sz w:val="32"/>
          <w:szCs w:val="32"/>
          <w:lang w:val="en-US" w:eastAsia="zh-CN"/>
        </w:rPr>
        <w:t>地</w:t>
      </w:r>
      <w:r>
        <w:rPr>
          <w:rFonts w:hint="eastAsia" w:ascii="Times New Roman" w:hAnsi="Times New Roman" w:eastAsia="仿宋_GB2312" w:cs="Times New Roman"/>
          <w:color w:val="auto"/>
          <w:sz w:val="32"/>
          <w:szCs w:val="32"/>
          <w:lang w:eastAsia="zh-CN"/>
        </w:rPr>
        <w:t>制定</w:t>
      </w:r>
      <w:r>
        <w:rPr>
          <w:rFonts w:ascii="Times New Roman" w:hAnsi="Times New Roman" w:eastAsia="仿宋_GB2312" w:cs="Times New Roman"/>
          <w:color w:val="auto"/>
          <w:sz w:val="32"/>
          <w:szCs w:val="32"/>
        </w:rPr>
        <w:t>2025年度预算安排，</w:t>
      </w:r>
      <w:r>
        <w:rPr>
          <w:rFonts w:hint="eastAsia" w:ascii="Times New Roman" w:hAnsi="Times New Roman" w:eastAsia="仿宋_GB2312" w:cs="Times New Roman"/>
          <w:color w:val="auto"/>
          <w:sz w:val="32"/>
          <w:szCs w:val="32"/>
          <w:lang w:eastAsia="zh-CN"/>
        </w:rPr>
        <w:t>合理调整</w:t>
      </w:r>
      <w:r>
        <w:rPr>
          <w:rFonts w:ascii="Times New Roman" w:hAnsi="Times New Roman" w:eastAsia="仿宋_GB2312" w:cs="Times New Roman"/>
          <w:color w:val="auto"/>
          <w:sz w:val="32"/>
          <w:szCs w:val="32"/>
        </w:rPr>
        <w:t>支出结构，</w:t>
      </w:r>
      <w:r>
        <w:rPr>
          <w:rFonts w:hint="eastAsia" w:ascii="Times New Roman" w:hAnsi="Times New Roman" w:eastAsia="仿宋_GB2312" w:cs="Times New Roman"/>
          <w:color w:val="auto"/>
          <w:sz w:val="32"/>
          <w:szCs w:val="32"/>
        </w:rPr>
        <w:t>完善制度建设</w:t>
      </w:r>
      <w:r>
        <w:rPr>
          <w:rFonts w:hint="eastAsia" w:ascii="Times New Roman" w:hAnsi="Times New Roman" w:eastAsia="仿宋_GB2312" w:cs="Times New Roman"/>
          <w:color w:val="auto"/>
          <w:sz w:val="32"/>
          <w:szCs w:val="32"/>
          <w:lang w:eastAsia="zh-CN"/>
        </w:rPr>
        <w:t>，加强资金的监管，用好每一分钱，办好每一件事，提高资金使用效益。</w:t>
      </w: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spacing w:line="360" w:lineRule="auto"/>
        <w:jc w:val="center"/>
        <w:rPr>
          <w:rFonts w:ascii="Times New Roman" w:hAnsi="Times New Roman" w:eastAsia="方正小标宋_GBK" w:cs="Times New Roman"/>
          <w:sz w:val="52"/>
          <w:szCs w:val="52"/>
        </w:rPr>
      </w:pPr>
    </w:p>
    <w:p>
      <w:pPr>
        <w:pStyle w:val="12"/>
        <w:spacing w:line="360" w:lineRule="auto"/>
        <w:jc w:val="center"/>
        <w:rPr>
          <w:rFonts w:ascii="Times New Roman" w:hAnsi="Times New Roman" w:eastAsia="方正小标宋_GBK" w:cs="Times New Roman"/>
          <w:sz w:val="52"/>
          <w:szCs w:val="5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（一）机关运行经费</w:t>
      </w:r>
      <w:r>
        <w:rPr>
          <w:rFonts w:hint="eastAsia" w:ascii="仿宋_GB2312" w:hAnsi="仿宋_GB2312" w:eastAsia="仿宋_GB2312" w:cs="仿宋_GB2312"/>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（二）“三公”经费。</w:t>
      </w:r>
      <w:r>
        <w:rPr>
          <w:rFonts w:hint="eastAsia" w:ascii="仿宋_GB2312" w:hAnsi="仿宋_GB2312" w:eastAsia="仿宋_GB2312" w:cs="仿宋_GB2312"/>
          <w:color w:val="000000"/>
          <w:sz w:val="32"/>
          <w:szCs w:val="32"/>
          <w:shd w:val="clear" w:color="auto" w:fill="FFFFFF"/>
        </w:rPr>
        <w:t>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燃料费、维修费、过路过桥费、保险费、安全奖励费用等支出;公务接待费反映单位按规定开支的各类公务接待(含外宾接待)支出。</w:t>
      </w:r>
    </w:p>
    <w:p>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（三）基本支出。</w:t>
      </w:r>
      <w:r>
        <w:rPr>
          <w:rFonts w:hint="eastAsia" w:ascii="仿宋_GB2312" w:hAnsi="仿宋_GB2312" w:eastAsia="仿宋_GB2312" w:cs="仿宋_GB2312"/>
          <w:color w:val="000000"/>
          <w:sz w:val="32"/>
          <w:szCs w:val="32"/>
          <w:shd w:val="clear" w:color="auto" w:fill="FFFFFF"/>
        </w:rPr>
        <w:t>指为保障机构正常运转、完成日常工作任务而发生的人员支出和公用支出。</w:t>
      </w:r>
    </w:p>
    <w:p>
      <w:pPr>
        <w:spacing w:line="560" w:lineRule="atLeast"/>
        <w:ind w:firstLine="640" w:firstLineChars="200"/>
        <w:rPr>
          <w:rFonts w:hint="default" w:ascii="宋体" w:hAnsi="宋体" w:eastAsia="宋体" w:cs="黑体"/>
          <w:color w:val="000000"/>
          <w:kern w:val="0"/>
          <w:sz w:val="32"/>
          <w:szCs w:val="32"/>
          <w:lang w:val="en-US" w:eastAsia="zh-CN"/>
        </w:rPr>
      </w:pPr>
      <w:r>
        <w:rPr>
          <w:rFonts w:hint="eastAsia" w:ascii="楷体_GB2312" w:hAnsi="楷体_GB2312" w:eastAsia="楷体_GB2312" w:cs="楷体_GB2312"/>
          <w:b/>
          <w:bCs/>
          <w:color w:val="000000"/>
          <w:sz w:val="32"/>
          <w:szCs w:val="32"/>
          <w:shd w:val="clear" w:color="auto" w:fill="FFFFFF"/>
        </w:rPr>
        <w:t>（四）项目支出。</w:t>
      </w:r>
      <w:r>
        <w:rPr>
          <w:rFonts w:hint="eastAsia" w:ascii="仿宋_GB2312" w:hAnsi="仿宋_GB2312" w:eastAsia="仿宋_GB2312" w:cs="仿宋_GB2312"/>
          <w:color w:val="000000"/>
          <w:sz w:val="32"/>
          <w:szCs w:val="32"/>
          <w:shd w:val="clear" w:color="auto" w:fill="FFFFFF"/>
        </w:rPr>
        <w:t>指在基本支出之外为完成特定行政任务和事业发展目标所发生的支出。</w:t>
      </w: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2"/>
        <w:spacing w:line="600" w:lineRule="exact"/>
        <w:ind w:firstLine="960" w:firstLineChars="300"/>
        <w:jc w:val="center"/>
        <w:rPr>
          <w:rFonts w:hint="eastAsia" w:ascii="楷体_GB2312" w:hAnsi="楷体_GB2312" w:eastAsia="楷体_GB2312" w:cs="楷体_GB2312"/>
          <w:b/>
          <w:bCs/>
          <w:color w:val="000000"/>
          <w:kern w:val="2"/>
          <w:sz w:val="32"/>
          <w:szCs w:val="32"/>
          <w:shd w:val="clear" w:color="auto" w:fill="FFFFFF"/>
          <w:lang w:val="en-US" w:eastAsia="zh-CN" w:bidi="ar-SA"/>
        </w:rPr>
      </w:pPr>
      <w:r>
        <w:rPr>
          <w:rFonts w:hint="eastAsia" w:ascii="楷体_GB2312" w:hAnsi="楷体_GB2312" w:eastAsia="楷体_GB2312" w:cs="楷体_GB2312"/>
          <w:b/>
          <w:bCs/>
          <w:color w:val="000000"/>
          <w:kern w:val="2"/>
          <w:sz w:val="32"/>
          <w:szCs w:val="32"/>
          <w:shd w:val="clear" w:color="auto" w:fill="FFFFFF"/>
          <w:lang w:val="en-US" w:eastAsia="zh-CN" w:bidi="ar-SA"/>
        </w:rPr>
        <w:t>2024年度部门(单位)整体支出绩效自评报告</w:t>
      </w:r>
    </w:p>
    <w:p>
      <w:pPr>
        <w:pStyle w:val="12"/>
        <w:ind w:firstLine="640" w:firstLineChars="200"/>
        <w:rPr>
          <w:rFonts w:hint="eastAsia" w:ascii="Times New Roman" w:hAnsi="Times New Roman" w:eastAsia="仿宋_GB2312" w:cs="Times New Roman"/>
          <w:sz w:val="32"/>
          <w:szCs w:val="32"/>
        </w:rPr>
      </w:pP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为进一步规范财政资金管理，牢固树立预算绩效理念，强化支出责任，提高财政资金使用效益，我们根据《蓝山县关于全面推进预算绩效管理的实施意见》，结合我单位的具体情况，认真组织开展了</w:t>
      </w: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度部门绩效自评工作，现将我部门</w:t>
      </w: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度部门整体支出绩效评价情况报告如下：</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一、单位概况</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（一）基本情况</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1.学生情况：</w:t>
      </w: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上期有教学班18个，学生757人；</w:t>
      </w: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下期有教学班</w:t>
      </w:r>
      <w:r>
        <w:rPr>
          <w:rFonts w:hint="eastAsia" w:ascii="Times New Roman" w:hAnsi="Times New Roman" w:eastAsia="仿宋_GB2312" w:cs="Times New Roman"/>
          <w:sz w:val="32"/>
          <w:szCs w:val="32"/>
          <w:lang w:val="en-US" w:eastAsia="zh-CN"/>
        </w:rPr>
        <w:t>16</w:t>
      </w:r>
      <w:r>
        <w:rPr>
          <w:rFonts w:hint="eastAsia" w:ascii="Times New Roman" w:hAnsi="Times New Roman" w:eastAsia="仿宋_GB2312" w:cs="Times New Roman"/>
          <w:sz w:val="32"/>
          <w:szCs w:val="32"/>
        </w:rPr>
        <w:t>个，学生</w:t>
      </w:r>
      <w:r>
        <w:rPr>
          <w:rFonts w:hint="eastAsia" w:ascii="Times New Roman" w:hAnsi="Times New Roman" w:eastAsia="仿宋_GB2312" w:cs="Times New Roman"/>
          <w:sz w:val="32"/>
          <w:szCs w:val="32"/>
          <w:lang w:val="en-US" w:eastAsia="zh-CN"/>
        </w:rPr>
        <w:t>606</w:t>
      </w:r>
      <w:r>
        <w:rPr>
          <w:rFonts w:hint="eastAsia" w:ascii="Times New Roman" w:hAnsi="Times New Roman" w:eastAsia="仿宋_GB2312" w:cs="Times New Roman"/>
          <w:sz w:val="32"/>
          <w:szCs w:val="32"/>
        </w:rPr>
        <w:t>人。</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2.人员情况：本学校现事业编制人数为</w:t>
      </w:r>
      <w:r>
        <w:rPr>
          <w:rFonts w:hint="eastAsia" w:ascii="Times New Roman" w:hAnsi="Times New Roman" w:eastAsia="仿宋_GB2312" w:cs="Times New Roman"/>
          <w:sz w:val="32"/>
          <w:szCs w:val="32"/>
          <w:lang w:val="en-US" w:eastAsia="zh-CN"/>
        </w:rPr>
        <w:t>55</w:t>
      </w:r>
      <w:r>
        <w:rPr>
          <w:rFonts w:hint="eastAsia" w:ascii="Times New Roman" w:hAnsi="Times New Roman" w:eastAsia="仿宋_GB2312" w:cs="Times New Roman"/>
          <w:sz w:val="32"/>
          <w:szCs w:val="32"/>
        </w:rPr>
        <w:t>人。具体人员成份为：本校在职人员</w:t>
      </w:r>
      <w:r>
        <w:rPr>
          <w:rFonts w:hint="eastAsia" w:ascii="Times New Roman" w:hAnsi="Times New Roman" w:eastAsia="仿宋_GB2312" w:cs="Times New Roman"/>
          <w:sz w:val="32"/>
          <w:szCs w:val="32"/>
          <w:lang w:val="en-US" w:eastAsia="zh-CN"/>
        </w:rPr>
        <w:t>55</w:t>
      </w:r>
      <w:r>
        <w:rPr>
          <w:rFonts w:hint="eastAsia" w:ascii="Times New Roman" w:hAnsi="Times New Roman" w:eastAsia="仿宋_GB2312" w:cs="Times New Roman"/>
          <w:sz w:val="32"/>
          <w:szCs w:val="32"/>
        </w:rPr>
        <w:t>人，其中中小学教师</w:t>
      </w:r>
      <w:r>
        <w:rPr>
          <w:rFonts w:hint="eastAsia" w:ascii="Times New Roman" w:hAnsi="Times New Roman" w:eastAsia="仿宋_GB2312" w:cs="Times New Roman"/>
          <w:sz w:val="32"/>
          <w:szCs w:val="32"/>
          <w:lang w:val="en-US" w:eastAsia="zh-CN"/>
        </w:rPr>
        <w:t>55</w:t>
      </w:r>
      <w:r>
        <w:rPr>
          <w:rFonts w:hint="eastAsia" w:ascii="Times New Roman" w:hAnsi="Times New Roman" w:eastAsia="仿宋_GB2312" w:cs="Times New Roman"/>
          <w:sz w:val="32"/>
          <w:szCs w:val="32"/>
        </w:rPr>
        <w:t>人。另单位现有退休人员</w:t>
      </w:r>
      <w:r>
        <w:rPr>
          <w:rFonts w:hint="eastAsia" w:ascii="Times New Roman" w:hAnsi="Times New Roman" w:eastAsia="仿宋_GB2312" w:cs="Times New Roman"/>
          <w:sz w:val="32"/>
          <w:szCs w:val="32"/>
          <w:lang w:val="en-US" w:eastAsia="zh-CN"/>
        </w:rPr>
        <w:t>58</w:t>
      </w:r>
      <w:r>
        <w:rPr>
          <w:rFonts w:hint="eastAsia" w:ascii="Times New Roman" w:hAnsi="Times New Roman" w:eastAsia="仿宋_GB2312" w:cs="Times New Roman"/>
          <w:sz w:val="32"/>
          <w:szCs w:val="32"/>
        </w:rPr>
        <w:t>人。学校聘用临时工作人员</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人。</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（二）当年取得的主要事业成效</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实施九年义务教育，促进基础教育发展、初中学历教育相关社会服务，搞好教育教学工作。</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1.德育工作：</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（1）完善制度，形成合力</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学期，根据学校实际，进一步细化了《文明班级评比方案》以及《班主任工作考核方案》等有关德育管理制度，进一步促进了我校德育工作的制度化。在建立、健全组织机构及规章制度的同时，学校狠抓制度的落实与执行，采用值日行政人员和学生会对学生的日常行为、班级的卫生、班级的常规管理等进行检查评比，做到天天检查，周周考核，月月汇总奖评，收到了较好的效果。</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（2）加强队伍建设，提高整体水平</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①完善各项规章制度，把教师的教学实效、教学常规、工作纪律等纳入量化考评之中。</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②加强教师的理论学习，对值日行政人员、学生会学生进行工作培训，取得了较好的效果。</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③组织教师参加上级部门组织的各项活动和竞赛。</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（3）狠抓班级管理，强化德育工作</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①上好每周的班会课。要求班主任教师认真上好每周的班会课，班会内容要丰富，形式要多样，并随时填写班会活动记录表，及时上交教务处。</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②召开班主任会议。班主任定期汇报每阶段的工作，分析班级管理的不足之处；优秀班主任进行经验分享，共同商讨更有效的班级管理举措。</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（4）抓常规管理，确保德育工作落到实处　，具体工作有如下几个方面：</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1）抓养成教育</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①学校对学生文明行为等方面加大了检查力度，发现问题及时处理，并把检查结果纳入班级量化考评之中。</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②通过校园广播、国旗下讲话等形式向学生进行文明习惯教育。</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③利用班会课，组织学生认真学习《小学生日常行为规范》和《中小学生守则》，对学生进行行为习惯教育。</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④加强对值日行政人员和学生会的管理力度，做到督查勤、排患早，坚决杜绝安全事故的发生。　</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2）抓健康教育工作</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①认真组织学生参加各种健康教育知识讲座，全面提高了学生健康意识和健康知识的知晓率。</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②积极做好健康教育宣传工作。学校充分利用国旗下讲话、校园广播站、黑板报、手抄报、宣传栏等宣传工具，对学生做好健康教育宣传工作。</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③做好学生的心理健康教育工作，组织调查每班特殊学生情况，密切关注特殊学生动向，积极做好心理沟通与辅导工作。</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（5）狠抓防疫与健康工作，力求万无一失</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①学生早晨到校后，由学校大门处值日行政人员测量体温，体温正常方可入校，学生到班后由班主任二次测温，防止有所纰漏，中午进行三次测温，做到万无一失。</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②对校外人员入校做到时时管控，无特殊情况，校外人员不得入校，如需入校必须登记并测温。</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2.教育教学管理工作</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（１）教学教研</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在教学教研上面，学校着力打造“九课”：新进教师上见面课、实习老师上汇报课、骨干老师上示范课、青年教师教学比武课、教研组老师上轮流课、老师之间（师徒、同事）相互听课、外出比赛上竞赛课、结对帮扶来校送课、学校领导随堂听课。在备课方面，通过加强学习，明确要求，我校教师都能在深入钻研教材基础上，围绕教学要求，在书上或备课本上写出规范的教案，杜绝上无准备之课。在上课方面，各教师基本上能把握好教学进度，大力推行教学现代化手段，结合教材实际，积极组织学生进行自主性学习、探究性学习，重视学习兴趣与学习能力的培养。在作业设计与批改方面，各位教师基本都能按照作业规范的要求，注意作业的明确性和针对性，并做到认真、及时地批改、订正。</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（2）推门听课</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推门听课，重点关注青年教师，为他们把关，让他们快速成长，不断提升课堂教学水平，向40分钟要质量。坚持以学生为主体，教师为主导教学模式，根据学科的性质和教材的特点、学生的年龄特点及班级的实际情况，教师选择恰当的教学方法，教学中注意充分调动学生的积极性，活跃思维。培养学生的逻辑思维能力、语言表达能力及自学能力。在努力改进教法的同时，也注意对学生进行学法的指导，以学法的优化推动教法的优化。</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（３）严格教学常规的检查。本学期共检查备课、作业批改四次，并定期召开常规工作、教学工作、教学质量分析等会议，通过这些措施，学校对全校的教学工作情况做到随时跟踪，加强督导。</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（４）行为习惯养成</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在本学期开学初，由于学生好的行为习惯难以养成，学生随地乱扔果皮纸屑、用当地土话爆粗口等现象时有发生。学校要求班主任在班会，课任老师在思想品德课向学生进行行为习惯养成教育，通过这些措施狠抓学生的行为习惯养成教育。</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（５）抓实抓牢课后服务</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为了提高课后服务质量，做到课后服务全覆盖，学生作业不出校门，从根本上解决广大家长实际困难，解除家长后顾之忧，促进学生康健成长，切实办好人民满意的教育，解决家长下班接孩子的难题，解决家长回家辅导孩子作业的焦虑，我校先后召开了家长会，向家长介绍课后服务给家长和学生带来的好处，并充分听取家长的建议，学校制定了实施方案，和周密的安全措施，以保障课后服务的顺利进行。课后服务的内容丰富多彩，除辅导学生作业外，还培养学生的折纸、体育、朗诵等能力，满足了孩子们的好奇心和求知欲。</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3、安全工作</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（１）健全组织，明确分工，构建安全管理网络</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学校成立安全工作领导组：校长为组长，分管安全副校长为副组长，学校其他行政人员为成员，各班班主任作为班级安全责任人，负责本班学生的安全教育和管理工作。形成安全工作事事有人管，层层抓落实的局面，提髙了全校教职工的安全责任意识，保证了各项安全工作的贯彻落实。</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（2）做好分管工作的安全，让学校安全无死角</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为了把各种安全事故苗头消灭在萌芽状态，重点做了以下几个方面的工作：</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①多形式开展安全教育</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一是各班主任要上好安全教育课，并督促本班级学生在家长的监督下完成安全教育平台相应的作业。</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二是组织对全体师生进行了开学安全、假期安全教育等，并分别下发了安全教育致家长一封信。</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是利用班会、广播、电子屏、安全教育专栏、微信群和安全教育平台对全体师生适时的进行防性侵、防欺凌等安全知识宣传，安全事项的提醒，让每一位教职员工及学生明确自己的安全职责，做好适时的安全防范。这些举措提高了师生的安全防范意识，使师生了解了常用的安全知识、自护自救技能，树立了安全意识。</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②多渠道进行安全隐患排查，督促隐患整改</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进行隐患排查和预防学生违纪是是消除安全隐患的重要措施。为此做了以下几个方面的工作：一是安排专职人员对校园进行安全隐患大排查，把安全隐患解决在萌芽状态。二是对校园欺凌进行定期排查。三是通过搜集信息，及时掌握特殊学生的思想动态，并及时进行心理干预。四是组织值日行政人员、班主任、教师、保安对学生上下学交通情况进行维护。把各种渠道排查的情况及时汇总，及时处置，采取积极手段进行预防，控制事态的发展，有效避免了安全事故的发生。</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③定期组织应急疏散演练</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定期组织应急疏散演练，提髙师生应急避险能力把安全应急疏散演练活动常态化，进行防震减灾、消防安全演练，内容涉及教学楼的防火、防震，消防灭火，每次演练制定预案，准备好安全技能的培训，演练后及时总结演练中存在的不足，并进行整改。演练结束将相关资料、图片整理装档。提高了师生安全防范意识，使师生掌握了在紧急情况下迅速逃生、自救、自护的基本方法，提高了师生抵御和应对突发事件的能力。</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④制定值班制度，安排节假日值班人员，加强校园防护组织安排日常校园值班，安排了节假日的值班，并做好签到，做到对校园值班进行实时监控。</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4、后勤工作</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（1）开学初，学校努力做好开学前的一切准备工作，及时发放办公用品、清洁用具，保证教学工作的正常开展，为正常开学提供了保障。</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加强常态疫情防控工作，按需储备防疫物资，并进行入库、领用登记。派专人对门卫值班室及校门周围、食堂、厕所、教室、教师办公室等师生活动场所进行消毒。门卫严格按疫情防控“五个一律”要求值班值守，对来访人员必须进行问询、扫码、消毒、测温、登记等工作。非必要不得进入校园。维护了正常的教学秩序。</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加强水、电管理。对教学楼水房的洗手盆水龙头及下水管进行了维修更换。针对教师办公室和教学楼内用电线路老化情况，及时维修更换。开学初，对校园电路进行了检修，对教学楼内有问题的空气开关进行了维修更换，修换了教学楼内不亮的灯管，对用电过程中电路出现的其它问题，及时进行了维修处理。</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（4）对校园设施进行排查，对校园内的垃圾及时进行清理，并疏通屋顶落水管。</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专人负责管理食堂。学校完善了食堂各种管理制度，严把进货关，严格执采购、验收、索证、索票等制度。食堂员工每年进行健康体检，持证上岗，并对食堂环境卫生加强管理，严把质量关，不定期对食堂的清洁卫生及饭菜质量进行检查，严格落实食品留样和消毒制度，并做好记录。督促食堂人员做好每天的卫生打扫、保洁、消毒、杀菌工作，强化食堂工作人员的着装和规范操作，保证了食堂食品卫生，有力的保障了师生身心健康。</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回顾一年来的工作，感受较深的是管理有成效、特色初显出。虽然做了一些工作，取得一些成绩，但与教育发展的形势要求，与学校发展的目标要求，与广大师生的期待还有很大差距。学校将进一步进行认真的分析，积极寻求对策，提高管理水平，发挥教师潜力，不断促进学校工作的全面发展。</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（三）部门整体收支出概况:</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部门收支完成情况：</w:t>
      </w: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度本部门安排预算收入996.31万元，安排预算支出996.31万元；</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1、收入：决算总收入996.31 万元，其中财政拨款收入  996.31万元；</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2、支出：决算总支出996.31万元，其中财政拨款支出  996.31万元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 xml:space="preserve">项目支出 0 万元。 </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二、整体支出管理及使用情况</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（一）基本支出管理情况</w:t>
      </w:r>
    </w:p>
    <w:p>
      <w:pPr>
        <w:keepNext w:val="0"/>
        <w:keepLines w:val="0"/>
        <w:pageBreakBefore w:val="0"/>
        <w:widowControl/>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bCs/>
          <w:sz w:val="32"/>
          <w:szCs w:val="32"/>
          <w:lang w:val="en-US" w:eastAsia="zh-CN"/>
        </w:rPr>
      </w:pPr>
      <w:r>
        <w:rPr>
          <w:rFonts w:hint="eastAsia" w:ascii="Times New Roman" w:hAnsi="Times New Roman" w:eastAsia="仿宋_GB2312" w:cs="Times New Roman"/>
          <w:sz w:val="32"/>
          <w:szCs w:val="32"/>
        </w:rPr>
        <w:t>1、根据上级文件批复，</w:t>
      </w: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我部门预算支出 996.31万元，其中：工资福利支出815.13万元，商品和服务支出104.71万元，对个人和家庭的补助支出67.75</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资本性支出</w:t>
      </w:r>
      <w:r>
        <w:rPr>
          <w:rFonts w:hint="eastAsia" w:ascii="Times New Roman" w:hAnsi="Times New Roman" w:eastAsia="仿宋_GB2312" w:cs="Times New Roman"/>
          <w:sz w:val="32"/>
          <w:szCs w:val="32"/>
        </w:rPr>
        <w:t>8.72万元。</w:t>
      </w:r>
      <w:r>
        <w:rPr>
          <w:rFonts w:hint="eastAsia" w:ascii="仿宋" w:hAnsi="仿宋" w:eastAsia="仿宋" w:cs="仿宋"/>
          <w:bCs/>
          <w:sz w:val="32"/>
          <w:szCs w:val="32"/>
          <w:lang w:val="en-US" w:eastAsia="zh-CN"/>
        </w:rPr>
        <w:t>“三公”经费支出控制数0万元，其中：公务接待费0万元，公务用车经费（公车运行维护费）0万元。</w:t>
      </w:r>
    </w:p>
    <w:p>
      <w:pPr>
        <w:keepNext w:val="0"/>
        <w:keepLines w:val="0"/>
        <w:pageBreakBefore w:val="0"/>
        <w:widowControl/>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bCs/>
          <w:sz w:val="32"/>
          <w:szCs w:val="32"/>
          <w:lang w:val="en-US" w:eastAsia="zh-CN"/>
        </w:rPr>
      </w:pPr>
      <w:r>
        <w:rPr>
          <w:rFonts w:hint="eastAsia" w:ascii="Times New Roman" w:hAnsi="Times New Roman" w:eastAsia="仿宋_GB2312" w:cs="Times New Roman"/>
          <w:sz w:val="32"/>
          <w:szCs w:val="32"/>
        </w:rPr>
        <w:t>2、基本支出决算执行情况：</w:t>
      </w: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我部门决算支出 923.57万元，其中：工资福利支出815.13万元，商品和服务支出104.71万元，对个人和家庭的补助支出67.75万元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资本性支出</w:t>
      </w:r>
      <w:r>
        <w:rPr>
          <w:rFonts w:hint="eastAsia" w:ascii="Times New Roman" w:hAnsi="Times New Roman" w:eastAsia="仿宋_GB2312" w:cs="Times New Roman"/>
          <w:sz w:val="32"/>
          <w:szCs w:val="32"/>
        </w:rPr>
        <w:t>8.72万元。</w:t>
      </w:r>
      <w:r>
        <w:rPr>
          <w:rFonts w:hint="eastAsia" w:ascii="仿宋" w:hAnsi="仿宋" w:eastAsia="仿宋" w:cs="仿宋"/>
          <w:bCs/>
          <w:sz w:val="32"/>
          <w:szCs w:val="32"/>
          <w:lang w:val="en-US" w:eastAsia="zh-CN"/>
        </w:rPr>
        <w:t>“三公”经费支出控制数0万元，其中：公务接待费0万元，公务用车经费（公车运行维护费）0万元。</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（二）“三公经费”支出和使用情况</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“三公经费”预算数</w:t>
      </w:r>
      <w:r>
        <w:rPr>
          <w:rFonts w:hint="eastAsia" w:ascii="Times New Roman" w:hAnsi="Times New Roman" w:eastAsia="仿宋_GB2312" w:cs="Times New Roman"/>
          <w:sz w:val="32"/>
          <w:szCs w:val="32"/>
          <w:lang w:val="en-US" w:eastAsia="zh-CN"/>
        </w:rPr>
        <w:t>0.2</w:t>
      </w:r>
      <w:r>
        <w:rPr>
          <w:rFonts w:hint="eastAsia" w:ascii="Times New Roman" w:hAnsi="Times New Roman" w:eastAsia="仿宋_GB2312" w:cs="Times New Roman"/>
          <w:sz w:val="32"/>
          <w:szCs w:val="32"/>
        </w:rPr>
        <w:t>万元，其中：公务接待费</w:t>
      </w:r>
      <w:r>
        <w:rPr>
          <w:rFonts w:hint="eastAsia" w:ascii="Times New Roman" w:hAnsi="Times New Roman" w:eastAsia="仿宋_GB2312" w:cs="Times New Roman"/>
          <w:sz w:val="32"/>
          <w:szCs w:val="32"/>
          <w:lang w:val="en-US" w:eastAsia="zh-CN"/>
        </w:rPr>
        <w:t>0.2</w:t>
      </w:r>
      <w:r>
        <w:rPr>
          <w:rFonts w:hint="eastAsia" w:ascii="Times New Roman" w:hAnsi="Times New Roman" w:eastAsia="仿宋_GB2312" w:cs="Times New Roman"/>
          <w:sz w:val="32"/>
          <w:szCs w:val="32"/>
        </w:rPr>
        <w:t>万元，公务用车运行费 0</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万元，公务用车购置费 0</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万元，因公出国（境）费 0 万元。</w:t>
      </w:r>
    </w:p>
    <w:p>
      <w:pPr>
        <w:keepNext w:val="0"/>
        <w:keepLines w:val="0"/>
        <w:pageBreakBefore w:val="0"/>
        <w:widowControl/>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bCs/>
          <w:sz w:val="32"/>
          <w:szCs w:val="32"/>
          <w:lang w:val="en-US" w:eastAsia="zh-CN"/>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“三公经费”执行情况：</w:t>
      </w: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“三公经费”决算数</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0</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万元。</w:t>
      </w:r>
      <w:r>
        <w:rPr>
          <w:rFonts w:hint="eastAsia" w:ascii="仿宋" w:hAnsi="仿宋" w:eastAsia="仿宋" w:cs="仿宋"/>
          <w:bCs/>
          <w:sz w:val="32"/>
          <w:szCs w:val="32"/>
          <w:lang w:val="en-US" w:eastAsia="zh-CN"/>
        </w:rPr>
        <w:t>其中：公务接待费0万元，公务用车运行费0万元，公务用车购置费0万元，因公出国（境）费0万元。</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（三）项目支出管理和使用情况</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我部门项目绩效目标为 0 万元，实际执行 0 万元。</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三、绩效评价工作组织实施情况</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四、整体支出绩效情况</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从整体情况来看，我部门严格按照年初预算进行部门整体支出。在支出过程中，能严格遵守各项规章制度。实行了先有预算、后有执行、“用钱必问效、无效必问责”的新常态。社会和公众满意度较高。根据对我单位</w:t>
      </w: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部门整体支出项目绩效评价指标体系和绩效情况的检查，</w:t>
      </w: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我单位部门整体绩效为“良好”等级。</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五、存在的主要问题</w:t>
      </w:r>
    </w:p>
    <w:p>
      <w:pPr>
        <w:pStyle w:val="12"/>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绩效目标的设定需要各个部门分解汇总，全员参与，相互协调，学校对绩效评价还未建立全员参与的意识，部分绩效目标无法量化。应进一步提高绩效目标评价意识和方法，细化财务管理。</w:t>
      </w: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wZGZlNjZhMmMyNzg5OTEzZTU1Njg2YjUzNjMxMjk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802C9E"/>
    <w:rsid w:val="03BB7FBE"/>
    <w:rsid w:val="04E83035"/>
    <w:rsid w:val="07AB21FD"/>
    <w:rsid w:val="09DB4F16"/>
    <w:rsid w:val="0DF016CF"/>
    <w:rsid w:val="0E48062D"/>
    <w:rsid w:val="0E651252"/>
    <w:rsid w:val="1032785A"/>
    <w:rsid w:val="15A54887"/>
    <w:rsid w:val="15B9057B"/>
    <w:rsid w:val="15C251DC"/>
    <w:rsid w:val="185D623C"/>
    <w:rsid w:val="19E00867"/>
    <w:rsid w:val="1CCB0E1A"/>
    <w:rsid w:val="1D97DEFF"/>
    <w:rsid w:val="1DE71044"/>
    <w:rsid w:val="1DFF72E5"/>
    <w:rsid w:val="1EFC6F07"/>
    <w:rsid w:val="200A1C59"/>
    <w:rsid w:val="22460F43"/>
    <w:rsid w:val="227F5CEC"/>
    <w:rsid w:val="243454F7"/>
    <w:rsid w:val="24B82068"/>
    <w:rsid w:val="24C6610E"/>
    <w:rsid w:val="253C3211"/>
    <w:rsid w:val="2584425C"/>
    <w:rsid w:val="26DC646A"/>
    <w:rsid w:val="27565784"/>
    <w:rsid w:val="29476E2A"/>
    <w:rsid w:val="299A1C85"/>
    <w:rsid w:val="2C2E3173"/>
    <w:rsid w:val="2FDF85B8"/>
    <w:rsid w:val="2FFFEE04"/>
    <w:rsid w:val="30004AEC"/>
    <w:rsid w:val="30030B37"/>
    <w:rsid w:val="318D41A0"/>
    <w:rsid w:val="329B3D1D"/>
    <w:rsid w:val="34DF85B0"/>
    <w:rsid w:val="358B427B"/>
    <w:rsid w:val="37373944"/>
    <w:rsid w:val="396957EB"/>
    <w:rsid w:val="399D7242"/>
    <w:rsid w:val="3AE72E6B"/>
    <w:rsid w:val="3B295011"/>
    <w:rsid w:val="3B8F36BC"/>
    <w:rsid w:val="3CC80A7A"/>
    <w:rsid w:val="3F4F7231"/>
    <w:rsid w:val="404345F0"/>
    <w:rsid w:val="41B9380D"/>
    <w:rsid w:val="4298079B"/>
    <w:rsid w:val="433C74B9"/>
    <w:rsid w:val="455C4F89"/>
    <w:rsid w:val="48174664"/>
    <w:rsid w:val="491FF225"/>
    <w:rsid w:val="4D435052"/>
    <w:rsid w:val="4DE909C1"/>
    <w:rsid w:val="4F0C1720"/>
    <w:rsid w:val="4F2E0BFC"/>
    <w:rsid w:val="4FFD214C"/>
    <w:rsid w:val="50B939D0"/>
    <w:rsid w:val="50EA5095"/>
    <w:rsid w:val="541A312C"/>
    <w:rsid w:val="544A486A"/>
    <w:rsid w:val="55716DC3"/>
    <w:rsid w:val="55F63F62"/>
    <w:rsid w:val="564E3947"/>
    <w:rsid w:val="5777D4F5"/>
    <w:rsid w:val="59B323D8"/>
    <w:rsid w:val="59DD8326"/>
    <w:rsid w:val="59ED1DA8"/>
    <w:rsid w:val="5AF34ABD"/>
    <w:rsid w:val="5C11433C"/>
    <w:rsid w:val="5DEF592A"/>
    <w:rsid w:val="5F056667"/>
    <w:rsid w:val="5FC6BB1E"/>
    <w:rsid w:val="5FF720F1"/>
    <w:rsid w:val="60290D20"/>
    <w:rsid w:val="623656E3"/>
    <w:rsid w:val="62C82EE3"/>
    <w:rsid w:val="67FF5C0B"/>
    <w:rsid w:val="6AA520F6"/>
    <w:rsid w:val="6AD76F75"/>
    <w:rsid w:val="6B063110"/>
    <w:rsid w:val="6CB45076"/>
    <w:rsid w:val="6EFC0924"/>
    <w:rsid w:val="6F4B2CC1"/>
    <w:rsid w:val="6F972239"/>
    <w:rsid w:val="6FB74722"/>
    <w:rsid w:val="6FEF8B7E"/>
    <w:rsid w:val="708F3E4D"/>
    <w:rsid w:val="71A6591B"/>
    <w:rsid w:val="71B524AF"/>
    <w:rsid w:val="72216DE2"/>
    <w:rsid w:val="737D59BA"/>
    <w:rsid w:val="776F28D6"/>
    <w:rsid w:val="77C37683"/>
    <w:rsid w:val="788D2940"/>
    <w:rsid w:val="797D1B06"/>
    <w:rsid w:val="79D19834"/>
    <w:rsid w:val="79FF515B"/>
    <w:rsid w:val="7A8140B4"/>
    <w:rsid w:val="7AA202EB"/>
    <w:rsid w:val="7CD36703"/>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11569</Words>
  <Characters>13153</Characters>
  <Lines>69</Lines>
  <Paragraphs>19</Paragraphs>
  <TotalTime>2</TotalTime>
  <ScaleCrop>false</ScaleCrop>
  <LinksUpToDate>false</LinksUpToDate>
  <CharactersWithSpaces>14664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秀</cp:lastModifiedBy>
  <cp:lastPrinted>2024-08-08T18:20:00Z</cp:lastPrinted>
  <dcterms:modified xsi:type="dcterms:W3CDTF">2025-08-26T03:19:22Z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BB7B6AA21D207914D6FDA268992A22D6</vt:lpwstr>
  </property>
</Properties>
</file>