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5B" w:rsidRDefault="009C4B9D">
      <w:pPr>
        <w:pStyle w:val="Default"/>
        <w:jc w:val="both"/>
        <w:rPr>
          <w:rFonts w:hAnsi="黑体"/>
          <w:sz w:val="36"/>
          <w:szCs w:val="36"/>
        </w:rPr>
      </w:pPr>
      <w:r>
        <w:rPr>
          <w:rFonts w:hAnsi="黑体" w:hint="eastAsia"/>
          <w:sz w:val="36"/>
          <w:szCs w:val="36"/>
        </w:rPr>
        <w:t>附件1</w:t>
      </w:r>
    </w:p>
    <w:p w:rsidR="0020175B" w:rsidRDefault="0020175B">
      <w:pPr>
        <w:pStyle w:val="Default"/>
        <w:jc w:val="center"/>
        <w:rPr>
          <w:rFonts w:ascii="Times New Roman" w:hAnsi="Times New Roman" w:cs="Times New Roman"/>
          <w:sz w:val="56"/>
          <w:szCs w:val="56"/>
        </w:rPr>
      </w:pPr>
    </w:p>
    <w:p w:rsidR="0020175B" w:rsidRDefault="0020175B">
      <w:pPr>
        <w:pStyle w:val="Default"/>
        <w:jc w:val="center"/>
        <w:rPr>
          <w:rFonts w:ascii="Times New Roman" w:hAnsi="Times New Roman" w:cs="Times New Roman"/>
          <w:sz w:val="84"/>
          <w:szCs w:val="84"/>
        </w:rPr>
      </w:pPr>
    </w:p>
    <w:p w:rsidR="0020175B" w:rsidRDefault="0020175B">
      <w:pPr>
        <w:pStyle w:val="Default"/>
        <w:jc w:val="center"/>
        <w:rPr>
          <w:rFonts w:ascii="Times New Roman" w:hAnsi="Times New Roman" w:cs="Times New Roman"/>
          <w:sz w:val="84"/>
          <w:szCs w:val="84"/>
        </w:rPr>
      </w:pPr>
    </w:p>
    <w:p w:rsidR="0020175B" w:rsidRDefault="009C4B9D">
      <w:pPr>
        <w:pStyle w:val="Default"/>
        <w:jc w:val="center"/>
        <w:rPr>
          <w:rFonts w:ascii="方正小标宋_GBK" w:eastAsia="方正小标宋_GBK" w:hAnsi="Times New Roman" w:cs="Times New Roman"/>
          <w:sz w:val="72"/>
          <w:szCs w:val="72"/>
        </w:rPr>
      </w:pPr>
      <w:r>
        <w:rPr>
          <w:rFonts w:ascii="方正小标宋_GBK" w:eastAsia="方正小标宋_GBK" w:hAnsi="Times New Roman" w:cs="Times New Roman" w:hint="eastAsia"/>
          <w:sz w:val="72"/>
          <w:szCs w:val="72"/>
        </w:rPr>
        <w:t>2024年度</w:t>
      </w:r>
    </w:p>
    <w:p w:rsidR="0020175B" w:rsidRDefault="009C4B9D">
      <w:pPr>
        <w:pStyle w:val="Default"/>
        <w:jc w:val="center"/>
        <w:rPr>
          <w:rFonts w:ascii="方正小标宋_GBK" w:eastAsia="方正小标宋_GBK" w:hAnsi="Times New Roman" w:cs="Times New Roman"/>
          <w:sz w:val="72"/>
          <w:szCs w:val="72"/>
        </w:rPr>
      </w:pPr>
      <w:r>
        <w:rPr>
          <w:rFonts w:ascii="方正小标宋_GBK" w:eastAsia="方正小标宋_GBK" w:hAnsi="Times New Roman" w:cs="Times New Roman" w:hint="eastAsia"/>
          <w:sz w:val="72"/>
          <w:szCs w:val="72"/>
        </w:rPr>
        <w:t>蓝山县汇源瑶族乡人民政府部门（单位）部门决算</w:t>
      </w:r>
    </w:p>
    <w:p w:rsidR="0020175B" w:rsidRDefault="0020175B">
      <w:pPr>
        <w:pStyle w:val="Default"/>
        <w:jc w:val="center"/>
        <w:rPr>
          <w:rFonts w:ascii="Times New Roman" w:eastAsia="方正小标宋_GBK" w:hAnsi="Times New Roman" w:cs="Times New Roman"/>
          <w:sz w:val="56"/>
          <w:szCs w:val="56"/>
        </w:rPr>
      </w:pPr>
    </w:p>
    <w:p w:rsidR="0020175B" w:rsidRDefault="0020175B">
      <w:pPr>
        <w:pStyle w:val="Default"/>
        <w:jc w:val="center"/>
        <w:rPr>
          <w:rFonts w:ascii="Times New Roman" w:hAnsi="Times New Roman" w:cs="Times New Roman"/>
          <w:sz w:val="56"/>
          <w:szCs w:val="56"/>
        </w:rPr>
      </w:pPr>
    </w:p>
    <w:p w:rsidR="0020175B" w:rsidRDefault="0020175B">
      <w:pPr>
        <w:pStyle w:val="Default"/>
        <w:rPr>
          <w:rFonts w:ascii="Times New Roman" w:hAnsi="Times New Roman" w:cs="Times New Roman"/>
          <w:sz w:val="56"/>
          <w:szCs w:val="56"/>
        </w:rPr>
      </w:pPr>
    </w:p>
    <w:p w:rsidR="0020175B" w:rsidRDefault="0020175B">
      <w:pPr>
        <w:pStyle w:val="Default"/>
        <w:jc w:val="center"/>
        <w:rPr>
          <w:rFonts w:ascii="Times New Roman" w:hAnsi="Times New Roman" w:cs="Times New Roman"/>
          <w:sz w:val="32"/>
          <w:szCs w:val="32"/>
        </w:rPr>
      </w:pPr>
    </w:p>
    <w:p w:rsidR="0020175B" w:rsidRDefault="0020175B">
      <w:pPr>
        <w:pStyle w:val="Default"/>
        <w:jc w:val="center"/>
        <w:rPr>
          <w:rFonts w:ascii="Times New Roman" w:hAnsi="Times New Roman" w:cs="Times New Roman"/>
          <w:sz w:val="32"/>
          <w:szCs w:val="32"/>
        </w:rPr>
      </w:pPr>
    </w:p>
    <w:p w:rsidR="0020175B" w:rsidRDefault="0020175B">
      <w:pPr>
        <w:pStyle w:val="Default"/>
        <w:jc w:val="center"/>
        <w:rPr>
          <w:rFonts w:ascii="Times New Roman" w:hAnsi="Times New Roman" w:cs="Times New Roman"/>
          <w:sz w:val="32"/>
          <w:szCs w:val="32"/>
        </w:rPr>
      </w:pPr>
    </w:p>
    <w:p w:rsidR="0020175B" w:rsidRDefault="0020175B">
      <w:pPr>
        <w:pStyle w:val="Default"/>
        <w:jc w:val="center"/>
        <w:rPr>
          <w:rFonts w:ascii="Times New Roman" w:hAnsi="Times New Roman" w:cs="Times New Roman"/>
          <w:sz w:val="32"/>
          <w:szCs w:val="32"/>
        </w:rPr>
      </w:pPr>
    </w:p>
    <w:p w:rsidR="0020175B" w:rsidRDefault="0020175B">
      <w:pPr>
        <w:pStyle w:val="Default"/>
        <w:jc w:val="center"/>
        <w:rPr>
          <w:rFonts w:ascii="Times New Roman" w:hAnsi="Times New Roman" w:cs="Times New Roman"/>
          <w:sz w:val="32"/>
          <w:szCs w:val="32"/>
        </w:rPr>
      </w:pPr>
    </w:p>
    <w:p w:rsidR="0020175B" w:rsidRDefault="0020175B">
      <w:pPr>
        <w:pStyle w:val="Default"/>
        <w:spacing w:line="600" w:lineRule="exact"/>
        <w:jc w:val="both"/>
        <w:rPr>
          <w:rFonts w:ascii="Times New Roman" w:hAnsi="Times New Roman" w:cs="Times New Roman"/>
          <w:b/>
          <w:sz w:val="36"/>
          <w:szCs w:val="28"/>
        </w:rPr>
        <w:sectPr w:rsidR="0020175B">
          <w:pgSz w:w="11906" w:h="16838"/>
          <w:pgMar w:top="1417" w:right="1588" w:bottom="1417" w:left="1588" w:header="851" w:footer="992" w:gutter="0"/>
          <w:pgNumType w:start="1"/>
          <w:cols w:space="425"/>
          <w:docGrid w:type="lines" w:linePitch="312"/>
        </w:sectPr>
      </w:pPr>
    </w:p>
    <w:p w:rsidR="0020175B" w:rsidRDefault="0020175B">
      <w:pPr>
        <w:pStyle w:val="Default"/>
        <w:spacing w:line="600" w:lineRule="exact"/>
        <w:jc w:val="both"/>
        <w:rPr>
          <w:rFonts w:ascii="Times New Roman" w:hAnsi="Times New Roman" w:cs="Times New Roman"/>
          <w:b/>
          <w:sz w:val="36"/>
          <w:szCs w:val="28"/>
        </w:rPr>
      </w:pPr>
    </w:p>
    <w:p w:rsidR="0020175B" w:rsidRDefault="009C4B9D">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20175B" w:rsidRDefault="0020175B">
      <w:pPr>
        <w:pStyle w:val="Default"/>
        <w:spacing w:line="600" w:lineRule="exact"/>
        <w:jc w:val="center"/>
        <w:rPr>
          <w:rFonts w:ascii="Times New Roman" w:hAnsi="Times New Roman" w:cs="Times New Roman"/>
          <w:b/>
          <w:sz w:val="36"/>
          <w:szCs w:val="28"/>
        </w:rPr>
      </w:pPr>
    </w:p>
    <w:p w:rsidR="0020175B" w:rsidRDefault="009C4B9D" w:rsidP="00695A15">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蓝山县汇源瑶族乡人民政府</w:t>
      </w:r>
      <w:r>
        <w:rPr>
          <w:rFonts w:ascii="Times New Roman" w:hAnsi="Times New Roman" w:cs="Times New Roman"/>
          <w:bCs/>
          <w:sz w:val="32"/>
          <w:szCs w:val="32"/>
        </w:rPr>
        <w:t>部门（单位）概况</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20175B" w:rsidRDefault="009C4B9D" w:rsidP="00695A1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20175B" w:rsidRDefault="009C4B9D" w:rsidP="00695A1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0175B" w:rsidRDefault="009C4B9D">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20175B" w:rsidRDefault="0020175B">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0175B">
          <w:footerReference w:type="default" r:id="rId8"/>
          <w:pgSz w:w="11906" w:h="16838"/>
          <w:pgMar w:top="1417" w:right="1588" w:bottom="1417" w:left="1588" w:header="851" w:footer="992" w:gutter="0"/>
          <w:pgNumType w:start="1"/>
          <w:cols w:space="425"/>
          <w:docGrid w:type="lines" w:linePitch="312"/>
        </w:sectPr>
      </w:pP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20175B" w:rsidRDefault="009C4B9D">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20175B" w:rsidRDefault="009C4B9D">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20175B" w:rsidRDefault="009C4B9D" w:rsidP="00695A1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20175B" w:rsidRDefault="009C4B9D" w:rsidP="00695A1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20175B" w:rsidRDefault="0020175B">
      <w:pPr>
        <w:pStyle w:val="Default"/>
        <w:spacing w:line="600" w:lineRule="exact"/>
        <w:rPr>
          <w:rFonts w:ascii="Times New Roman" w:hAnsi="Times New Roman" w:cs="Times New Roman"/>
          <w:bCs/>
          <w:sz w:val="28"/>
          <w:szCs w:val="28"/>
        </w:rPr>
      </w:pPr>
    </w:p>
    <w:p w:rsidR="0020175B" w:rsidRDefault="0020175B">
      <w:pPr>
        <w:jc w:val="center"/>
        <w:rPr>
          <w:rFonts w:ascii="Times New Roman" w:hAnsi="Times New Roman" w:cs="Times New Roman"/>
          <w:sz w:val="72"/>
          <w:szCs w:val="72"/>
        </w:rPr>
      </w:pPr>
    </w:p>
    <w:p w:rsidR="0020175B" w:rsidRDefault="0020175B">
      <w:pPr>
        <w:jc w:val="center"/>
        <w:rPr>
          <w:rFonts w:ascii="Times New Roman" w:hAnsi="Times New Roman" w:cs="Times New Roman"/>
          <w:sz w:val="72"/>
          <w:szCs w:val="72"/>
        </w:rPr>
      </w:pPr>
    </w:p>
    <w:p w:rsidR="0020175B" w:rsidRDefault="0020175B">
      <w:pPr>
        <w:jc w:val="center"/>
        <w:rPr>
          <w:rFonts w:ascii="Times New Roman" w:hAnsi="Times New Roman" w:cs="Times New Roman"/>
          <w:sz w:val="72"/>
          <w:szCs w:val="72"/>
        </w:rPr>
      </w:pPr>
    </w:p>
    <w:p w:rsidR="0020175B" w:rsidRDefault="0020175B">
      <w:pPr>
        <w:pStyle w:val="a0"/>
        <w:rPr>
          <w:rFonts w:ascii="Times New Roman" w:hAnsi="Times New Roman" w:cs="Times New Roman"/>
        </w:rPr>
        <w:sectPr w:rsidR="0020175B">
          <w:footerReference w:type="default" r:id="rId9"/>
          <w:pgSz w:w="11906" w:h="16838"/>
          <w:pgMar w:top="1417" w:right="1588" w:bottom="1417" w:left="1588" w:header="851" w:footer="992" w:gutter="0"/>
          <w:pgNumType w:start="1"/>
          <w:cols w:space="425"/>
          <w:docGrid w:type="lines" w:linePitch="312"/>
        </w:sectPr>
      </w:pPr>
    </w:p>
    <w:p w:rsidR="0020175B" w:rsidRDefault="0020175B">
      <w:pPr>
        <w:rPr>
          <w:rFonts w:ascii="Times New Roman" w:eastAsia="方正小标宋_GBK" w:hAnsi="Times New Roman" w:cs="Times New Roman"/>
          <w:sz w:val="72"/>
          <w:szCs w:val="72"/>
        </w:rPr>
      </w:pPr>
    </w:p>
    <w:p w:rsidR="0020175B" w:rsidRDefault="009C4B9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20175B" w:rsidRDefault="009C4B9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蓝山县汇源瑶族乡人民政府</w:t>
      </w:r>
    </w:p>
    <w:p w:rsidR="0020175B" w:rsidRDefault="009C4B9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部门（单位）概况</w:t>
      </w:r>
    </w:p>
    <w:p w:rsidR="0020175B" w:rsidRDefault="0020175B">
      <w:pPr>
        <w:pStyle w:val="2"/>
        <w:ind w:leftChars="0" w:left="0" w:firstLineChars="0" w:firstLine="0"/>
        <w:rPr>
          <w:rFonts w:ascii="Times New Roman" w:hAnsi="Times New Roman" w:cs="Times New Roman"/>
        </w:rPr>
      </w:pPr>
    </w:p>
    <w:p w:rsidR="0020175B" w:rsidRDefault="009C4B9D">
      <w:pPr>
        <w:pStyle w:val="a9"/>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20175B" w:rsidRDefault="009C4B9D">
      <w:pPr>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（一）负责乡机关日常工作，负责乡纪检监察、组织人事、宣传统战等方面党务工作和工青妇科协残联等群团工作，承担人大、政协相关工作。</w:t>
      </w:r>
    </w:p>
    <w:p w:rsidR="0020175B" w:rsidRDefault="009C4B9D">
      <w:pPr>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（二）负责辖区内社会治安综合治理和</w:t>
      </w:r>
      <w:proofErr w:type="gramStart"/>
      <w:r>
        <w:rPr>
          <w:rFonts w:ascii="Times New Roman" w:eastAsia="仿宋_GB2312" w:hAnsi="Times New Roman" w:cs="Times New Roman"/>
          <w:bCs/>
          <w:kern w:val="0"/>
          <w:sz w:val="32"/>
          <w:szCs w:val="32"/>
        </w:rPr>
        <w:t>信访维稳等</w:t>
      </w:r>
      <w:proofErr w:type="gramEnd"/>
      <w:r>
        <w:rPr>
          <w:rFonts w:ascii="Times New Roman" w:eastAsia="仿宋_GB2312" w:hAnsi="Times New Roman" w:cs="Times New Roman"/>
          <w:bCs/>
          <w:kern w:val="0"/>
          <w:sz w:val="32"/>
          <w:szCs w:val="32"/>
        </w:rPr>
        <w:t>方面工作，协助公安派出所、法庭相关工作。</w:t>
      </w:r>
    </w:p>
    <w:p w:rsidR="0020175B" w:rsidRDefault="009C4B9D">
      <w:pPr>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（三）负责人口和计划生育方面政务工作。</w:t>
      </w:r>
    </w:p>
    <w:p w:rsidR="0020175B" w:rsidRDefault="009C4B9D">
      <w:pPr>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（四）负责乡民政、卫生、教育、体育、旅游、科技、文化广电、民族宗教、劳动和社会保障等方面政务工作。</w:t>
      </w:r>
    </w:p>
    <w:p w:rsidR="0020175B" w:rsidRDefault="009C4B9D">
      <w:pPr>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（五）负责乡农业、林业、水利、农机、经管、国土、畜牧水产、规划建设、环境保护、交通运输、工业经济、招商引资、安全生产监督、食品药品监管等方面政务工作。</w:t>
      </w:r>
    </w:p>
    <w:p w:rsidR="0020175B" w:rsidRDefault="009C4B9D">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（六）依法履行国防动员、民兵训练、预备役管理等职能。</w:t>
      </w:r>
    </w:p>
    <w:p w:rsidR="0020175B" w:rsidRDefault="009C4B9D">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20175B" w:rsidRDefault="009C4B9D">
      <w:pPr>
        <w:spacing w:line="560" w:lineRule="exact"/>
        <w:ind w:firstLineChars="200" w:firstLine="640"/>
        <w:rPr>
          <w:rFonts w:eastAsia="楷体_GB2312"/>
          <w:b/>
          <w:sz w:val="32"/>
          <w:szCs w:val="32"/>
        </w:rPr>
      </w:pPr>
      <w:r>
        <w:rPr>
          <w:rFonts w:ascii="Times New Roman" w:eastAsia="仿宋_GB2312" w:hAnsi="Times New Roman" w:cs="Times New Roman"/>
          <w:bCs/>
          <w:kern w:val="0"/>
          <w:sz w:val="32"/>
          <w:szCs w:val="32"/>
        </w:rPr>
        <w:t>（一）内设机构设置。</w:t>
      </w:r>
      <w:r>
        <w:rPr>
          <w:rFonts w:ascii="仿宋_GB2312" w:eastAsia="仿宋_GB2312" w:hAnsi="仿宋_GB2312" w:cs="仿宋_GB2312" w:hint="eastAsia"/>
          <w:bCs/>
          <w:kern w:val="0"/>
          <w:sz w:val="32"/>
          <w:szCs w:val="32"/>
        </w:rPr>
        <w:t>蓝山县汇源瑶族乡人民政府内设机构包括：</w:t>
      </w:r>
      <w:r>
        <w:rPr>
          <w:rFonts w:ascii="仿宋_GB2312" w:eastAsia="仿宋_GB2312" w:hAnsi="仿宋" w:cs="仿宋" w:hint="eastAsia"/>
          <w:sz w:val="32"/>
          <w:szCs w:val="32"/>
        </w:rPr>
        <w:t>党政综合办公室、社会事务办公室、经济发展办公室、便民服务中心、综合行政执法大队、生态事务中心、退役军人服务站及财政所。</w:t>
      </w:r>
    </w:p>
    <w:p w:rsidR="0020175B" w:rsidRDefault="009C4B9D">
      <w:pPr>
        <w:widowControl/>
        <w:spacing w:line="60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（二）决算单位构成。</w:t>
      </w:r>
      <w:r>
        <w:rPr>
          <w:rFonts w:ascii="仿宋_GB2312" w:eastAsia="仿宋_GB2312" w:hAnsi="仿宋_GB2312" w:cs="仿宋_GB2312" w:hint="eastAsia"/>
          <w:bCs/>
          <w:kern w:val="0"/>
          <w:sz w:val="32"/>
          <w:szCs w:val="32"/>
        </w:rPr>
        <w:t>蓝山县汇源瑶族乡人民政府</w:t>
      </w:r>
      <w:r>
        <w:rPr>
          <w:rFonts w:eastAsia="仿宋_GB2312"/>
          <w:bCs/>
          <w:kern w:val="0"/>
          <w:sz w:val="32"/>
          <w:szCs w:val="32"/>
        </w:rPr>
        <w:t>单位</w:t>
      </w:r>
      <w:r>
        <w:rPr>
          <w:rFonts w:eastAsia="仿宋_GB2312"/>
          <w:bCs/>
          <w:kern w:val="0"/>
          <w:sz w:val="32"/>
          <w:szCs w:val="32"/>
        </w:rPr>
        <w:t>20</w:t>
      </w:r>
      <w:r>
        <w:rPr>
          <w:rFonts w:eastAsia="仿宋_GB2312" w:hint="eastAsia"/>
          <w:bCs/>
          <w:kern w:val="0"/>
          <w:sz w:val="32"/>
          <w:szCs w:val="32"/>
        </w:rPr>
        <w:t>24</w:t>
      </w:r>
      <w:r>
        <w:rPr>
          <w:rFonts w:eastAsia="仿宋_GB2312"/>
          <w:bCs/>
          <w:kern w:val="0"/>
          <w:sz w:val="32"/>
          <w:szCs w:val="32"/>
        </w:rPr>
        <w:t>年部门决算汇总公开单位构成包括：</w:t>
      </w:r>
      <w:r>
        <w:rPr>
          <w:rFonts w:eastAsia="仿宋_GB2312" w:hint="eastAsia"/>
          <w:bCs/>
          <w:kern w:val="0"/>
          <w:sz w:val="32"/>
          <w:szCs w:val="32"/>
        </w:rPr>
        <w:t>蓝山县</w:t>
      </w:r>
      <w:r>
        <w:rPr>
          <w:rFonts w:ascii="仿宋_GB2312" w:eastAsia="仿宋_GB2312" w:hAnsi="仿宋_GB2312" w:cs="仿宋_GB2312" w:hint="eastAsia"/>
          <w:bCs/>
          <w:kern w:val="0"/>
          <w:sz w:val="32"/>
          <w:szCs w:val="32"/>
        </w:rPr>
        <w:t>汇源瑶族乡人民政府</w:t>
      </w:r>
      <w:r>
        <w:rPr>
          <w:rFonts w:eastAsia="仿宋_GB2312" w:hint="eastAsia"/>
          <w:bCs/>
          <w:kern w:val="0"/>
          <w:sz w:val="32"/>
          <w:szCs w:val="32"/>
        </w:rPr>
        <w:t>本级</w:t>
      </w:r>
      <w:r>
        <w:rPr>
          <w:rFonts w:ascii="仿宋_GB2312" w:eastAsia="仿宋_GB2312" w:hAnsi="仿宋_GB2312" w:cs="仿宋_GB2312" w:hint="eastAsia"/>
          <w:bCs/>
          <w:kern w:val="0"/>
          <w:sz w:val="32"/>
          <w:szCs w:val="32"/>
        </w:rPr>
        <w:t>。</w:t>
      </w:r>
    </w:p>
    <w:p w:rsidR="0020175B" w:rsidRDefault="0020175B">
      <w:pPr>
        <w:widowControl/>
        <w:spacing w:line="600" w:lineRule="exact"/>
        <w:rPr>
          <w:rFonts w:ascii="Times New Roman" w:eastAsia="仿宋_GB2312" w:hAnsi="Times New Roman" w:cs="Times New Roman"/>
          <w:sz w:val="28"/>
          <w:szCs w:val="32"/>
        </w:rPr>
      </w:pPr>
    </w:p>
    <w:p w:rsidR="0020175B" w:rsidRDefault="0020175B">
      <w:pPr>
        <w:jc w:val="center"/>
        <w:rPr>
          <w:rFonts w:ascii="Times New Roman" w:eastAsia="黑体" w:hAnsi="Times New Roman" w:cs="Times New Roman"/>
          <w:sz w:val="28"/>
          <w:szCs w:val="28"/>
        </w:rPr>
      </w:pPr>
    </w:p>
    <w:p w:rsidR="0020175B" w:rsidRDefault="0020175B">
      <w:pPr>
        <w:jc w:val="center"/>
        <w:rPr>
          <w:rFonts w:ascii="Times New Roman" w:eastAsia="黑体" w:hAnsi="Times New Roman" w:cs="Times New Roman"/>
          <w:sz w:val="28"/>
          <w:szCs w:val="28"/>
        </w:rPr>
      </w:pPr>
    </w:p>
    <w:p w:rsidR="0020175B" w:rsidRDefault="0020175B">
      <w:pPr>
        <w:jc w:val="center"/>
        <w:rPr>
          <w:rFonts w:ascii="Times New Roman" w:eastAsia="黑体" w:hAnsi="Times New Roman" w:cs="Times New Roman"/>
          <w:sz w:val="28"/>
          <w:szCs w:val="28"/>
        </w:rPr>
      </w:pPr>
    </w:p>
    <w:p w:rsidR="0020175B" w:rsidRDefault="0020175B">
      <w:pPr>
        <w:jc w:val="center"/>
        <w:rPr>
          <w:rFonts w:ascii="Times New Roman" w:eastAsia="黑体" w:hAnsi="Times New Roman" w:cs="Times New Roman"/>
          <w:sz w:val="28"/>
          <w:szCs w:val="28"/>
        </w:rPr>
      </w:pPr>
    </w:p>
    <w:p w:rsidR="0020175B" w:rsidRDefault="0020175B">
      <w:pPr>
        <w:jc w:val="center"/>
        <w:rPr>
          <w:rFonts w:ascii="Times New Roman" w:eastAsia="黑体" w:hAnsi="Times New Roman" w:cs="Times New Roman"/>
          <w:sz w:val="28"/>
          <w:szCs w:val="28"/>
        </w:rPr>
      </w:pPr>
    </w:p>
    <w:p w:rsidR="0020175B" w:rsidRDefault="0020175B">
      <w:pPr>
        <w:pStyle w:val="a0"/>
        <w:rPr>
          <w:rFonts w:ascii="Times New Roman" w:hAnsi="Times New Roman" w:cs="Times New Roman"/>
        </w:rPr>
        <w:sectPr w:rsidR="0020175B">
          <w:footerReference w:type="default" r:id="rId10"/>
          <w:pgSz w:w="11906" w:h="16838"/>
          <w:pgMar w:top="1417" w:right="1588" w:bottom="1417" w:left="1588" w:header="851" w:footer="992" w:gutter="0"/>
          <w:pgNumType w:start="1"/>
          <w:cols w:space="425"/>
          <w:docGrid w:type="lines" w:linePitch="312"/>
        </w:sectPr>
      </w:pPr>
    </w:p>
    <w:p w:rsidR="0020175B" w:rsidRDefault="009C4B9D">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20175B" w:rsidRDefault="009C4B9D" w:rsidP="00695A15">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20175B" w:rsidRDefault="009C4B9D">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20175B" w:rsidRDefault="009C4B9D">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蓝山县汇源瑶族乡人民政府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tblPr>
      <w:tblGrid>
        <w:gridCol w:w="5763"/>
        <w:gridCol w:w="850"/>
        <w:gridCol w:w="1291"/>
        <w:gridCol w:w="4851"/>
        <w:gridCol w:w="850"/>
        <w:gridCol w:w="1291"/>
      </w:tblGrid>
      <w:tr w:rsidR="0020175B">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20175B">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20175B">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470.67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428.63</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1.13</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40.03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40.21</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7.83</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widowControl/>
              <w:jc w:val="center"/>
              <w:textAlignment w:val="center"/>
              <w:rPr>
                <w:rFonts w:ascii="Times New Roman" w:eastAsia="仿宋_GB2312" w:hAnsi="Times New Roman" w:cs="Times New Roman"/>
                <w:b/>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5.1</w:t>
            </w:r>
            <w:r>
              <w:rPr>
                <w:rFonts w:ascii="Times New Roman" w:eastAsia="仿宋_GB2312" w:hAnsi="Times New Roman" w:cs="Times New Roman" w:hint="eastAsia"/>
                <w:color w:val="000000"/>
                <w:sz w:val="22"/>
              </w:rPr>
              <w:t>0</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widowControl/>
              <w:jc w:val="center"/>
              <w:textAlignment w:val="center"/>
              <w:rPr>
                <w:rFonts w:ascii="Times New Roman" w:eastAsia="仿宋_GB2312" w:hAnsi="Times New Roman" w:cs="Times New Roman"/>
                <w:b/>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十一、灾害防治及应急管理支出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27.8</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510.7</w:t>
            </w: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20175B">
            <w:pPr>
              <w:jc w:val="right"/>
              <w:rPr>
                <w:rFonts w:ascii="Times New Roman" w:eastAsia="仿宋_GB2312" w:hAnsi="Times New Roman" w:cs="Times New Roman"/>
                <w:color w:val="000000"/>
                <w:sz w:val="22"/>
              </w:rPr>
            </w:pPr>
          </w:p>
        </w:tc>
      </w:tr>
      <w:tr w:rsidR="0020175B">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hint="eastAsia"/>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510.7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Default="009C4B9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510.7</w:t>
            </w:r>
          </w:p>
        </w:tc>
      </w:tr>
    </w:tbl>
    <w:p w:rsidR="0020175B" w:rsidRDefault="0020175B">
      <w:pPr>
        <w:widowControl/>
        <w:jc w:val="left"/>
        <w:textAlignment w:val="center"/>
        <w:rPr>
          <w:rFonts w:ascii="Times New Roman" w:eastAsia="宋体" w:hAnsi="Times New Roman" w:cs="Times New Roman"/>
          <w:color w:val="000000"/>
          <w:kern w:val="0"/>
          <w:sz w:val="24"/>
          <w:szCs w:val="24"/>
        </w:rPr>
      </w:pPr>
    </w:p>
    <w:p w:rsidR="0020175B" w:rsidRDefault="009C4B9D">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20175B" w:rsidRDefault="009C4B9D">
      <w:pPr>
        <w:jc w:val="center"/>
        <w:rPr>
          <w:rFonts w:ascii="Times New Roman" w:eastAsia="黑体" w:hAnsi="Times New Roman" w:cs="Times New Roman"/>
          <w:color w:val="000000"/>
          <w:kern w:val="0"/>
          <w:sz w:val="36"/>
          <w:szCs w:val="36"/>
        </w:rPr>
      </w:pPr>
      <w:r>
        <w:rPr>
          <w:rFonts w:ascii="Times New Roman" w:eastAsia="华文中宋" w:hAnsi="Times New Roman" w:cs="Times New Roman"/>
          <w:color w:val="000000"/>
          <w:sz w:val="32"/>
          <w:szCs w:val="32"/>
        </w:rPr>
        <w:br w:type="page"/>
      </w:r>
      <w:r>
        <w:rPr>
          <w:rFonts w:ascii="Times New Roman" w:eastAsia="黑体" w:hAnsi="Times New Roman" w:cs="Times New Roman"/>
          <w:color w:val="000000"/>
          <w:kern w:val="0"/>
          <w:sz w:val="36"/>
          <w:szCs w:val="36"/>
        </w:rPr>
        <w:t>收入决算表</w:t>
      </w:r>
    </w:p>
    <w:p w:rsidR="0020175B" w:rsidRDefault="009C4B9D">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20175B" w:rsidRDefault="009C4B9D">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蓝山县汇源瑶族乡人民政府</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tblPr>
      <w:tblGrid>
        <w:gridCol w:w="1886"/>
        <w:gridCol w:w="1706"/>
        <w:gridCol w:w="1417"/>
        <w:gridCol w:w="1457"/>
        <w:gridCol w:w="1640"/>
        <w:gridCol w:w="1640"/>
        <w:gridCol w:w="1640"/>
        <w:gridCol w:w="1897"/>
        <w:gridCol w:w="1383"/>
      </w:tblGrid>
      <w:tr w:rsidR="0020175B" w:rsidTr="002A210B">
        <w:trPr>
          <w:trHeight w:val="450"/>
          <w:jc w:val="center"/>
        </w:trPr>
        <w:tc>
          <w:tcPr>
            <w:tcW w:w="3592"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20175B" w:rsidTr="002A210B">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70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175B" w:rsidRDefault="009C4B9D">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17"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457"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r>
      <w:tr w:rsidR="0020175B" w:rsidTr="002A210B">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706" w:type="dxa"/>
            <w:vMerge/>
            <w:tcBorders>
              <w:top w:val="nil"/>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457"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20175B" w:rsidRDefault="0020175B">
            <w:pPr>
              <w:rPr>
                <w:rFonts w:ascii="Times New Roman" w:eastAsia="仿宋_GB2312" w:hAnsi="Times New Roman" w:cs="Times New Roman"/>
                <w:sz w:val="24"/>
                <w:szCs w:val="24"/>
              </w:rPr>
            </w:pPr>
          </w:p>
        </w:tc>
      </w:tr>
      <w:tr w:rsidR="0020175B" w:rsidTr="002A210B">
        <w:trPr>
          <w:trHeight w:val="450"/>
          <w:jc w:val="center"/>
        </w:trPr>
        <w:tc>
          <w:tcPr>
            <w:tcW w:w="359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栏次</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w:t>
            </w:r>
          </w:p>
        </w:tc>
        <w:tc>
          <w:tcPr>
            <w:tcW w:w="14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w:t>
            </w:r>
          </w:p>
        </w:tc>
      </w:tr>
      <w:tr w:rsidR="0020175B" w:rsidTr="002A210B">
        <w:trPr>
          <w:trHeight w:val="450"/>
          <w:jc w:val="center"/>
        </w:trPr>
        <w:tc>
          <w:tcPr>
            <w:tcW w:w="359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合计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510.70</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470.67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40.03</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一般公共服务支出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428.63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393.59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35.04</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人大事务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15.23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15.23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2010101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行政运行</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11.58</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11.58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2010108</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代表工作</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1.04</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2010199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其他人大事务支出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2.61</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2.61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20102</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政协事务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0.65</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2010299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其他政协事务支出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0.65</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20103</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政府办公厅（室）及相关机构事务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386.12</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351.08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35.04</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2010301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行政运行</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386.12</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351.08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35.04</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20123</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民族事务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19.58</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19.58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2012304</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民族工作专项</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8.64</w:t>
            </w:r>
          </w:p>
        </w:tc>
        <w:tc>
          <w:tcPr>
            <w:tcW w:w="14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8.64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2012399</w:t>
            </w:r>
          </w:p>
        </w:tc>
        <w:tc>
          <w:tcPr>
            <w:tcW w:w="170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其他民族事务支出</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10.94</w:t>
            </w:r>
          </w:p>
        </w:tc>
        <w:tc>
          <w:tcPr>
            <w:tcW w:w="145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10.94</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其他一般公共服务支出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7.05</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7.05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2019999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其他一般公共服务支出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7.05</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7.05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207</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文化旅游体育与传媒支出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1.13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1.13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20701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文化和旅游</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1.02</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2070114</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文化和旅游管理事务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1.02</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1.02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20799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其他文化旅游体育与传媒支出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2079999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其他文化旅游体育与传媒支出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社会保障和就业支出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40.21</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40.21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人力资源和社会保障管理事务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0.26</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0.26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2080107</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社会保险业务管理事务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0.26</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0.26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20805</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行政事业单位养老支出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34.22</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34.22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725"/>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2080505</w:t>
            </w:r>
          </w:p>
        </w:tc>
        <w:tc>
          <w:tcPr>
            <w:tcW w:w="170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机关事业单位基本养老保险缴费支出</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31.65</w:t>
            </w:r>
          </w:p>
        </w:tc>
        <w:tc>
          <w:tcPr>
            <w:tcW w:w="145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31.65</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2080599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其他行政事业单位养老支出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2.57</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2.57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20808</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抚恤</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5.73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5.73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2080801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死亡抚恤</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5.73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5.73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210</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卫生健康支出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7.83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7.83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21011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行政事业单位医疗</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7.83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7.83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2101101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行政单位医疗</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7.83</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7.83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214</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交通运输支出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5.10</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4.99</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21401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公路水路运输</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5.10</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4.99</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2140112</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公路运输管理</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0.11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2140199</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其他公路水路运输支出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4.99</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4.99</w:t>
            </w: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224</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灾害防治及应急管理支出</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27.80</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27.80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22401</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应急管理事务</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27.80</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27.80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r w:rsidR="0020175B" w:rsidTr="002A210B">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2240108</w:t>
            </w:r>
          </w:p>
        </w:tc>
        <w:tc>
          <w:tcPr>
            <w:tcW w:w="17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175B" w:rsidRPr="002A210B" w:rsidRDefault="009C4B9D" w:rsidP="002A210B">
            <w:pPr>
              <w:jc w:val="center"/>
              <w:rPr>
                <w:rFonts w:ascii="仿宋_GB2312" w:eastAsia="仿宋_GB2312" w:hAnsi="Times New Roman" w:cs="Times New Roman"/>
                <w:sz w:val="24"/>
                <w:szCs w:val="24"/>
              </w:rPr>
            </w:pPr>
            <w:r w:rsidRPr="002A210B">
              <w:rPr>
                <w:rFonts w:ascii="仿宋_GB2312" w:eastAsia="仿宋_GB2312" w:hAnsi="Times New Roman" w:cs="Times New Roman" w:hint="eastAsia"/>
                <w:sz w:val="24"/>
                <w:szCs w:val="24"/>
              </w:rPr>
              <w:t>应急救援</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27.80</w:t>
            </w:r>
          </w:p>
        </w:tc>
        <w:tc>
          <w:tcPr>
            <w:tcW w:w="14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9C4B9D" w:rsidP="002A210B">
            <w:pPr>
              <w:jc w:val="center"/>
              <w:rPr>
                <w:rFonts w:ascii="Times New Roman" w:eastAsia="仿宋_GB2312" w:hAnsi="Times New Roman" w:cs="Times New Roman"/>
                <w:sz w:val="24"/>
                <w:szCs w:val="24"/>
              </w:rPr>
            </w:pPr>
            <w:r w:rsidRPr="002A210B">
              <w:rPr>
                <w:rFonts w:ascii="Times New Roman" w:eastAsia="仿宋_GB2312" w:hAnsi="Times New Roman" w:cs="Times New Roman"/>
                <w:sz w:val="24"/>
                <w:szCs w:val="24"/>
              </w:rPr>
              <w:t>27.80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color w:val="000000"/>
                <w:kern w:val="0"/>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175B" w:rsidRPr="002A210B" w:rsidRDefault="0020175B" w:rsidP="002A210B">
            <w:pPr>
              <w:jc w:val="center"/>
              <w:rPr>
                <w:rFonts w:ascii="Times New Roman" w:eastAsia="仿宋_GB2312" w:hAnsi="Times New Roman" w:cs="Times New Roman"/>
                <w:sz w:val="24"/>
                <w:szCs w:val="24"/>
              </w:rPr>
            </w:pPr>
          </w:p>
        </w:tc>
      </w:tr>
    </w:tbl>
    <w:p w:rsidR="0020175B" w:rsidRDefault="009C4B9D">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20175B" w:rsidRDefault="009C4B9D">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20175B" w:rsidRDefault="009C4B9D" w:rsidP="00695A1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rsidR="0020175B" w:rsidRDefault="009C4B9D">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20175B" w:rsidRDefault="009C4B9D">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sz w:val="20"/>
          <w:szCs w:val="20"/>
        </w:rPr>
        <w:t>蓝山县汇源瑶族乡人民政府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5000" w:type="pct"/>
        <w:jc w:val="center"/>
        <w:tblLook w:val="04A0"/>
      </w:tblPr>
      <w:tblGrid>
        <w:gridCol w:w="2036"/>
        <w:gridCol w:w="4056"/>
        <w:gridCol w:w="1487"/>
        <w:gridCol w:w="944"/>
        <w:gridCol w:w="947"/>
        <w:gridCol w:w="1491"/>
        <w:gridCol w:w="947"/>
        <w:gridCol w:w="2312"/>
      </w:tblGrid>
      <w:tr w:rsidR="0020175B">
        <w:trPr>
          <w:trHeight w:val="595"/>
          <w:jc w:val="center"/>
        </w:trPr>
        <w:tc>
          <w:tcPr>
            <w:tcW w:w="199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20175B">
        <w:trPr>
          <w:trHeight w:hRule="exact" w:val="312"/>
          <w:jc w:val="center"/>
        </w:trPr>
        <w:tc>
          <w:tcPr>
            <w:tcW w:w="7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58" w:type="pct"/>
            <w:vMerge w:val="restart"/>
            <w:tcBorders>
              <w:top w:val="nil"/>
              <w:left w:val="single" w:sz="4" w:space="0" w:color="auto"/>
              <w:bottom w:val="single" w:sz="4" w:space="0" w:color="auto"/>
              <w:right w:val="single" w:sz="4" w:space="0" w:color="auto"/>
            </w:tcBorders>
            <w:shd w:val="clear" w:color="000000" w:fill="FFFFFF"/>
            <w:vAlign w:val="center"/>
          </w:tcPr>
          <w:p w:rsidR="0020175B" w:rsidRDefault="009C4B9D">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4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b/>
                <w:bCs/>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b/>
                <w:bCs/>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b/>
                <w:bCs/>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b/>
                <w:bCs/>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b/>
                <w:bCs/>
                <w:kern w:val="0"/>
                <w:sz w:val="24"/>
                <w:szCs w:val="24"/>
              </w:rPr>
            </w:pPr>
          </w:p>
        </w:tc>
        <w:tc>
          <w:tcPr>
            <w:tcW w:w="83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b/>
                <w:bCs/>
                <w:kern w:val="0"/>
                <w:sz w:val="24"/>
                <w:szCs w:val="24"/>
              </w:rPr>
            </w:pPr>
          </w:p>
        </w:tc>
      </w:tr>
      <w:tr w:rsidR="0020175B">
        <w:trPr>
          <w:trHeight w:val="595"/>
          <w:jc w:val="center"/>
        </w:trPr>
        <w:tc>
          <w:tcPr>
            <w:tcW w:w="740"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1258" w:type="pct"/>
            <w:vMerge/>
            <w:tcBorders>
              <w:top w:val="nil"/>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c>
          <w:tcPr>
            <w:tcW w:w="837" w:type="pct"/>
            <w:vMerge/>
            <w:tcBorders>
              <w:top w:val="single" w:sz="4" w:space="0" w:color="auto"/>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 w:val="24"/>
                <w:szCs w:val="24"/>
              </w:rPr>
            </w:pPr>
          </w:p>
        </w:tc>
      </w:tr>
      <w:tr w:rsidR="0020175B">
        <w:trPr>
          <w:trHeight w:val="595"/>
          <w:jc w:val="center"/>
        </w:trPr>
        <w:tc>
          <w:tcPr>
            <w:tcW w:w="199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47" w:type="pct"/>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56" w:type="pct"/>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57" w:type="pct"/>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48" w:type="pct"/>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57" w:type="pct"/>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37" w:type="pct"/>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20175B">
        <w:trPr>
          <w:trHeight w:val="595"/>
          <w:jc w:val="center"/>
        </w:trPr>
        <w:tc>
          <w:tcPr>
            <w:tcW w:w="199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hAnsi="Times New Roman" w:cs="Times New Roman"/>
              </w:rPr>
            </w:pPr>
            <w:r>
              <w:rPr>
                <w:rFonts w:ascii="Times New Roman" w:hAnsi="Times New Roman" w:cs="Times New Roman"/>
              </w:rPr>
              <w:t>510.70</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hAnsi="Times New Roman" w:cs="Times New Roman"/>
              </w:rPr>
            </w:pPr>
            <w:r>
              <w:rPr>
                <w:rFonts w:ascii="Times New Roman" w:hAnsi="Times New Roman" w:cs="Times New Roman"/>
              </w:rPr>
              <w:t>477.11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hAnsi="Times New Roman" w:cs="Times New Roman"/>
              </w:rPr>
            </w:pPr>
            <w:r>
              <w:rPr>
                <w:rFonts w:ascii="Times New Roman" w:hAnsi="Times New Roman" w:cs="Times New Roman"/>
              </w:rPr>
              <w:t>33.59</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一般公共服务支出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428.63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427.83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0.80</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人大事务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15.23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15.23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2010101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行政运行</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11.58</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11.58</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2010108</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代表工作</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1.04</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1.04</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2010199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其他人大事务支出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2.61</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2.61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20102</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政协事务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0.65</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0.65</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2010299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其他政协事务支出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0.65</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0.65</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20103</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政府办公厅（室）及相关机构事务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386.12</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386.12</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2010301</w:t>
            </w:r>
          </w:p>
        </w:tc>
        <w:tc>
          <w:tcPr>
            <w:tcW w:w="12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行政运行</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386.12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386.12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20123</w:t>
            </w:r>
          </w:p>
        </w:tc>
        <w:tc>
          <w:tcPr>
            <w:tcW w:w="1258" w:type="pct"/>
            <w:tcBorders>
              <w:top w:val="single" w:sz="4" w:space="0" w:color="auto"/>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民族事务</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19.58</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18.78</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0.80</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2012304</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民族工作专项</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8.64</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8.64</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2012399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其他民族事务支出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10.94</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10.14</w:t>
            </w: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0.80</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其他一般公共服务支出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7.05</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7.05</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2019999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其他一般公共服务支出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7.05</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7.05</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207</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文化旅游体育与传媒支出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20701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文化和旅游</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1.02</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1.02</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2070114</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文化和旅游管理事务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1.02</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1.02</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20799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其他文化旅游体育与传媒支出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2079999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其他文化旅游体育与传媒支出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社会保障和就业支出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40.21</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40.21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人力资源和社会保障管理事务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0.26</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0.26</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2080107</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社会保险业务管理事务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0.26</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0.26</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20805</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行政事业单位养老支出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34.22</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34.22</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2080505</w:t>
            </w:r>
          </w:p>
        </w:tc>
        <w:tc>
          <w:tcPr>
            <w:tcW w:w="12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机关事业单位基本养老保险缴费支出</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31.65</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31.65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2080599</w:t>
            </w:r>
          </w:p>
        </w:tc>
        <w:tc>
          <w:tcPr>
            <w:tcW w:w="1258" w:type="pct"/>
            <w:tcBorders>
              <w:top w:val="single" w:sz="4" w:space="0" w:color="auto"/>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其他行政事业单位养老支出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2.57</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2.57</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single" w:sz="4" w:space="0" w:color="auto"/>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20808</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抚恤</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5.73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5.73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2080801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死亡抚恤</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5.73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5.73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210</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卫生健康支出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7.83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7.83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21011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行政事业单位医疗</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7.83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7.83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2101101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行政单位医疗</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7.83</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7.83</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214</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交通运输支出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5.10</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4.99</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21401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公路水路运输</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5.10</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4.99</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2140112</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公路运输管理</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6"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0.11</w:t>
            </w: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2140199</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其他公路水路运输支出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4.99</w:t>
            </w:r>
          </w:p>
        </w:tc>
        <w:tc>
          <w:tcPr>
            <w:tcW w:w="356"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4.99</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224</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灾害防治及应急管理支出</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27.80</w:t>
            </w:r>
          </w:p>
        </w:tc>
        <w:tc>
          <w:tcPr>
            <w:tcW w:w="356"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27.80</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22401</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应急管理事务</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27.80</w:t>
            </w:r>
          </w:p>
        </w:tc>
        <w:tc>
          <w:tcPr>
            <w:tcW w:w="356"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27.80</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r w:rsidR="0020175B">
        <w:trPr>
          <w:trHeight w:val="595"/>
          <w:jc w:val="cent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2240108</w:t>
            </w:r>
          </w:p>
        </w:tc>
        <w:tc>
          <w:tcPr>
            <w:tcW w:w="1258" w:type="pct"/>
            <w:tcBorders>
              <w:top w:val="nil"/>
              <w:left w:val="nil"/>
              <w:bottom w:val="single" w:sz="4" w:space="0" w:color="auto"/>
              <w:right w:val="single" w:sz="4" w:space="0" w:color="auto"/>
            </w:tcBorders>
            <w:shd w:val="clear" w:color="000000" w:fill="FFFFFF"/>
            <w:noWrap/>
            <w:vAlign w:val="center"/>
          </w:tcPr>
          <w:p w:rsidR="0020175B" w:rsidRDefault="009C4B9D">
            <w:pPr>
              <w:jc w:val="center"/>
              <w:rPr>
                <w:rFonts w:ascii="仿宋_GB2312" w:eastAsia="仿宋_GB2312"/>
                <w:sz w:val="24"/>
                <w:szCs w:val="24"/>
              </w:rPr>
            </w:pPr>
            <w:r>
              <w:rPr>
                <w:rFonts w:ascii="仿宋_GB2312" w:eastAsia="仿宋_GB2312" w:hint="eastAsia"/>
                <w:sz w:val="24"/>
                <w:szCs w:val="24"/>
              </w:rPr>
              <w:t>应急救援</w:t>
            </w:r>
          </w:p>
        </w:tc>
        <w:tc>
          <w:tcPr>
            <w:tcW w:w="54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27.80</w:t>
            </w:r>
          </w:p>
        </w:tc>
        <w:tc>
          <w:tcPr>
            <w:tcW w:w="356" w:type="pct"/>
            <w:tcBorders>
              <w:top w:val="nil"/>
              <w:left w:val="nil"/>
              <w:bottom w:val="single" w:sz="4" w:space="0" w:color="auto"/>
              <w:right w:val="single" w:sz="4" w:space="0" w:color="auto"/>
            </w:tcBorders>
            <w:shd w:val="clear" w:color="auto" w:fill="auto"/>
            <w:noWrap/>
            <w:vAlign w:val="center"/>
          </w:tcPr>
          <w:p w:rsidR="0020175B" w:rsidRDefault="0020175B">
            <w:pPr>
              <w:jc w:val="center"/>
              <w:rPr>
                <w:rFonts w:ascii="Times New Roman" w:eastAsia="仿宋_GB2312" w:hAnsi="Times New Roman" w:cs="Times New Roman"/>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9C4B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27.80</w:t>
            </w:r>
          </w:p>
        </w:tc>
        <w:tc>
          <w:tcPr>
            <w:tcW w:w="548"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35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c>
          <w:tcPr>
            <w:tcW w:w="837" w:type="pct"/>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4"/>
                <w:szCs w:val="24"/>
              </w:rPr>
            </w:pPr>
          </w:p>
        </w:tc>
      </w:tr>
    </w:tbl>
    <w:p w:rsidR="0020175B" w:rsidRDefault="009C4B9D">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20175B" w:rsidRDefault="009C4B9D">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B142F0" w:rsidRPr="00B142F0" w:rsidRDefault="009C4B9D" w:rsidP="00695A1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r w:rsidRPr="00B142F0">
        <w:rPr>
          <w:rFonts w:ascii="仿宋_GB2312" w:eastAsia="仿宋_GB2312" w:hAnsi="Times New Roman" w:cs="Times New Roman" w:hint="eastAsia"/>
          <w:color w:val="000000"/>
          <w:kern w:val="0"/>
          <w:sz w:val="24"/>
          <w:szCs w:val="24"/>
        </w:rPr>
        <w:t xml:space="preserve">                                                                                                  </w:t>
      </w:r>
    </w:p>
    <w:p w:rsidR="0020175B" w:rsidRPr="00B142F0" w:rsidRDefault="00B142F0" w:rsidP="00B142F0">
      <w:pPr>
        <w:widowControl/>
        <w:tabs>
          <w:tab w:val="left" w:pos="3595"/>
          <w:tab w:val="left" w:pos="4031"/>
          <w:tab w:val="left" w:pos="5109"/>
          <w:tab w:val="left" w:pos="9152"/>
          <w:tab w:val="left" w:pos="9587"/>
          <w:tab w:val="left" w:pos="11160"/>
          <w:tab w:val="left" w:pos="12554"/>
          <w:tab w:val="left" w:pos="13948"/>
        </w:tabs>
        <w:jc w:val="righ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 xml:space="preserve">                                         </w:t>
      </w:r>
      <w:r w:rsidR="009C4B9D" w:rsidRPr="00B142F0">
        <w:rPr>
          <w:rFonts w:ascii="仿宋_GB2312" w:eastAsia="仿宋_GB2312" w:hAnsi="Times New Roman" w:cs="Times New Roman" w:hint="eastAsia"/>
          <w:color w:val="000000"/>
          <w:kern w:val="0"/>
          <w:sz w:val="24"/>
          <w:szCs w:val="24"/>
        </w:rPr>
        <w:t>公开04表</w:t>
      </w:r>
    </w:p>
    <w:p w:rsidR="0020175B" w:rsidRPr="00B142F0" w:rsidRDefault="009C4B9D">
      <w:pPr>
        <w:widowControl/>
        <w:tabs>
          <w:tab w:val="left" w:pos="3595"/>
          <w:tab w:val="left" w:pos="4031"/>
          <w:tab w:val="left" w:pos="5109"/>
          <w:tab w:val="left" w:pos="9152"/>
          <w:tab w:val="left" w:pos="9587"/>
          <w:tab w:val="left" w:pos="11160"/>
          <w:tab w:val="left" w:pos="12554"/>
          <w:tab w:val="left" w:pos="13948"/>
        </w:tabs>
        <w:jc w:val="center"/>
        <w:rPr>
          <w:rFonts w:ascii="仿宋_GB2312" w:eastAsia="仿宋_GB2312" w:hAnsi="Times New Roman" w:cs="Times New Roman"/>
          <w:color w:val="000000"/>
          <w:kern w:val="0"/>
          <w:sz w:val="24"/>
          <w:szCs w:val="24"/>
        </w:rPr>
      </w:pPr>
      <w:r w:rsidRPr="00B142F0">
        <w:rPr>
          <w:rFonts w:ascii="仿宋_GB2312" w:eastAsia="仿宋_GB2312" w:hAnsi="Times New Roman" w:cs="Times New Roman" w:hint="eastAsia"/>
          <w:color w:val="000000"/>
          <w:kern w:val="0"/>
          <w:sz w:val="24"/>
          <w:szCs w:val="24"/>
        </w:rPr>
        <w:t>部门：</w:t>
      </w:r>
      <w:r w:rsidRPr="00B142F0">
        <w:rPr>
          <w:rFonts w:ascii="仿宋_GB2312" w:eastAsia="仿宋_GB2312" w:hAnsi="Times New Roman" w:cs="Times New Roman" w:hint="eastAsia"/>
          <w:color w:val="000000"/>
          <w:sz w:val="24"/>
          <w:szCs w:val="24"/>
        </w:rPr>
        <w:t>蓝山县汇源瑶族乡人民政府</w:t>
      </w:r>
      <w:r w:rsidRPr="00B142F0">
        <w:rPr>
          <w:rFonts w:ascii="仿宋_GB2312" w:eastAsia="仿宋_GB2312" w:hAnsi="Times New Roman" w:cs="Times New Roman" w:hint="eastAsia"/>
          <w:color w:val="000000"/>
          <w:kern w:val="0"/>
          <w:sz w:val="24"/>
          <w:szCs w:val="24"/>
        </w:rPr>
        <w:tab/>
      </w:r>
      <w:r w:rsidRPr="00B142F0">
        <w:rPr>
          <w:rFonts w:ascii="仿宋_GB2312" w:eastAsia="仿宋_GB2312" w:hAnsi="Times New Roman" w:cs="Times New Roman" w:hint="eastAsia"/>
          <w:kern w:val="0"/>
          <w:sz w:val="24"/>
          <w:szCs w:val="24"/>
        </w:rPr>
        <w:t xml:space="preserve">　</w:t>
      </w:r>
      <w:r w:rsidRPr="00B142F0">
        <w:rPr>
          <w:rFonts w:ascii="仿宋_GB2312" w:eastAsia="仿宋_GB2312" w:hAnsi="Times New Roman" w:cs="Times New Roman" w:hint="eastAsia"/>
          <w:kern w:val="0"/>
          <w:sz w:val="24"/>
          <w:szCs w:val="24"/>
        </w:rPr>
        <w:tab/>
        <w:t xml:space="preserve">　</w:t>
      </w:r>
      <w:r w:rsidRPr="00B142F0">
        <w:rPr>
          <w:rFonts w:ascii="仿宋_GB2312" w:eastAsia="仿宋_GB2312" w:hAnsi="Times New Roman" w:cs="Times New Roman" w:hint="eastAsia"/>
          <w:kern w:val="0"/>
          <w:sz w:val="24"/>
          <w:szCs w:val="24"/>
        </w:rPr>
        <w:tab/>
        <w:t xml:space="preserve">　</w:t>
      </w:r>
      <w:r w:rsidRPr="00B142F0">
        <w:rPr>
          <w:rFonts w:ascii="仿宋_GB2312" w:eastAsia="仿宋_GB2312" w:hAnsi="Times New Roman" w:cs="Times New Roman" w:hint="eastAsia"/>
          <w:kern w:val="0"/>
          <w:sz w:val="24"/>
          <w:szCs w:val="24"/>
        </w:rPr>
        <w:tab/>
        <w:t xml:space="preserve">　</w:t>
      </w:r>
      <w:r w:rsidRPr="00B142F0">
        <w:rPr>
          <w:rFonts w:ascii="仿宋_GB2312" w:eastAsia="仿宋_GB2312" w:hAnsi="Times New Roman" w:cs="Times New Roman" w:hint="eastAsia"/>
          <w:kern w:val="0"/>
          <w:sz w:val="24"/>
          <w:szCs w:val="24"/>
        </w:rPr>
        <w:tab/>
        <w:t xml:space="preserve">　</w:t>
      </w:r>
      <w:r w:rsidRPr="00B142F0">
        <w:rPr>
          <w:rFonts w:ascii="仿宋_GB2312" w:eastAsia="仿宋_GB2312" w:hAnsi="Times New Roman" w:cs="Times New Roman" w:hint="eastAsia"/>
          <w:kern w:val="0"/>
          <w:sz w:val="24"/>
          <w:szCs w:val="24"/>
        </w:rPr>
        <w:tab/>
        <w:t xml:space="preserve">　</w:t>
      </w:r>
      <w:r w:rsidRPr="00B142F0">
        <w:rPr>
          <w:rFonts w:ascii="仿宋_GB2312" w:eastAsia="仿宋_GB2312" w:hAnsi="Times New Roman" w:cs="Times New Roman" w:hint="eastAsia"/>
          <w:color w:val="000000"/>
          <w:kern w:val="0"/>
          <w:sz w:val="24"/>
          <w:szCs w:val="24"/>
        </w:rPr>
        <w:t>单位：万元</w:t>
      </w:r>
    </w:p>
    <w:tbl>
      <w:tblPr>
        <w:tblW w:w="0" w:type="auto"/>
        <w:jc w:val="center"/>
        <w:tblLook w:val="04A0"/>
      </w:tblPr>
      <w:tblGrid>
        <w:gridCol w:w="3516"/>
        <w:gridCol w:w="616"/>
        <w:gridCol w:w="876"/>
        <w:gridCol w:w="3576"/>
        <w:gridCol w:w="616"/>
        <w:gridCol w:w="821"/>
        <w:gridCol w:w="1469"/>
        <w:gridCol w:w="1322"/>
        <w:gridCol w:w="1408"/>
      </w:tblGrid>
      <w:tr w:rsidR="0020175B">
        <w:trPr>
          <w:trHeight w:val="90"/>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20175B">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FFFFFF"/>
            <w:noWrap/>
            <w:vAlign w:val="center"/>
          </w:tcPr>
          <w:p w:rsidR="0020175B" w:rsidRDefault="009C4B9D">
            <w:pPr>
              <w:widowControl/>
              <w:jc w:val="right"/>
              <w:textAlignment w:val="center"/>
              <w:rPr>
                <w:rFonts w:ascii="宋体" w:eastAsia="宋体" w:hAnsi="宋体" w:cs="宋体"/>
                <w:color w:val="000000"/>
                <w:sz w:val="22"/>
              </w:rPr>
            </w:pPr>
            <w:r>
              <w:rPr>
                <w:rFonts w:ascii="Times New Roman" w:eastAsia="仿宋_GB2312" w:hAnsi="Times New Roman" w:cs="Times New Roman" w:hint="eastAsia"/>
                <w:kern w:val="0"/>
                <w:sz w:val="22"/>
              </w:rPr>
              <w:t>470.67</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393.59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393.59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40.21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40.21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b/>
                <w:bCs/>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0" w:type="auto"/>
            <w:tcBorders>
              <w:top w:val="nil"/>
              <w:left w:val="nil"/>
              <w:bottom w:val="single" w:sz="4" w:space="0" w:color="auto"/>
              <w:right w:val="single" w:sz="4" w:space="0" w:color="auto"/>
            </w:tcBorders>
            <w:shd w:val="clear" w:color="auto" w:fill="FFFFFF"/>
            <w:noWrap/>
            <w:vAlign w:val="center"/>
          </w:tcPr>
          <w:p w:rsidR="0020175B" w:rsidRDefault="0020175B">
            <w:pPr>
              <w:widowControl/>
              <w:jc w:val="right"/>
              <w:textAlignment w:val="center"/>
              <w:rPr>
                <w:rFonts w:ascii="宋体" w:eastAsia="宋体" w:hAnsi="宋体" w:cs="宋体"/>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7.83</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7.83</w:t>
            </w:r>
          </w:p>
        </w:tc>
        <w:tc>
          <w:tcPr>
            <w:tcW w:w="0" w:type="auto"/>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20175B">
            <w:pPr>
              <w:widowControl/>
              <w:jc w:val="left"/>
              <w:rPr>
                <w:rFonts w:ascii="Times New Roman" w:eastAsia="仿宋_GB2312" w:hAnsi="Times New Roman" w:cs="Times New Roman"/>
                <w:b/>
                <w:bCs/>
                <w:kern w:val="0"/>
                <w:sz w:val="22"/>
              </w:rPr>
            </w:pP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b/>
                <w:bCs/>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0" w:type="auto"/>
            <w:tcBorders>
              <w:top w:val="nil"/>
              <w:left w:val="nil"/>
              <w:bottom w:val="single" w:sz="4" w:space="0" w:color="auto"/>
              <w:right w:val="single" w:sz="4" w:space="0" w:color="auto"/>
            </w:tcBorders>
            <w:shd w:val="clear" w:color="auto" w:fill="FFFFFF"/>
            <w:noWrap/>
            <w:vAlign w:val="center"/>
          </w:tcPr>
          <w:p w:rsidR="0020175B" w:rsidRDefault="0020175B">
            <w:pPr>
              <w:widowControl/>
              <w:jc w:val="right"/>
              <w:textAlignment w:val="center"/>
              <w:rPr>
                <w:rFonts w:ascii="宋体" w:eastAsia="宋体" w:hAnsi="宋体" w:cs="宋体"/>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十、交通运输支出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0.11</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0.11</w:t>
            </w:r>
          </w:p>
        </w:tc>
        <w:tc>
          <w:tcPr>
            <w:tcW w:w="0" w:type="auto"/>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20175B">
            <w:pPr>
              <w:widowControl/>
              <w:jc w:val="left"/>
              <w:rPr>
                <w:rFonts w:ascii="Times New Roman" w:eastAsia="仿宋_GB2312" w:hAnsi="Times New Roman" w:cs="Times New Roman"/>
                <w:b/>
                <w:bCs/>
                <w:kern w:val="0"/>
                <w:sz w:val="22"/>
              </w:rPr>
            </w:pP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b/>
                <w:bCs/>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0" w:type="auto"/>
            <w:tcBorders>
              <w:top w:val="nil"/>
              <w:left w:val="nil"/>
              <w:bottom w:val="single" w:sz="4" w:space="0" w:color="auto"/>
              <w:right w:val="single" w:sz="4" w:space="0" w:color="auto"/>
            </w:tcBorders>
            <w:shd w:val="clear" w:color="auto" w:fill="FFFFFF"/>
            <w:noWrap/>
            <w:vAlign w:val="center"/>
          </w:tcPr>
          <w:p w:rsidR="0020175B" w:rsidRDefault="0020175B">
            <w:pPr>
              <w:widowControl/>
              <w:jc w:val="right"/>
              <w:textAlignment w:val="center"/>
              <w:rPr>
                <w:rFonts w:ascii="宋体" w:eastAsia="宋体" w:hAnsi="宋体" w:cs="宋体"/>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十一、灾害防治及应急管理支出</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27.8</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27.8</w:t>
            </w:r>
          </w:p>
        </w:tc>
        <w:tc>
          <w:tcPr>
            <w:tcW w:w="0" w:type="auto"/>
            <w:tcBorders>
              <w:top w:val="nil"/>
              <w:left w:val="nil"/>
              <w:bottom w:val="single" w:sz="4" w:space="0" w:color="auto"/>
              <w:right w:val="single" w:sz="4" w:space="0" w:color="auto"/>
            </w:tcBorders>
            <w:shd w:val="clear" w:color="auto" w:fill="auto"/>
            <w:noWrap/>
            <w:vAlign w:val="center"/>
          </w:tcPr>
          <w:p w:rsidR="0020175B" w:rsidRDefault="0020175B">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20175B" w:rsidRDefault="0020175B">
            <w:pPr>
              <w:widowControl/>
              <w:jc w:val="left"/>
              <w:rPr>
                <w:rFonts w:ascii="Times New Roman" w:eastAsia="仿宋_GB2312" w:hAnsi="Times New Roman" w:cs="Times New Roman"/>
                <w:b/>
                <w:bCs/>
                <w:kern w:val="0"/>
                <w:sz w:val="22"/>
              </w:rPr>
            </w:pP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0" w:type="auto"/>
            <w:tcBorders>
              <w:top w:val="nil"/>
              <w:left w:val="nil"/>
              <w:bottom w:val="single" w:sz="4" w:space="0" w:color="auto"/>
              <w:right w:val="single" w:sz="4" w:space="0" w:color="auto"/>
            </w:tcBorders>
            <w:shd w:val="clear" w:color="auto" w:fill="FFFFFF"/>
            <w:noWrap/>
            <w:vAlign w:val="center"/>
          </w:tcPr>
          <w:p w:rsidR="0020175B" w:rsidRDefault="009C4B9D">
            <w:pPr>
              <w:widowControl/>
              <w:jc w:val="right"/>
              <w:textAlignment w:val="center"/>
              <w:rPr>
                <w:rFonts w:ascii="宋体" w:eastAsia="宋体" w:hAnsi="宋体" w:cs="宋体"/>
                <w:color w:val="000000"/>
                <w:sz w:val="22"/>
              </w:rPr>
            </w:pPr>
            <w:r>
              <w:rPr>
                <w:rFonts w:ascii="Times New Roman" w:eastAsia="仿宋_GB2312" w:hAnsi="Times New Roman" w:cs="Times New Roman" w:hint="eastAsia"/>
                <w:kern w:val="0"/>
                <w:sz w:val="22"/>
              </w:rPr>
              <w:t>470.67</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470.67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470.67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175B">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7</w:t>
            </w:r>
          </w:p>
        </w:tc>
        <w:tc>
          <w:tcPr>
            <w:tcW w:w="0" w:type="auto"/>
            <w:tcBorders>
              <w:top w:val="nil"/>
              <w:left w:val="nil"/>
              <w:bottom w:val="single" w:sz="4" w:space="0" w:color="auto"/>
              <w:right w:val="single" w:sz="4" w:space="0" w:color="auto"/>
            </w:tcBorders>
            <w:shd w:val="clear" w:color="auto" w:fill="FFFFFF"/>
            <w:noWrap/>
            <w:vAlign w:val="center"/>
          </w:tcPr>
          <w:p w:rsidR="0020175B" w:rsidRDefault="009C4B9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470.67</w:t>
            </w:r>
          </w:p>
        </w:tc>
        <w:tc>
          <w:tcPr>
            <w:tcW w:w="0" w:type="auto"/>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470.67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470.67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0175B" w:rsidRDefault="009C4B9D">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20175B" w:rsidRPr="002A210B" w:rsidRDefault="009C4B9D" w:rsidP="002A210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20175B" w:rsidRDefault="009C4B9D" w:rsidP="00695A1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1"/>
    </w:p>
    <w:p w:rsidR="0020175B" w:rsidRPr="00B142F0" w:rsidRDefault="009C4B9D" w:rsidP="00695A15">
      <w:pPr>
        <w:widowControl/>
        <w:spacing w:beforeLines="5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Cs w:val="21"/>
        </w:rPr>
        <w:t xml:space="preserve">     </w:t>
      </w:r>
      <w:r w:rsidRPr="00B142F0">
        <w:rPr>
          <w:rFonts w:ascii="Times New Roman" w:eastAsia="仿宋_GB2312" w:hAnsi="Times New Roman" w:cs="Times New Roman"/>
          <w:color w:val="000000"/>
          <w:kern w:val="0"/>
          <w:sz w:val="24"/>
          <w:szCs w:val="24"/>
        </w:rPr>
        <w:t>部门：</w:t>
      </w:r>
      <w:r w:rsidRPr="00B142F0">
        <w:rPr>
          <w:rFonts w:ascii="Times New Roman" w:eastAsia="仿宋_GB2312" w:hAnsi="Times New Roman" w:cs="Times New Roman" w:hint="eastAsia"/>
          <w:color w:val="000000"/>
          <w:kern w:val="0"/>
          <w:sz w:val="24"/>
          <w:szCs w:val="24"/>
        </w:rPr>
        <w:t>蓝山县汇源瑶族乡人民政府</w:t>
      </w:r>
      <w:r w:rsidRPr="00B142F0">
        <w:rPr>
          <w:rFonts w:ascii="Times New Roman" w:eastAsia="仿宋_GB2312" w:hAnsi="Times New Roman" w:cs="Times New Roman"/>
          <w:color w:val="000000"/>
          <w:kern w:val="0"/>
          <w:sz w:val="24"/>
          <w:szCs w:val="24"/>
        </w:rPr>
        <w:t xml:space="preserve">                                           </w:t>
      </w:r>
      <w:r w:rsidR="00B142F0">
        <w:rPr>
          <w:rFonts w:ascii="Times New Roman" w:eastAsia="仿宋_GB2312" w:hAnsi="Times New Roman" w:cs="Times New Roman"/>
          <w:color w:val="000000"/>
          <w:kern w:val="0"/>
          <w:sz w:val="24"/>
          <w:szCs w:val="24"/>
        </w:rPr>
        <w:t xml:space="preserve">                             </w:t>
      </w:r>
      <w:r w:rsidR="00B142F0">
        <w:rPr>
          <w:rFonts w:ascii="Times New Roman" w:eastAsia="仿宋_GB2312" w:hAnsi="Times New Roman" w:cs="Times New Roman" w:hint="eastAsia"/>
          <w:color w:val="000000"/>
          <w:kern w:val="0"/>
          <w:sz w:val="24"/>
          <w:szCs w:val="24"/>
        </w:rPr>
        <w:t xml:space="preserve"> </w:t>
      </w:r>
      <w:r w:rsidRPr="00B142F0">
        <w:rPr>
          <w:rFonts w:ascii="Times New Roman" w:eastAsia="仿宋_GB2312" w:hAnsi="Times New Roman" w:cs="Times New Roman"/>
          <w:color w:val="000000"/>
          <w:kern w:val="0"/>
          <w:sz w:val="24"/>
          <w:szCs w:val="24"/>
        </w:rPr>
        <w:t>公开</w:t>
      </w:r>
      <w:r w:rsidRPr="00B142F0">
        <w:rPr>
          <w:rFonts w:ascii="Times New Roman" w:eastAsia="仿宋_GB2312" w:hAnsi="Times New Roman" w:cs="Times New Roman"/>
          <w:color w:val="000000"/>
          <w:kern w:val="0"/>
          <w:sz w:val="24"/>
          <w:szCs w:val="24"/>
        </w:rPr>
        <w:t>05</w:t>
      </w:r>
      <w:r w:rsidRPr="00B142F0">
        <w:rPr>
          <w:rFonts w:ascii="Times New Roman" w:eastAsia="仿宋_GB2312" w:hAnsi="Times New Roman" w:cs="Times New Roman"/>
          <w:color w:val="000000"/>
          <w:kern w:val="0"/>
          <w:sz w:val="24"/>
          <w:szCs w:val="24"/>
        </w:rPr>
        <w:t>表</w:t>
      </w:r>
      <w:r w:rsidRPr="00B142F0">
        <w:rPr>
          <w:rFonts w:ascii="Times New Roman" w:eastAsia="仿宋_GB2312" w:hAnsi="Times New Roman" w:cs="Times New Roman"/>
          <w:color w:val="000000"/>
          <w:kern w:val="0"/>
          <w:sz w:val="24"/>
          <w:szCs w:val="24"/>
        </w:rPr>
        <w:t xml:space="preserve">                </w:t>
      </w:r>
    </w:p>
    <w:p w:rsidR="0020175B" w:rsidRPr="00B142F0" w:rsidRDefault="009C4B9D">
      <w:pPr>
        <w:widowControl/>
        <w:jc w:val="left"/>
        <w:rPr>
          <w:rFonts w:ascii="Times New Roman" w:eastAsia="宋体" w:hAnsi="Times New Roman" w:cs="Times New Roman"/>
          <w:color w:val="000000"/>
          <w:kern w:val="0"/>
          <w:sz w:val="24"/>
          <w:szCs w:val="24"/>
        </w:rPr>
      </w:pPr>
      <w:r w:rsidRPr="00B142F0">
        <w:rPr>
          <w:rFonts w:ascii="Times New Roman" w:eastAsia="仿宋_GB2312" w:hAnsi="Times New Roman" w:cs="Times New Roman"/>
          <w:color w:val="000000"/>
          <w:kern w:val="0"/>
          <w:sz w:val="24"/>
          <w:szCs w:val="24"/>
        </w:rPr>
        <w:t xml:space="preserve">                                                                               </w:t>
      </w:r>
      <w:r w:rsidR="00B142F0">
        <w:rPr>
          <w:rFonts w:ascii="Times New Roman" w:eastAsia="仿宋_GB2312" w:hAnsi="Times New Roman" w:cs="Times New Roman"/>
          <w:color w:val="000000"/>
          <w:kern w:val="0"/>
          <w:sz w:val="24"/>
          <w:szCs w:val="24"/>
        </w:rPr>
        <w:t xml:space="preserve">                            </w:t>
      </w:r>
      <w:r w:rsidRPr="00B142F0">
        <w:rPr>
          <w:rFonts w:ascii="Times New Roman" w:eastAsia="仿宋_GB2312" w:hAnsi="Times New Roman" w:cs="Times New Roman"/>
          <w:color w:val="000000"/>
          <w:kern w:val="0"/>
          <w:sz w:val="24"/>
          <w:szCs w:val="24"/>
        </w:rPr>
        <w:t>单位：万元</w:t>
      </w:r>
    </w:p>
    <w:tbl>
      <w:tblPr>
        <w:tblW w:w="14219" w:type="dxa"/>
        <w:jc w:val="center"/>
        <w:tblLook w:val="04A0"/>
      </w:tblPr>
      <w:tblGrid>
        <w:gridCol w:w="1200"/>
        <w:gridCol w:w="3527"/>
        <w:gridCol w:w="3000"/>
        <w:gridCol w:w="3492"/>
        <w:gridCol w:w="3000"/>
      </w:tblGrid>
      <w:tr w:rsidR="0020175B">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项</w:t>
            </w:r>
            <w:r w:rsidRPr="00B142F0">
              <w:rPr>
                <w:rFonts w:ascii="Times New Roman" w:eastAsia="仿宋_GB2312" w:hAnsi="Times New Roman" w:cs="Times New Roman"/>
                <w:b/>
                <w:kern w:val="0"/>
                <w:sz w:val="24"/>
                <w:szCs w:val="24"/>
              </w:rPr>
              <w:t xml:space="preserve"> </w:t>
            </w:r>
            <w:r w:rsidRPr="00B142F0">
              <w:rPr>
                <w:rFonts w:ascii="Times New Roman" w:eastAsia="仿宋_GB2312" w:hAnsi="Times New Roman" w:cs="Times New Roman"/>
                <w:b/>
                <w:color w:val="000000"/>
                <w:kern w:val="0"/>
                <w:sz w:val="24"/>
                <w:szCs w:val="24"/>
              </w:rPr>
              <w:t xml:space="preserve">   </w:t>
            </w:r>
            <w:r w:rsidRPr="00B142F0">
              <w:rPr>
                <w:rFonts w:ascii="Times New Roman" w:eastAsia="仿宋_GB2312" w:hAnsi="Times New Roman" w:cs="Times New Roman"/>
                <w:b/>
                <w:kern w:val="0"/>
                <w:sz w:val="24"/>
                <w:szCs w:val="24"/>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本年支出</w:t>
            </w:r>
          </w:p>
        </w:tc>
      </w:tr>
      <w:tr w:rsidR="0020175B">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20175B" w:rsidRPr="00B142F0" w:rsidRDefault="009C4B9D">
            <w:pPr>
              <w:widowControl/>
              <w:jc w:val="center"/>
              <w:rPr>
                <w:rFonts w:ascii="Times New Roman" w:eastAsia="仿宋_GB2312" w:hAnsi="Times New Roman" w:cs="Times New Roman"/>
                <w:b/>
                <w:kern w:val="0"/>
                <w:sz w:val="24"/>
                <w:szCs w:val="24"/>
              </w:rPr>
            </w:pPr>
            <w:r w:rsidRPr="00B142F0">
              <w:rPr>
                <w:rFonts w:ascii="Times New Roman" w:eastAsia="仿宋_GB2312" w:hAnsi="Times New Roman" w:cs="Times New Roman"/>
                <w:b/>
                <w:kern w:val="0"/>
                <w:sz w:val="24"/>
                <w:szCs w:val="24"/>
              </w:rPr>
              <w:t>项目支出</w:t>
            </w:r>
          </w:p>
        </w:tc>
      </w:tr>
      <w:tr w:rsidR="0020175B">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0175B" w:rsidRDefault="0020175B">
            <w:pPr>
              <w:widowControl/>
              <w:jc w:val="left"/>
              <w:rPr>
                <w:rFonts w:ascii="Times New Roman" w:eastAsia="仿宋_GB2312" w:hAnsi="Times New Roman" w:cs="Times New Roman"/>
                <w:kern w:val="0"/>
                <w:szCs w:val="21"/>
              </w:rPr>
            </w:pPr>
          </w:p>
        </w:tc>
      </w:tr>
      <w:tr w:rsidR="0020175B">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0175B" w:rsidRDefault="002017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0175B" w:rsidRDefault="0020175B">
            <w:pPr>
              <w:widowControl/>
              <w:jc w:val="left"/>
              <w:rPr>
                <w:rFonts w:ascii="Times New Roman" w:eastAsia="仿宋_GB2312" w:hAnsi="Times New Roman" w:cs="Times New Roman"/>
                <w:kern w:val="0"/>
                <w:szCs w:val="21"/>
              </w:rPr>
            </w:pPr>
          </w:p>
        </w:tc>
      </w:tr>
      <w:tr w:rsidR="0020175B" w:rsidTr="00B142F0">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kern w:val="0"/>
                <w:sz w:val="24"/>
                <w:szCs w:val="24"/>
              </w:rPr>
              <w:t>栏次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rPr>
                <w:rFonts w:ascii="Times New Roman" w:eastAsia="仿宋_GB2312" w:hAnsi="Times New Roman" w:cs="Times New Roman"/>
                <w:kern w:val="0"/>
                <w:sz w:val="24"/>
                <w:szCs w:val="24"/>
              </w:rPr>
            </w:pPr>
            <w:r w:rsidRPr="00B142F0">
              <w:rPr>
                <w:rFonts w:ascii="Times New Roman" w:eastAsia="仿宋_GB2312" w:hAnsi="Times New Roman" w:cs="Times New Roman"/>
                <w:kern w:val="0"/>
                <w:sz w:val="24"/>
                <w:szCs w:val="24"/>
              </w:rPr>
              <w:t>1</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rPr>
                <w:rFonts w:ascii="Times New Roman" w:eastAsia="仿宋_GB2312" w:hAnsi="Times New Roman" w:cs="Times New Roman"/>
                <w:kern w:val="0"/>
                <w:sz w:val="24"/>
                <w:szCs w:val="24"/>
              </w:rPr>
            </w:pPr>
            <w:r w:rsidRPr="00B142F0">
              <w:rPr>
                <w:rFonts w:ascii="Times New Roman" w:eastAsia="仿宋_GB2312" w:hAnsi="Times New Roman" w:cs="Times New Roman"/>
                <w:kern w:val="0"/>
                <w:sz w:val="24"/>
                <w:szCs w:val="24"/>
              </w:rPr>
              <w:t>2</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rPr>
                <w:rFonts w:ascii="Times New Roman" w:eastAsia="仿宋_GB2312" w:hAnsi="Times New Roman" w:cs="Times New Roman"/>
                <w:kern w:val="0"/>
                <w:sz w:val="24"/>
                <w:szCs w:val="24"/>
              </w:rPr>
            </w:pPr>
            <w:r w:rsidRPr="00B142F0">
              <w:rPr>
                <w:rFonts w:ascii="Times New Roman" w:eastAsia="仿宋_GB2312" w:hAnsi="Times New Roman" w:cs="Times New Roman"/>
                <w:kern w:val="0"/>
                <w:sz w:val="24"/>
                <w:szCs w:val="24"/>
              </w:rPr>
              <w:t>3</w:t>
            </w:r>
          </w:p>
        </w:tc>
      </w:tr>
      <w:tr w:rsidR="0020175B" w:rsidTr="00B142F0">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kern w:val="0"/>
                <w:sz w:val="24"/>
                <w:szCs w:val="24"/>
              </w:rPr>
              <w:t>合计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470.67</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442.07</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28.60</w:t>
            </w: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393.59</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392.79</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0.80</w:t>
            </w: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人大事务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15.23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15.23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2010101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行政运行</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11.58</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11.58</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2010108</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代表工作</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1.04</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1.04</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2010199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其他人大事务支出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2.61</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2.61</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20102</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政协事务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0.65</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0.65</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2010299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其他政协事务支出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0.65</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0.65</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20103</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351.08</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351.08</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2010301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行政运行</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351.08</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351.08</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20123</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民族事务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19.58</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18.78</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0.80</w:t>
            </w: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2012304</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民族工作专项</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8.64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8.64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2012399</w:t>
            </w:r>
          </w:p>
        </w:tc>
        <w:tc>
          <w:tcPr>
            <w:tcW w:w="3527" w:type="dxa"/>
            <w:tcBorders>
              <w:top w:val="single" w:sz="4" w:space="0" w:color="auto"/>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其他民族事务支出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10.94</w:t>
            </w:r>
          </w:p>
        </w:tc>
        <w:tc>
          <w:tcPr>
            <w:tcW w:w="3492" w:type="dxa"/>
            <w:tcBorders>
              <w:top w:val="single" w:sz="4" w:space="0" w:color="auto"/>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10.14</w:t>
            </w:r>
          </w:p>
        </w:tc>
        <w:tc>
          <w:tcPr>
            <w:tcW w:w="3000" w:type="dxa"/>
            <w:tcBorders>
              <w:top w:val="single" w:sz="4" w:space="0" w:color="auto"/>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0.80</w:t>
            </w: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7.05</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7.05</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2019999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7.05</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7.05</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207</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1.13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1.13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20701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文化和旅游</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1.02</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1.02</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2070114</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文化和旅游管理事务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1.02</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1.02</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20799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2079999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40.21</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40.21</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人力资源和社会保障管理事务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0.26</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0.26</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2080107</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社会保险业务管理事务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0.26</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0.26</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20805</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34.22</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34.22</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2080505</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31.65</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31.65</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2080599</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其他行政事业单位养老支出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2.57</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2.57</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20808</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抚恤</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5.73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5.73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2080801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死亡抚恤</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5.73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5.73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210</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卫生健康支出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7.83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7.83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21011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7.83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7.83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2101101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行政单位医疗</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7.83</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7.83</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214</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交通运输支出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21401</w:t>
            </w:r>
          </w:p>
        </w:tc>
        <w:tc>
          <w:tcPr>
            <w:tcW w:w="3527" w:type="dxa"/>
            <w:tcBorders>
              <w:top w:val="single" w:sz="4" w:space="0" w:color="auto"/>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公路水路运输</w:t>
            </w:r>
          </w:p>
        </w:tc>
        <w:tc>
          <w:tcPr>
            <w:tcW w:w="3000" w:type="dxa"/>
            <w:tcBorders>
              <w:top w:val="single" w:sz="4" w:space="0" w:color="auto"/>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492" w:type="dxa"/>
            <w:tcBorders>
              <w:top w:val="single" w:sz="4" w:space="0" w:color="auto"/>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000" w:type="dxa"/>
            <w:tcBorders>
              <w:top w:val="single" w:sz="4" w:space="0" w:color="auto"/>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2140112</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公路运输管理</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0.11</w:t>
            </w: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224</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灾害防治及应急管理支出</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27.80</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27.80</w:t>
            </w: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22401</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应急管理事务</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27.80</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27.80</w:t>
            </w:r>
          </w:p>
        </w:tc>
      </w:tr>
      <w:tr w:rsidR="0020175B" w:rsidTr="00B142F0">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2240108</w:t>
            </w:r>
          </w:p>
        </w:tc>
        <w:tc>
          <w:tcPr>
            <w:tcW w:w="3527"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仿宋_GB2312" w:eastAsia="仿宋_GB2312" w:hAnsi="Times New Roman" w:cs="Times New Roman"/>
                <w:kern w:val="0"/>
                <w:sz w:val="24"/>
                <w:szCs w:val="24"/>
              </w:rPr>
            </w:pPr>
            <w:r w:rsidRPr="00B142F0">
              <w:rPr>
                <w:rFonts w:ascii="仿宋_GB2312" w:eastAsia="仿宋_GB2312" w:hAnsi="Times New Roman" w:cs="Times New Roman" w:hint="eastAsia"/>
                <w:color w:val="000000"/>
                <w:kern w:val="0"/>
                <w:sz w:val="24"/>
                <w:szCs w:val="24"/>
              </w:rPr>
              <w:t>应急救援</w:t>
            </w:r>
          </w:p>
        </w:tc>
        <w:tc>
          <w:tcPr>
            <w:tcW w:w="3000" w:type="dxa"/>
            <w:tcBorders>
              <w:top w:val="nil"/>
              <w:left w:val="nil"/>
              <w:bottom w:val="single" w:sz="4" w:space="0" w:color="auto"/>
              <w:right w:val="single" w:sz="4"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27.80</w:t>
            </w:r>
          </w:p>
        </w:tc>
        <w:tc>
          <w:tcPr>
            <w:tcW w:w="3492" w:type="dxa"/>
            <w:tcBorders>
              <w:top w:val="nil"/>
              <w:left w:val="nil"/>
              <w:bottom w:val="single" w:sz="4" w:space="0" w:color="auto"/>
              <w:right w:val="single" w:sz="4" w:space="0" w:color="auto"/>
            </w:tcBorders>
            <w:shd w:val="clear" w:color="auto" w:fill="auto"/>
            <w:vAlign w:val="center"/>
          </w:tcPr>
          <w:p w:rsidR="0020175B" w:rsidRPr="00B142F0" w:rsidRDefault="0020175B" w:rsidP="00B142F0">
            <w:pPr>
              <w:jc w:val="center"/>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20175B" w:rsidRPr="00B142F0" w:rsidRDefault="009C4B9D" w:rsidP="00B142F0">
            <w:pPr>
              <w:widowControl/>
              <w:jc w:val="center"/>
              <w:textAlignment w:val="center"/>
              <w:rPr>
                <w:rFonts w:ascii="Times New Roman" w:eastAsia="仿宋_GB2312" w:hAnsi="Times New Roman" w:cs="Times New Roman"/>
                <w:kern w:val="0"/>
                <w:sz w:val="24"/>
                <w:szCs w:val="24"/>
              </w:rPr>
            </w:pPr>
            <w:r w:rsidRPr="00B142F0">
              <w:rPr>
                <w:rFonts w:ascii="Times New Roman" w:eastAsia="宋体" w:hAnsi="Times New Roman" w:cs="Times New Roman"/>
                <w:color w:val="000000"/>
                <w:kern w:val="0"/>
                <w:sz w:val="24"/>
                <w:szCs w:val="24"/>
              </w:rPr>
              <w:t>27.80</w:t>
            </w:r>
          </w:p>
        </w:tc>
      </w:tr>
    </w:tbl>
    <w:p w:rsidR="0020175B" w:rsidRDefault="009C4B9D">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20175B" w:rsidRDefault="0020175B">
      <w:pPr>
        <w:widowControl/>
        <w:jc w:val="left"/>
        <w:rPr>
          <w:rFonts w:ascii="Times New Roman" w:eastAsia="仿宋_GB2312" w:hAnsi="Times New Roman" w:cs="Times New Roman"/>
          <w:bCs/>
          <w:kern w:val="0"/>
          <w:szCs w:val="21"/>
        </w:rPr>
      </w:pPr>
    </w:p>
    <w:p w:rsidR="0020175B" w:rsidRDefault="009C4B9D">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20175B" w:rsidRDefault="009C4B9D">
      <w:pPr>
        <w:widowControl/>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t>一般公共预算财政拨款基本支出决算明细表</w:t>
      </w:r>
      <w:bookmarkEnd w:id="2"/>
    </w:p>
    <w:p w:rsidR="0020175B" w:rsidRDefault="009C4B9D">
      <w:pPr>
        <w:widowControl/>
        <w:wordWrap w:val="0"/>
        <w:spacing w:line="20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20175B" w:rsidRDefault="00B142F0" w:rsidP="00B142F0">
      <w:pPr>
        <w:widowControl/>
        <w:wordWrap w:val="0"/>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蓝山县汇源瑶族乡人民政府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9C4B9D">
        <w:rPr>
          <w:rFonts w:ascii="Times New Roman" w:eastAsia="仿宋_GB2312" w:hAnsi="Times New Roman" w:cs="Times New Roman"/>
          <w:color w:val="000000"/>
          <w:kern w:val="0"/>
          <w:szCs w:val="21"/>
        </w:rPr>
        <w:t>单位：万元</w:t>
      </w:r>
    </w:p>
    <w:tbl>
      <w:tblPr>
        <w:tblW w:w="14627" w:type="dxa"/>
        <w:jc w:val="center"/>
        <w:tblLayout w:type="fixed"/>
        <w:tblLook w:val="04A0"/>
      </w:tblPr>
      <w:tblGrid>
        <w:gridCol w:w="1081"/>
        <w:gridCol w:w="2850"/>
        <w:gridCol w:w="966"/>
        <w:gridCol w:w="1116"/>
        <w:gridCol w:w="2018"/>
        <w:gridCol w:w="933"/>
        <w:gridCol w:w="1217"/>
        <w:gridCol w:w="3517"/>
        <w:gridCol w:w="929"/>
      </w:tblGrid>
      <w:tr w:rsidR="0020175B" w:rsidRPr="00B142F0" w:rsidTr="00B142F0">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经济分类科目编码</w:t>
            </w:r>
          </w:p>
        </w:tc>
        <w:tc>
          <w:tcPr>
            <w:tcW w:w="2850"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科目名称</w:t>
            </w:r>
          </w:p>
        </w:tc>
        <w:tc>
          <w:tcPr>
            <w:tcW w:w="966"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决算数</w:t>
            </w:r>
          </w:p>
        </w:tc>
        <w:tc>
          <w:tcPr>
            <w:tcW w:w="1116"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经济分类科目编码</w:t>
            </w:r>
          </w:p>
        </w:tc>
        <w:tc>
          <w:tcPr>
            <w:tcW w:w="2018"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科目名称</w:t>
            </w:r>
          </w:p>
        </w:tc>
        <w:tc>
          <w:tcPr>
            <w:tcW w:w="933"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决算数</w:t>
            </w:r>
          </w:p>
        </w:tc>
        <w:tc>
          <w:tcPr>
            <w:tcW w:w="1217"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经济分类科目编码</w:t>
            </w:r>
          </w:p>
        </w:tc>
        <w:tc>
          <w:tcPr>
            <w:tcW w:w="3517"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科目名称</w:t>
            </w:r>
          </w:p>
        </w:tc>
        <w:tc>
          <w:tcPr>
            <w:tcW w:w="929" w:type="dxa"/>
            <w:tcBorders>
              <w:top w:val="single" w:sz="4" w:space="0" w:color="auto"/>
              <w:left w:val="nil"/>
              <w:bottom w:val="single" w:sz="4" w:space="0" w:color="auto"/>
              <w:right w:val="single" w:sz="4" w:space="0" w:color="auto"/>
            </w:tcBorders>
            <w:shd w:val="clear" w:color="auto" w:fill="auto"/>
          </w:tcPr>
          <w:p w:rsidR="0020175B" w:rsidRPr="00B142F0" w:rsidRDefault="009C4B9D" w:rsidP="00B142F0">
            <w:pPr>
              <w:widowControl/>
              <w:spacing w:line="300" w:lineRule="exact"/>
              <w:jc w:val="center"/>
              <w:rPr>
                <w:rFonts w:ascii="Times New Roman" w:eastAsia="仿宋_GB2312" w:hAnsi="Times New Roman" w:cs="Times New Roman"/>
                <w:b/>
                <w:bCs/>
                <w:color w:val="000000"/>
                <w:kern w:val="0"/>
                <w:szCs w:val="21"/>
              </w:rPr>
            </w:pPr>
            <w:r w:rsidRPr="00B142F0">
              <w:rPr>
                <w:rFonts w:ascii="Times New Roman" w:eastAsia="仿宋_GB2312" w:hAnsi="Times New Roman" w:cs="Times New Roman"/>
                <w:b/>
                <w:bCs/>
                <w:color w:val="000000"/>
                <w:kern w:val="0"/>
                <w:szCs w:val="21"/>
              </w:rPr>
              <w:t>决算数</w:t>
            </w: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工资福利支出</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355.62</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商品和服务支出</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76.80</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307</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债务利息及费用支出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30101</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基本工资</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48.74</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30201</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办公费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13.98</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30701</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国内债务付息</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30102</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津贴补贴</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60.6</w:t>
            </w:r>
            <w:r w:rsidRPr="00B142F0">
              <w:rPr>
                <w:rFonts w:ascii="Times New Roman" w:eastAsia="宋体" w:hAnsi="Times New Roman" w:cs="Times New Roman" w:hint="eastAsia"/>
                <w:color w:val="000000"/>
                <w:kern w:val="0"/>
                <w:szCs w:val="21"/>
              </w:rPr>
              <w:t>0</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30202</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印刷费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16.95</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30702</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国外债务付息</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30103</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奖金</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108.40</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30203</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咨询费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资本性支出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30106</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伙食补助费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6.72</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30204</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手续费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31001</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房屋建筑物购建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30107</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绩效工资</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31.69</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30205</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水费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31002</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办公设备购置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30108</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机关事业单位基本养老保险缴费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47.43</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30206</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电费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2.56</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31003</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专用设备购置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30109</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职业年金缴费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7.89</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30207</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邮电费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0.83</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31005</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基础设施建设</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30110</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职工基本医疗保险缴费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17.10</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30208</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取暖费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31006</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大型修缮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30111</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公务员医疗补助缴费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30209</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物业管理费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31007</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信息网络及软件购置更新</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30112</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其他社会保障缴费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2.21</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30211</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差旅费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31008</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物资储备</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30113</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住房公积金</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22.74</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30212</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因公出国（境）费用</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31009</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土地补偿</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30114</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医疗费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30213</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维修（护）费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1.52</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31010</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安置补助</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30199</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其他工资福利支出</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2.10</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30214</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租赁费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31011</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地上附着物和青苗补偿</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对个人和家庭的补助</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9.65</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30215</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会议费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2.39</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31012</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拆迁补偿</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30301</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离休费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30216</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培训费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1.07</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31013</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公务用车购置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30302</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退休费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30217</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公务接待费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1.39</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31019</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其他交通工具购置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30303</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退职（役）费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30218</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专用材料费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31021</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文物和陈列品购置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30304</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抚恤金</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4.56</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30224</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被装购置费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31022</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无形资产购置</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30305</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生活补助</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2.97</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30225</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专用燃料费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31099</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其他资本性支出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30306</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救济费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0.22</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30226</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劳务费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3.38</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399</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其他支出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30307</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医疗费补助</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30227</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委托业务费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39907</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国家赔偿费用支出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30308</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助学金</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30228</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工会经费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11.08</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39908</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30309</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奖励金</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0.10</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30229</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福利费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39909</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经常性赠与</w:t>
            </w:r>
          </w:p>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资本性赠与</w:t>
            </w:r>
          </w:p>
          <w:p w:rsidR="0020175B" w:rsidRPr="00B142F0" w:rsidRDefault="0020175B" w:rsidP="00B142F0">
            <w:pPr>
              <w:widowControl/>
              <w:jc w:val="center"/>
              <w:rPr>
                <w:rFonts w:ascii="Times New Roman" w:eastAsia="仿宋_GB2312" w:hAnsi="Times New Roman" w:cs="Times New Roman"/>
                <w:color w:val="000000"/>
                <w:kern w:val="0"/>
                <w:szCs w:val="21"/>
              </w:rPr>
            </w:pPr>
          </w:p>
          <w:tbl>
            <w:tblPr>
              <w:tblW w:w="3946" w:type="dxa"/>
              <w:tblLayout w:type="fixed"/>
              <w:tblLook w:val="04A0"/>
            </w:tblPr>
            <w:tblGrid>
              <w:gridCol w:w="3946"/>
            </w:tblGrid>
            <w:tr w:rsidR="0020175B" w:rsidRPr="00B142F0">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Pr="00B142F0" w:rsidRDefault="009C4B9D" w:rsidP="00B142F0">
                  <w:pPr>
                    <w:widowControl/>
                    <w:jc w:val="center"/>
                    <w:textAlignment w:val="center"/>
                    <w:rPr>
                      <w:rFonts w:ascii="Times New Roman" w:eastAsia="仿宋_GB2312" w:hAnsi="Times New Roman" w:cs="Times New Roman"/>
                      <w:color w:val="000000"/>
                      <w:szCs w:val="21"/>
                    </w:rPr>
                  </w:pPr>
                  <w:r w:rsidRPr="00B142F0">
                    <w:rPr>
                      <w:rFonts w:ascii="Times New Roman" w:eastAsia="仿宋_GB2312" w:hAnsi="Times New Roman" w:cs="Times New Roman"/>
                      <w:color w:val="000000"/>
                      <w:kern w:val="0"/>
                      <w:szCs w:val="21"/>
                    </w:rPr>
                    <w:t>经常性赠与</w:t>
                  </w:r>
                </w:p>
              </w:tc>
            </w:tr>
            <w:tr w:rsidR="0020175B" w:rsidRPr="00B142F0">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Pr="00B142F0" w:rsidRDefault="009C4B9D" w:rsidP="00B142F0">
                  <w:pPr>
                    <w:widowControl/>
                    <w:jc w:val="center"/>
                    <w:textAlignment w:val="center"/>
                    <w:rPr>
                      <w:rFonts w:ascii="Times New Roman" w:eastAsia="仿宋_GB2312" w:hAnsi="Times New Roman" w:cs="Times New Roman"/>
                      <w:color w:val="000000"/>
                      <w:szCs w:val="21"/>
                    </w:rPr>
                  </w:pPr>
                  <w:r w:rsidRPr="00B142F0">
                    <w:rPr>
                      <w:rFonts w:ascii="Times New Roman" w:eastAsia="仿宋_GB2312" w:hAnsi="Times New Roman" w:cs="Times New Roman"/>
                      <w:color w:val="000000"/>
                      <w:kern w:val="0"/>
                      <w:szCs w:val="21"/>
                    </w:rPr>
                    <w:t>资本性赠与</w:t>
                  </w:r>
                </w:p>
              </w:tc>
            </w:tr>
          </w:tbl>
          <w:p w:rsidR="0020175B" w:rsidRPr="00B142F0" w:rsidRDefault="0020175B" w:rsidP="00B142F0">
            <w:pPr>
              <w:widowControl/>
              <w:jc w:val="center"/>
              <w:rPr>
                <w:rFonts w:ascii="Times New Roman" w:eastAsia="仿宋_GB2312" w:hAnsi="Times New Roman" w:cs="Times New Roman"/>
                <w:color w:val="000000"/>
                <w:kern w:val="0"/>
                <w:szCs w:val="21"/>
              </w:rPr>
            </w:pPr>
          </w:p>
          <w:tbl>
            <w:tblPr>
              <w:tblW w:w="3946" w:type="dxa"/>
              <w:tblLayout w:type="fixed"/>
              <w:tblLook w:val="04A0"/>
            </w:tblPr>
            <w:tblGrid>
              <w:gridCol w:w="3946"/>
            </w:tblGrid>
            <w:tr w:rsidR="0020175B" w:rsidRPr="00B142F0">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Pr="00B142F0" w:rsidRDefault="009C4B9D" w:rsidP="00B142F0">
                  <w:pPr>
                    <w:widowControl/>
                    <w:jc w:val="center"/>
                    <w:textAlignment w:val="center"/>
                    <w:rPr>
                      <w:rFonts w:ascii="Times New Roman" w:eastAsia="仿宋_GB2312" w:hAnsi="Times New Roman" w:cs="Times New Roman"/>
                      <w:color w:val="000000"/>
                      <w:szCs w:val="21"/>
                    </w:rPr>
                  </w:pPr>
                  <w:r w:rsidRPr="00B142F0">
                    <w:rPr>
                      <w:rFonts w:ascii="Times New Roman" w:eastAsia="仿宋_GB2312" w:hAnsi="Times New Roman" w:cs="Times New Roman"/>
                      <w:color w:val="000000"/>
                      <w:kern w:val="0"/>
                      <w:szCs w:val="21"/>
                    </w:rPr>
                    <w:t>经常性赠与</w:t>
                  </w:r>
                </w:p>
              </w:tc>
            </w:tr>
            <w:tr w:rsidR="0020175B" w:rsidRPr="00B142F0">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75B" w:rsidRPr="00B142F0" w:rsidRDefault="009C4B9D" w:rsidP="00B142F0">
                  <w:pPr>
                    <w:widowControl/>
                    <w:jc w:val="center"/>
                    <w:textAlignment w:val="center"/>
                    <w:rPr>
                      <w:rFonts w:ascii="Times New Roman" w:eastAsia="仿宋_GB2312" w:hAnsi="Times New Roman" w:cs="Times New Roman"/>
                      <w:color w:val="000000"/>
                      <w:szCs w:val="21"/>
                    </w:rPr>
                  </w:pPr>
                  <w:r w:rsidRPr="00B142F0">
                    <w:rPr>
                      <w:rFonts w:ascii="Times New Roman" w:eastAsia="仿宋_GB2312" w:hAnsi="Times New Roman" w:cs="Times New Roman"/>
                      <w:color w:val="000000"/>
                      <w:kern w:val="0"/>
                      <w:szCs w:val="21"/>
                    </w:rPr>
                    <w:t>资本性赠与</w:t>
                  </w:r>
                </w:p>
              </w:tc>
            </w:tr>
          </w:tbl>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30310</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个人农业生产补贴</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30231</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公务用车运行维护费</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6.18</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39910</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资本性赠与</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30311</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代缴社会保险费</w:t>
            </w:r>
          </w:p>
        </w:tc>
        <w:tc>
          <w:tcPr>
            <w:tcW w:w="966"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30239</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其他交通费用</w:t>
            </w:r>
          </w:p>
        </w:tc>
        <w:tc>
          <w:tcPr>
            <w:tcW w:w="933"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11.37</w:t>
            </w:r>
          </w:p>
        </w:tc>
        <w:tc>
          <w:tcPr>
            <w:tcW w:w="12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39999</w:t>
            </w:r>
          </w:p>
        </w:tc>
        <w:tc>
          <w:tcPr>
            <w:tcW w:w="3517"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其他支出</w:t>
            </w: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30399</w:t>
            </w:r>
          </w:p>
        </w:tc>
        <w:tc>
          <w:tcPr>
            <w:tcW w:w="2850"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其他对个人和家庭的补助</w:t>
            </w:r>
          </w:p>
        </w:tc>
        <w:tc>
          <w:tcPr>
            <w:tcW w:w="96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1.80</w:t>
            </w:r>
          </w:p>
        </w:tc>
        <w:tc>
          <w:tcPr>
            <w:tcW w:w="1116"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30240</w:t>
            </w:r>
          </w:p>
        </w:tc>
        <w:tc>
          <w:tcPr>
            <w:tcW w:w="2018" w:type="dxa"/>
            <w:tcBorders>
              <w:top w:val="nil"/>
              <w:left w:val="nil"/>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税金及附加费用</w:t>
            </w:r>
          </w:p>
        </w:tc>
        <w:tc>
          <w:tcPr>
            <w:tcW w:w="933" w:type="dxa"/>
            <w:tcBorders>
              <w:top w:val="nil"/>
              <w:left w:val="nil"/>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3517"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929" w:type="dxa"/>
            <w:tcBorders>
              <w:top w:val="nil"/>
              <w:left w:val="nil"/>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1081"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2850"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20175B" w:rsidP="00B142F0">
            <w:pPr>
              <w:jc w:val="center"/>
              <w:rPr>
                <w:rFonts w:ascii="Times New Roman" w:eastAsia="仿宋_GB2312" w:hAnsi="Times New Roman" w:cs="Times New Roman"/>
                <w:color w:val="000000"/>
                <w:kern w:val="0"/>
                <w:szCs w:val="21"/>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30299</w:t>
            </w:r>
          </w:p>
        </w:tc>
        <w:tc>
          <w:tcPr>
            <w:tcW w:w="2018"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其他商品和服务支出</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4.10</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3517"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c>
          <w:tcPr>
            <w:tcW w:w="929"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20175B" w:rsidP="00B142F0">
            <w:pPr>
              <w:widowControl/>
              <w:jc w:val="center"/>
              <w:rPr>
                <w:rFonts w:ascii="Times New Roman" w:eastAsia="仿宋_GB2312" w:hAnsi="Times New Roman" w:cs="Times New Roman"/>
                <w:color w:val="000000"/>
                <w:kern w:val="0"/>
                <w:szCs w:val="21"/>
              </w:rPr>
            </w:pPr>
          </w:p>
        </w:tc>
      </w:tr>
      <w:tr w:rsidR="0020175B" w:rsidRPr="00B142F0" w:rsidTr="00B142F0">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人员经费合计</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textAlignment w:val="center"/>
              <w:rPr>
                <w:rFonts w:ascii="Times New Roman" w:eastAsia="仿宋_GB2312" w:hAnsi="Times New Roman" w:cs="Times New Roman"/>
                <w:color w:val="000000"/>
                <w:kern w:val="0"/>
                <w:szCs w:val="21"/>
              </w:rPr>
            </w:pPr>
            <w:r w:rsidRPr="00B142F0">
              <w:rPr>
                <w:rFonts w:ascii="Times New Roman" w:eastAsia="宋体" w:hAnsi="Times New Roman" w:cs="Times New Roman"/>
                <w:color w:val="000000"/>
                <w:kern w:val="0"/>
                <w:szCs w:val="21"/>
              </w:rPr>
              <w:t>365.27</w:t>
            </w:r>
          </w:p>
        </w:tc>
        <w:tc>
          <w:tcPr>
            <w:tcW w:w="8801" w:type="dxa"/>
            <w:gridSpan w:val="5"/>
            <w:tcBorders>
              <w:top w:val="single" w:sz="4" w:space="0" w:color="auto"/>
              <w:left w:val="single" w:sz="4" w:space="0" w:color="auto"/>
              <w:bottom w:val="single" w:sz="4" w:space="0" w:color="auto"/>
              <w:right w:val="single" w:sz="4" w:space="0" w:color="auto"/>
            </w:tcBorders>
            <w:shd w:val="clear" w:color="auto" w:fill="auto"/>
            <w:noWrap/>
          </w:tcPr>
          <w:p w:rsidR="0020175B" w:rsidRPr="00B142F0" w:rsidRDefault="009C4B9D" w:rsidP="00B142F0">
            <w:pPr>
              <w:widowControl/>
              <w:jc w:val="center"/>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公用经费合计</w:t>
            </w:r>
          </w:p>
        </w:tc>
        <w:tc>
          <w:tcPr>
            <w:tcW w:w="929" w:type="dxa"/>
            <w:tcBorders>
              <w:top w:val="single" w:sz="4" w:space="0" w:color="auto"/>
              <w:left w:val="single" w:sz="4" w:space="0" w:color="auto"/>
              <w:bottom w:val="single" w:sz="4" w:space="0" w:color="auto"/>
              <w:right w:val="single" w:sz="4" w:space="0" w:color="auto"/>
            </w:tcBorders>
            <w:shd w:val="clear" w:color="auto" w:fill="FFFFFF"/>
            <w:noWrap/>
          </w:tcPr>
          <w:p w:rsidR="0020175B" w:rsidRPr="00B142F0" w:rsidRDefault="009C4B9D" w:rsidP="00B142F0">
            <w:pPr>
              <w:widowControl/>
              <w:jc w:val="center"/>
              <w:textAlignment w:val="center"/>
              <w:rPr>
                <w:rFonts w:ascii="Times New Roman" w:eastAsia="宋体" w:hAnsi="Times New Roman" w:cs="Times New Roman"/>
                <w:color w:val="000000"/>
                <w:szCs w:val="21"/>
              </w:rPr>
            </w:pPr>
            <w:r w:rsidRPr="00B142F0">
              <w:rPr>
                <w:rFonts w:ascii="Times New Roman" w:eastAsia="宋体" w:hAnsi="Times New Roman" w:cs="Times New Roman"/>
                <w:color w:val="000000"/>
                <w:kern w:val="0"/>
                <w:szCs w:val="21"/>
              </w:rPr>
              <w:t>76.80</w:t>
            </w:r>
          </w:p>
        </w:tc>
      </w:tr>
      <w:tr w:rsidR="0020175B" w:rsidRPr="00B142F0" w:rsidTr="00B142F0">
        <w:trPr>
          <w:trHeight w:hRule="exact" w:val="255"/>
          <w:jc w:val="center"/>
        </w:trPr>
        <w:tc>
          <w:tcPr>
            <w:tcW w:w="14627" w:type="dxa"/>
            <w:gridSpan w:val="9"/>
            <w:tcBorders>
              <w:top w:val="single" w:sz="4" w:space="0" w:color="auto"/>
              <w:left w:val="nil"/>
              <w:bottom w:val="nil"/>
              <w:right w:val="nil"/>
            </w:tcBorders>
            <w:shd w:val="clear" w:color="auto" w:fill="auto"/>
            <w:noWrap/>
          </w:tcPr>
          <w:p w:rsidR="0020175B" w:rsidRPr="00B142F0" w:rsidRDefault="009C4B9D" w:rsidP="00B142F0">
            <w:pPr>
              <w:widowControl/>
              <w:jc w:val="left"/>
              <w:rPr>
                <w:rFonts w:ascii="Times New Roman" w:eastAsia="仿宋_GB2312" w:hAnsi="Times New Roman" w:cs="Times New Roman"/>
                <w:color w:val="000000"/>
                <w:kern w:val="0"/>
                <w:szCs w:val="21"/>
              </w:rPr>
            </w:pPr>
            <w:r w:rsidRPr="00B142F0">
              <w:rPr>
                <w:rFonts w:ascii="Times New Roman" w:eastAsia="仿宋_GB2312" w:hAnsi="Times New Roman" w:cs="Times New Roman"/>
                <w:color w:val="000000"/>
                <w:kern w:val="0"/>
                <w:szCs w:val="21"/>
              </w:rPr>
              <w:t>注：本表反映部门本年度一般公共预算财政拨款基本支出明细情况。</w:t>
            </w:r>
          </w:p>
          <w:p w:rsidR="0020175B" w:rsidRPr="00B142F0" w:rsidRDefault="0020175B" w:rsidP="00B142F0">
            <w:pPr>
              <w:widowControl/>
              <w:jc w:val="center"/>
              <w:textAlignment w:val="center"/>
              <w:rPr>
                <w:rFonts w:ascii="Times New Roman" w:eastAsia="宋体" w:hAnsi="Times New Roman" w:cs="Times New Roman"/>
                <w:color w:val="000000"/>
                <w:kern w:val="0"/>
                <w:szCs w:val="21"/>
              </w:rPr>
            </w:pPr>
          </w:p>
        </w:tc>
      </w:tr>
    </w:tbl>
    <w:p w:rsidR="0020175B" w:rsidRDefault="0020175B">
      <w:pPr>
        <w:widowControl/>
        <w:spacing w:line="400" w:lineRule="exact"/>
        <w:jc w:val="center"/>
        <w:textAlignment w:val="center"/>
        <w:rPr>
          <w:rFonts w:ascii="Times New Roman" w:eastAsia="仿宋_GB2312" w:hAnsi="Times New Roman" w:cs="Times New Roman"/>
          <w:color w:val="000000"/>
          <w:kern w:val="0"/>
          <w:sz w:val="32"/>
          <w:szCs w:val="32"/>
        </w:rPr>
      </w:pPr>
    </w:p>
    <w:p w:rsidR="0020175B" w:rsidRDefault="009C4B9D" w:rsidP="00695A1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20175B" w:rsidRDefault="009C4B9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20175B" w:rsidRDefault="009C4B9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蓝山县汇源瑶族乡人民政府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20175B">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20175B">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widowControl/>
              <w:jc w:val="center"/>
              <w:rPr>
                <w:rFonts w:ascii="Times New Roman" w:eastAsia="仿宋_GB2312" w:hAnsi="Times New Roman" w:cs="Times New Roman"/>
                <w:color w:val="000000"/>
                <w:sz w:val="24"/>
                <w:szCs w:val="24"/>
              </w:rPr>
            </w:pPr>
          </w:p>
        </w:tc>
      </w:tr>
      <w:tr w:rsidR="0020175B">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r>
      <w:tr w:rsidR="0020175B">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r>
      <w:tr w:rsidR="0020175B">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20175B">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20175B">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bl>
    <w:p w:rsidR="0020175B" w:rsidRDefault="009C4B9D">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20175B" w:rsidRDefault="0020175B">
      <w:pPr>
        <w:widowControl/>
        <w:jc w:val="left"/>
        <w:textAlignment w:val="center"/>
        <w:rPr>
          <w:rFonts w:ascii="Times New Roman" w:eastAsia="仿宋_GB2312" w:hAnsi="Times New Roman" w:cs="Times New Roman"/>
          <w:color w:val="000000"/>
          <w:kern w:val="0"/>
          <w:sz w:val="24"/>
          <w:szCs w:val="24"/>
        </w:rPr>
      </w:pPr>
    </w:p>
    <w:p w:rsidR="0020175B" w:rsidRDefault="009C4B9D">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rsidR="0020175B" w:rsidRDefault="0020175B">
      <w:pPr>
        <w:widowControl/>
        <w:jc w:val="center"/>
        <w:rPr>
          <w:rFonts w:ascii="Times New Roman" w:eastAsia="方正小标宋_GBK" w:hAnsi="Times New Roman" w:cs="Times New Roman"/>
          <w:color w:val="000000"/>
          <w:kern w:val="0"/>
          <w:sz w:val="36"/>
          <w:szCs w:val="36"/>
        </w:rPr>
      </w:pPr>
    </w:p>
    <w:p w:rsidR="0020175B" w:rsidRDefault="0020175B">
      <w:pPr>
        <w:widowControl/>
        <w:spacing w:line="400" w:lineRule="exact"/>
        <w:textAlignment w:val="center"/>
        <w:rPr>
          <w:rFonts w:ascii="Times New Roman" w:eastAsia="黑体" w:hAnsi="Times New Roman" w:cs="Times New Roman"/>
          <w:color w:val="000000"/>
          <w:kern w:val="0"/>
          <w:sz w:val="36"/>
          <w:szCs w:val="36"/>
        </w:rPr>
      </w:pPr>
    </w:p>
    <w:p w:rsidR="0020175B" w:rsidRDefault="009C4B9D" w:rsidP="00695A1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20175B" w:rsidRDefault="009C4B9D">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20175B" w:rsidRDefault="009C4B9D">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蓝山县汇源瑶族乡人民政府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tblPr>
      <w:tblGrid>
        <w:gridCol w:w="3095"/>
        <w:gridCol w:w="3097"/>
        <w:gridCol w:w="1832"/>
        <w:gridCol w:w="3097"/>
        <w:gridCol w:w="3096"/>
      </w:tblGrid>
      <w:tr w:rsidR="0020175B">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20175B">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20175B">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r>
      <w:tr w:rsidR="0020175B">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r>
      <w:tr w:rsidR="0020175B">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20175B">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20175B">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仿宋_GB2312" w:hAnsi="Times New Roman" w:cs="Times New Roman"/>
                <w:color w:val="000000"/>
                <w:sz w:val="24"/>
                <w:szCs w:val="24"/>
              </w:rPr>
            </w:pPr>
          </w:p>
        </w:tc>
      </w:tr>
      <w:tr w:rsidR="0020175B">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r>
      <w:tr w:rsidR="0020175B">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r>
      <w:tr w:rsidR="0020175B">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r>
      <w:tr w:rsidR="0020175B">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rPr>
                <w:rFonts w:ascii="Times New Roman" w:eastAsia="宋体" w:hAnsi="Times New Roman" w:cs="Times New Roman"/>
                <w:color w:val="000000"/>
                <w:sz w:val="24"/>
                <w:szCs w:val="24"/>
              </w:rPr>
            </w:pPr>
          </w:p>
        </w:tc>
      </w:tr>
    </w:tbl>
    <w:p w:rsidR="0020175B" w:rsidRDefault="009C4B9D">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20175B" w:rsidRDefault="0020175B">
      <w:pPr>
        <w:widowControl/>
        <w:jc w:val="left"/>
        <w:textAlignment w:val="center"/>
        <w:rPr>
          <w:rFonts w:ascii="Times New Roman" w:eastAsia="宋体" w:hAnsi="Times New Roman" w:cs="Times New Roman"/>
          <w:color w:val="000000"/>
          <w:kern w:val="0"/>
          <w:sz w:val="24"/>
          <w:szCs w:val="24"/>
        </w:rPr>
      </w:pPr>
    </w:p>
    <w:p w:rsidR="0020175B" w:rsidRDefault="009C4B9D">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rsidR="0020175B" w:rsidRDefault="0020175B">
      <w:pPr>
        <w:widowControl/>
        <w:jc w:val="center"/>
        <w:rPr>
          <w:rFonts w:ascii="Times New Roman" w:eastAsia="方正小标宋_GBK" w:hAnsi="Times New Roman" w:cs="Times New Roman"/>
          <w:color w:val="000000"/>
          <w:kern w:val="0"/>
          <w:sz w:val="36"/>
          <w:szCs w:val="36"/>
        </w:rPr>
      </w:pPr>
    </w:p>
    <w:p w:rsidR="0020175B" w:rsidRDefault="0020175B">
      <w:pPr>
        <w:pStyle w:val="a0"/>
        <w:spacing w:line="400" w:lineRule="exact"/>
        <w:rPr>
          <w:rFonts w:ascii="Times New Roman" w:eastAsia="华文中宋" w:hAnsi="Times New Roman" w:cs="Times New Roman"/>
          <w:color w:val="000000"/>
          <w:kern w:val="0"/>
          <w:sz w:val="32"/>
          <w:szCs w:val="32"/>
        </w:rPr>
      </w:pPr>
    </w:p>
    <w:p w:rsidR="0020175B" w:rsidRDefault="009C4B9D" w:rsidP="00695A1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20175B" w:rsidRDefault="009C4B9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20175B" w:rsidRDefault="009C4B9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蓝山县汇源瑶族乡人民政府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仿宋_GB2312" w:hAnsi="Times New Roman" w:cs="Times New Roman" w:hint="eastAsia"/>
          <w:color w:val="000000"/>
          <w:kern w:val="0"/>
          <w:sz w:val="20"/>
          <w:szCs w:val="20"/>
        </w:rPr>
        <w:t xml:space="preserve">    </w:t>
      </w:r>
      <w:r>
        <w:rPr>
          <w:rFonts w:ascii="Times New Roman" w:eastAsia="楷体_GB2312" w:hAnsi="Times New Roman" w:cs="Times New Roman"/>
          <w:color w:val="000000"/>
          <w:kern w:val="0"/>
          <w:sz w:val="20"/>
          <w:szCs w:val="20"/>
        </w:rPr>
        <w:t>单位：万元</w:t>
      </w:r>
    </w:p>
    <w:tbl>
      <w:tblPr>
        <w:tblW w:w="5113" w:type="pct"/>
        <w:jc w:val="center"/>
        <w:tblLook w:val="04A0"/>
      </w:tblPr>
      <w:tblGrid>
        <w:gridCol w:w="935"/>
        <w:gridCol w:w="1228"/>
        <w:gridCol w:w="1086"/>
        <w:gridCol w:w="1187"/>
        <w:gridCol w:w="1422"/>
        <w:gridCol w:w="1381"/>
        <w:gridCol w:w="1047"/>
        <w:gridCol w:w="1163"/>
        <w:gridCol w:w="1163"/>
        <w:gridCol w:w="1163"/>
        <w:gridCol w:w="1361"/>
        <w:gridCol w:w="1405"/>
      </w:tblGrid>
      <w:tr w:rsidR="0020175B">
        <w:trPr>
          <w:trHeight w:val="606"/>
          <w:jc w:val="center"/>
        </w:trPr>
        <w:tc>
          <w:tcPr>
            <w:tcW w:w="248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20175B">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20175B">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r>
      <w:tr w:rsidR="0020175B">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20175B">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36037F">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12.7</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36037F">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36037F" w:rsidP="0036037F">
            <w:pPr>
              <w:jc w:val="center"/>
              <w:rPr>
                <w:rFonts w:ascii="Times New Roman" w:eastAsia="仿宋_GB2312" w:hAnsi="Times New Roman" w:cs="Times New Roman"/>
                <w:color w:val="000000"/>
                <w:sz w:val="22"/>
              </w:rPr>
            </w:pPr>
            <w:r w:rsidRPr="0036037F">
              <w:rPr>
                <w:rFonts w:ascii="Times New Roman" w:eastAsia="仿宋_GB2312" w:hAnsi="Times New Roman" w:cs="Times New Roman"/>
                <w:color w:val="000000"/>
                <w:sz w:val="22"/>
              </w:rPr>
              <w:t>6</w:t>
            </w:r>
            <w:r>
              <w:rPr>
                <w:rFonts w:ascii="Times New Roman" w:eastAsia="仿宋_GB2312" w:hAnsi="Times New Roman" w:cs="Times New Roman" w:hint="eastAsia"/>
                <w:color w:val="000000"/>
                <w:sz w:val="22"/>
              </w:rPr>
              <w:t>.</w:t>
            </w:r>
            <w:r w:rsidRPr="0036037F">
              <w:rPr>
                <w:rFonts w:ascii="Times New Roman" w:eastAsia="仿宋_GB2312" w:hAnsi="Times New Roman" w:cs="Times New Roman"/>
                <w:color w:val="000000"/>
                <w:sz w:val="22"/>
              </w:rPr>
              <w:t>2</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36037F">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6.5</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7.57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20175B">
            <w:pPr>
              <w:jc w:val="cente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6.18</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175B" w:rsidRDefault="009C4B9D">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1.39</w:t>
            </w:r>
          </w:p>
        </w:tc>
      </w:tr>
    </w:tbl>
    <w:p w:rsidR="0020175B" w:rsidRDefault="009C4B9D">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20175B" w:rsidRDefault="0020175B">
      <w:pPr>
        <w:autoSpaceDE w:val="0"/>
        <w:autoSpaceDN w:val="0"/>
        <w:adjustRightInd w:val="0"/>
        <w:ind w:leftChars="150" w:left="315"/>
        <w:jc w:val="left"/>
        <w:rPr>
          <w:rFonts w:ascii="Times New Roman" w:eastAsia="宋体" w:hAnsi="Times New Roman" w:cs="Times New Roman"/>
          <w:kern w:val="0"/>
          <w:sz w:val="24"/>
          <w:szCs w:val="24"/>
        </w:rPr>
      </w:pPr>
    </w:p>
    <w:p w:rsidR="0020175B" w:rsidRDefault="0020175B">
      <w:pPr>
        <w:autoSpaceDE w:val="0"/>
        <w:autoSpaceDN w:val="0"/>
        <w:adjustRightInd w:val="0"/>
        <w:ind w:leftChars="150" w:left="315"/>
        <w:jc w:val="left"/>
        <w:rPr>
          <w:rFonts w:ascii="Times New Roman" w:eastAsia="宋体" w:hAnsi="Times New Roman" w:cs="Times New Roman"/>
          <w:kern w:val="0"/>
          <w:sz w:val="24"/>
          <w:szCs w:val="24"/>
        </w:rPr>
      </w:pPr>
    </w:p>
    <w:p w:rsidR="0020175B" w:rsidRDefault="0020175B">
      <w:pPr>
        <w:autoSpaceDE w:val="0"/>
        <w:autoSpaceDN w:val="0"/>
        <w:adjustRightInd w:val="0"/>
        <w:ind w:leftChars="150" w:left="315"/>
        <w:jc w:val="left"/>
        <w:rPr>
          <w:rFonts w:ascii="Times New Roman" w:eastAsia="宋体" w:hAnsi="Times New Roman" w:cs="Times New Roman"/>
          <w:kern w:val="0"/>
          <w:sz w:val="24"/>
          <w:szCs w:val="24"/>
        </w:rPr>
      </w:pPr>
    </w:p>
    <w:p w:rsidR="0020175B" w:rsidRDefault="0020175B">
      <w:pPr>
        <w:autoSpaceDE w:val="0"/>
        <w:autoSpaceDN w:val="0"/>
        <w:adjustRightInd w:val="0"/>
        <w:ind w:leftChars="150" w:left="315"/>
        <w:jc w:val="left"/>
        <w:rPr>
          <w:rFonts w:ascii="Times New Roman" w:eastAsia="宋体" w:hAnsi="Times New Roman" w:cs="Times New Roman"/>
          <w:kern w:val="0"/>
          <w:sz w:val="24"/>
          <w:szCs w:val="24"/>
        </w:rPr>
      </w:pPr>
    </w:p>
    <w:p w:rsidR="0020175B" w:rsidRDefault="0020175B">
      <w:pPr>
        <w:autoSpaceDE w:val="0"/>
        <w:autoSpaceDN w:val="0"/>
        <w:adjustRightInd w:val="0"/>
        <w:ind w:leftChars="150" w:left="315"/>
        <w:jc w:val="left"/>
        <w:rPr>
          <w:rFonts w:ascii="Times New Roman" w:eastAsia="宋体" w:hAnsi="Times New Roman" w:cs="Times New Roman"/>
          <w:kern w:val="0"/>
          <w:sz w:val="24"/>
          <w:szCs w:val="24"/>
        </w:rPr>
      </w:pPr>
    </w:p>
    <w:p w:rsidR="0020175B" w:rsidRDefault="009C4B9D">
      <w:pPr>
        <w:widowControl/>
        <w:rPr>
          <w:rFonts w:ascii="Times New Roman" w:hAnsi="Times New Roman" w:cs="Times New Roman"/>
          <w:sz w:val="72"/>
          <w:szCs w:val="72"/>
        </w:rPr>
        <w:sectPr w:rsidR="0020175B">
          <w:pgSz w:w="16838" w:h="11906" w:orient="landscape"/>
          <w:pgMar w:top="1134" w:right="1417" w:bottom="1134" w:left="1417" w:header="851" w:footer="992" w:gutter="0"/>
          <w:cols w:space="0"/>
          <w:docGrid w:type="lines" w:linePitch="312"/>
        </w:sectPr>
      </w:pPr>
      <w:r>
        <w:rPr>
          <w:rFonts w:ascii="Times New Roman" w:eastAsia="黑体" w:hAnsi="Times New Roman" w:cs="Times New Roman"/>
          <w:szCs w:val="21"/>
        </w:rPr>
        <w:br w:type="page"/>
      </w:r>
    </w:p>
    <w:p w:rsidR="0020175B" w:rsidRDefault="0020175B">
      <w:pPr>
        <w:pStyle w:val="Default"/>
        <w:rPr>
          <w:rFonts w:ascii="Times New Roman" w:hAnsi="Times New Roman" w:cs="Times New Roman"/>
          <w:sz w:val="72"/>
          <w:szCs w:val="72"/>
        </w:rPr>
      </w:pPr>
    </w:p>
    <w:p w:rsidR="0020175B" w:rsidRDefault="0020175B">
      <w:pPr>
        <w:pStyle w:val="Default"/>
        <w:rPr>
          <w:rFonts w:ascii="Times New Roman" w:hAnsi="Times New Roman" w:cs="Times New Roman"/>
          <w:sz w:val="72"/>
          <w:szCs w:val="72"/>
        </w:rPr>
      </w:pPr>
    </w:p>
    <w:p w:rsidR="0020175B" w:rsidRDefault="0020175B">
      <w:pPr>
        <w:pStyle w:val="Default"/>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eastAsia="方正小标宋_GBK" w:hAnsi="Times New Roman" w:cs="Times New Roman"/>
          <w:sz w:val="72"/>
          <w:szCs w:val="72"/>
        </w:rPr>
      </w:pPr>
    </w:p>
    <w:p w:rsidR="0020175B" w:rsidRDefault="009C4B9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20175B" w:rsidRDefault="009C4B9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20175B" w:rsidRDefault="009C4B9D">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sz w:val="32"/>
          <w:szCs w:val="32"/>
        </w:rPr>
        <w:t>510.7</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96.62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15.91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优化支出结构和资源配置，严格控制各项开支成本，厉行节约。</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sz w:val="32"/>
          <w:szCs w:val="32"/>
        </w:rPr>
        <w:t>510.7</w:t>
      </w:r>
      <w:r>
        <w:rPr>
          <w:rFonts w:ascii="Times New Roman" w:eastAsia="仿宋_GB2312" w:hAnsi="Times New Roman" w:cs="Times New Roman"/>
          <w:sz w:val="32"/>
          <w:szCs w:val="32"/>
        </w:rPr>
        <w:t>万元，其中：财政拨款收入</w:t>
      </w:r>
      <w:r>
        <w:rPr>
          <w:rFonts w:ascii="Times New Roman" w:eastAsia="仿宋_GB2312" w:hAnsi="Times New Roman" w:cs="Times New Roman"/>
          <w:sz w:val="32"/>
          <w:szCs w:val="32"/>
        </w:rPr>
        <w:t>470.67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92.16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sz w:val="32"/>
          <w:szCs w:val="32"/>
        </w:rPr>
        <w:t>40.03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7.84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sz w:val="32"/>
          <w:szCs w:val="32"/>
        </w:rPr>
        <w:t>510.7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477.11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93.42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33.59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470.67</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55.77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13.44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优化支出结构和资源配置，严格控制各项开支成本，厉行节约。</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20175B" w:rsidRDefault="009C4B9D" w:rsidP="0020175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470.67</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92.16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75.99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19.25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年日常开</w:t>
      </w:r>
      <w:r>
        <w:rPr>
          <w:rFonts w:ascii="Times New Roman" w:eastAsia="仿宋_GB2312" w:hAnsi="Times New Roman" w:cs="Times New Roman" w:hint="eastAsia"/>
          <w:sz w:val="32"/>
          <w:szCs w:val="32"/>
        </w:rPr>
        <w:t>支跨年报账导致支出相比上一年度增加。</w:t>
      </w:r>
    </w:p>
    <w:p w:rsidR="0020175B" w:rsidRDefault="009C4B9D" w:rsidP="0020175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470.67</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393.59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83.63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文化旅游体育与传媒支出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1.13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40.21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8.54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7.83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1.66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交通运输</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0.11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；灾害防治及应急管理</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27.8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5.91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20175B" w:rsidRDefault="009C4B9D" w:rsidP="0020175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eastAsia="仿宋_GB2312" w:hint="eastAsia"/>
          <w:sz w:val="32"/>
          <w:szCs w:val="32"/>
        </w:rPr>
        <w:t>388.83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470.67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121.05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11.58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11.58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代表工作</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其他人大事务支出</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2.61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2.61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政协事务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其他政协事务支出</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0.65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0.65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C115C5"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C115C5">
        <w:rPr>
          <w:rFonts w:ascii="Times New Roman" w:eastAsia="仿宋_GB2312" w:hAnsi="Times New Roman" w:cs="Times New Roman" w:hint="eastAsia"/>
          <w:sz w:val="32"/>
          <w:szCs w:val="32"/>
        </w:rPr>
        <w:t>305.18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351.08</w:t>
      </w:r>
      <w:r>
        <w:rPr>
          <w:rFonts w:ascii="Times New Roman" w:eastAsia="仿宋_GB2312" w:hAnsi="Times New Roman" w:cs="Times New Roman"/>
          <w:sz w:val="32"/>
          <w:szCs w:val="32"/>
        </w:rPr>
        <w:t>万元，完成年初预算的</w:t>
      </w:r>
      <w:r w:rsidR="00C115C5">
        <w:rPr>
          <w:rFonts w:ascii="Times New Roman" w:eastAsia="仿宋_GB2312" w:hAnsi="Times New Roman" w:cs="Times New Roman" w:hint="eastAsia"/>
          <w:sz w:val="32"/>
          <w:szCs w:val="32"/>
        </w:rPr>
        <w:t>115.04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C115C5">
        <w:rPr>
          <w:rFonts w:ascii="Times New Roman" w:eastAsia="仿宋_GB2312" w:hAnsi="Times New Roman" w:cs="Times New Roman" w:hint="eastAsia"/>
          <w:sz w:val="32"/>
          <w:szCs w:val="32"/>
        </w:rPr>
        <w:t>一是</w:t>
      </w:r>
      <w:r w:rsidR="00C115C5">
        <w:rPr>
          <w:rFonts w:ascii="Times New Roman" w:eastAsia="仿宋_GB2312" w:hAnsi="Times New Roman" w:cs="Times New Roman" w:hint="eastAsia"/>
          <w:sz w:val="32"/>
          <w:szCs w:val="32"/>
        </w:rPr>
        <w:t>2023</w:t>
      </w:r>
      <w:r w:rsidR="00C115C5">
        <w:rPr>
          <w:rFonts w:ascii="Times New Roman" w:eastAsia="仿宋_GB2312" w:hAnsi="Times New Roman" w:cs="Times New Roman" w:hint="eastAsia"/>
          <w:sz w:val="32"/>
          <w:szCs w:val="32"/>
        </w:rPr>
        <w:t>年举办乡庆、篮球比赛产生的广告制作费、</w:t>
      </w:r>
      <w:r w:rsidR="00C115C5">
        <w:rPr>
          <w:rFonts w:ascii="Times New Roman" w:eastAsia="仿宋_GB2312" w:hAnsi="Times New Roman" w:cs="Times New Roman" w:hint="eastAsia"/>
          <w:sz w:val="32"/>
          <w:szCs w:val="32"/>
        </w:rPr>
        <w:t>2023</w:t>
      </w:r>
      <w:r w:rsidR="00C115C5">
        <w:rPr>
          <w:rFonts w:ascii="Times New Roman" w:eastAsia="仿宋_GB2312" w:hAnsi="Times New Roman" w:cs="Times New Roman" w:hint="eastAsia"/>
          <w:sz w:val="32"/>
          <w:szCs w:val="32"/>
        </w:rPr>
        <w:t>年各类杂志费及培训费未及时报账，跨年列支；二是在职人员工资</w:t>
      </w:r>
      <w:r w:rsidR="00BF79D5">
        <w:rPr>
          <w:rFonts w:ascii="Times New Roman" w:eastAsia="仿宋_GB2312" w:hAnsi="Times New Roman" w:cs="Times New Roman" w:hint="eastAsia"/>
          <w:sz w:val="32"/>
          <w:szCs w:val="32"/>
        </w:rPr>
        <w:t>、社保</w:t>
      </w:r>
      <w:r w:rsidR="00C115C5">
        <w:rPr>
          <w:rFonts w:ascii="Times New Roman" w:eastAsia="仿宋_GB2312" w:hAnsi="Times New Roman" w:cs="Times New Roman" w:hint="eastAsia"/>
          <w:sz w:val="32"/>
          <w:szCs w:val="32"/>
        </w:rPr>
        <w:t>调整，刚性支出增加。</w:t>
      </w:r>
    </w:p>
    <w:p w:rsidR="0020175B" w:rsidRDefault="00C115C5">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9C4B9D">
        <w:rPr>
          <w:rFonts w:ascii="Times New Roman" w:eastAsia="仿宋_GB2312" w:hAnsi="Times New Roman" w:cs="Times New Roman" w:hint="eastAsia"/>
          <w:sz w:val="32"/>
          <w:szCs w:val="32"/>
        </w:rPr>
        <w:t>6</w:t>
      </w:r>
      <w:r w:rsidR="009C4B9D">
        <w:rPr>
          <w:rFonts w:ascii="Times New Roman" w:eastAsia="仿宋_GB2312" w:hAnsi="Times New Roman" w:cs="Times New Roman"/>
          <w:sz w:val="32"/>
          <w:szCs w:val="32"/>
        </w:rPr>
        <w:t>、一般公共服务</w:t>
      </w:r>
      <w:r w:rsidR="009C4B9D">
        <w:rPr>
          <w:rFonts w:ascii="Times New Roman" w:eastAsia="仿宋_GB2312" w:hAnsi="Times New Roman" w:cs="Times New Roman" w:hint="eastAsia"/>
          <w:sz w:val="32"/>
          <w:szCs w:val="32"/>
        </w:rPr>
        <w:t>支出</w:t>
      </w:r>
      <w:r w:rsidR="009C4B9D">
        <w:rPr>
          <w:rFonts w:ascii="Times New Roman" w:eastAsia="仿宋_GB2312" w:hAnsi="Times New Roman" w:cs="Times New Roman"/>
          <w:sz w:val="32"/>
          <w:szCs w:val="32"/>
        </w:rPr>
        <w:t>（类）</w:t>
      </w:r>
      <w:r w:rsidR="009C4B9D">
        <w:rPr>
          <w:rFonts w:ascii="Times New Roman" w:eastAsia="仿宋_GB2312" w:hAnsi="Times New Roman" w:cs="Times New Roman" w:hint="eastAsia"/>
          <w:sz w:val="32"/>
          <w:szCs w:val="32"/>
        </w:rPr>
        <w:t>民族事务</w:t>
      </w:r>
      <w:r w:rsidR="009C4B9D">
        <w:rPr>
          <w:rFonts w:ascii="Times New Roman" w:eastAsia="仿宋_GB2312" w:hAnsi="Times New Roman" w:cs="Times New Roman"/>
          <w:sz w:val="32"/>
          <w:szCs w:val="32"/>
        </w:rPr>
        <w:t>（款）</w:t>
      </w:r>
      <w:r w:rsidR="009C4B9D">
        <w:rPr>
          <w:rFonts w:ascii="Times New Roman" w:eastAsia="仿宋_GB2312" w:hAnsi="Times New Roman" w:cs="Times New Roman" w:hint="eastAsia"/>
          <w:sz w:val="32"/>
          <w:szCs w:val="32"/>
        </w:rPr>
        <w:t>民族工作专项</w:t>
      </w:r>
      <w:r w:rsidR="009C4B9D">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8.64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8.64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民族事务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其他民族事务支出</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10.94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10.94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其他一般公共服务支出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其他一般公共服务支出</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7.05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7.05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eastAsia="仿宋_GB2312"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文化旅游体育与传媒支出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文化和旅游</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文化和旅游管理事务</w:t>
      </w:r>
      <w:r>
        <w:rPr>
          <w:rFonts w:ascii="Times New Roman" w:eastAsia="仿宋_GB2312" w:hAnsi="Times New Roman" w:cs="Times New Roman"/>
          <w:sz w:val="32"/>
          <w:szCs w:val="32"/>
        </w:rPr>
        <w:t>（项）。</w:t>
      </w:r>
    </w:p>
    <w:p w:rsidR="0020175B" w:rsidRPr="009F1A17"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9F1A17">
        <w:rPr>
          <w:rFonts w:ascii="Times New Roman" w:eastAsia="仿宋_GB2312" w:hAnsi="Times New Roman" w:cs="Times New Roman"/>
          <w:sz w:val="32"/>
          <w:szCs w:val="32"/>
        </w:rPr>
        <w:t>年初预算为</w:t>
      </w:r>
      <w:r w:rsidRPr="009F1A17">
        <w:rPr>
          <w:rFonts w:ascii="Times New Roman" w:eastAsia="仿宋_GB2312" w:hAnsi="Times New Roman" w:cs="Times New Roman" w:hint="eastAsia"/>
          <w:sz w:val="32"/>
          <w:szCs w:val="32"/>
        </w:rPr>
        <w:t>0</w:t>
      </w:r>
      <w:r w:rsidRPr="009F1A17">
        <w:rPr>
          <w:rFonts w:ascii="Times New Roman" w:eastAsia="仿宋_GB2312" w:hAnsi="Times New Roman" w:cs="Times New Roman"/>
          <w:sz w:val="32"/>
          <w:szCs w:val="32"/>
        </w:rPr>
        <w:t>万元，支出决算为</w:t>
      </w:r>
      <w:r w:rsidRPr="009F1A17">
        <w:rPr>
          <w:rFonts w:ascii="Times New Roman" w:eastAsia="仿宋_GB2312" w:hAnsi="Times New Roman" w:cs="Times New Roman" w:hint="eastAsia"/>
          <w:sz w:val="32"/>
          <w:szCs w:val="32"/>
        </w:rPr>
        <w:t>1.02</w:t>
      </w:r>
      <w:r w:rsidRPr="009F1A17">
        <w:rPr>
          <w:rFonts w:ascii="Times New Roman" w:eastAsia="仿宋_GB2312" w:hAnsi="Times New Roman" w:cs="Times New Roman"/>
          <w:sz w:val="32"/>
          <w:szCs w:val="32"/>
        </w:rPr>
        <w:t>万元，完成年初预算的</w:t>
      </w:r>
      <w:r w:rsidRPr="009F1A17">
        <w:rPr>
          <w:rFonts w:ascii="Times New Roman" w:eastAsia="仿宋_GB2312" w:hAnsi="Times New Roman" w:cs="Times New Roman" w:hint="eastAsia"/>
          <w:sz w:val="32"/>
          <w:szCs w:val="32"/>
        </w:rPr>
        <w:t>0</w:t>
      </w:r>
      <w:r w:rsidRPr="009F1A17">
        <w:rPr>
          <w:rFonts w:ascii="Times New Roman" w:eastAsia="仿宋_GB2312" w:hAnsi="Times New Roman" w:cs="Times New Roman"/>
          <w:sz w:val="32"/>
          <w:szCs w:val="32"/>
        </w:rPr>
        <w:t>%</w:t>
      </w:r>
      <w:r w:rsidRPr="009F1A17">
        <w:rPr>
          <w:rFonts w:ascii="Times New Roman" w:eastAsia="仿宋_GB2312" w:hAnsi="Times New Roman" w:cs="Times New Roman"/>
          <w:sz w:val="32"/>
          <w:szCs w:val="32"/>
        </w:rPr>
        <w:t>，决算数大于年初预算数的主要原因是：</w:t>
      </w:r>
      <w:r w:rsidR="00C110CB">
        <w:rPr>
          <w:rFonts w:ascii="Times New Roman" w:eastAsia="仿宋_GB2312" w:hAnsi="Times New Roman" w:cs="Times New Roman" w:hint="eastAsia"/>
          <w:sz w:val="32"/>
          <w:szCs w:val="32"/>
        </w:rPr>
        <w:t>2024</w:t>
      </w:r>
      <w:r w:rsidR="00C110CB">
        <w:rPr>
          <w:rFonts w:ascii="Times New Roman" w:eastAsia="仿宋_GB2312" w:hAnsi="Times New Roman" w:cs="Times New Roman" w:hint="eastAsia"/>
          <w:sz w:val="32"/>
          <w:szCs w:val="32"/>
        </w:rPr>
        <w:t>年以来</w:t>
      </w:r>
      <w:r w:rsidR="00C110CB">
        <w:rPr>
          <w:rFonts w:ascii="仿宋_GB2312" w:eastAsia="仿宋_GB2312" w:hAnsi="仿宋_GB2312" w:cs="仿宋_GB2312" w:hint="eastAsia"/>
          <w:sz w:val="32"/>
          <w:szCs w:val="32"/>
        </w:rPr>
        <w:t>为了更好地保护和传承瑶族传统文化，多次组织瑶族文化传承人开展瑶族歌舞表演，由此产生了误工费支出。</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文化旅游体育与传媒支出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文化和旅游</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其他文化旅游体育与传媒支出</w:t>
      </w:r>
      <w:r>
        <w:rPr>
          <w:rFonts w:ascii="Times New Roman" w:eastAsia="仿宋_GB2312" w:hAnsi="Times New Roman" w:cs="Times New Roman"/>
          <w:sz w:val="32"/>
          <w:szCs w:val="32"/>
        </w:rPr>
        <w:t>（项）。</w:t>
      </w:r>
    </w:p>
    <w:p w:rsidR="0020175B" w:rsidRPr="009F1A17"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9F1A17">
        <w:rPr>
          <w:rFonts w:ascii="Times New Roman" w:eastAsia="仿宋_GB2312" w:hAnsi="Times New Roman" w:cs="Times New Roman"/>
          <w:sz w:val="32"/>
          <w:szCs w:val="32"/>
        </w:rPr>
        <w:t>年初预算为</w:t>
      </w:r>
      <w:r w:rsidRPr="009F1A17">
        <w:rPr>
          <w:rFonts w:ascii="Times New Roman" w:eastAsia="仿宋_GB2312" w:hAnsi="Times New Roman" w:cs="Times New Roman" w:hint="eastAsia"/>
          <w:sz w:val="32"/>
          <w:szCs w:val="32"/>
        </w:rPr>
        <w:t>0</w:t>
      </w:r>
      <w:r w:rsidRPr="009F1A17">
        <w:rPr>
          <w:rFonts w:ascii="Times New Roman" w:eastAsia="仿宋_GB2312" w:hAnsi="Times New Roman" w:cs="Times New Roman"/>
          <w:sz w:val="32"/>
          <w:szCs w:val="32"/>
        </w:rPr>
        <w:t>万元，支出决算为</w:t>
      </w:r>
      <w:r w:rsidRPr="009F1A17">
        <w:rPr>
          <w:rFonts w:ascii="Times New Roman" w:eastAsia="仿宋_GB2312" w:hAnsi="Times New Roman" w:cs="Times New Roman" w:hint="eastAsia"/>
          <w:sz w:val="32"/>
          <w:szCs w:val="32"/>
        </w:rPr>
        <w:t>0.11</w:t>
      </w:r>
      <w:r w:rsidRPr="009F1A17">
        <w:rPr>
          <w:rFonts w:ascii="Times New Roman" w:eastAsia="仿宋_GB2312" w:hAnsi="Times New Roman" w:cs="Times New Roman"/>
          <w:sz w:val="32"/>
          <w:szCs w:val="32"/>
        </w:rPr>
        <w:t>万元，完成年初预算的</w:t>
      </w:r>
      <w:r w:rsidRPr="009F1A17">
        <w:rPr>
          <w:rFonts w:ascii="Times New Roman" w:eastAsia="仿宋_GB2312" w:hAnsi="Times New Roman" w:cs="Times New Roman" w:hint="eastAsia"/>
          <w:sz w:val="32"/>
          <w:szCs w:val="32"/>
        </w:rPr>
        <w:t>0</w:t>
      </w:r>
      <w:r w:rsidRPr="009F1A17">
        <w:rPr>
          <w:rFonts w:ascii="Times New Roman" w:eastAsia="仿宋_GB2312" w:hAnsi="Times New Roman" w:cs="Times New Roman"/>
          <w:sz w:val="32"/>
          <w:szCs w:val="32"/>
        </w:rPr>
        <w:t>%</w:t>
      </w:r>
      <w:r w:rsidRPr="009F1A17">
        <w:rPr>
          <w:rFonts w:ascii="Times New Roman" w:eastAsia="仿宋_GB2312" w:hAnsi="Times New Roman" w:cs="Times New Roman"/>
          <w:sz w:val="32"/>
          <w:szCs w:val="32"/>
        </w:rPr>
        <w:t>，决算数大于年初预算数的主要原因是：</w:t>
      </w:r>
      <w:r w:rsidR="0083382A">
        <w:rPr>
          <w:rFonts w:ascii="Times New Roman" w:eastAsia="仿宋_GB2312" w:hAnsi="Times New Roman" w:cs="Times New Roman" w:hint="eastAsia"/>
          <w:sz w:val="32"/>
          <w:szCs w:val="32"/>
        </w:rPr>
        <w:t>2024</w:t>
      </w:r>
      <w:r w:rsidR="0083382A">
        <w:rPr>
          <w:rFonts w:ascii="Times New Roman" w:eastAsia="仿宋_GB2312" w:hAnsi="Times New Roman" w:cs="Times New Roman" w:hint="eastAsia"/>
          <w:sz w:val="32"/>
          <w:szCs w:val="32"/>
        </w:rPr>
        <w:t>年制作了</w:t>
      </w:r>
      <w:r w:rsidR="0083382A">
        <w:rPr>
          <w:rFonts w:ascii="Times New Roman" w:eastAsia="仿宋_GB2312" w:hAnsi="Times New Roman" w:cs="Times New Roman"/>
          <w:sz w:val="32"/>
          <w:szCs w:val="32"/>
        </w:rPr>
        <w:t>村规民约、四会</w:t>
      </w:r>
      <w:r w:rsidR="0083382A">
        <w:rPr>
          <w:rFonts w:ascii="Times New Roman" w:eastAsia="仿宋_GB2312" w:hAnsi="Times New Roman" w:cs="Times New Roman" w:hint="eastAsia"/>
          <w:sz w:val="32"/>
          <w:szCs w:val="32"/>
        </w:rPr>
        <w:t>相关广告，该费用在年初未列入预算。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人力资源和社会保障管理事务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社会保险业务管理事务</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0.26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18429C">
        <w:rPr>
          <w:rFonts w:ascii="Times New Roman" w:eastAsia="仿宋_GB2312" w:hAnsi="Times New Roman" w:cs="Times New Roman" w:hint="eastAsia"/>
          <w:sz w:val="32"/>
          <w:szCs w:val="32"/>
        </w:rPr>
        <w:t>根据上级文件，发放</w:t>
      </w:r>
      <w:r w:rsidR="0018429C" w:rsidRPr="0018429C">
        <w:rPr>
          <w:rFonts w:ascii="Times New Roman" w:eastAsia="仿宋_GB2312" w:hAnsi="Times New Roman" w:cs="Times New Roman"/>
          <w:sz w:val="32"/>
          <w:szCs w:val="32"/>
        </w:rPr>
        <w:t>城乡居民</w:t>
      </w:r>
      <w:r w:rsidR="0018429C" w:rsidRPr="0018429C">
        <w:rPr>
          <w:rFonts w:ascii="Times New Roman" w:eastAsia="仿宋_GB2312" w:hAnsi="Times New Roman" w:cs="Times New Roman"/>
          <w:sz w:val="32"/>
          <w:szCs w:val="32"/>
        </w:rPr>
        <w:t>“</w:t>
      </w:r>
      <w:r w:rsidR="0018429C" w:rsidRPr="0018429C">
        <w:rPr>
          <w:rFonts w:ascii="Times New Roman" w:eastAsia="仿宋_GB2312" w:hAnsi="Times New Roman" w:cs="Times New Roman"/>
          <w:sz w:val="32"/>
          <w:szCs w:val="32"/>
        </w:rPr>
        <w:t>两险</w:t>
      </w:r>
      <w:r w:rsidR="0018429C" w:rsidRPr="0018429C">
        <w:rPr>
          <w:rFonts w:ascii="Times New Roman" w:eastAsia="仿宋_GB2312" w:hAnsi="Times New Roman" w:cs="Times New Roman"/>
          <w:sz w:val="32"/>
          <w:szCs w:val="32"/>
        </w:rPr>
        <w:t>”</w:t>
      </w:r>
      <w:r w:rsidR="0018429C" w:rsidRPr="0018429C">
        <w:rPr>
          <w:rFonts w:ascii="Times New Roman" w:eastAsia="仿宋_GB2312" w:hAnsi="Times New Roman" w:cs="Times New Roman"/>
          <w:sz w:val="32"/>
          <w:szCs w:val="32"/>
        </w:rPr>
        <w:t>先进个人奖励</w:t>
      </w:r>
      <w:r w:rsidR="0018429C">
        <w:rPr>
          <w:rFonts w:ascii="Times New Roman" w:eastAsia="仿宋_GB2312" w:hAnsi="Times New Roman" w:cs="Times New Roman" w:hint="eastAsia"/>
          <w:sz w:val="32"/>
          <w:szCs w:val="32"/>
        </w:rPr>
        <w:t>及</w:t>
      </w:r>
      <w:r w:rsidR="0018429C" w:rsidRPr="0018429C">
        <w:rPr>
          <w:rFonts w:ascii="Times New Roman" w:eastAsia="仿宋_GB2312" w:hAnsi="Times New Roman" w:cs="Times New Roman"/>
          <w:sz w:val="32"/>
          <w:szCs w:val="32"/>
        </w:rPr>
        <w:t>先进行政村奖励</w:t>
      </w:r>
      <w:r w:rsidR="0013360F">
        <w:rPr>
          <w:rFonts w:ascii="Times New Roman" w:eastAsia="仿宋_GB2312" w:hAnsi="Times New Roman" w:cs="Times New Roman" w:hint="eastAsia"/>
          <w:sz w:val="32"/>
          <w:szCs w:val="32"/>
        </w:rPr>
        <w:t>。</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9F1A17"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9F1A17" w:rsidRPr="009F1A17">
        <w:rPr>
          <w:rFonts w:ascii="Times New Roman" w:eastAsia="仿宋_GB2312" w:hAnsi="Times New Roman" w:cs="Times New Roman"/>
          <w:sz w:val="32"/>
          <w:szCs w:val="32"/>
        </w:rPr>
        <w:t>29.3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31.65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9F1A17">
        <w:rPr>
          <w:rFonts w:ascii="Times New Roman" w:eastAsia="仿宋_GB2312" w:hAnsi="Times New Roman" w:cs="Times New Roman" w:hint="eastAsia"/>
          <w:sz w:val="32"/>
          <w:szCs w:val="32"/>
        </w:rPr>
        <w:t xml:space="preserve">2024 </w:t>
      </w:r>
      <w:proofErr w:type="gramStart"/>
      <w:r w:rsidR="009F1A17">
        <w:rPr>
          <w:rFonts w:ascii="Times New Roman" w:eastAsia="仿宋_GB2312" w:hAnsi="Times New Roman" w:cs="Times New Roman" w:hint="eastAsia"/>
          <w:sz w:val="32"/>
          <w:szCs w:val="32"/>
        </w:rPr>
        <w:t>年机关</w:t>
      </w:r>
      <w:proofErr w:type="gramEnd"/>
      <w:r w:rsidR="009F1A17">
        <w:rPr>
          <w:rFonts w:ascii="Times New Roman" w:eastAsia="仿宋_GB2312" w:hAnsi="Times New Roman" w:cs="Times New Roman" w:hint="eastAsia"/>
          <w:sz w:val="32"/>
          <w:szCs w:val="32"/>
        </w:rPr>
        <w:t>养老保险缴费基数上调，总缴费金额增加。</w:t>
      </w:r>
    </w:p>
    <w:p w:rsidR="0020175B" w:rsidRDefault="009F1A1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9C4B9D">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3</w:t>
      </w:r>
      <w:r w:rsidR="009C4B9D">
        <w:rPr>
          <w:rFonts w:ascii="Times New Roman" w:eastAsia="仿宋_GB2312" w:hAnsi="Times New Roman" w:cs="Times New Roman"/>
          <w:sz w:val="32"/>
          <w:szCs w:val="32"/>
        </w:rPr>
        <w:t>、</w:t>
      </w:r>
      <w:r w:rsidR="009C4B9D">
        <w:rPr>
          <w:rFonts w:ascii="Times New Roman" w:eastAsia="仿宋_GB2312" w:hAnsi="Times New Roman" w:cs="Times New Roman" w:hint="eastAsia"/>
          <w:sz w:val="32"/>
          <w:szCs w:val="32"/>
        </w:rPr>
        <w:t>社会保障和就业支出</w:t>
      </w:r>
      <w:r w:rsidR="009C4B9D">
        <w:rPr>
          <w:rFonts w:ascii="Times New Roman" w:eastAsia="仿宋_GB2312" w:hAnsi="Times New Roman" w:cs="Times New Roman"/>
          <w:sz w:val="32"/>
          <w:szCs w:val="32"/>
        </w:rPr>
        <w:t>（类）</w:t>
      </w:r>
      <w:r w:rsidR="009C4B9D">
        <w:rPr>
          <w:rFonts w:ascii="Times New Roman" w:eastAsia="仿宋_GB2312" w:hAnsi="Times New Roman" w:cs="Times New Roman" w:hint="eastAsia"/>
          <w:sz w:val="32"/>
          <w:szCs w:val="32"/>
        </w:rPr>
        <w:t>行政事业单位养老支出</w:t>
      </w:r>
      <w:r w:rsidR="009C4B9D">
        <w:rPr>
          <w:rFonts w:ascii="Times New Roman" w:eastAsia="仿宋_GB2312" w:hAnsi="Times New Roman" w:cs="Times New Roman"/>
          <w:sz w:val="32"/>
          <w:szCs w:val="32"/>
        </w:rPr>
        <w:t>（款）</w:t>
      </w:r>
      <w:r w:rsidR="009C4B9D">
        <w:rPr>
          <w:rFonts w:ascii="Times New Roman" w:eastAsia="仿宋_GB2312" w:hAnsi="Times New Roman" w:cs="Times New Roman" w:hint="eastAsia"/>
          <w:sz w:val="32"/>
          <w:szCs w:val="32"/>
        </w:rPr>
        <w:t>其他行政事业单位养老支出</w:t>
      </w:r>
      <w:r w:rsidR="009C4B9D">
        <w:rPr>
          <w:rFonts w:ascii="Times New Roman" w:eastAsia="仿宋_GB2312" w:hAnsi="Times New Roman" w:cs="Times New Roman"/>
          <w:sz w:val="32"/>
          <w:szCs w:val="32"/>
        </w:rPr>
        <w:t>（项）。</w:t>
      </w:r>
    </w:p>
    <w:p w:rsidR="009F1A17" w:rsidRDefault="009C4B9D" w:rsidP="009F1A1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2.57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2.57</w:t>
      </w:r>
      <w:r>
        <w:rPr>
          <w:rFonts w:ascii="Times New Roman" w:eastAsia="仿宋_GB2312" w:hAnsi="Times New Roman" w:cs="Times New Roman"/>
          <w:sz w:val="32"/>
          <w:szCs w:val="32"/>
        </w:rPr>
        <w:t>万元，完成年初预算的</w:t>
      </w:r>
      <w:r w:rsidR="009F1A17">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9F1A17">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于年初预算数的主要原因是：</w:t>
      </w:r>
      <w:r w:rsidR="009F1A17">
        <w:rPr>
          <w:rFonts w:ascii="Times New Roman" w:eastAsia="仿宋_GB2312" w:hAnsi="Times New Roman" w:cs="Times New Roman" w:hint="eastAsia"/>
          <w:sz w:val="32"/>
          <w:szCs w:val="32"/>
        </w:rPr>
        <w:t>严格执行预算。</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5.73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年退休人员死亡，发放</w:t>
      </w:r>
      <w:r w:rsidRPr="009C4B9D">
        <w:rPr>
          <w:rFonts w:ascii="Times New Roman" w:eastAsia="仿宋_GB2312" w:hAnsi="Times New Roman" w:cs="Times New Roman"/>
          <w:sz w:val="32"/>
          <w:szCs w:val="32"/>
        </w:rPr>
        <w:t>死亡一次性抚恤金、丧葬费</w:t>
      </w:r>
      <w:r>
        <w:rPr>
          <w:rFonts w:ascii="Times New Roman" w:eastAsia="仿宋_GB2312" w:hAnsi="Times New Roman" w:cs="Times New Roman" w:hint="eastAsia"/>
          <w:sz w:val="32"/>
          <w:szCs w:val="32"/>
        </w:rPr>
        <w:t>及遗属生活补助。</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p>
    <w:p w:rsidR="0018429C"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18429C">
        <w:rPr>
          <w:rFonts w:ascii="Times New Roman" w:eastAsia="仿宋_GB2312" w:hAnsi="Times New Roman" w:cs="Times New Roman"/>
          <w:sz w:val="32"/>
          <w:szCs w:val="32"/>
        </w:rPr>
        <w:t>年初预算为</w:t>
      </w:r>
      <w:r w:rsidRPr="0018429C">
        <w:rPr>
          <w:rFonts w:ascii="Times New Roman" w:eastAsia="仿宋_GB2312" w:hAnsi="Times New Roman" w:cs="Times New Roman" w:hint="eastAsia"/>
          <w:sz w:val="32"/>
          <w:szCs w:val="32"/>
        </w:rPr>
        <w:t>9.15</w:t>
      </w:r>
      <w:r w:rsidRPr="0018429C">
        <w:rPr>
          <w:rFonts w:ascii="Times New Roman" w:eastAsia="仿宋_GB2312" w:hAnsi="Times New Roman" w:cs="Times New Roman"/>
          <w:sz w:val="32"/>
          <w:szCs w:val="32"/>
        </w:rPr>
        <w:t>万元，支出决算为</w:t>
      </w:r>
      <w:r w:rsidRPr="0018429C">
        <w:rPr>
          <w:rFonts w:ascii="Times New Roman" w:eastAsia="仿宋_GB2312" w:hAnsi="Times New Roman" w:cs="Times New Roman" w:hint="eastAsia"/>
          <w:sz w:val="32"/>
          <w:szCs w:val="32"/>
        </w:rPr>
        <w:t>7.83</w:t>
      </w:r>
      <w:r w:rsidRPr="0018429C">
        <w:rPr>
          <w:rFonts w:ascii="Times New Roman" w:eastAsia="仿宋_GB2312" w:hAnsi="Times New Roman" w:cs="Times New Roman"/>
          <w:sz w:val="32"/>
          <w:szCs w:val="32"/>
        </w:rPr>
        <w:t>万元，完成年初预算的</w:t>
      </w:r>
      <w:r w:rsidR="0018429C" w:rsidRPr="0018429C">
        <w:rPr>
          <w:rFonts w:ascii="Times New Roman" w:eastAsia="仿宋_GB2312" w:hAnsi="Times New Roman" w:cs="Times New Roman" w:hint="eastAsia"/>
          <w:sz w:val="32"/>
          <w:szCs w:val="32"/>
        </w:rPr>
        <w:t>85.57</w:t>
      </w:r>
      <w:r w:rsidRPr="0018429C">
        <w:rPr>
          <w:rFonts w:ascii="Times New Roman" w:eastAsia="仿宋_GB2312" w:hAnsi="Times New Roman" w:cs="Times New Roman"/>
          <w:sz w:val="32"/>
          <w:szCs w:val="32"/>
        </w:rPr>
        <w:t>%</w:t>
      </w:r>
      <w:r w:rsidRPr="0018429C">
        <w:rPr>
          <w:rFonts w:ascii="Times New Roman" w:eastAsia="仿宋_GB2312" w:hAnsi="Times New Roman" w:cs="Times New Roman"/>
          <w:sz w:val="32"/>
          <w:szCs w:val="32"/>
        </w:rPr>
        <w:t>，决算数大于年初预算数的主要原因是：</w:t>
      </w:r>
      <w:r w:rsidR="0018429C" w:rsidRPr="0018429C">
        <w:rPr>
          <w:rFonts w:ascii="Times New Roman" w:eastAsia="仿宋_GB2312" w:hAnsi="Times New Roman" w:cs="Times New Roman" w:hint="eastAsia"/>
          <w:sz w:val="32"/>
          <w:szCs w:val="32"/>
        </w:rPr>
        <w:t>2024</w:t>
      </w:r>
      <w:r w:rsidR="0018429C" w:rsidRPr="0018429C">
        <w:rPr>
          <w:rFonts w:ascii="Times New Roman" w:eastAsia="仿宋_GB2312" w:hAnsi="Times New Roman" w:cs="Times New Roman" w:hint="eastAsia"/>
          <w:sz w:val="32"/>
          <w:szCs w:val="32"/>
        </w:rPr>
        <w:t>年在职人员减少</w:t>
      </w:r>
      <w:r w:rsidR="0018429C" w:rsidRPr="0018429C">
        <w:rPr>
          <w:rFonts w:ascii="Times New Roman" w:eastAsia="仿宋_GB2312" w:hAnsi="Times New Roman" w:cs="Times New Roman" w:hint="eastAsia"/>
          <w:sz w:val="32"/>
          <w:szCs w:val="32"/>
        </w:rPr>
        <w:t>4</w:t>
      </w:r>
      <w:r w:rsidR="0018429C" w:rsidRPr="0018429C">
        <w:rPr>
          <w:rFonts w:ascii="Times New Roman" w:eastAsia="仿宋_GB2312" w:hAnsi="Times New Roman" w:cs="Times New Roman" w:hint="eastAsia"/>
          <w:sz w:val="32"/>
          <w:szCs w:val="32"/>
        </w:rPr>
        <w:t>人，医疗保险、生育保险缴费</w:t>
      </w:r>
      <w:r w:rsidR="0018429C">
        <w:rPr>
          <w:rFonts w:ascii="Times New Roman" w:eastAsia="仿宋_GB2312" w:hAnsi="Times New Roman" w:cs="Times New Roman" w:hint="eastAsia"/>
          <w:sz w:val="32"/>
          <w:szCs w:val="32"/>
        </w:rPr>
        <w:t>总额</w:t>
      </w:r>
      <w:r w:rsidR="0018429C" w:rsidRPr="0018429C">
        <w:rPr>
          <w:rFonts w:ascii="Times New Roman" w:eastAsia="仿宋_GB2312" w:hAnsi="Times New Roman" w:cs="Times New Roman" w:hint="eastAsia"/>
          <w:sz w:val="32"/>
          <w:szCs w:val="32"/>
        </w:rPr>
        <w:t>减少。</w:t>
      </w:r>
    </w:p>
    <w:p w:rsidR="0020175B" w:rsidRDefault="001842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9C4B9D">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6</w:t>
      </w:r>
      <w:r w:rsidR="009C4B9D">
        <w:rPr>
          <w:rFonts w:ascii="Times New Roman" w:eastAsia="仿宋_GB2312" w:hAnsi="Times New Roman" w:cs="Times New Roman"/>
          <w:sz w:val="32"/>
          <w:szCs w:val="32"/>
        </w:rPr>
        <w:t>、</w:t>
      </w:r>
      <w:r w:rsidR="009C4B9D">
        <w:rPr>
          <w:rFonts w:ascii="Times New Roman" w:eastAsia="仿宋_GB2312" w:hAnsi="Times New Roman" w:cs="Times New Roman" w:hint="eastAsia"/>
          <w:sz w:val="32"/>
          <w:szCs w:val="32"/>
        </w:rPr>
        <w:t>交通运输支出</w:t>
      </w:r>
      <w:r w:rsidR="009C4B9D">
        <w:rPr>
          <w:rFonts w:ascii="Times New Roman" w:eastAsia="仿宋_GB2312" w:hAnsi="Times New Roman" w:cs="Times New Roman"/>
          <w:sz w:val="32"/>
          <w:szCs w:val="32"/>
        </w:rPr>
        <w:t>（类）</w:t>
      </w:r>
      <w:r w:rsidR="009C4B9D">
        <w:rPr>
          <w:rFonts w:ascii="Times New Roman" w:eastAsia="仿宋_GB2312" w:hAnsi="Times New Roman" w:cs="Times New Roman" w:hint="eastAsia"/>
          <w:sz w:val="32"/>
          <w:szCs w:val="32"/>
        </w:rPr>
        <w:t>公路水路运输</w:t>
      </w:r>
      <w:r w:rsidR="009C4B9D">
        <w:rPr>
          <w:rFonts w:ascii="Times New Roman" w:eastAsia="仿宋_GB2312" w:hAnsi="Times New Roman" w:cs="Times New Roman"/>
          <w:sz w:val="32"/>
          <w:szCs w:val="32"/>
        </w:rPr>
        <w:t>（款）</w:t>
      </w:r>
      <w:r w:rsidR="009C4B9D">
        <w:rPr>
          <w:rFonts w:ascii="Times New Roman" w:eastAsia="仿宋_GB2312" w:hAnsi="Times New Roman" w:cs="Times New Roman" w:hint="eastAsia"/>
          <w:sz w:val="32"/>
          <w:szCs w:val="32"/>
        </w:rPr>
        <w:t>公路运输管理</w:t>
      </w:r>
      <w:r w:rsidR="009C4B9D">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严格执行预算。</w:t>
      </w:r>
    </w:p>
    <w:p w:rsidR="0020175B" w:rsidRDefault="009C4B9D" w:rsidP="008E50B8">
      <w:pPr>
        <w:pStyle w:val="Default"/>
        <w:overflowPunct w:val="0"/>
        <w:autoSpaceDE/>
        <w:autoSpaceDN/>
        <w:spacing w:line="60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B3200">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灾害防治及应急管理支出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应急管理事务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应急救援</w:t>
      </w:r>
      <w:r>
        <w:rPr>
          <w:rFonts w:ascii="Times New Roman" w:eastAsia="仿宋_GB2312" w:hAnsi="Times New Roman" w:cs="Times New Roman"/>
          <w:sz w:val="32"/>
          <w:szCs w:val="32"/>
        </w:rPr>
        <w:t>（项）。</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27.8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int="eastAsia"/>
          <w:sz w:val="32"/>
          <w:szCs w:val="32"/>
        </w:rPr>
        <w:t>为填补</w:t>
      </w:r>
      <w:r w:rsidR="00C67C7C">
        <w:rPr>
          <w:rFonts w:ascii="仿宋_GB2312" w:eastAsia="仿宋_GB2312" w:hint="eastAsia"/>
          <w:sz w:val="32"/>
          <w:szCs w:val="32"/>
        </w:rPr>
        <w:t>我乡</w:t>
      </w:r>
      <w:r>
        <w:rPr>
          <w:rFonts w:ascii="仿宋_GB2312" w:eastAsia="仿宋_GB2312" w:hint="eastAsia"/>
          <w:sz w:val="32"/>
          <w:szCs w:val="32"/>
        </w:rPr>
        <w:t>救援工作薄弱环节，提升公共消防安全服务水平，保障人民群众生命财产安全，</w:t>
      </w:r>
      <w:r>
        <w:rPr>
          <w:rFonts w:ascii="Times New Roman" w:eastAsia="仿宋_GB2312" w:hAnsi="Times New Roman" w:cs="Times New Roman" w:hint="eastAsia"/>
          <w:sz w:val="32"/>
          <w:szCs w:val="32"/>
        </w:rPr>
        <w:t>根据上级</w:t>
      </w:r>
      <w:r>
        <w:rPr>
          <w:rFonts w:ascii="仿宋_GB2312" w:eastAsia="仿宋_GB2312" w:hint="eastAsia"/>
          <w:sz w:val="32"/>
          <w:szCs w:val="32"/>
        </w:rPr>
        <w:t>安排部署</w:t>
      </w:r>
      <w:r w:rsidR="009F1A17">
        <w:rPr>
          <w:rFonts w:ascii="仿宋_GB2312" w:eastAsia="仿宋_GB2312" w:hint="eastAsia"/>
          <w:sz w:val="32"/>
          <w:szCs w:val="32"/>
        </w:rPr>
        <w:t>紧急</w:t>
      </w:r>
      <w:r>
        <w:rPr>
          <w:rFonts w:ascii="仿宋_GB2312" w:eastAsia="仿宋_GB2312" w:hint="eastAsia"/>
          <w:sz w:val="32"/>
          <w:szCs w:val="32"/>
        </w:rPr>
        <w:t>采购了一台森林消防洒水车。</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442.07</w:t>
      </w:r>
      <w:r>
        <w:rPr>
          <w:rFonts w:ascii="Times New Roman" w:eastAsia="仿宋_GB2312" w:hAnsi="Times New Roman" w:cs="Times New Roman"/>
          <w:sz w:val="32"/>
          <w:szCs w:val="32"/>
        </w:rPr>
        <w:t>万元，其中：</w:t>
      </w:r>
    </w:p>
    <w:p w:rsidR="0020175B" w:rsidRDefault="009C4B9D" w:rsidP="0020175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365.27</w:t>
      </w:r>
      <w:bookmarkStart w:id="3" w:name="_GoBack"/>
      <w:bookmarkEnd w:id="3"/>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sidR="007E3593">
        <w:rPr>
          <w:rFonts w:ascii="Times New Roman" w:eastAsia="仿宋_GB2312" w:hAnsi="Times New Roman" w:cs="Times New Roman" w:hint="eastAsia"/>
          <w:sz w:val="32"/>
          <w:szCs w:val="32"/>
        </w:rPr>
        <w:t>82.63</w:t>
      </w:r>
      <w:r>
        <w:rPr>
          <w:rFonts w:ascii="Times New Roman" w:eastAsia="仿宋_GB2312" w:hAnsi="Times New Roman" w:cs="Times New Roman"/>
          <w:sz w:val="32"/>
          <w:szCs w:val="32"/>
        </w:rPr>
        <w:t>%,</w:t>
      </w:r>
      <w:r w:rsidR="007E3593">
        <w:rPr>
          <w:rFonts w:ascii="Times New Roman" w:eastAsia="仿宋_GB2312" w:hAnsi="Times New Roman" w:cs="Times New Roman"/>
          <w:color w:val="auto"/>
          <w:sz w:val="32"/>
          <w:szCs w:val="32"/>
        </w:rPr>
        <w:t>主要包括基本工资、津贴补贴、奖金、伙食补助费</w:t>
      </w:r>
      <w:r w:rsidR="007E3593">
        <w:rPr>
          <w:rFonts w:ascii="Times New Roman" w:eastAsia="仿宋_GB2312" w:hAnsi="Times New Roman" w:cs="Times New Roman" w:hint="eastAsia"/>
          <w:color w:val="auto"/>
          <w:sz w:val="32"/>
          <w:szCs w:val="32"/>
        </w:rPr>
        <w:t>、机关事业单位基本养老保险费、职业年金缴费、职工基本医疗保险缴费、其他社会保障缴费、住房公积金、其他工资福利支出、生活补助、救济费、奖励金及对其他个人和家庭的补助支出等。</w:t>
      </w:r>
    </w:p>
    <w:p w:rsidR="007E3593" w:rsidRDefault="009C4B9D" w:rsidP="007E3593">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b/>
          <w:bCs/>
          <w:sz w:val="32"/>
          <w:szCs w:val="32"/>
        </w:rPr>
        <w:t>公用经费</w:t>
      </w:r>
      <w:r w:rsidR="007E3593" w:rsidRPr="007E3593">
        <w:rPr>
          <w:rFonts w:ascii="Times New Roman" w:eastAsia="仿宋_GB2312" w:hAnsi="Times New Roman" w:cs="Times New Roman"/>
          <w:sz w:val="32"/>
          <w:szCs w:val="32"/>
        </w:rPr>
        <w:t>76.8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sidR="007E3593">
        <w:rPr>
          <w:rFonts w:ascii="Times New Roman" w:eastAsia="仿宋_GB2312" w:hAnsi="Times New Roman" w:cs="Times New Roman" w:hint="eastAsia"/>
          <w:sz w:val="32"/>
          <w:szCs w:val="32"/>
        </w:rPr>
        <w:t>17.37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7E3593">
        <w:rPr>
          <w:rFonts w:ascii="Times New Roman" w:eastAsia="仿宋_GB2312" w:hAnsi="Times New Roman" w:cs="Times New Roman"/>
          <w:color w:val="auto"/>
          <w:sz w:val="32"/>
          <w:szCs w:val="32"/>
        </w:rPr>
        <w:t>主要包括办公费、印刷费</w:t>
      </w:r>
      <w:r w:rsidR="007E3593">
        <w:rPr>
          <w:rFonts w:ascii="Times New Roman" w:eastAsia="仿宋_GB2312" w:hAnsi="Times New Roman" w:cs="Times New Roman" w:hint="eastAsia"/>
          <w:color w:val="auto"/>
          <w:sz w:val="32"/>
          <w:szCs w:val="32"/>
        </w:rPr>
        <w:t>、水费、电费、邮电费、维修费、租赁费、会议费、培训费、公务接待费、劳务费、工会经费、公务用车运行维护费、其他交通费用及其他商品和服务支出等。</w:t>
      </w:r>
    </w:p>
    <w:p w:rsidR="0020175B" w:rsidRDefault="009C4B9D" w:rsidP="007E3593">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20175B" w:rsidRDefault="009C4B9D" w:rsidP="0020175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627291" w:rsidRDefault="009C4B9D" w:rsidP="00627291">
      <w:pPr>
        <w:pStyle w:val="Default"/>
        <w:overflowPunct w:val="0"/>
        <w:autoSpaceDE/>
        <w:autoSpaceDN/>
        <w:spacing w:line="600" w:lineRule="exact"/>
        <w:ind w:firstLineChars="200" w:firstLine="640"/>
        <w:jc w:val="both"/>
        <w:rPr>
          <w:rFonts w:ascii="仿宋_GB2312" w:eastAsia="仿宋_GB2312"/>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627291">
        <w:rPr>
          <w:rFonts w:ascii="Times New Roman" w:eastAsia="仿宋_GB2312" w:hAnsi="Times New Roman" w:cs="Times New Roman" w:hint="eastAsia"/>
          <w:sz w:val="32"/>
          <w:szCs w:val="32"/>
        </w:rPr>
        <w:t>12.7</w:t>
      </w:r>
      <w:r>
        <w:rPr>
          <w:rFonts w:ascii="Times New Roman" w:eastAsia="仿宋_GB2312" w:hAnsi="Times New Roman" w:cs="Times New Roman"/>
          <w:sz w:val="32"/>
          <w:szCs w:val="32"/>
        </w:rPr>
        <w:t>万元，支出决算为</w:t>
      </w:r>
      <w:r w:rsidR="00B45934" w:rsidRPr="00B45934">
        <w:rPr>
          <w:rFonts w:ascii="Times New Roman" w:eastAsia="仿宋_GB2312" w:hAnsi="Times New Roman" w:cs="Times New Roman"/>
          <w:sz w:val="32"/>
          <w:szCs w:val="32"/>
        </w:rPr>
        <w:t>7.57</w:t>
      </w:r>
      <w:r>
        <w:rPr>
          <w:rFonts w:ascii="Times New Roman" w:eastAsia="仿宋_GB2312" w:hAnsi="Times New Roman" w:cs="Times New Roman"/>
          <w:sz w:val="32"/>
          <w:szCs w:val="32"/>
        </w:rPr>
        <w:t>万元，完成预算的</w:t>
      </w:r>
      <w:r w:rsidR="00627291">
        <w:rPr>
          <w:rFonts w:ascii="Times New Roman" w:eastAsia="仿宋_GB2312" w:hAnsi="Times New Roman" w:cs="Times New Roman" w:hint="eastAsia"/>
          <w:sz w:val="32"/>
          <w:szCs w:val="32"/>
        </w:rPr>
        <w:t>59.61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627291">
        <w:rPr>
          <w:rFonts w:ascii="Times New Roman" w:eastAsia="仿宋_GB2312" w:hAnsi="Times New Roman" w:cs="Times New Roman" w:hint="eastAsia"/>
          <w:sz w:val="32"/>
          <w:szCs w:val="32"/>
        </w:rPr>
        <w:t>18.67</w:t>
      </w:r>
      <w:r>
        <w:rPr>
          <w:rFonts w:ascii="Times New Roman" w:eastAsia="仿宋_GB2312" w:hAnsi="Times New Roman" w:cs="Times New Roman"/>
          <w:sz w:val="32"/>
          <w:szCs w:val="32"/>
        </w:rPr>
        <w:t>万元，降低</w:t>
      </w:r>
      <w:r w:rsidR="00627291">
        <w:rPr>
          <w:rFonts w:ascii="Times New Roman" w:eastAsia="仿宋_GB2312" w:hAnsi="Times New Roman" w:cs="Times New Roman" w:hint="eastAsia"/>
          <w:sz w:val="32"/>
          <w:szCs w:val="32"/>
        </w:rPr>
        <w:t>71.15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627291">
        <w:rPr>
          <w:rFonts w:ascii="仿宋_GB2312" w:eastAsia="仿宋_GB2312" w:hAnsi="仿宋_GB2312" w:cs="仿宋_GB2312" w:hint="eastAsia"/>
          <w:sz w:val="32"/>
          <w:szCs w:val="32"/>
          <w:shd w:val="clear" w:color="auto" w:fill="FFFFFF"/>
        </w:rPr>
        <w:t>根据上级有关规定严格控制“三公”经费支出，大力压减一般性行政运行支出</w:t>
      </w:r>
      <w:r>
        <w:rPr>
          <w:rFonts w:ascii="Times New Roman" w:eastAsia="仿宋_GB2312" w:hAnsi="Times New Roman" w:cs="Times New Roman"/>
          <w:sz w:val="32"/>
          <w:szCs w:val="32"/>
        </w:rPr>
        <w:t>。决算数小于上年数的主要原因</w:t>
      </w:r>
      <w:r w:rsidR="006A3B59">
        <w:rPr>
          <w:rFonts w:ascii="Times New Roman" w:eastAsia="仿宋_GB2312" w:hAnsi="Times New Roman" w:cs="Times New Roman" w:hint="eastAsia"/>
          <w:sz w:val="32"/>
          <w:szCs w:val="32"/>
        </w:rPr>
        <w:t>一是本年度无</w:t>
      </w:r>
      <w:r w:rsidR="006A3B59">
        <w:rPr>
          <w:rFonts w:ascii="Times New Roman" w:eastAsia="仿宋_GB2312" w:hAnsi="Times New Roman" w:cs="Times New Roman"/>
          <w:sz w:val="32"/>
          <w:szCs w:val="32"/>
        </w:rPr>
        <w:t>公务用车购置费支出</w:t>
      </w:r>
      <w:r w:rsidR="006A3B59">
        <w:rPr>
          <w:rFonts w:ascii="Times New Roman" w:eastAsia="仿宋_GB2312" w:hAnsi="Times New Roman" w:cs="Times New Roman" w:hint="eastAsia"/>
          <w:sz w:val="32"/>
          <w:szCs w:val="32"/>
        </w:rPr>
        <w:t>；二是</w:t>
      </w:r>
      <w:r w:rsidR="00627291">
        <w:rPr>
          <w:rFonts w:eastAsia="仿宋_GB2312" w:hint="eastAsia"/>
          <w:sz w:val="32"/>
          <w:szCs w:val="32"/>
        </w:rPr>
        <w:t>原有的两台公务车</w:t>
      </w:r>
      <w:r w:rsidR="00627291">
        <w:rPr>
          <w:rFonts w:ascii="仿宋_GB2312" w:eastAsia="仿宋_GB2312" w:hint="eastAsia"/>
          <w:sz w:val="32"/>
          <w:szCs w:val="32"/>
        </w:rPr>
        <w:t>使用年限临近报废、安全隐患大，2023年依规处置并采购2台新公务车，</w:t>
      </w:r>
      <w:r w:rsidR="0057067C">
        <w:rPr>
          <w:rFonts w:ascii="仿宋_GB2312" w:eastAsia="仿宋_GB2312" w:hint="eastAsia"/>
          <w:sz w:val="32"/>
          <w:szCs w:val="32"/>
        </w:rPr>
        <w:t>增加了</w:t>
      </w:r>
      <w:r w:rsidR="0057067C">
        <w:rPr>
          <w:rFonts w:eastAsia="仿宋_GB2312"/>
          <w:sz w:val="32"/>
          <w:szCs w:val="32"/>
        </w:rPr>
        <w:t>公务用车购置费</w:t>
      </w:r>
      <w:r w:rsidR="0057067C">
        <w:rPr>
          <w:rFonts w:eastAsia="仿宋_GB2312" w:hint="eastAsia"/>
          <w:sz w:val="32"/>
          <w:szCs w:val="32"/>
        </w:rPr>
        <w:t>。</w:t>
      </w:r>
    </w:p>
    <w:p w:rsidR="0020175B" w:rsidRDefault="009C4B9D" w:rsidP="00627291">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7A0091"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7A0091">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7A0091">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7A0091">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7A0091">
        <w:rPr>
          <w:rFonts w:ascii="Times New Roman" w:eastAsia="仿宋_GB2312" w:hAnsi="Times New Roman" w:cs="Times New Roman" w:hint="eastAsia"/>
          <w:color w:val="auto"/>
          <w:sz w:val="32"/>
          <w:szCs w:val="32"/>
        </w:rPr>
        <w:t>持平</w:t>
      </w:r>
      <w:r>
        <w:rPr>
          <w:rFonts w:ascii="Times New Roman" w:eastAsia="仿宋_GB2312" w:hAnsi="Times New Roman" w:cs="Times New Roman"/>
          <w:sz w:val="32"/>
          <w:szCs w:val="32"/>
        </w:rPr>
        <w:t>。</w:t>
      </w:r>
      <w:r w:rsidR="007A0091">
        <w:rPr>
          <w:rFonts w:ascii="Times New Roman" w:eastAsia="仿宋_GB2312" w:hAnsi="Times New Roman" w:cs="Times New Roman" w:hint="eastAsia"/>
          <w:color w:val="auto"/>
          <w:sz w:val="32"/>
          <w:szCs w:val="32"/>
        </w:rPr>
        <w:t>决算数等于年初预算数的主要原因是无</w:t>
      </w:r>
      <w:r w:rsidR="007A0091">
        <w:rPr>
          <w:rFonts w:ascii="Times New Roman" w:eastAsia="仿宋_GB2312" w:hAnsi="Times New Roman" w:cs="Times New Roman"/>
          <w:color w:val="auto"/>
          <w:sz w:val="32"/>
          <w:szCs w:val="32"/>
        </w:rPr>
        <w:t>因公出国（境）支出</w:t>
      </w:r>
      <w:r w:rsidR="007A0091">
        <w:rPr>
          <w:rFonts w:ascii="Times New Roman" w:eastAsia="仿宋_GB2312" w:hAnsi="Times New Roman" w:cs="Times New Roman" w:hint="eastAsia"/>
          <w:color w:val="auto"/>
          <w:sz w:val="32"/>
          <w:szCs w:val="32"/>
        </w:rPr>
        <w:t>。</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392B75">
        <w:rPr>
          <w:rFonts w:ascii="Times New Roman" w:eastAsia="仿宋_GB2312" w:hAnsi="Times New Roman" w:cs="Times New Roman" w:hint="eastAsia"/>
          <w:sz w:val="32"/>
          <w:szCs w:val="32"/>
        </w:rPr>
        <w:t>6.2</w:t>
      </w:r>
      <w:r>
        <w:rPr>
          <w:rFonts w:ascii="Times New Roman" w:eastAsia="仿宋_GB2312" w:hAnsi="Times New Roman" w:cs="Times New Roman"/>
          <w:sz w:val="32"/>
          <w:szCs w:val="32"/>
        </w:rPr>
        <w:t>万元，支出决算为</w:t>
      </w:r>
      <w:r w:rsidR="00392B75" w:rsidRPr="00392B75">
        <w:rPr>
          <w:rFonts w:ascii="Times New Roman" w:eastAsia="仿宋_GB2312" w:hAnsi="Times New Roman" w:cs="Times New Roman"/>
          <w:sz w:val="32"/>
          <w:szCs w:val="32"/>
        </w:rPr>
        <w:t>6.18</w:t>
      </w:r>
      <w:r>
        <w:rPr>
          <w:rFonts w:ascii="Times New Roman" w:eastAsia="仿宋_GB2312" w:hAnsi="Times New Roman" w:cs="Times New Roman"/>
          <w:sz w:val="32"/>
          <w:szCs w:val="32"/>
        </w:rPr>
        <w:t>万元，完成预算的</w:t>
      </w:r>
      <w:r w:rsidR="00392B75">
        <w:rPr>
          <w:rFonts w:ascii="Times New Roman" w:eastAsia="仿宋_GB2312" w:hAnsi="Times New Roman" w:cs="Times New Roman" w:hint="eastAsia"/>
          <w:sz w:val="32"/>
          <w:szCs w:val="32"/>
        </w:rPr>
        <w:t>99.68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392B75">
        <w:rPr>
          <w:rFonts w:ascii="Times New Roman" w:eastAsia="仿宋_GB2312" w:hAnsi="Times New Roman" w:cs="Times New Roman" w:hint="eastAsia"/>
          <w:sz w:val="32"/>
          <w:szCs w:val="32"/>
        </w:rPr>
        <w:t>0.99</w:t>
      </w:r>
      <w:r>
        <w:rPr>
          <w:rFonts w:ascii="Times New Roman" w:eastAsia="仿宋_GB2312" w:hAnsi="Times New Roman" w:cs="Times New Roman"/>
          <w:sz w:val="32"/>
          <w:szCs w:val="32"/>
        </w:rPr>
        <w:t>万元，增长</w:t>
      </w:r>
      <w:r w:rsidR="00392B75">
        <w:rPr>
          <w:rFonts w:ascii="Times New Roman" w:eastAsia="仿宋_GB2312" w:hAnsi="Times New Roman" w:cs="Times New Roman" w:hint="eastAsia"/>
          <w:sz w:val="32"/>
          <w:szCs w:val="32"/>
        </w:rPr>
        <w:t>19.08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E94BCD"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E94BC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E94BC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E94BC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E94BCD">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，增长（降低）</w:t>
      </w:r>
      <w:r w:rsidR="00E94BC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3B59" w:rsidRDefault="009C4B9D" w:rsidP="00E156B2">
      <w:pPr>
        <w:widowControl/>
        <w:spacing w:line="600" w:lineRule="exact"/>
        <w:ind w:firstLine="660"/>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E94BCD">
        <w:rPr>
          <w:rFonts w:ascii="Times New Roman" w:eastAsia="仿宋_GB2312" w:hAnsi="Times New Roman" w:cs="Times New Roman" w:hint="eastAsia"/>
          <w:sz w:val="32"/>
          <w:szCs w:val="32"/>
        </w:rPr>
        <w:t>6.2</w:t>
      </w:r>
      <w:r>
        <w:rPr>
          <w:rFonts w:ascii="Times New Roman" w:eastAsia="仿宋_GB2312" w:hAnsi="Times New Roman" w:cs="Times New Roman"/>
          <w:sz w:val="32"/>
          <w:szCs w:val="32"/>
        </w:rPr>
        <w:t>万元，支出决算为</w:t>
      </w:r>
      <w:r w:rsidR="00E94BCD">
        <w:rPr>
          <w:rFonts w:ascii="Times New Roman" w:eastAsia="仿宋_GB2312" w:hAnsi="Times New Roman" w:cs="Times New Roman" w:hint="eastAsia"/>
          <w:sz w:val="32"/>
          <w:szCs w:val="32"/>
        </w:rPr>
        <w:t>6.18</w:t>
      </w:r>
      <w:r>
        <w:rPr>
          <w:rFonts w:ascii="Times New Roman" w:eastAsia="仿宋_GB2312" w:hAnsi="Times New Roman" w:cs="Times New Roman"/>
          <w:sz w:val="32"/>
          <w:szCs w:val="32"/>
        </w:rPr>
        <w:t>万元，主要是</w:t>
      </w:r>
      <w:r w:rsidR="00E156B2">
        <w:rPr>
          <w:rFonts w:eastAsia="仿宋_GB2312" w:hint="eastAsia"/>
          <w:sz w:val="32"/>
          <w:szCs w:val="32"/>
        </w:rPr>
        <w:t>车辆加油、车辆保险及年检、车辆维修维护等</w:t>
      </w:r>
      <w:r w:rsidR="00E156B2">
        <w:rPr>
          <w:rFonts w:eastAsia="仿宋_GB2312"/>
          <w:sz w:val="32"/>
          <w:szCs w:val="32"/>
        </w:rPr>
        <w:t>支出</w:t>
      </w:r>
      <w:r>
        <w:rPr>
          <w:rFonts w:ascii="Times New Roman" w:eastAsia="仿宋_GB2312" w:hAnsi="Times New Roman" w:cs="Times New Roman"/>
          <w:sz w:val="32"/>
          <w:szCs w:val="32"/>
        </w:rPr>
        <w:t>，完成预算的</w:t>
      </w:r>
      <w:r w:rsidR="00E156B2">
        <w:rPr>
          <w:rFonts w:ascii="Times New Roman" w:eastAsia="仿宋_GB2312" w:hAnsi="Times New Roman" w:cs="Times New Roman" w:hint="eastAsia"/>
          <w:sz w:val="32"/>
          <w:szCs w:val="32"/>
        </w:rPr>
        <w:t>99.68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E156B2">
        <w:rPr>
          <w:rFonts w:ascii="Times New Roman" w:eastAsia="仿宋_GB2312" w:hAnsi="Times New Roman" w:cs="Times New Roman" w:hint="eastAsia"/>
          <w:sz w:val="32"/>
          <w:szCs w:val="32"/>
        </w:rPr>
        <w:t>0.99</w:t>
      </w:r>
      <w:r>
        <w:rPr>
          <w:rFonts w:ascii="Times New Roman" w:eastAsia="仿宋_GB2312" w:hAnsi="Times New Roman" w:cs="Times New Roman"/>
          <w:sz w:val="32"/>
          <w:szCs w:val="32"/>
        </w:rPr>
        <w:t>万元，增长</w:t>
      </w:r>
      <w:r w:rsidR="00E156B2">
        <w:rPr>
          <w:rFonts w:ascii="Times New Roman" w:eastAsia="仿宋_GB2312" w:hAnsi="Times New Roman" w:cs="Times New Roman" w:hint="eastAsia"/>
          <w:sz w:val="32"/>
          <w:szCs w:val="32"/>
        </w:rPr>
        <w:t>19.08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E156B2">
        <w:rPr>
          <w:rFonts w:ascii="仿宋_GB2312" w:eastAsia="仿宋_GB2312" w:hAnsi="仿宋_GB2312" w:cs="仿宋_GB2312" w:hint="eastAsia"/>
          <w:color w:val="000000"/>
          <w:sz w:val="32"/>
          <w:szCs w:val="32"/>
          <w:shd w:val="clear" w:color="auto" w:fill="FFFFFF"/>
        </w:rPr>
        <w:t>根据上级有关规定严格控制“三公”经费支出，大力压减一般性行政运行支出</w:t>
      </w:r>
      <w:r w:rsidR="00E156B2">
        <w:rPr>
          <w:rFonts w:eastAsia="仿宋_GB2312"/>
          <w:sz w:val="32"/>
          <w:szCs w:val="32"/>
        </w:rPr>
        <w:t>。</w:t>
      </w:r>
      <w:r>
        <w:rPr>
          <w:rFonts w:ascii="Times New Roman" w:eastAsia="仿宋_GB2312" w:hAnsi="Times New Roman" w:cs="Times New Roman"/>
          <w:sz w:val="32"/>
          <w:szCs w:val="32"/>
        </w:rPr>
        <w:t>决算数大于上年数的主要原因</w:t>
      </w:r>
      <w:r w:rsidR="006A3B59">
        <w:rPr>
          <w:rFonts w:ascii="Times New Roman" w:eastAsia="仿宋_GB2312" w:hAnsi="Times New Roman" w:cs="Times New Roman" w:hint="eastAsia"/>
          <w:sz w:val="32"/>
          <w:szCs w:val="32"/>
        </w:rPr>
        <w:t>是</w:t>
      </w:r>
      <w:r w:rsidR="006A3B59">
        <w:rPr>
          <w:rFonts w:ascii="仿宋_GB2312" w:eastAsia="仿宋_GB2312" w:hint="eastAsia"/>
          <w:sz w:val="32"/>
          <w:szCs w:val="32"/>
        </w:rPr>
        <w:t>为开展各项工作车辆使用频繁，且在农村山区道路行驶，车辆磨损大、维修频次高，产生的费用较高</w:t>
      </w:r>
      <w:r>
        <w:rPr>
          <w:rFonts w:ascii="Times New Roman" w:eastAsia="仿宋_GB2312" w:hAnsi="Times New Roman" w:cs="Times New Roman"/>
          <w:sz w:val="32"/>
          <w:szCs w:val="32"/>
        </w:rPr>
        <w:t>。</w:t>
      </w:r>
    </w:p>
    <w:p w:rsidR="0020175B" w:rsidRPr="00E156B2" w:rsidRDefault="009C4B9D" w:rsidP="00E156B2">
      <w:pPr>
        <w:widowControl/>
        <w:spacing w:line="600" w:lineRule="exact"/>
        <w:ind w:firstLine="660"/>
        <w:rPr>
          <w:rFonts w:ascii="仿宋_GB2312" w:eastAsia="仿宋_GB2312" w:hAnsi="仿宋_GB2312" w:cs="仿宋_GB2312"/>
          <w:sz w:val="30"/>
          <w:szCs w:val="30"/>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6A3B59">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辆。</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6A3B59">
        <w:rPr>
          <w:rFonts w:ascii="Times New Roman" w:eastAsia="仿宋_GB2312" w:hAnsi="Times New Roman" w:cs="Times New Roman" w:hint="eastAsia"/>
          <w:sz w:val="32"/>
          <w:szCs w:val="32"/>
        </w:rPr>
        <w:t>6.5</w:t>
      </w:r>
      <w:r>
        <w:rPr>
          <w:rFonts w:ascii="Times New Roman" w:eastAsia="仿宋_GB2312" w:hAnsi="Times New Roman" w:cs="Times New Roman"/>
          <w:sz w:val="32"/>
          <w:szCs w:val="32"/>
        </w:rPr>
        <w:t>万元，支出决算为</w:t>
      </w:r>
      <w:r w:rsidR="006A3B59">
        <w:rPr>
          <w:rFonts w:ascii="Times New Roman" w:eastAsia="仿宋_GB2312" w:hAnsi="Times New Roman" w:cs="Times New Roman" w:hint="eastAsia"/>
          <w:sz w:val="32"/>
          <w:szCs w:val="32"/>
        </w:rPr>
        <w:t>1.39</w:t>
      </w:r>
      <w:r>
        <w:rPr>
          <w:rFonts w:ascii="Times New Roman" w:eastAsia="仿宋_GB2312" w:hAnsi="Times New Roman" w:cs="Times New Roman"/>
          <w:sz w:val="32"/>
          <w:szCs w:val="32"/>
        </w:rPr>
        <w:t>万元，完成预算的</w:t>
      </w:r>
      <w:r w:rsidR="006A3B59">
        <w:rPr>
          <w:rFonts w:ascii="Times New Roman" w:eastAsia="仿宋_GB2312" w:hAnsi="Times New Roman" w:cs="Times New Roman" w:hint="eastAsia"/>
          <w:sz w:val="32"/>
          <w:szCs w:val="32"/>
        </w:rPr>
        <w:t>21.38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E12052">
        <w:rPr>
          <w:rFonts w:ascii="Times New Roman" w:eastAsia="仿宋_GB2312" w:hAnsi="Times New Roman" w:cs="Times New Roman" w:hint="eastAsia"/>
          <w:sz w:val="32"/>
          <w:szCs w:val="32"/>
        </w:rPr>
        <w:t>0.29</w:t>
      </w:r>
      <w:r>
        <w:rPr>
          <w:rFonts w:ascii="Times New Roman" w:eastAsia="仿宋_GB2312" w:hAnsi="Times New Roman" w:cs="Times New Roman"/>
          <w:sz w:val="32"/>
          <w:szCs w:val="32"/>
        </w:rPr>
        <w:t>万元，增长</w:t>
      </w:r>
      <w:r w:rsidR="00E12052">
        <w:rPr>
          <w:rFonts w:ascii="Times New Roman" w:eastAsia="仿宋_GB2312" w:hAnsi="Times New Roman" w:cs="Times New Roman" w:hint="eastAsia"/>
          <w:sz w:val="32"/>
          <w:szCs w:val="32"/>
        </w:rPr>
        <w:t>26.36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E12052">
        <w:rPr>
          <w:rFonts w:ascii="仿宋_GB2312" w:eastAsia="仿宋_GB2312" w:hAnsi="仿宋_GB2312" w:cs="仿宋_GB2312" w:hint="eastAsia"/>
          <w:sz w:val="32"/>
          <w:szCs w:val="32"/>
          <w:shd w:val="clear" w:color="auto" w:fill="FFFFFF"/>
        </w:rPr>
        <w:t>根据上级有关规定严格控制“三公”经费支出，大力压减一般性行政运行支出</w:t>
      </w:r>
      <w:r>
        <w:rPr>
          <w:rFonts w:ascii="Times New Roman" w:eastAsia="仿宋_GB2312" w:hAnsi="Times New Roman" w:cs="Times New Roman"/>
          <w:sz w:val="32"/>
          <w:szCs w:val="32"/>
        </w:rPr>
        <w:t>。决算数大于上年数的主要原因是</w:t>
      </w:r>
      <w:r w:rsidR="00E12052">
        <w:rPr>
          <w:rFonts w:ascii="Times New Roman" w:eastAsia="仿宋_GB2312" w:hAnsi="Times New Roman" w:cs="Times New Roman" w:hint="eastAsia"/>
          <w:sz w:val="32"/>
          <w:szCs w:val="32"/>
        </w:rPr>
        <w:t>接待人次增加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E12052">
        <w:rPr>
          <w:rFonts w:ascii="Times New Roman" w:eastAsia="仿宋_GB2312" w:hAnsi="Times New Roman" w:cs="Times New Roman" w:hint="eastAsia"/>
          <w:sz w:val="32"/>
          <w:szCs w:val="32"/>
        </w:rPr>
        <w:t>38</w:t>
      </w:r>
      <w:r>
        <w:rPr>
          <w:rFonts w:ascii="Times New Roman" w:eastAsia="仿宋_GB2312" w:hAnsi="Times New Roman" w:cs="Times New Roman"/>
          <w:sz w:val="32"/>
          <w:szCs w:val="32"/>
        </w:rPr>
        <w:t>个、来宾</w:t>
      </w:r>
      <w:r w:rsidR="00E12052">
        <w:rPr>
          <w:rFonts w:ascii="Times New Roman" w:eastAsia="仿宋_GB2312" w:hAnsi="Times New Roman" w:cs="Times New Roman" w:hint="eastAsia"/>
          <w:sz w:val="32"/>
          <w:szCs w:val="32"/>
        </w:rPr>
        <w:t>160</w:t>
      </w:r>
      <w:r>
        <w:rPr>
          <w:rFonts w:ascii="Times New Roman" w:eastAsia="仿宋_GB2312" w:hAnsi="Times New Roman" w:cs="Times New Roman"/>
          <w:sz w:val="32"/>
          <w:szCs w:val="32"/>
        </w:rPr>
        <w:t>人次，主要是</w:t>
      </w:r>
      <w:r w:rsidR="00E12052">
        <w:rPr>
          <w:rFonts w:ascii="仿宋_GB2312" w:eastAsia="仿宋_GB2312" w:hAnsi="仿宋_GB2312" w:cs="仿宋_GB2312" w:hint="eastAsia"/>
          <w:sz w:val="32"/>
          <w:szCs w:val="32"/>
        </w:rPr>
        <w:t>部门考核、工作检查、工作指导等</w:t>
      </w:r>
      <w:r w:rsidR="00E12052">
        <w:rPr>
          <w:rFonts w:ascii="Times New Roman" w:eastAsia="仿宋_GB2312" w:hAnsi="Times New Roman" w:cs="Times New Roman"/>
          <w:color w:val="auto"/>
          <w:sz w:val="32"/>
          <w:szCs w:val="32"/>
        </w:rPr>
        <w:t>发生的接待支出</w:t>
      </w:r>
      <w:r>
        <w:rPr>
          <w:rFonts w:ascii="Times New Roman" w:eastAsia="仿宋_GB2312" w:hAnsi="Times New Roman" w:cs="Times New Roman"/>
          <w:sz w:val="32"/>
          <w:szCs w:val="32"/>
        </w:rPr>
        <w:t>。</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20175B" w:rsidRDefault="009C4B9D">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sidR="00606F21" w:rsidRPr="00606F21">
        <w:rPr>
          <w:rFonts w:ascii="Times New Roman" w:eastAsia="仿宋_GB2312" w:hAnsi="Times New Roman" w:cs="Times New Roman"/>
          <w:sz w:val="32"/>
          <w:szCs w:val="32"/>
        </w:rPr>
        <w:t>本单位无政府性基金收支</w:t>
      </w:r>
      <w:r w:rsidR="00606F21">
        <w:rPr>
          <w:rFonts w:ascii="Times New Roman" w:eastAsia="仿宋_GB2312" w:hAnsi="Times New Roman" w:cs="Times New Roman" w:hint="eastAsia"/>
          <w:sz w:val="32"/>
          <w:szCs w:val="32"/>
        </w:rPr>
        <w:t>。</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A967D3" w:rsidRDefault="009C4B9D">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AB58D7" w:rsidRPr="00AB58D7">
        <w:rPr>
          <w:rFonts w:ascii="Times New Roman" w:eastAsia="仿宋_GB2312" w:hAnsi="Times New Roman" w:cs="Times New Roman"/>
          <w:sz w:val="32"/>
          <w:szCs w:val="32"/>
        </w:rPr>
        <w:t>76.8</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r>
        <w:rPr>
          <w:rFonts w:ascii="Times New Roman" w:eastAsia="仿宋_GB2312" w:hAnsi="Times New Roman" w:cs="Times New Roman"/>
          <w:sz w:val="32"/>
          <w:szCs w:val="32"/>
        </w:rPr>
        <w:t>，比上年决算数减少</w:t>
      </w:r>
      <w:r w:rsidR="00AB58D7">
        <w:rPr>
          <w:rFonts w:ascii="Times New Roman" w:eastAsia="仿宋_GB2312" w:hAnsi="Times New Roman" w:cs="Times New Roman" w:hint="eastAsia"/>
          <w:sz w:val="32"/>
          <w:szCs w:val="32"/>
        </w:rPr>
        <w:t>24.38</w:t>
      </w:r>
      <w:r>
        <w:rPr>
          <w:rFonts w:ascii="Times New Roman" w:eastAsia="仿宋_GB2312" w:hAnsi="Times New Roman" w:cs="Times New Roman"/>
          <w:sz w:val="32"/>
          <w:szCs w:val="32"/>
        </w:rPr>
        <w:t>万元，降低</w:t>
      </w:r>
      <w:r w:rsidR="00AB58D7">
        <w:rPr>
          <w:rFonts w:ascii="Times New Roman" w:eastAsia="仿宋_GB2312" w:hAnsi="Times New Roman" w:cs="Times New Roman" w:hint="eastAsia"/>
          <w:sz w:val="32"/>
          <w:szCs w:val="32"/>
        </w:rPr>
        <w:t>24.1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sidR="00AB58D7">
        <w:rPr>
          <w:rFonts w:eastAsia="仿宋_GB2312" w:hint="eastAsia"/>
          <w:sz w:val="32"/>
          <w:szCs w:val="32"/>
        </w:rPr>
        <w:t>节约开支，减少日常公用经费支出。</w:t>
      </w:r>
    </w:p>
    <w:p w:rsidR="0020175B" w:rsidRDefault="009C4B9D" w:rsidP="00A967D3">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DB37D2" w:rsidRDefault="009C4B9D" w:rsidP="00DB37D2">
      <w:pPr>
        <w:spacing w:line="600" w:lineRule="exact"/>
        <w:ind w:firstLineChars="200" w:firstLine="640"/>
        <w:rPr>
          <w:rFonts w:eastAsia="仿宋_GB2312"/>
          <w:kern w:val="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026C32" w:rsidRPr="00026C32">
        <w:rPr>
          <w:rFonts w:ascii="Times New Roman" w:eastAsia="仿宋_GB2312" w:hAnsi="Times New Roman" w:cs="Times New Roman"/>
          <w:sz w:val="32"/>
          <w:szCs w:val="32"/>
        </w:rPr>
        <w:t>2.39</w:t>
      </w:r>
      <w:r>
        <w:rPr>
          <w:rFonts w:ascii="Times New Roman" w:eastAsia="仿宋_GB2312" w:hAnsi="Times New Roman" w:cs="Times New Roman"/>
          <w:sz w:val="32"/>
          <w:szCs w:val="32"/>
        </w:rPr>
        <w:t>万元，</w:t>
      </w:r>
      <w:r w:rsidR="00DB37D2">
        <w:rPr>
          <w:rFonts w:eastAsia="仿宋_GB2312"/>
          <w:kern w:val="0"/>
          <w:sz w:val="32"/>
          <w:szCs w:val="32"/>
        </w:rPr>
        <w:t>用于召开</w:t>
      </w:r>
      <w:r w:rsidR="00363786">
        <w:rPr>
          <w:rFonts w:eastAsia="仿宋_GB2312" w:hint="eastAsia"/>
          <w:kern w:val="0"/>
          <w:sz w:val="32"/>
          <w:szCs w:val="32"/>
        </w:rPr>
        <w:t>12</w:t>
      </w:r>
      <w:r w:rsidR="00DB37D2">
        <w:rPr>
          <w:rFonts w:eastAsia="仿宋_GB2312" w:hint="eastAsia"/>
          <w:kern w:val="0"/>
          <w:sz w:val="32"/>
          <w:szCs w:val="32"/>
        </w:rPr>
        <w:t>次</w:t>
      </w:r>
      <w:r w:rsidR="00DB37D2">
        <w:rPr>
          <w:rFonts w:eastAsia="仿宋_GB2312"/>
          <w:kern w:val="0"/>
          <w:sz w:val="32"/>
          <w:szCs w:val="32"/>
        </w:rPr>
        <w:t>会议</w:t>
      </w:r>
      <w:r>
        <w:rPr>
          <w:rFonts w:ascii="Times New Roman" w:eastAsia="仿宋_GB2312" w:hAnsi="Times New Roman" w:cs="Times New Roman"/>
          <w:sz w:val="32"/>
          <w:szCs w:val="32"/>
        </w:rPr>
        <w:t>，人数</w:t>
      </w:r>
      <w:r w:rsidR="00363786">
        <w:rPr>
          <w:rFonts w:ascii="Times New Roman" w:eastAsia="仿宋_GB2312" w:hAnsi="Times New Roman" w:cs="Times New Roman" w:hint="eastAsia"/>
          <w:sz w:val="32"/>
          <w:szCs w:val="32"/>
        </w:rPr>
        <w:t>612</w:t>
      </w:r>
      <w:r w:rsidR="00E84C60" w:rsidRPr="00432194">
        <w:rPr>
          <w:rFonts w:eastAsia="仿宋_GB2312"/>
          <w:kern w:val="0"/>
          <w:sz w:val="32"/>
          <w:szCs w:val="32"/>
        </w:rPr>
        <w:t>人</w:t>
      </w:r>
      <w:r w:rsidR="00E84C60" w:rsidRPr="00432194">
        <w:rPr>
          <w:rFonts w:eastAsia="仿宋_GB2312" w:hint="eastAsia"/>
          <w:sz w:val="32"/>
          <w:szCs w:val="32"/>
        </w:rPr>
        <w:t>次</w:t>
      </w:r>
      <w:r>
        <w:rPr>
          <w:rFonts w:ascii="Times New Roman" w:eastAsia="仿宋_GB2312" w:hAnsi="Times New Roman" w:cs="Times New Roman"/>
          <w:sz w:val="32"/>
          <w:szCs w:val="32"/>
        </w:rPr>
        <w:t>，内容为</w:t>
      </w:r>
      <w:r w:rsidR="00DB37D2">
        <w:rPr>
          <w:rFonts w:eastAsia="仿宋_GB2312" w:hint="eastAsia"/>
          <w:kern w:val="0"/>
          <w:sz w:val="32"/>
          <w:szCs w:val="32"/>
        </w:rPr>
        <w:t>各项业务工作培训动员、</w:t>
      </w:r>
      <w:r w:rsidR="00DB37D2">
        <w:rPr>
          <w:rFonts w:eastAsia="仿宋_GB2312"/>
          <w:kern w:val="0"/>
          <w:sz w:val="32"/>
          <w:szCs w:val="32"/>
        </w:rPr>
        <w:t>召开</w:t>
      </w:r>
      <w:r w:rsidR="00DB37D2">
        <w:rPr>
          <w:rFonts w:eastAsia="仿宋_GB2312" w:hint="eastAsia"/>
          <w:sz w:val="32"/>
          <w:szCs w:val="32"/>
        </w:rPr>
        <w:t>支部书记述职测评会议暨年终表彰大会、各项业务管理工作会议、党风廉政建设暨警示教育会议、党员大会、农村党员冬春训、人大代表会议</w:t>
      </w:r>
      <w:r w:rsidR="00DB37D2">
        <w:rPr>
          <w:rFonts w:eastAsia="仿宋_GB2312" w:hint="eastAsia"/>
          <w:kern w:val="0"/>
          <w:sz w:val="32"/>
          <w:szCs w:val="32"/>
        </w:rPr>
        <w:t>等</w:t>
      </w:r>
      <w:r>
        <w:rPr>
          <w:rFonts w:ascii="Times New Roman" w:eastAsia="仿宋_GB2312" w:hAnsi="Times New Roman" w:cs="Times New Roman"/>
          <w:sz w:val="32"/>
          <w:szCs w:val="32"/>
        </w:rPr>
        <w:t>；开支培训费</w:t>
      </w:r>
      <w:r w:rsidR="00026C32">
        <w:rPr>
          <w:rFonts w:ascii="仿宋_GB2312" w:eastAsia="仿宋_GB2312" w:hint="eastAsia"/>
          <w:sz w:val="32"/>
          <w:szCs w:val="32"/>
        </w:rPr>
        <w:t>1.07</w:t>
      </w:r>
      <w:r>
        <w:rPr>
          <w:rFonts w:ascii="Times New Roman" w:eastAsia="仿宋_GB2312" w:hAnsi="Times New Roman" w:cs="Times New Roman"/>
          <w:sz w:val="32"/>
          <w:szCs w:val="32"/>
        </w:rPr>
        <w:t>万元，</w:t>
      </w:r>
      <w:r w:rsidR="00DB37D2">
        <w:rPr>
          <w:rFonts w:eastAsia="仿宋_GB2312"/>
          <w:kern w:val="0"/>
          <w:sz w:val="32"/>
          <w:szCs w:val="32"/>
        </w:rPr>
        <w:t>用于</w:t>
      </w:r>
      <w:r w:rsidR="00DB37D2">
        <w:rPr>
          <w:rFonts w:eastAsia="仿宋_GB2312" w:hint="eastAsia"/>
          <w:kern w:val="0"/>
          <w:sz w:val="32"/>
          <w:szCs w:val="32"/>
        </w:rPr>
        <w:t>开展</w:t>
      </w:r>
      <w:r w:rsidR="00363786">
        <w:rPr>
          <w:rFonts w:eastAsia="仿宋_GB2312" w:hint="eastAsia"/>
          <w:kern w:val="0"/>
          <w:sz w:val="32"/>
          <w:szCs w:val="32"/>
        </w:rPr>
        <w:t>8</w:t>
      </w:r>
      <w:r w:rsidR="00DB37D2">
        <w:rPr>
          <w:rFonts w:eastAsia="仿宋_GB2312" w:hint="eastAsia"/>
          <w:kern w:val="0"/>
          <w:sz w:val="32"/>
          <w:szCs w:val="32"/>
        </w:rPr>
        <w:t>次</w:t>
      </w:r>
      <w:r w:rsidR="00DB37D2">
        <w:rPr>
          <w:rFonts w:eastAsia="仿宋_GB2312"/>
          <w:kern w:val="0"/>
          <w:sz w:val="32"/>
          <w:szCs w:val="32"/>
        </w:rPr>
        <w:t>培训</w:t>
      </w:r>
      <w:r>
        <w:rPr>
          <w:rFonts w:ascii="Times New Roman" w:eastAsia="仿宋_GB2312" w:hAnsi="Times New Roman" w:cs="Times New Roman"/>
          <w:sz w:val="32"/>
          <w:szCs w:val="32"/>
        </w:rPr>
        <w:t>，人数</w:t>
      </w:r>
      <w:r w:rsidR="00363786">
        <w:rPr>
          <w:rFonts w:ascii="Times New Roman" w:eastAsia="仿宋_GB2312" w:hAnsi="Times New Roman" w:cs="Times New Roman" w:hint="eastAsia"/>
          <w:sz w:val="32"/>
          <w:szCs w:val="32"/>
        </w:rPr>
        <w:t>20</w:t>
      </w:r>
      <w:r w:rsidR="00E84C60" w:rsidRPr="00432194">
        <w:rPr>
          <w:rFonts w:eastAsia="仿宋_GB2312"/>
          <w:kern w:val="0"/>
          <w:sz w:val="32"/>
          <w:szCs w:val="32"/>
        </w:rPr>
        <w:t>人</w:t>
      </w:r>
      <w:r w:rsidR="00E84C60" w:rsidRPr="00432194">
        <w:rPr>
          <w:rFonts w:eastAsia="仿宋_GB2312" w:hint="eastAsia"/>
          <w:sz w:val="32"/>
          <w:szCs w:val="32"/>
        </w:rPr>
        <w:t>次</w:t>
      </w:r>
      <w:r>
        <w:rPr>
          <w:rFonts w:ascii="Times New Roman" w:eastAsia="仿宋_GB2312" w:hAnsi="Times New Roman" w:cs="Times New Roman"/>
          <w:sz w:val="32"/>
          <w:szCs w:val="32"/>
        </w:rPr>
        <w:t>，内容为</w:t>
      </w:r>
      <w:r w:rsidR="00DB37D2">
        <w:rPr>
          <w:rFonts w:eastAsia="仿宋_GB2312" w:hint="eastAsia"/>
          <w:sz w:val="32"/>
          <w:szCs w:val="32"/>
        </w:rPr>
        <w:t>事业管理人员</w:t>
      </w:r>
      <w:r w:rsidR="00DB37D2">
        <w:rPr>
          <w:rFonts w:eastAsia="仿宋_GB2312"/>
          <w:kern w:val="0"/>
          <w:sz w:val="32"/>
          <w:szCs w:val="32"/>
        </w:rPr>
        <w:t>培训</w:t>
      </w:r>
      <w:r w:rsidR="00DB37D2">
        <w:rPr>
          <w:rFonts w:eastAsia="仿宋_GB2312" w:hint="eastAsia"/>
          <w:kern w:val="0"/>
          <w:sz w:val="32"/>
          <w:szCs w:val="32"/>
        </w:rPr>
        <w:t>、省市县业务培训</w:t>
      </w:r>
      <w:r w:rsidR="00DB37D2">
        <w:rPr>
          <w:rFonts w:eastAsia="仿宋_GB2312" w:hint="eastAsia"/>
          <w:sz w:val="32"/>
          <w:szCs w:val="32"/>
        </w:rPr>
        <w:t>等</w:t>
      </w:r>
      <w:r>
        <w:rPr>
          <w:rFonts w:ascii="Times New Roman" w:eastAsia="仿宋_GB2312" w:hAnsi="Times New Roman" w:cs="Times New Roman"/>
          <w:sz w:val="32"/>
          <w:szCs w:val="32"/>
        </w:rPr>
        <w:t>；举办</w:t>
      </w:r>
      <w:r w:rsidR="00DB37D2">
        <w:rPr>
          <w:rFonts w:eastAsia="仿宋_GB2312" w:hint="eastAsia"/>
          <w:kern w:val="0"/>
          <w:sz w:val="32"/>
          <w:szCs w:val="32"/>
        </w:rPr>
        <w:t>0</w:t>
      </w:r>
      <w:r w:rsidR="00DB37D2">
        <w:rPr>
          <w:rFonts w:eastAsia="仿宋_GB2312" w:hint="eastAsia"/>
          <w:kern w:val="0"/>
          <w:sz w:val="32"/>
          <w:szCs w:val="32"/>
        </w:rPr>
        <w:t>次</w:t>
      </w:r>
      <w:r>
        <w:rPr>
          <w:rFonts w:ascii="Times New Roman" w:eastAsia="仿宋_GB2312" w:hAnsi="Times New Roman" w:cs="Times New Roman"/>
          <w:sz w:val="32"/>
          <w:szCs w:val="32"/>
        </w:rPr>
        <w:t>节庆、晚会、论坛、赛事活动，开支</w:t>
      </w:r>
      <w:r w:rsidR="00DB37D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DB37D2">
        <w:rPr>
          <w:rFonts w:eastAsia="仿宋_GB2312" w:hint="eastAsia"/>
          <w:kern w:val="0"/>
          <w:sz w:val="32"/>
          <w:szCs w:val="32"/>
        </w:rPr>
        <w:t>主要是无</w:t>
      </w:r>
      <w:r w:rsidR="00DB37D2">
        <w:rPr>
          <w:rFonts w:eastAsia="仿宋_GB2312"/>
          <w:kern w:val="0"/>
          <w:sz w:val="32"/>
          <w:szCs w:val="32"/>
        </w:rPr>
        <w:t>节庆、晚会、论坛、赛事活动</w:t>
      </w:r>
      <w:r w:rsidR="00DB37D2">
        <w:rPr>
          <w:rFonts w:eastAsia="仿宋_GB2312" w:hint="eastAsia"/>
          <w:kern w:val="0"/>
          <w:sz w:val="32"/>
          <w:szCs w:val="32"/>
        </w:rPr>
        <w:t>。</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20175B" w:rsidRDefault="009C4B9D">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E84C60">
        <w:rPr>
          <w:rFonts w:ascii="Times New Roman" w:eastAsia="仿宋_GB2312" w:hAnsi="Times New Roman" w:cs="Times New Roman" w:hint="eastAsia"/>
          <w:sz w:val="32"/>
          <w:szCs w:val="32"/>
        </w:rPr>
        <w:t>29.23</w:t>
      </w:r>
      <w:r>
        <w:rPr>
          <w:rFonts w:ascii="Times New Roman" w:eastAsia="仿宋_GB2312" w:hAnsi="Times New Roman" w:cs="Times New Roman"/>
          <w:sz w:val="32"/>
          <w:szCs w:val="32"/>
        </w:rPr>
        <w:t>万元，其中：政府采购货物支出</w:t>
      </w:r>
      <w:r w:rsidR="00E84C60">
        <w:rPr>
          <w:rFonts w:ascii="Times New Roman" w:eastAsia="仿宋_GB2312" w:hAnsi="Times New Roman" w:cs="Times New Roman" w:hint="eastAsia"/>
          <w:sz w:val="32"/>
          <w:szCs w:val="32"/>
        </w:rPr>
        <w:t>1.43</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sidR="00E84C6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sidR="00E84C60">
        <w:rPr>
          <w:rFonts w:ascii="Times New Roman" w:eastAsia="仿宋_GB2312" w:hAnsi="Times New Roman" w:cs="Times New Roman" w:hint="eastAsia"/>
          <w:sz w:val="32"/>
          <w:szCs w:val="32"/>
        </w:rPr>
        <w:t>27.8</w:t>
      </w:r>
      <w:r>
        <w:rPr>
          <w:rFonts w:ascii="Times New Roman" w:eastAsia="仿宋_GB2312" w:hAnsi="Times New Roman" w:cs="Times New Roman"/>
          <w:sz w:val="32"/>
          <w:szCs w:val="32"/>
        </w:rPr>
        <w:t>万元。授予中小企业合同金额</w:t>
      </w:r>
      <w:r w:rsidR="00E84C60">
        <w:rPr>
          <w:rFonts w:ascii="Times New Roman" w:eastAsia="仿宋_GB2312" w:hAnsi="Times New Roman" w:cs="Times New Roman" w:hint="eastAsia"/>
          <w:sz w:val="32"/>
          <w:szCs w:val="32"/>
        </w:rPr>
        <w:t>29.23</w:t>
      </w:r>
      <w:r>
        <w:rPr>
          <w:rFonts w:ascii="Times New Roman" w:eastAsia="仿宋_GB2312" w:hAnsi="Times New Roman" w:cs="Times New Roman"/>
          <w:sz w:val="32"/>
          <w:szCs w:val="32"/>
        </w:rPr>
        <w:t>万元，占政府采购支出总额的</w:t>
      </w:r>
      <w:r w:rsidR="00E84C6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sidR="00E84C60">
        <w:rPr>
          <w:rFonts w:ascii="Times New Roman" w:eastAsia="仿宋_GB2312" w:hAnsi="Times New Roman" w:cs="Times New Roman" w:hint="eastAsia"/>
          <w:sz w:val="32"/>
          <w:szCs w:val="32"/>
        </w:rPr>
        <w:t>29.23</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E84C60">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E84C60">
        <w:rPr>
          <w:rFonts w:ascii="Times New Roman" w:eastAsia="仿宋_GB2312" w:hAnsi="Times New Roman" w:cs="Times New Roman" w:hint="eastAsia"/>
          <w:color w:val="auto"/>
          <w:sz w:val="32"/>
          <w:szCs w:val="32"/>
        </w:rPr>
        <w:t>4.89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E84C6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E84C60">
        <w:rPr>
          <w:rFonts w:ascii="Times New Roman" w:eastAsia="仿宋_GB2312" w:hAnsi="Times New Roman" w:cs="Times New Roman" w:hint="eastAsia"/>
          <w:color w:val="auto"/>
          <w:sz w:val="32"/>
          <w:szCs w:val="32"/>
        </w:rPr>
        <w:t>95.11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楷体_GB2312" w:hAnsi="Times New Roman" w:cs="Times New Roman"/>
          <w:b/>
          <w:bCs/>
          <w:i/>
          <w:color w:val="auto"/>
          <w:sz w:val="32"/>
          <w:szCs w:val="32"/>
        </w:rPr>
        <w:t>（政府采购金额的计算口径为：本部门纳入</w:t>
      </w:r>
      <w:r>
        <w:rPr>
          <w:rFonts w:ascii="Times New Roman" w:eastAsia="楷体_GB2312" w:hAnsi="Times New Roman" w:cs="Times New Roman"/>
          <w:b/>
          <w:bCs/>
          <w:i/>
          <w:color w:val="auto"/>
          <w:sz w:val="32"/>
          <w:szCs w:val="32"/>
        </w:rPr>
        <w:t>2024</w:t>
      </w:r>
      <w:r>
        <w:rPr>
          <w:rFonts w:ascii="Times New Roman" w:eastAsia="楷体_GB2312" w:hAnsi="Times New Roman" w:cs="Times New Roman"/>
          <w:b/>
          <w:bCs/>
          <w:i/>
          <w:color w:val="auto"/>
          <w:sz w:val="32"/>
          <w:szCs w:val="32"/>
        </w:rPr>
        <w:t>年度部门预算范围的各项政府采购支出金额之和，不包括涉密采购项目的支出金额）</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20175B" w:rsidRDefault="009C4B9D">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131FD5">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辆，其中，副部（省）级及以上领导用车</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131FD5">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辆、离退休干部服务用车</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131FD5">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辆，其他用车主要是</w:t>
      </w:r>
      <w:r w:rsidR="00131FD5">
        <w:rPr>
          <w:rFonts w:eastAsia="仿宋_GB2312" w:hint="eastAsia"/>
          <w:sz w:val="32"/>
          <w:szCs w:val="32"/>
        </w:rPr>
        <w:t>一般公务用车，用于开展森林防火、防汛防灾等工作</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131FD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20175B" w:rsidRDefault="009C4B9D">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F01031" w:rsidRDefault="009C4B9D" w:rsidP="0020175B">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sidR="0023648F">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sidR="0023648F">
        <w:rPr>
          <w:rFonts w:ascii="仿宋_GB2312" w:eastAsia="仿宋_GB2312" w:hAnsi="宋体" w:cs="宋体" w:hint="eastAsia"/>
          <w:sz w:val="32"/>
          <w:szCs w:val="32"/>
        </w:rPr>
        <w:t>27.8</w:t>
      </w:r>
      <w:r>
        <w:rPr>
          <w:rFonts w:ascii="Times New Roman" w:eastAsia="仿宋_GB2312" w:hAnsi="Times New Roman" w:cs="Times New Roman"/>
          <w:kern w:val="0"/>
          <w:sz w:val="32"/>
          <w:szCs w:val="32"/>
        </w:rPr>
        <w:t>万元。其中，一般公共预算项目</w:t>
      </w:r>
      <w:r w:rsidR="0023648F">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sidR="0023648F">
        <w:rPr>
          <w:rFonts w:ascii="仿宋_GB2312" w:eastAsia="仿宋_GB2312" w:hAnsi="宋体" w:cs="宋体" w:hint="eastAsia"/>
          <w:sz w:val="32"/>
          <w:szCs w:val="32"/>
        </w:rPr>
        <w:t>27.8</w:t>
      </w:r>
      <w:r>
        <w:rPr>
          <w:rFonts w:ascii="Times New Roman" w:eastAsia="仿宋_GB2312" w:hAnsi="Times New Roman" w:cs="Times New Roman"/>
          <w:kern w:val="0"/>
          <w:sz w:val="32"/>
          <w:szCs w:val="32"/>
        </w:rPr>
        <w:t>万元，占一般公共预算支出总额的</w:t>
      </w:r>
      <w:r w:rsidR="0023648F">
        <w:rPr>
          <w:rFonts w:ascii="Times New Roman" w:eastAsia="仿宋_GB2312" w:hAnsi="Times New Roman" w:cs="Times New Roman" w:hint="eastAsia"/>
          <w:kern w:val="0"/>
          <w:sz w:val="32"/>
          <w:szCs w:val="32"/>
        </w:rPr>
        <w:t>5.91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sidR="0023648F">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对</w:t>
      </w:r>
      <w:r w:rsidR="0023648F">
        <w:rPr>
          <w:rFonts w:ascii="Times New Roman" w:eastAsia="仿宋_GB2312" w:hAnsi="Times New Roman" w:cs="Times New Roman" w:hint="eastAsia"/>
          <w:kern w:val="0"/>
          <w:sz w:val="32"/>
          <w:szCs w:val="32"/>
        </w:rPr>
        <w:t>本</w:t>
      </w:r>
      <w:r>
        <w:rPr>
          <w:rFonts w:ascii="Times New Roman" w:eastAsia="仿宋_GB2312" w:hAnsi="Times New Roman" w:cs="Times New Roman"/>
          <w:kern w:val="0"/>
          <w:sz w:val="32"/>
          <w:szCs w:val="32"/>
        </w:rPr>
        <w:t>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23648F">
        <w:rPr>
          <w:rFonts w:ascii="仿宋_GB2312" w:eastAsia="仿宋_GB2312" w:hAnsi="宋体" w:cs="宋体" w:hint="eastAsia"/>
          <w:sz w:val="32"/>
          <w:szCs w:val="32"/>
        </w:rPr>
        <w:t>森林消防设备购置</w:t>
      </w:r>
      <w:r>
        <w:rPr>
          <w:rFonts w:ascii="Times New Roman" w:eastAsia="仿宋_GB2312" w:hAnsi="Times New Roman" w:cs="Times New Roman"/>
          <w:kern w:val="0"/>
          <w:sz w:val="32"/>
          <w:szCs w:val="32"/>
        </w:rPr>
        <w:t>项目开展了部门评价，涉及一般公共预算支出</w:t>
      </w:r>
      <w:r w:rsidR="0023648F">
        <w:rPr>
          <w:rFonts w:ascii="Times New Roman" w:eastAsia="仿宋_GB2312" w:hAnsi="Times New Roman" w:cs="Times New Roman" w:hint="eastAsia"/>
          <w:sz w:val="32"/>
          <w:szCs w:val="32"/>
        </w:rPr>
        <w:t>27.8</w:t>
      </w:r>
      <w:r>
        <w:rPr>
          <w:rFonts w:ascii="Times New Roman" w:eastAsia="仿宋_GB2312" w:hAnsi="Times New Roman" w:cs="Times New Roman"/>
          <w:kern w:val="0"/>
          <w:sz w:val="32"/>
          <w:szCs w:val="32"/>
        </w:rPr>
        <w:t>万元，政府性基金预算支出</w:t>
      </w:r>
      <w:r w:rsidR="0023648F">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sidR="0023648F">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sidR="0023648F">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20175B" w:rsidRDefault="009C4B9D" w:rsidP="0020175B">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23648F">
        <w:rPr>
          <w:rFonts w:ascii="Times New Roman" w:eastAsia="仿宋_GB2312" w:hAnsi="Times New Roman" w:cs="Times New Roman" w:hint="eastAsia"/>
          <w:sz w:val="32"/>
          <w:szCs w:val="32"/>
        </w:rPr>
        <w:t>579.18</w:t>
      </w:r>
      <w:r>
        <w:rPr>
          <w:rFonts w:ascii="Times New Roman" w:eastAsia="仿宋_GB2312" w:hAnsi="Times New Roman" w:cs="Times New Roman"/>
          <w:sz w:val="32"/>
          <w:szCs w:val="32"/>
        </w:rPr>
        <w:t>万元，执行数</w:t>
      </w:r>
      <w:r w:rsidR="0023648F">
        <w:rPr>
          <w:rFonts w:ascii="Times New Roman" w:eastAsia="仿宋_GB2312" w:hAnsi="Times New Roman" w:cs="Times New Roman" w:hint="eastAsia"/>
          <w:sz w:val="32"/>
          <w:szCs w:val="32"/>
        </w:rPr>
        <w:t>510.7</w:t>
      </w:r>
      <w:r>
        <w:rPr>
          <w:rFonts w:ascii="Times New Roman" w:eastAsia="仿宋_GB2312" w:hAnsi="Times New Roman" w:cs="Times New Roman"/>
          <w:sz w:val="32"/>
          <w:szCs w:val="32"/>
        </w:rPr>
        <w:t>万元，完成预算的</w:t>
      </w:r>
      <w:r w:rsidR="000A7AE4">
        <w:rPr>
          <w:rFonts w:ascii="Times New Roman" w:eastAsia="仿宋_GB2312" w:hAnsi="Times New Roman" w:cs="Times New Roman" w:hint="eastAsia"/>
          <w:sz w:val="32"/>
          <w:szCs w:val="32"/>
        </w:rPr>
        <w:t>88.18</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0A7AE4">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0A7AE4">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Pr="001168C1">
        <w:rPr>
          <w:rFonts w:ascii="Times New Roman" w:eastAsia="仿宋_GB2312" w:hAnsi="Times New Roman" w:cs="Times New Roman"/>
          <w:sz w:val="32"/>
          <w:szCs w:val="32"/>
        </w:rPr>
        <w:t>绩效目标完成情况：一是</w:t>
      </w:r>
      <w:r w:rsidR="00ED460C" w:rsidRPr="001168C1">
        <w:rPr>
          <w:rFonts w:ascii="Times New Roman" w:eastAsia="仿宋_GB2312" w:hAnsi="Times New Roman" w:cs="Times New Roman" w:hint="eastAsia"/>
          <w:sz w:val="32"/>
          <w:szCs w:val="32"/>
        </w:rPr>
        <w:t>整体支出聚焦核心职能，在保障部门日常行政运转、</w:t>
      </w:r>
      <w:r w:rsidR="00ED460C">
        <w:rPr>
          <w:rFonts w:ascii="仿宋_GB2312" w:eastAsia="仿宋_GB2312" w:hAnsi="仿宋_GB2312" w:cs="仿宋_GB2312" w:hint="eastAsia"/>
          <w:sz w:val="30"/>
          <w:szCs w:val="30"/>
        </w:rPr>
        <w:t>基层党建、乡村振兴、社会综治稳定、安全生产、教育事业等方面</w:t>
      </w:r>
      <w:r w:rsidR="008F20CD">
        <w:rPr>
          <w:rFonts w:ascii="仿宋_GB2312" w:eastAsia="仿宋_GB2312" w:hAnsi="仿宋_GB2312" w:cs="仿宋_GB2312" w:hint="eastAsia"/>
          <w:sz w:val="30"/>
          <w:szCs w:val="30"/>
        </w:rPr>
        <w:t>取得了较好的成绩，人民生活得到了有力保障，经济社会各项事业继续保持稳步发展、社会大局稳定</w:t>
      </w:r>
      <w:r w:rsidRPr="008F20CD">
        <w:rPr>
          <w:rFonts w:ascii="Times New Roman" w:eastAsia="仿宋_GB2312" w:hAnsi="Times New Roman" w:cs="Times New Roman"/>
          <w:sz w:val="32"/>
          <w:szCs w:val="32"/>
        </w:rPr>
        <w:t>；二是</w:t>
      </w:r>
      <w:r w:rsidR="008F20CD" w:rsidRPr="008F20CD">
        <w:rPr>
          <w:rFonts w:ascii="Times New Roman" w:eastAsia="仿宋_GB2312" w:hAnsi="Times New Roman" w:cs="Times New Roman" w:hint="eastAsia"/>
          <w:sz w:val="32"/>
          <w:szCs w:val="32"/>
        </w:rPr>
        <w:t>森林消防设备购置专项聚焦安全保障职能，有效提升森林火灾防控与扑救能力，守护林区生态安全和周边群众生命财产安全</w:t>
      </w:r>
      <w:r w:rsidRPr="008F20CD">
        <w:rPr>
          <w:rFonts w:ascii="Times New Roman" w:eastAsia="仿宋_GB2312" w:hAnsi="Times New Roman" w:cs="Times New Roman"/>
          <w:sz w:val="32"/>
          <w:szCs w:val="32"/>
        </w:rPr>
        <w:t>。发现的</w:t>
      </w:r>
      <w:r>
        <w:rPr>
          <w:rFonts w:ascii="Times New Roman" w:eastAsia="仿宋_GB2312" w:hAnsi="Times New Roman" w:cs="Times New Roman"/>
          <w:sz w:val="32"/>
          <w:szCs w:val="32"/>
        </w:rPr>
        <w:t>主要问题及原因：一是</w:t>
      </w:r>
      <w:r w:rsidR="00261300">
        <w:rPr>
          <w:rFonts w:ascii="Times New Roman" w:eastAsia="仿宋_GB2312" w:hAnsi="Times New Roman" w:cs="Times New Roman" w:hint="eastAsia"/>
          <w:sz w:val="32"/>
          <w:szCs w:val="32"/>
        </w:rPr>
        <w:t>预算编制准确度不足，导致执行过程中预算调剂较多，执行速度慢</w:t>
      </w:r>
      <w:r w:rsidR="00261300">
        <w:rPr>
          <w:rFonts w:ascii="Times New Roman" w:eastAsia="仿宋_GB2312" w:hAnsi="Times New Roman" w:cs="Times New Roman"/>
          <w:sz w:val="32"/>
          <w:szCs w:val="32"/>
        </w:rPr>
        <w:t>；二</w:t>
      </w:r>
      <w:r w:rsidR="00261300">
        <w:rPr>
          <w:rFonts w:ascii="Times New Roman" w:eastAsia="仿宋_GB2312" w:hAnsi="Times New Roman" w:cs="Times New Roman" w:hint="eastAsia"/>
          <w:sz w:val="32"/>
          <w:szCs w:val="32"/>
        </w:rPr>
        <w:t>是绩效管理与年度预算编制结合得不够紧密，绩效评价结果不能更快更多地转化成推进执行的管理措施</w:t>
      </w:r>
      <w:r>
        <w:rPr>
          <w:rFonts w:ascii="Times New Roman" w:eastAsia="仿宋_GB2312" w:hAnsi="Times New Roman" w:cs="Times New Roman"/>
          <w:sz w:val="32"/>
          <w:szCs w:val="32"/>
        </w:rPr>
        <w:t>。下一步改进措施：一是</w:t>
      </w:r>
      <w:r w:rsidR="00261300">
        <w:rPr>
          <w:rFonts w:ascii="Times New Roman" w:eastAsia="仿宋_GB2312" w:hAnsi="Times New Roman" w:cs="Times New Roman" w:hint="eastAsia"/>
          <w:sz w:val="32"/>
          <w:szCs w:val="32"/>
        </w:rPr>
        <w:t>统筹预算内外资金管理，将预算内外所有资金全面整合，统筹安排，切实完善预算制度管理，做到全面、完整、真实、准确、合理编制预算</w:t>
      </w:r>
      <w:r>
        <w:rPr>
          <w:rFonts w:ascii="Times New Roman" w:eastAsia="仿宋_GB2312" w:hAnsi="Times New Roman" w:cs="Times New Roman"/>
          <w:sz w:val="32"/>
          <w:szCs w:val="32"/>
        </w:rPr>
        <w:t>；二是</w:t>
      </w:r>
      <w:r w:rsidR="00261300">
        <w:rPr>
          <w:rFonts w:ascii="Times New Roman" w:eastAsia="仿宋_GB2312" w:hAnsi="Times New Roman" w:cs="Times New Roman" w:hint="eastAsia"/>
          <w:sz w:val="32"/>
          <w:szCs w:val="32"/>
        </w:rPr>
        <w:t>加强对预算监督力度，进一步加大基本支出和项目支出预算的绩效评价管理，提高预算执行效果</w:t>
      </w:r>
      <w:r>
        <w:rPr>
          <w:rFonts w:ascii="Times New Roman" w:eastAsia="仿宋_GB2312" w:hAnsi="Times New Roman" w:cs="Times New Roman"/>
          <w:sz w:val="32"/>
          <w:szCs w:val="32"/>
        </w:rPr>
        <w:t>。</w:t>
      </w:r>
      <w:r>
        <w:rPr>
          <w:rFonts w:ascii="Times New Roman" w:eastAsia="仿宋_GB2312" w:hAnsi="Times New Roman" w:cs="Times New Roman"/>
          <w:b/>
          <w:bCs/>
          <w:kern w:val="0"/>
          <w:sz w:val="32"/>
          <w:szCs w:val="32"/>
        </w:rPr>
        <w:t>二是部门评价结果。</w:t>
      </w:r>
      <w:r w:rsidR="007110D8">
        <w:rPr>
          <w:rFonts w:ascii="仿宋_GB2312" w:eastAsia="仿宋_GB2312" w:hAnsi="宋体" w:cs="宋体" w:hint="eastAsia"/>
          <w:sz w:val="32"/>
          <w:szCs w:val="32"/>
        </w:rPr>
        <w:t>森林消防设备购置</w:t>
      </w:r>
      <w:r>
        <w:rPr>
          <w:rFonts w:ascii="Times New Roman" w:eastAsia="仿宋_GB2312" w:hAnsi="Times New Roman" w:cs="Times New Roman"/>
          <w:sz w:val="32"/>
          <w:szCs w:val="32"/>
        </w:rPr>
        <w:t>项目全年预算数</w:t>
      </w:r>
      <w:r w:rsidR="007110D8">
        <w:rPr>
          <w:rFonts w:ascii="Times New Roman" w:eastAsia="仿宋_GB2312" w:hAnsi="Times New Roman" w:cs="Times New Roman" w:hint="eastAsia"/>
          <w:sz w:val="32"/>
          <w:szCs w:val="32"/>
        </w:rPr>
        <w:t>27.8</w:t>
      </w:r>
      <w:r>
        <w:rPr>
          <w:rFonts w:ascii="Times New Roman" w:eastAsia="仿宋_GB2312" w:hAnsi="Times New Roman" w:cs="Times New Roman"/>
          <w:sz w:val="32"/>
          <w:szCs w:val="32"/>
        </w:rPr>
        <w:t>万元，执行数</w:t>
      </w:r>
      <w:r w:rsidR="007110D8">
        <w:rPr>
          <w:rFonts w:ascii="Times New Roman" w:eastAsia="仿宋_GB2312" w:hAnsi="Times New Roman" w:cs="Times New Roman" w:hint="eastAsia"/>
          <w:sz w:val="32"/>
          <w:szCs w:val="32"/>
        </w:rPr>
        <w:t>27.8</w:t>
      </w:r>
      <w:r>
        <w:rPr>
          <w:rFonts w:ascii="Times New Roman" w:eastAsia="仿宋_GB2312" w:hAnsi="Times New Roman" w:cs="Times New Roman"/>
          <w:sz w:val="32"/>
          <w:szCs w:val="32"/>
        </w:rPr>
        <w:t>万元，完成预算的</w:t>
      </w:r>
      <w:r w:rsidR="007110D8">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sidR="007110D8">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sidR="007110D8">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sidR="00F01031">
        <w:rPr>
          <w:rFonts w:ascii="仿宋_GB2312" w:eastAsia="仿宋_GB2312" w:hAnsi="宋体" w:cs="宋体" w:hint="eastAsia"/>
          <w:sz w:val="32"/>
          <w:szCs w:val="32"/>
        </w:rPr>
        <w:t>产出指标设置不够清晰合理，重复设置预算执行率</w:t>
      </w:r>
      <w:r>
        <w:rPr>
          <w:rFonts w:ascii="Times New Roman" w:eastAsia="仿宋_GB2312" w:hAnsi="Times New Roman" w:cs="Times New Roman"/>
          <w:sz w:val="32"/>
          <w:szCs w:val="32"/>
        </w:rPr>
        <w:t>；二是</w:t>
      </w:r>
      <w:r w:rsidR="00F01031">
        <w:rPr>
          <w:rFonts w:ascii="仿宋_GB2312" w:eastAsia="仿宋_GB2312" w:hAnsi="宋体" w:cs="宋体" w:hint="eastAsia"/>
          <w:sz w:val="32"/>
          <w:szCs w:val="32"/>
        </w:rPr>
        <w:t>制度建设不健全，对项目资金缺乏监督力度</w:t>
      </w:r>
      <w:r>
        <w:rPr>
          <w:rFonts w:ascii="Times New Roman" w:eastAsia="仿宋_GB2312" w:hAnsi="Times New Roman" w:cs="Times New Roman"/>
          <w:sz w:val="32"/>
          <w:szCs w:val="32"/>
        </w:rPr>
        <w:t>。下一步改进措施：一是</w:t>
      </w:r>
      <w:r w:rsidR="00F01031">
        <w:rPr>
          <w:rFonts w:ascii="仿宋_GB2312" w:eastAsia="仿宋_GB2312" w:hAnsi="宋体" w:cs="宋体" w:hint="eastAsia"/>
          <w:sz w:val="32"/>
          <w:szCs w:val="32"/>
        </w:rPr>
        <w:t>加强绩效考核意识，结合工作实际，科学合理设置产出指标，强化预算绩效管理，提高财政资金使用效率</w:t>
      </w:r>
      <w:r>
        <w:rPr>
          <w:rFonts w:ascii="Times New Roman" w:eastAsia="仿宋_GB2312" w:hAnsi="Times New Roman" w:cs="Times New Roman"/>
          <w:sz w:val="32"/>
          <w:szCs w:val="32"/>
        </w:rPr>
        <w:t>；二是</w:t>
      </w:r>
      <w:r w:rsidR="00F01031">
        <w:rPr>
          <w:rFonts w:ascii="仿宋_GB2312" w:eastAsia="仿宋_GB2312" w:hAnsi="宋体" w:cs="宋体" w:hint="eastAsia"/>
          <w:sz w:val="32"/>
          <w:szCs w:val="32"/>
        </w:rPr>
        <w:t>建立健全项目资金管理制度，加强项目资金的监督力度，保障项目资金安全</w:t>
      </w:r>
      <w:r>
        <w:rPr>
          <w:rFonts w:ascii="Times New Roman" w:eastAsia="仿宋_GB2312" w:hAnsi="Times New Roman" w:cs="Times New Roman"/>
          <w:kern w:val="0"/>
          <w:sz w:val="32"/>
          <w:szCs w:val="32"/>
        </w:rPr>
        <w:t>。</w:t>
      </w:r>
    </w:p>
    <w:p w:rsidR="0020175B" w:rsidRDefault="009C4B9D" w:rsidP="0020175B">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sidRPr="00ED460C">
        <w:rPr>
          <w:rFonts w:ascii="Times New Roman" w:eastAsia="楷体_GB2312" w:hAnsi="Times New Roman" w:cs="Times New Roman"/>
          <w:b/>
          <w:bCs/>
          <w:color w:val="auto"/>
          <w:kern w:val="2"/>
          <w:sz w:val="32"/>
          <w:szCs w:val="32"/>
        </w:rPr>
        <w:t>（三）评价结果应用情况。</w:t>
      </w:r>
    </w:p>
    <w:p w:rsidR="0020175B" w:rsidRDefault="00DD0585" w:rsidP="00DD0585">
      <w:pPr>
        <w:pStyle w:val="Default"/>
        <w:overflowPunct w:val="0"/>
        <w:autoSpaceDE/>
        <w:autoSpaceDN/>
        <w:spacing w:line="600" w:lineRule="exact"/>
        <w:jc w:val="both"/>
        <w:rPr>
          <w:rFonts w:ascii="仿宋_GB2312" w:eastAsia="仿宋_GB2312" w:hAnsi="Times New Roman" w:cs="Times New Roman"/>
          <w:color w:val="auto"/>
          <w:sz w:val="32"/>
          <w:szCs w:val="32"/>
        </w:rPr>
      </w:pPr>
      <w:r>
        <w:rPr>
          <w:rFonts w:ascii="Times New Roman" w:eastAsia="仿宋_GB2312" w:hAnsi="Times New Roman" w:cs="Times New Roman" w:hint="eastAsia"/>
          <w:color w:val="auto"/>
          <w:sz w:val="72"/>
          <w:szCs w:val="72"/>
        </w:rPr>
        <w:t xml:space="preserve"> </w:t>
      </w:r>
      <w:r w:rsidRPr="00DD0585">
        <w:rPr>
          <w:rFonts w:ascii="仿宋_GB2312" w:eastAsia="仿宋_GB2312" w:hAnsi="Times New Roman" w:cs="Times New Roman" w:hint="eastAsia"/>
          <w:color w:val="auto"/>
          <w:sz w:val="32"/>
          <w:szCs w:val="32"/>
        </w:rPr>
        <w:t xml:space="preserve"> </w:t>
      </w:r>
      <w:r w:rsidR="000449B1">
        <w:rPr>
          <w:rFonts w:ascii="仿宋_GB2312" w:eastAsia="仿宋_GB2312" w:hAnsi="Times New Roman" w:cs="Times New Roman" w:hint="eastAsia"/>
          <w:color w:val="auto"/>
          <w:sz w:val="32"/>
          <w:szCs w:val="32"/>
        </w:rPr>
        <w:t>1.</w:t>
      </w:r>
      <w:r w:rsidR="0093578A">
        <w:rPr>
          <w:rFonts w:ascii="仿宋_GB2312" w:eastAsia="仿宋_GB2312" w:hAnsi="Times New Roman" w:cs="Times New Roman" w:hint="eastAsia"/>
          <w:color w:val="auto"/>
          <w:sz w:val="32"/>
          <w:szCs w:val="32"/>
        </w:rPr>
        <w:t>预算安排方面:</w:t>
      </w:r>
      <w:r w:rsidR="000449B1">
        <w:rPr>
          <w:rFonts w:ascii="仿宋_GB2312" w:eastAsia="仿宋_GB2312" w:hAnsi="Times New Roman" w:cs="Times New Roman" w:hint="eastAsia"/>
          <w:color w:val="auto"/>
          <w:sz w:val="32"/>
          <w:szCs w:val="32"/>
        </w:rPr>
        <w:t>鉴于2024年预算编制准确度不足的问题，2025年在预算安排时，将统筹预算内外资金管理，全面整合所有资金并统筹安排。结合工作实际，科学合理设置产出指标，提高预算编制的全面性、真实性、准确性与合理性，减少执行过程中的预算调剂。</w:t>
      </w:r>
    </w:p>
    <w:p w:rsidR="000449B1" w:rsidRDefault="000449B1" w:rsidP="00DD0585">
      <w:pPr>
        <w:pStyle w:val="Default"/>
        <w:overflowPunct w:val="0"/>
        <w:autoSpaceDE/>
        <w:autoSpaceDN/>
        <w:spacing w:line="600" w:lineRule="exact"/>
        <w:jc w:val="both"/>
        <w:rPr>
          <w:rFonts w:ascii="仿宋_GB2312" w:eastAsia="仿宋_GB2312" w:hAnsi="Times New Roman" w:cs="Times New Roman"/>
          <w:color w:val="auto"/>
          <w:sz w:val="32"/>
          <w:szCs w:val="32"/>
        </w:rPr>
      </w:pPr>
      <w:r>
        <w:rPr>
          <w:rFonts w:ascii="Times New Roman" w:eastAsia="仿宋_GB2312" w:hAnsi="Times New Roman" w:cs="Times New Roman" w:hint="eastAsia"/>
          <w:color w:val="auto"/>
          <w:sz w:val="72"/>
          <w:szCs w:val="72"/>
        </w:rPr>
        <w:t xml:space="preserve"> </w:t>
      </w:r>
      <w:r w:rsidRPr="00DD0585">
        <w:rPr>
          <w:rFonts w:ascii="仿宋_GB2312" w:eastAsia="仿宋_GB2312" w:hAnsi="Times New Roman" w:cs="Times New Roman" w:hint="eastAsia"/>
          <w:color w:val="auto"/>
          <w:sz w:val="32"/>
          <w:szCs w:val="32"/>
        </w:rPr>
        <w:t xml:space="preserve"> </w:t>
      </w:r>
      <w:r>
        <w:rPr>
          <w:rFonts w:ascii="仿宋_GB2312" w:eastAsia="仿宋_GB2312" w:hAnsi="Times New Roman" w:cs="Times New Roman" w:hint="eastAsia"/>
          <w:color w:val="auto"/>
          <w:sz w:val="32"/>
          <w:szCs w:val="32"/>
        </w:rPr>
        <w:t>2.支出结构调整方面：依据绩效评价发现的问题，以绩效目标完成情况为导向，对2025年支出结构进行优化。重点保障与绩效目标紧密相关项目的资金投入，减少低效或无效支出，提高资金使用效率。</w:t>
      </w:r>
    </w:p>
    <w:p w:rsidR="000449B1" w:rsidRDefault="000449B1" w:rsidP="00DD0585">
      <w:pPr>
        <w:pStyle w:val="Default"/>
        <w:overflowPunct w:val="0"/>
        <w:autoSpaceDE/>
        <w:autoSpaceDN/>
        <w:spacing w:line="600" w:lineRule="exact"/>
        <w:jc w:val="both"/>
        <w:rPr>
          <w:rFonts w:ascii="仿宋_GB2312" w:eastAsia="仿宋_GB2312" w:hAnsi="Times New Roman" w:cs="Times New Roman"/>
          <w:color w:val="auto"/>
          <w:sz w:val="32"/>
          <w:szCs w:val="32"/>
        </w:rPr>
      </w:pPr>
      <w:r>
        <w:rPr>
          <w:rFonts w:ascii="仿宋_GB2312" w:eastAsia="仿宋_GB2312" w:hAnsi="Times New Roman" w:cs="Times New Roman" w:hint="eastAsia"/>
          <w:color w:val="auto"/>
          <w:sz w:val="32"/>
          <w:szCs w:val="32"/>
        </w:rPr>
        <w:t xml:space="preserve">   3.资金管理方面：针对2024年对项目资金缺乏监督力度等问题，2025年将建立健全项目资金管理制度，加强对项目资金的监督力度。同时强化预算绩效管理，确保财政资金安全且高效使用。</w:t>
      </w:r>
    </w:p>
    <w:p w:rsidR="000449B1" w:rsidRPr="000449B1" w:rsidRDefault="000449B1" w:rsidP="000449B1">
      <w:pPr>
        <w:pStyle w:val="Default"/>
        <w:overflowPunct w:val="0"/>
        <w:autoSpaceDE/>
        <w:autoSpaceDN/>
        <w:spacing w:line="600" w:lineRule="exact"/>
        <w:ind w:firstLineChars="200" w:firstLine="640"/>
        <w:jc w:val="both"/>
        <w:rPr>
          <w:rFonts w:ascii="Times New Roman" w:hAnsi="Times New Roman" w:cs="Times New Roman"/>
          <w:sz w:val="72"/>
          <w:szCs w:val="72"/>
        </w:rPr>
      </w:pPr>
      <w:r>
        <w:rPr>
          <w:rFonts w:ascii="仿宋_GB2312" w:eastAsia="仿宋_GB2312" w:hAnsi="Times New Roman" w:cs="Times New Roman" w:hint="eastAsia"/>
          <w:color w:val="auto"/>
          <w:sz w:val="32"/>
          <w:szCs w:val="32"/>
        </w:rPr>
        <w:t>4.2025年将进一步完善预算制度管理，加强绩效考核意识。把绩效管理与年度预算编制紧密结合，使绩效评价结果能够更快更多地转化为推进预算执行的管理措施，持续提升整体管理水平。</w:t>
      </w: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both"/>
        <w:rPr>
          <w:rFonts w:ascii="Times New Roman" w:hAnsi="Times New Roman" w:cs="Times New Roman"/>
          <w:sz w:val="72"/>
          <w:szCs w:val="72"/>
        </w:rPr>
      </w:pPr>
    </w:p>
    <w:p w:rsidR="008F20CD" w:rsidRDefault="008F20CD">
      <w:pPr>
        <w:pStyle w:val="Default"/>
        <w:spacing w:line="360" w:lineRule="auto"/>
        <w:jc w:val="center"/>
        <w:rPr>
          <w:rFonts w:ascii="Times New Roman" w:eastAsia="方正小标宋_GBK" w:hAnsi="Times New Roman" w:cs="Times New Roman"/>
          <w:sz w:val="52"/>
          <w:szCs w:val="52"/>
        </w:rPr>
      </w:pPr>
    </w:p>
    <w:p w:rsidR="008F20CD" w:rsidRDefault="008F20CD">
      <w:pPr>
        <w:pStyle w:val="Default"/>
        <w:spacing w:line="360" w:lineRule="auto"/>
        <w:jc w:val="center"/>
        <w:rPr>
          <w:rFonts w:ascii="Times New Roman" w:eastAsia="方正小标宋_GBK" w:hAnsi="Times New Roman" w:cs="Times New Roman"/>
          <w:sz w:val="52"/>
          <w:szCs w:val="52"/>
        </w:rPr>
      </w:pPr>
    </w:p>
    <w:p w:rsidR="008F20CD" w:rsidRDefault="008F20CD">
      <w:pPr>
        <w:pStyle w:val="Default"/>
        <w:spacing w:line="360" w:lineRule="auto"/>
        <w:jc w:val="center"/>
        <w:rPr>
          <w:rFonts w:ascii="Times New Roman" w:eastAsia="方正小标宋_GBK" w:hAnsi="Times New Roman" w:cs="Times New Roman"/>
          <w:sz w:val="52"/>
          <w:szCs w:val="52"/>
        </w:rPr>
      </w:pPr>
    </w:p>
    <w:p w:rsidR="008F20CD" w:rsidRDefault="008F20CD">
      <w:pPr>
        <w:pStyle w:val="Default"/>
        <w:spacing w:line="360" w:lineRule="auto"/>
        <w:jc w:val="center"/>
        <w:rPr>
          <w:rFonts w:ascii="Times New Roman" w:eastAsia="方正小标宋_GBK" w:hAnsi="Times New Roman" w:cs="Times New Roman"/>
          <w:sz w:val="52"/>
          <w:szCs w:val="52"/>
        </w:rPr>
      </w:pPr>
    </w:p>
    <w:p w:rsidR="008F20CD" w:rsidRDefault="008F20CD">
      <w:pPr>
        <w:pStyle w:val="Default"/>
        <w:spacing w:line="360" w:lineRule="auto"/>
        <w:jc w:val="center"/>
        <w:rPr>
          <w:rFonts w:ascii="Times New Roman" w:eastAsia="方正小标宋_GBK" w:hAnsi="Times New Roman" w:cs="Times New Roman"/>
          <w:sz w:val="52"/>
          <w:szCs w:val="52"/>
        </w:rPr>
      </w:pPr>
    </w:p>
    <w:p w:rsidR="0020175B" w:rsidRDefault="009C4B9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20175B" w:rsidRDefault="0020175B">
      <w:pPr>
        <w:widowControl/>
        <w:jc w:val="left"/>
        <w:rPr>
          <w:rFonts w:ascii="Times New Roman" w:hAnsi="Times New Roman" w:cs="Times New Roman"/>
          <w:color w:val="000000"/>
          <w:kern w:val="0"/>
          <w:sz w:val="32"/>
          <w:szCs w:val="32"/>
        </w:rPr>
      </w:pPr>
    </w:p>
    <w:p w:rsidR="00A967D3" w:rsidRDefault="00A967D3" w:rsidP="00A967D3">
      <w:pPr>
        <w:widowControl/>
        <w:spacing w:line="600" w:lineRule="exact"/>
        <w:ind w:firstLine="660"/>
        <w:rPr>
          <w:rFonts w:ascii="Calibri" w:eastAsia="仿宋_GB2312" w:hAnsi="Calibri" w:cs="Times New Roman"/>
          <w:sz w:val="32"/>
          <w:szCs w:val="32"/>
        </w:rPr>
      </w:pPr>
      <w:r>
        <w:rPr>
          <w:rFonts w:eastAsia="仿宋_GB2312" w:hint="eastAsia"/>
          <w:sz w:val="32"/>
          <w:szCs w:val="32"/>
        </w:rPr>
        <w:t>一</w:t>
      </w:r>
      <w:r>
        <w:rPr>
          <w:rFonts w:ascii="Calibri" w:eastAsia="仿宋_GB2312" w:hAnsi="Calibri" w:cs="Times New Roman"/>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A967D3" w:rsidRDefault="00A967D3" w:rsidP="00A967D3">
      <w:pPr>
        <w:widowControl/>
        <w:spacing w:line="600" w:lineRule="exact"/>
        <w:ind w:firstLine="660"/>
        <w:rPr>
          <w:rFonts w:ascii="宋体" w:eastAsia="宋体" w:hAnsi="宋体" w:cs="黑体"/>
          <w:color w:val="000000"/>
          <w:kern w:val="0"/>
          <w:sz w:val="32"/>
          <w:szCs w:val="32"/>
        </w:rPr>
      </w:pPr>
      <w:r>
        <w:rPr>
          <w:rFonts w:eastAsia="仿宋_GB2312" w:hint="eastAsia"/>
          <w:sz w:val="32"/>
          <w:szCs w:val="32"/>
        </w:rPr>
        <w:t>二</w:t>
      </w:r>
      <w:r>
        <w:rPr>
          <w:rFonts w:ascii="Calibri" w:eastAsia="仿宋_GB2312" w:hAnsi="Calibri" w:cs="Times New Roman"/>
          <w:sz w:val="32"/>
          <w:szCs w:val="32"/>
        </w:rPr>
        <w:t>、</w:t>
      </w:r>
      <w:r>
        <w:rPr>
          <w:rFonts w:ascii="Calibri" w:eastAsia="仿宋_GB2312" w:hAnsi="Calibri" w:cs="Times New Roman"/>
          <w:sz w:val="32"/>
          <w:szCs w:val="32"/>
        </w:rPr>
        <w:t>“</w:t>
      </w:r>
      <w:r>
        <w:rPr>
          <w:rFonts w:ascii="Calibri" w:eastAsia="仿宋_GB2312" w:hAnsi="Calibri" w:cs="Times New Roman"/>
          <w:sz w:val="32"/>
          <w:szCs w:val="32"/>
        </w:rPr>
        <w:t>三公</w:t>
      </w:r>
      <w:r>
        <w:rPr>
          <w:rFonts w:ascii="Calibri" w:eastAsia="仿宋_GB2312" w:hAnsi="Calibri" w:cs="Times New Roman"/>
          <w:sz w:val="32"/>
          <w:szCs w:val="32"/>
        </w:rPr>
        <w:t>”</w:t>
      </w:r>
      <w:r>
        <w:rPr>
          <w:rFonts w:ascii="Calibri" w:eastAsia="仿宋_GB2312" w:hAnsi="Calibri" w:cs="Times New Roman"/>
          <w:sz w:val="32"/>
          <w:szCs w:val="32"/>
        </w:rPr>
        <w:t>经费：</w:t>
      </w:r>
      <w:r>
        <w:rPr>
          <w:rFonts w:ascii="Times New Roman" w:eastAsia="仿宋_GB2312" w:hAnsi="Times New Roman" w:cs="Times New Roman"/>
          <w:sz w:val="32"/>
          <w:szCs w:val="32"/>
        </w:rPr>
        <w:t>纳入财政预算管理的</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经费，是指用</w:t>
      </w:r>
      <w:r>
        <w:rPr>
          <w:rFonts w:ascii="Calibri" w:eastAsia="仿宋_GB2312" w:hAnsi="Calibri" w:cs="Times New Roman" w:hint="eastAsia"/>
          <w:sz w:val="32"/>
          <w:szCs w:val="32"/>
        </w:rPr>
        <w:t>财政拨款</w:t>
      </w:r>
      <w:r>
        <w:rPr>
          <w:rFonts w:ascii="Times New Roman" w:eastAsia="仿宋_GB2312" w:hAnsi="Times New Roman" w:cs="Times New Roman"/>
          <w:sz w:val="32"/>
          <w:szCs w:val="32"/>
        </w:rPr>
        <w:t>安排的因公出国</w:t>
      </w:r>
      <w:r>
        <w:rPr>
          <w:rFonts w:ascii="Calibri" w:eastAsia="仿宋_GB2312" w:hAnsi="Calibri" w:cs="Times New Roman" w:hint="eastAsia"/>
          <w:sz w:val="32"/>
          <w:szCs w:val="32"/>
        </w:rPr>
        <w:t>（</w:t>
      </w:r>
      <w:r>
        <w:rPr>
          <w:rFonts w:ascii="Times New Roman" w:eastAsia="仿宋_GB2312" w:hAnsi="Times New Roman" w:cs="Times New Roman"/>
          <w:sz w:val="32"/>
          <w:szCs w:val="32"/>
        </w:rPr>
        <w:t>境</w:t>
      </w:r>
      <w:r>
        <w:rPr>
          <w:rFonts w:ascii="Calibri" w:eastAsia="仿宋_GB2312" w:hAnsi="Calibri" w:cs="Times New Roman" w:hint="eastAsia"/>
          <w:sz w:val="32"/>
          <w:szCs w:val="32"/>
        </w:rPr>
        <w:t>）</w:t>
      </w:r>
      <w:r>
        <w:rPr>
          <w:rFonts w:ascii="Times New Roman" w:eastAsia="仿宋_GB2312" w:hAnsi="Times New Roman" w:cs="Times New Roman"/>
          <w:sz w:val="32"/>
          <w:szCs w:val="32"/>
        </w:rPr>
        <w:t>费公务用车购置及运行维护费和公务接待费。其中，因公出国</w:t>
      </w:r>
      <w:r>
        <w:rPr>
          <w:rFonts w:ascii="Calibri" w:eastAsia="仿宋_GB2312" w:hAnsi="Calibri" w:cs="Times New Roman" w:hint="eastAsia"/>
          <w:sz w:val="32"/>
          <w:szCs w:val="32"/>
        </w:rPr>
        <w:t>（</w:t>
      </w:r>
      <w:r>
        <w:rPr>
          <w:rFonts w:ascii="Times New Roman" w:eastAsia="仿宋_GB2312" w:hAnsi="Times New Roman" w:cs="Times New Roman"/>
          <w:sz w:val="32"/>
          <w:szCs w:val="32"/>
        </w:rPr>
        <w:t>境</w:t>
      </w:r>
      <w:r>
        <w:rPr>
          <w:rFonts w:ascii="Calibri" w:eastAsia="仿宋_GB2312" w:hAnsi="Calibri" w:cs="Times New Roman" w:hint="eastAsia"/>
          <w:sz w:val="32"/>
          <w:szCs w:val="32"/>
        </w:rPr>
        <w:t>）</w:t>
      </w:r>
      <w:r>
        <w:rPr>
          <w:rFonts w:ascii="Times New Roman" w:eastAsia="仿宋_GB2312" w:hAnsi="Times New Roman" w:cs="Times New Roman"/>
          <w:sz w:val="32"/>
          <w:szCs w:val="32"/>
        </w:rPr>
        <w:t>费反映单位公务出国</w:t>
      </w:r>
      <w:r>
        <w:rPr>
          <w:rFonts w:ascii="Calibri" w:eastAsia="仿宋_GB2312" w:hAnsi="Calibri" w:cs="Times New Roman" w:hint="eastAsia"/>
          <w:sz w:val="32"/>
          <w:szCs w:val="32"/>
        </w:rPr>
        <w:t>（</w:t>
      </w:r>
      <w:r>
        <w:rPr>
          <w:rFonts w:ascii="Times New Roman" w:eastAsia="仿宋_GB2312" w:hAnsi="Times New Roman" w:cs="Times New Roman"/>
          <w:sz w:val="32"/>
          <w:szCs w:val="32"/>
        </w:rPr>
        <w:t>境</w:t>
      </w:r>
      <w:r>
        <w:rPr>
          <w:rFonts w:ascii="Calibri" w:eastAsia="仿宋_GB2312" w:hAnsi="Calibri" w:cs="Times New Roman" w:hint="eastAsia"/>
          <w:sz w:val="32"/>
          <w:szCs w:val="32"/>
        </w:rPr>
        <w:t>）</w:t>
      </w:r>
      <w:r>
        <w:rPr>
          <w:rFonts w:ascii="Times New Roman" w:eastAsia="仿宋_GB2312" w:hAnsi="Times New Roman" w:cs="Times New Roman"/>
          <w:sz w:val="32"/>
          <w:szCs w:val="32"/>
        </w:rPr>
        <w:t>的国际旅费、国外城市间交通费、住宿费、伙食费、培训费、公杂费等支出</w:t>
      </w:r>
      <w:r>
        <w:rPr>
          <w:rFonts w:ascii="Calibri" w:eastAsia="仿宋_GB2312" w:hAnsi="Calibri" w:cs="Times New Roman" w:hint="eastAsia"/>
          <w:sz w:val="32"/>
          <w:szCs w:val="32"/>
        </w:rPr>
        <w:t>；</w:t>
      </w:r>
      <w:r>
        <w:rPr>
          <w:rFonts w:ascii="Times New Roman" w:eastAsia="仿宋_GB2312" w:hAnsi="Times New Roman" w:cs="Times New Roman"/>
          <w:sz w:val="32"/>
          <w:szCs w:val="32"/>
        </w:rPr>
        <w:t>公务用车购置及运行维护费反映单位公务用车车辆购置支出</w:t>
      </w:r>
      <w:r>
        <w:rPr>
          <w:rFonts w:ascii="Calibri" w:eastAsia="仿宋_GB2312" w:hAnsi="Calibri" w:cs="Times New Roman" w:hint="eastAsia"/>
          <w:sz w:val="32"/>
          <w:szCs w:val="32"/>
        </w:rPr>
        <w:t>（</w:t>
      </w:r>
      <w:r>
        <w:rPr>
          <w:rFonts w:ascii="Times New Roman" w:eastAsia="仿宋_GB2312" w:hAnsi="Times New Roman" w:cs="Times New Roman"/>
          <w:sz w:val="32"/>
          <w:szCs w:val="32"/>
        </w:rPr>
        <w:t>含车辆购置税</w:t>
      </w:r>
      <w:r>
        <w:rPr>
          <w:rFonts w:ascii="Calibri" w:eastAsia="仿宋_GB2312" w:hAnsi="Calibri" w:cs="Times New Roman" w:hint="eastAsia"/>
          <w:sz w:val="32"/>
          <w:szCs w:val="32"/>
        </w:rPr>
        <w:t>）</w:t>
      </w:r>
      <w:r>
        <w:rPr>
          <w:rFonts w:ascii="Times New Roman" w:eastAsia="仿宋_GB2312" w:hAnsi="Times New Roman" w:cs="Times New Roman"/>
          <w:sz w:val="32"/>
          <w:szCs w:val="32"/>
        </w:rPr>
        <w:t>及燃料费、维修费、过桥过路费、保险费、安全奖励费用等支出</w:t>
      </w:r>
      <w:r>
        <w:rPr>
          <w:rFonts w:ascii="Calibri" w:eastAsia="仿宋_GB2312" w:hAnsi="Calibri" w:cs="Times New Roman" w:hint="eastAsia"/>
          <w:sz w:val="32"/>
          <w:szCs w:val="32"/>
        </w:rPr>
        <w:t>；</w:t>
      </w:r>
      <w:r>
        <w:rPr>
          <w:rFonts w:ascii="Times New Roman" w:eastAsia="仿宋_GB2312" w:hAnsi="Times New Roman" w:cs="Times New Roman"/>
          <w:sz w:val="32"/>
          <w:szCs w:val="32"/>
        </w:rPr>
        <w:t>公务接待费反映单位按规定开支的各类公务接待</w:t>
      </w:r>
      <w:r>
        <w:rPr>
          <w:rFonts w:ascii="Calibri" w:eastAsia="仿宋_GB2312" w:hAnsi="Calibri" w:cs="Times New Roman" w:hint="eastAsia"/>
          <w:sz w:val="32"/>
          <w:szCs w:val="32"/>
        </w:rPr>
        <w:t>（</w:t>
      </w:r>
      <w:r>
        <w:rPr>
          <w:rFonts w:ascii="Times New Roman" w:eastAsia="仿宋_GB2312" w:hAnsi="Times New Roman" w:cs="Times New Roman"/>
          <w:sz w:val="32"/>
          <w:szCs w:val="32"/>
        </w:rPr>
        <w:t>含外宾接待</w:t>
      </w:r>
      <w:r>
        <w:rPr>
          <w:rFonts w:ascii="Calibri" w:eastAsia="仿宋_GB2312" w:hAnsi="Calibri" w:cs="Times New Roman" w:hint="eastAsia"/>
          <w:sz w:val="32"/>
          <w:szCs w:val="32"/>
        </w:rPr>
        <w:t>）</w:t>
      </w:r>
      <w:r>
        <w:rPr>
          <w:rFonts w:ascii="Times New Roman" w:eastAsia="仿宋_GB2312" w:hAnsi="Times New Roman" w:cs="Times New Roman"/>
          <w:sz w:val="32"/>
          <w:szCs w:val="32"/>
        </w:rPr>
        <w:t>支出</w:t>
      </w:r>
      <w:r>
        <w:rPr>
          <w:rFonts w:ascii="Calibri" w:eastAsia="仿宋_GB2312" w:hAnsi="Calibri" w:cs="Times New Roman"/>
          <w:sz w:val="32"/>
          <w:szCs w:val="32"/>
        </w:rPr>
        <w:t>。</w:t>
      </w: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both"/>
        <w:rPr>
          <w:rFonts w:ascii="Times New Roman" w:hAnsi="Times New Roman" w:cs="Times New Roman"/>
          <w:sz w:val="72"/>
          <w:szCs w:val="72"/>
        </w:rPr>
      </w:pPr>
    </w:p>
    <w:p w:rsidR="0020175B" w:rsidRPr="00CC2AB5" w:rsidRDefault="009C4B9D" w:rsidP="00CC2AB5">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CC2AB5" w:rsidRDefault="00CC2AB5" w:rsidP="00CC2AB5">
      <w:pPr>
        <w:pStyle w:val="aa"/>
        <w:widowControl/>
        <w:spacing w:line="33" w:lineRule="atLeast"/>
        <w:ind w:firstLineChars="200" w:firstLine="880"/>
        <w:jc w:val="center"/>
        <w:rPr>
          <w:rFonts w:ascii="方正小标宋_GBK" w:eastAsia="方正小标宋_GBK" w:hAnsi="仿宋_GB2312" w:cs="仿宋_GB2312"/>
          <w:sz w:val="44"/>
          <w:szCs w:val="44"/>
        </w:rPr>
      </w:pPr>
      <w:r>
        <w:rPr>
          <w:rFonts w:ascii="方正小标宋_GBK" w:eastAsia="方正小标宋_GBK" w:hAnsi="仿宋_GB2312" w:cs="仿宋_GB2312" w:hint="eastAsia"/>
          <w:sz w:val="44"/>
          <w:szCs w:val="44"/>
        </w:rPr>
        <w:t>蓝山县汇源瑶族乡人民政府2024年度</w:t>
      </w:r>
    </w:p>
    <w:p w:rsidR="00CC2AB5" w:rsidRDefault="00CC2AB5" w:rsidP="00CC2AB5">
      <w:pPr>
        <w:pStyle w:val="aa"/>
        <w:widowControl/>
        <w:spacing w:line="33" w:lineRule="atLeast"/>
        <w:ind w:firstLineChars="200" w:firstLine="880"/>
        <w:jc w:val="center"/>
        <w:rPr>
          <w:rFonts w:ascii="方正小标宋_GBK" w:eastAsia="方正小标宋_GBK" w:hAnsi="仿宋_GB2312" w:cs="仿宋_GB2312"/>
          <w:sz w:val="44"/>
          <w:szCs w:val="44"/>
        </w:rPr>
      </w:pPr>
      <w:r>
        <w:rPr>
          <w:rFonts w:ascii="方正小标宋_GBK" w:eastAsia="方正小标宋_GBK" w:hAnsi="仿宋_GB2312" w:cs="仿宋_GB2312" w:hint="eastAsia"/>
          <w:sz w:val="44"/>
          <w:szCs w:val="44"/>
        </w:rPr>
        <w:t>部门整体支出绩效评价报告</w:t>
      </w:r>
    </w:p>
    <w:p w:rsidR="00CC2AB5" w:rsidRDefault="00CC2AB5" w:rsidP="00CC2AB5">
      <w:pPr>
        <w:pStyle w:val="aa"/>
        <w:widowControl/>
        <w:spacing w:line="33" w:lineRule="atLeast"/>
        <w:ind w:firstLineChars="200" w:firstLine="640"/>
        <w:jc w:val="both"/>
        <w:rPr>
          <w:rFonts w:ascii="宋体" w:hAnsi="宋体" w:cs="宋体"/>
          <w:sz w:val="28"/>
          <w:szCs w:val="28"/>
        </w:rPr>
      </w:pPr>
      <w:r>
        <w:rPr>
          <w:rFonts w:ascii="仿宋_GB2312" w:eastAsia="仿宋_GB2312" w:hAnsi="仿宋_GB2312" w:cs="仿宋_GB2312" w:hint="eastAsia"/>
          <w:sz w:val="32"/>
          <w:szCs w:val="32"/>
        </w:rPr>
        <w:t>根据《中共中央 国务院 关于全面实施预算绩效管理的意见》（中发[2018]34号）、</w:t>
      </w:r>
      <w:r>
        <w:rPr>
          <w:rFonts w:ascii="仿宋_GB2312" w:eastAsia="仿宋_GB2312" w:hAnsi="仿宋_GB2312" w:cs="仿宋_GB2312" w:hint="eastAsia"/>
          <w:bCs/>
          <w:sz w:val="32"/>
          <w:szCs w:val="32"/>
        </w:rPr>
        <w:t>中共湖南省委办公厅 湖南省人民政府办公厅《关于全面实施预算绩效管理的实施意见》（</w:t>
      </w:r>
      <w:proofErr w:type="gramStart"/>
      <w:r>
        <w:rPr>
          <w:rFonts w:ascii="仿宋_GB2312" w:eastAsia="仿宋_GB2312" w:hAnsi="仿宋_GB2312" w:cs="仿宋_GB2312" w:hint="eastAsia"/>
          <w:bCs/>
          <w:sz w:val="32"/>
          <w:szCs w:val="32"/>
        </w:rPr>
        <w:t>湘办发</w:t>
      </w:r>
      <w:proofErr w:type="gramEnd"/>
      <w:r>
        <w:rPr>
          <w:rFonts w:ascii="仿宋_GB2312" w:eastAsia="仿宋_GB2312" w:hAnsi="仿宋_GB2312" w:cs="仿宋_GB2312" w:hint="eastAsia"/>
          <w:bCs/>
          <w:sz w:val="32"/>
          <w:szCs w:val="32"/>
        </w:rPr>
        <w:t>[2019]10号）、</w:t>
      </w:r>
      <w:r>
        <w:rPr>
          <w:rFonts w:ascii="仿宋_GB2312" w:eastAsia="仿宋_GB2312" w:hAnsi="仿宋_GB2312" w:cs="仿宋_GB2312" w:hint="eastAsia"/>
          <w:sz w:val="32"/>
          <w:szCs w:val="32"/>
        </w:rPr>
        <w:t>《湖南省预算支出绩效评价管理办法》（</w:t>
      </w:r>
      <w:proofErr w:type="gramStart"/>
      <w:r>
        <w:rPr>
          <w:rFonts w:ascii="仿宋_GB2312" w:eastAsia="仿宋_GB2312" w:hAnsi="仿宋_GB2312" w:cs="仿宋_GB2312" w:hint="eastAsia"/>
          <w:sz w:val="32"/>
          <w:szCs w:val="32"/>
        </w:rPr>
        <w:t>湘财绩</w:t>
      </w:r>
      <w:proofErr w:type="gramEnd"/>
      <w:r>
        <w:rPr>
          <w:rFonts w:ascii="仿宋_GB2312" w:eastAsia="仿宋_GB2312" w:hAnsi="仿宋_GB2312" w:cs="仿宋_GB2312" w:hint="eastAsia"/>
          <w:sz w:val="32"/>
          <w:szCs w:val="32"/>
        </w:rPr>
        <w:t>[2020]7号）、《永州市人民政府关于全面推进预算绩效管理的实施意见》（永政发[2013]24号）及《蓝山县财政局关于开展2024年度财政支出绩效自评工作的通知》文件精神，我单位领导高度重视，认真组织，对2024年部门整体支出进行了绩效自评，</w:t>
      </w:r>
      <w:r>
        <w:rPr>
          <w:rFonts w:ascii="仿宋_GB2312" w:eastAsia="仿宋_GB2312" w:hint="eastAsia"/>
          <w:kern w:val="2"/>
          <w:sz w:val="32"/>
          <w:szCs w:val="32"/>
        </w:rPr>
        <w:t>现将我单位部门整体支出绩效自评情况报告如下：</w:t>
      </w:r>
    </w:p>
    <w:p w:rsidR="00CC2AB5" w:rsidRDefault="00CC2AB5" w:rsidP="00CC2AB5">
      <w:pPr>
        <w:pStyle w:val="aa"/>
        <w:widowControl/>
        <w:spacing w:line="33" w:lineRule="atLeast"/>
        <w:ind w:firstLineChars="200" w:firstLine="643"/>
        <w:jc w:val="both"/>
        <w:rPr>
          <w:rFonts w:ascii="仿宋_GB2312" w:eastAsia="仿宋_GB2312" w:hAnsi="仿宋_GB2312" w:cs="仿宋_GB2312"/>
          <w:b/>
          <w:bCs/>
          <w:sz w:val="30"/>
          <w:szCs w:val="30"/>
        </w:rPr>
      </w:pPr>
      <w:r>
        <w:rPr>
          <w:rFonts w:ascii="仿宋_GB2312" w:eastAsia="仿宋_GB2312" w:hAnsi="仿宋_GB2312" w:cs="仿宋_GB2312" w:hint="eastAsia"/>
          <w:b/>
          <w:bCs/>
          <w:sz w:val="32"/>
          <w:szCs w:val="32"/>
        </w:rPr>
        <w:t>一、单位概况</w:t>
      </w:r>
    </w:p>
    <w:p w:rsidR="00CC2AB5" w:rsidRDefault="00CC2AB5" w:rsidP="00CC2AB5">
      <w:pPr>
        <w:pStyle w:val="aa"/>
        <w:widowControl/>
        <w:spacing w:line="33" w:lineRule="atLeas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t>（一）单位基本情况。</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1．主要职能。</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（一）负责乡机关日常工作，负责乡纪检监察、组织人事、宣传统战等方面党务工作和工青妇科协残联等群团工作，承担人大、政协相关工作。</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（二）负责辖区内社会治安综合治理和</w:t>
      </w:r>
      <w:proofErr w:type="gramStart"/>
      <w:r>
        <w:rPr>
          <w:rFonts w:ascii="仿宋_GB2312" w:eastAsia="仿宋_GB2312" w:hAnsi="Calibri" w:cs="Times New Roman" w:hint="eastAsia"/>
          <w:sz w:val="32"/>
          <w:szCs w:val="32"/>
        </w:rPr>
        <w:t>信访维稳等</w:t>
      </w:r>
      <w:proofErr w:type="gramEnd"/>
      <w:r>
        <w:rPr>
          <w:rFonts w:ascii="仿宋_GB2312" w:eastAsia="仿宋_GB2312" w:hAnsi="Calibri" w:cs="Times New Roman" w:hint="eastAsia"/>
          <w:sz w:val="32"/>
          <w:szCs w:val="32"/>
        </w:rPr>
        <w:t>方面工作。</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（三）负责人口和计划生育方面政务工作。</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（四）负责乡民政、卫生、教育、体育、旅游、科技、文化广电、民族宗教、劳动和社会保障等方面政务工作。</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（五）负责乡农业、林业、水利、农机、经管、国土、畜牧水产、规划建设、环境保护、交通运输、工业经济、招商引资、安全生产监督、食品药品监管等方面政务工作。</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（六）依法履行国防动员、民兵训练、预备役管理等职能。</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2．机构情况，包括当年变动情况及原因。</w:t>
      </w:r>
    </w:p>
    <w:p w:rsidR="00CC2AB5" w:rsidRPr="00715E65" w:rsidRDefault="00CC2AB5" w:rsidP="00715E65">
      <w:pPr>
        <w:spacing w:line="560" w:lineRule="exact"/>
        <w:ind w:firstLineChars="200" w:firstLine="640"/>
        <w:rPr>
          <w:rFonts w:eastAsia="楷体_GB2312"/>
          <w:b/>
          <w:sz w:val="32"/>
          <w:szCs w:val="32"/>
        </w:rPr>
      </w:pPr>
      <w:r>
        <w:rPr>
          <w:rFonts w:ascii="仿宋_GB2312" w:eastAsia="仿宋_GB2312" w:hint="eastAsia"/>
          <w:sz w:val="32"/>
          <w:szCs w:val="32"/>
        </w:rPr>
        <w:t>乡政府内设8个机构，分别是</w:t>
      </w:r>
      <w:r w:rsidR="00715E65">
        <w:rPr>
          <w:rFonts w:ascii="仿宋_GB2312" w:eastAsia="仿宋_GB2312" w:hAnsi="仿宋" w:cs="仿宋" w:hint="eastAsia"/>
          <w:sz w:val="32"/>
          <w:szCs w:val="32"/>
        </w:rPr>
        <w:t>党政综合办公室、社会事务办公室、经济发展办公室、便民服务中心、综合行政执法大队、生态事务中心、退役军人服务站及财政所。</w:t>
      </w:r>
      <w:r>
        <w:rPr>
          <w:rFonts w:ascii="仿宋_GB2312" w:eastAsia="仿宋_GB2312" w:hint="eastAsia"/>
          <w:sz w:val="32"/>
          <w:szCs w:val="32"/>
        </w:rPr>
        <w:t>由于2024年机构改革，与上年相比减少一个中心。</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3．人员情况，包括当年变动情况及原因。</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全乡实有在编人数28人，相比上年减少3人，原因是有人员调动；退休人员6人，其中2024年1月新增退休人员1人，2024年4月减少退休人员1人（死亡）。</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4.重点工作计划</w:t>
      </w:r>
      <w:r>
        <w:rPr>
          <w:rFonts w:ascii="仿宋_GB2312" w:eastAsia="仿宋_GB2312"/>
          <w:sz w:val="32"/>
          <w:szCs w:val="32"/>
        </w:rPr>
        <w:t xml:space="preserve"> </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1）加强党建引领，提高党员干部精气神；</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2）加强基础设施建设，改善民本民生；</w:t>
      </w:r>
    </w:p>
    <w:p w:rsidR="00CC2AB5" w:rsidRDefault="00CC2AB5" w:rsidP="00CC2AB5">
      <w:pPr>
        <w:pStyle w:val="a9"/>
        <w:spacing w:line="560" w:lineRule="exact"/>
        <w:ind w:firstLineChars="181" w:firstLine="579"/>
        <w:rPr>
          <w:rFonts w:ascii="仿宋_GB2312" w:eastAsia="仿宋_GB2312" w:hAnsi="Calibri"/>
          <w:sz w:val="32"/>
          <w:szCs w:val="32"/>
        </w:rPr>
      </w:pPr>
      <w:r>
        <w:rPr>
          <w:rFonts w:ascii="仿宋_GB2312" w:eastAsia="仿宋_GB2312" w:hAnsi="Calibri" w:hint="eastAsia"/>
          <w:sz w:val="32"/>
          <w:szCs w:val="32"/>
        </w:rPr>
        <w:t>3）着力巩固稳定环境，保障经济发展；</w:t>
      </w:r>
      <w:r>
        <w:rPr>
          <w:rFonts w:ascii="仿宋_GB2312" w:eastAsia="仿宋_GB2312" w:hAnsi="Calibri"/>
          <w:sz w:val="32"/>
          <w:szCs w:val="32"/>
        </w:rPr>
        <w:t xml:space="preserve"> </w:t>
      </w:r>
    </w:p>
    <w:p w:rsidR="00CC2AB5" w:rsidRDefault="00CC2AB5" w:rsidP="00CC2AB5">
      <w:pPr>
        <w:pStyle w:val="TableParagraph"/>
        <w:widowControl w:val="0"/>
        <w:spacing w:line="560" w:lineRule="exact"/>
        <w:ind w:firstLineChars="200" w:firstLine="640"/>
        <w:textAlignment w:val="auto"/>
        <w:rPr>
          <w:rFonts w:ascii="仿宋_GB2312" w:eastAsia="仿宋_GB2312" w:hAnsi="Calibri"/>
          <w:sz w:val="32"/>
          <w:szCs w:val="32"/>
        </w:rPr>
      </w:pPr>
      <w:r>
        <w:rPr>
          <w:rFonts w:ascii="仿宋_GB2312" w:eastAsia="仿宋_GB2312" w:hAnsi="Calibri" w:hint="eastAsia"/>
          <w:sz w:val="32"/>
          <w:szCs w:val="32"/>
        </w:rPr>
        <w:t>4）全力推进乡村振兴，建设宜</w:t>
      </w:r>
      <w:proofErr w:type="gramStart"/>
      <w:r>
        <w:rPr>
          <w:rFonts w:ascii="仿宋_GB2312" w:eastAsia="仿宋_GB2312" w:hAnsi="Calibri" w:hint="eastAsia"/>
          <w:sz w:val="32"/>
          <w:szCs w:val="32"/>
        </w:rPr>
        <w:t>居宜业</w:t>
      </w:r>
      <w:proofErr w:type="gramEnd"/>
      <w:r>
        <w:rPr>
          <w:rFonts w:ascii="仿宋_GB2312" w:eastAsia="仿宋_GB2312" w:hAnsi="Calibri" w:hint="eastAsia"/>
          <w:sz w:val="32"/>
          <w:szCs w:val="32"/>
        </w:rPr>
        <w:t>和美乡村；</w:t>
      </w:r>
    </w:p>
    <w:p w:rsidR="00CC2AB5" w:rsidRDefault="00CC2AB5" w:rsidP="00CC2AB5">
      <w:pPr>
        <w:pStyle w:val="a9"/>
        <w:spacing w:line="560" w:lineRule="exact"/>
        <w:ind w:leftChars="270" w:left="567" w:firstLineChars="50" w:firstLine="160"/>
        <w:rPr>
          <w:rFonts w:ascii="仿宋_GB2312" w:eastAsia="仿宋_GB2312" w:hAnsi="Calibri"/>
          <w:sz w:val="32"/>
          <w:szCs w:val="32"/>
        </w:rPr>
      </w:pPr>
      <w:r>
        <w:rPr>
          <w:rFonts w:ascii="仿宋_GB2312" w:eastAsia="仿宋_GB2312" w:hAnsi="Calibri" w:hint="eastAsia"/>
          <w:sz w:val="32"/>
          <w:szCs w:val="32"/>
        </w:rPr>
        <w:t>5）坚持依托独特文化，增强瑶乡影响力；</w:t>
      </w:r>
      <w:r>
        <w:rPr>
          <w:rFonts w:ascii="仿宋_GB2312" w:eastAsia="仿宋_GB2312" w:hAnsi="Calibri"/>
          <w:sz w:val="32"/>
          <w:szCs w:val="32"/>
        </w:rPr>
        <w:t xml:space="preserve"> </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6）注重改善教育条件，强化尊师重教；</w:t>
      </w:r>
    </w:p>
    <w:p w:rsidR="00CC2AB5" w:rsidRDefault="00CC2AB5" w:rsidP="00CC2AB5">
      <w:pPr>
        <w:pStyle w:val="aa"/>
        <w:spacing w:line="23" w:lineRule="atLeast"/>
        <w:ind w:firstLineChars="200" w:firstLine="640"/>
        <w:rPr>
          <w:rFonts w:ascii="仿宋_GB2312" w:eastAsia="仿宋_GB2312"/>
          <w:sz w:val="32"/>
          <w:szCs w:val="32"/>
        </w:rPr>
      </w:pPr>
      <w:r>
        <w:rPr>
          <w:rFonts w:ascii="仿宋_GB2312" w:eastAsia="仿宋_GB2312" w:hint="eastAsia"/>
          <w:kern w:val="2"/>
          <w:sz w:val="32"/>
          <w:szCs w:val="32"/>
        </w:rPr>
        <w:t>7）坚持全面从严治党，加强政府自身建设。</w:t>
      </w:r>
    </w:p>
    <w:p w:rsidR="00CC2AB5" w:rsidRDefault="00CC2AB5" w:rsidP="00CC2AB5">
      <w:pPr>
        <w:pStyle w:val="aa"/>
        <w:widowControl/>
        <w:spacing w:line="33" w:lineRule="atLeast"/>
        <w:ind w:firstLineChars="200" w:firstLine="602"/>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（二）部门（单位）整体收支规模、使用方向和主要内容、涉及范围等</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收入预算：2024年我单位收入预算为579.18万元，其中，一般公共预算拨款收入</w:t>
      </w:r>
      <w:r>
        <w:rPr>
          <w:rFonts w:ascii="仿宋_GB2312" w:eastAsia="仿宋_GB2312"/>
          <w:sz w:val="32"/>
          <w:szCs w:val="32"/>
        </w:rPr>
        <w:t>539.1</w:t>
      </w:r>
      <w:r>
        <w:rPr>
          <w:rFonts w:ascii="仿宋_GB2312" w:eastAsia="仿宋_GB2312" w:hint="eastAsia"/>
          <w:sz w:val="32"/>
          <w:szCs w:val="32"/>
        </w:rPr>
        <w:t>5万元，其他收入40.03万元。</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支出预算：2024年我单位支出预算</w:t>
      </w:r>
      <w:r>
        <w:rPr>
          <w:rFonts w:ascii="仿宋_GB2312" w:eastAsia="仿宋_GB2312"/>
          <w:sz w:val="32"/>
          <w:szCs w:val="32"/>
        </w:rPr>
        <w:t>579.1</w:t>
      </w:r>
      <w:r>
        <w:rPr>
          <w:rFonts w:ascii="仿宋_GB2312" w:eastAsia="仿宋_GB2312" w:hint="eastAsia"/>
          <w:sz w:val="32"/>
          <w:szCs w:val="32"/>
        </w:rPr>
        <w:t>8万元，其中，一般公共服务支出</w:t>
      </w:r>
      <w:r>
        <w:rPr>
          <w:rFonts w:ascii="仿宋_GB2312" w:eastAsia="仿宋_GB2312"/>
          <w:sz w:val="32"/>
          <w:szCs w:val="32"/>
        </w:rPr>
        <w:t>496.3</w:t>
      </w:r>
      <w:r>
        <w:rPr>
          <w:rFonts w:ascii="仿宋_GB2312" w:eastAsia="仿宋_GB2312" w:hint="eastAsia"/>
          <w:sz w:val="32"/>
          <w:szCs w:val="32"/>
        </w:rPr>
        <w:t>4万元，</w:t>
      </w:r>
      <w:r>
        <w:rPr>
          <w:rFonts w:ascii="仿宋_GB2312" w:eastAsia="仿宋_GB2312"/>
          <w:sz w:val="32"/>
          <w:szCs w:val="32"/>
        </w:rPr>
        <w:t>文化旅游体育与传媒支出</w:t>
      </w:r>
      <w:r>
        <w:rPr>
          <w:rFonts w:ascii="仿宋_GB2312" w:eastAsia="仿宋_GB2312" w:hint="eastAsia"/>
          <w:sz w:val="32"/>
          <w:szCs w:val="32"/>
        </w:rPr>
        <w:t>2.8万元，社会保障和就业支出44.03万元，</w:t>
      </w:r>
      <w:r>
        <w:rPr>
          <w:rFonts w:ascii="仿宋_GB2312" w:eastAsia="仿宋_GB2312"/>
          <w:sz w:val="32"/>
          <w:szCs w:val="32"/>
        </w:rPr>
        <w:t>卫生健康支出8.</w:t>
      </w:r>
      <w:r>
        <w:rPr>
          <w:rFonts w:ascii="仿宋_GB2312" w:eastAsia="仿宋_GB2312" w:hint="eastAsia"/>
          <w:sz w:val="32"/>
          <w:szCs w:val="32"/>
        </w:rPr>
        <w:t>1万元，</w:t>
      </w:r>
      <w:r>
        <w:rPr>
          <w:rFonts w:ascii="仿宋_GB2312" w:eastAsia="仿宋_GB2312"/>
          <w:sz w:val="32"/>
          <w:szCs w:val="32"/>
        </w:rPr>
        <w:t>交通运输支出</w:t>
      </w:r>
      <w:r>
        <w:rPr>
          <w:rFonts w:ascii="仿宋_GB2312" w:eastAsia="仿宋_GB2312" w:hint="eastAsia"/>
          <w:sz w:val="32"/>
          <w:szCs w:val="32"/>
        </w:rPr>
        <w:t>0.11万元，</w:t>
      </w:r>
      <w:r>
        <w:rPr>
          <w:rFonts w:ascii="仿宋_GB2312" w:eastAsia="仿宋_GB2312"/>
          <w:sz w:val="32"/>
          <w:szCs w:val="32"/>
        </w:rPr>
        <w:t>灾害防治及应急管理支出</w:t>
      </w:r>
      <w:r>
        <w:rPr>
          <w:rFonts w:ascii="仿宋_GB2312" w:eastAsia="仿宋_GB2312" w:hint="eastAsia"/>
          <w:sz w:val="32"/>
          <w:szCs w:val="32"/>
        </w:rPr>
        <w:t>27.8万元。</w:t>
      </w:r>
    </w:p>
    <w:p w:rsidR="00CC2AB5" w:rsidRDefault="00CC2AB5" w:rsidP="00CC2AB5">
      <w:pPr>
        <w:snapToGrid w:val="0"/>
        <w:spacing w:line="520" w:lineRule="exact"/>
        <w:ind w:firstLineChars="200" w:firstLine="640"/>
        <w:rPr>
          <w:rFonts w:ascii="仿宋_GB2312" w:eastAsia="仿宋_GB2312"/>
          <w:sz w:val="32"/>
          <w:szCs w:val="32"/>
        </w:rPr>
      </w:pPr>
      <w:r>
        <w:rPr>
          <w:rFonts w:ascii="仿宋_GB2312" w:eastAsia="仿宋_GB2312" w:hAnsi="仿宋" w:hint="eastAsia"/>
          <w:sz w:val="32"/>
          <w:szCs w:val="32"/>
        </w:rPr>
        <w:t>本年收入合计</w:t>
      </w:r>
      <w:r>
        <w:rPr>
          <w:rFonts w:ascii="仿宋_GB2312" w:eastAsia="仿宋_GB2312" w:hint="eastAsia"/>
          <w:sz w:val="32"/>
          <w:szCs w:val="32"/>
        </w:rPr>
        <w:t>510.7</w:t>
      </w:r>
      <w:r>
        <w:rPr>
          <w:rFonts w:ascii="仿宋_GB2312" w:eastAsia="仿宋_GB2312" w:hAnsi="仿宋" w:hint="eastAsia"/>
          <w:sz w:val="32"/>
          <w:szCs w:val="32"/>
        </w:rPr>
        <w:t>万元，</w:t>
      </w:r>
      <w:r>
        <w:rPr>
          <w:rFonts w:ascii="仿宋_GB2312" w:eastAsia="仿宋_GB2312" w:hint="eastAsia"/>
          <w:sz w:val="32"/>
          <w:szCs w:val="32"/>
        </w:rPr>
        <w:t>其中，一般公共预算拨款收入470.67万元，占比92.16%；其他收入40.03万元，占比7.84%。</w:t>
      </w:r>
    </w:p>
    <w:p w:rsidR="00CC2AB5" w:rsidRDefault="00CC2AB5" w:rsidP="00CC2AB5">
      <w:pPr>
        <w:snapToGrid w:val="0"/>
        <w:spacing w:line="520" w:lineRule="exact"/>
        <w:ind w:firstLineChars="200" w:firstLine="640"/>
        <w:rPr>
          <w:rFonts w:eastAsia="仿宋_GB2312"/>
          <w:sz w:val="32"/>
          <w:szCs w:val="32"/>
        </w:rPr>
      </w:pPr>
      <w:r>
        <w:rPr>
          <w:rFonts w:eastAsia="仿宋_GB2312" w:hint="eastAsia"/>
          <w:sz w:val="32"/>
          <w:szCs w:val="32"/>
        </w:rPr>
        <w:t>本年支出合计</w:t>
      </w:r>
      <w:r>
        <w:rPr>
          <w:rFonts w:ascii="仿宋_GB2312" w:eastAsia="仿宋_GB2312" w:hint="eastAsia"/>
          <w:sz w:val="32"/>
          <w:szCs w:val="32"/>
        </w:rPr>
        <w:t>510.7</w:t>
      </w:r>
      <w:r>
        <w:rPr>
          <w:rFonts w:eastAsia="仿宋_GB2312" w:hint="eastAsia"/>
          <w:sz w:val="32"/>
          <w:szCs w:val="32"/>
        </w:rPr>
        <w:t>万元，其中</w:t>
      </w:r>
      <w:r>
        <w:rPr>
          <w:rFonts w:ascii="仿宋_GB2312" w:eastAsia="仿宋_GB2312" w:hAnsi="仿宋" w:hint="eastAsia"/>
          <w:sz w:val="32"/>
          <w:szCs w:val="32"/>
        </w:rPr>
        <w:t>基本支出477.11万元，占93.42%；项目支出33.59万元，占6.58%。</w:t>
      </w:r>
    </w:p>
    <w:p w:rsidR="00CC2AB5" w:rsidRDefault="00CC2AB5" w:rsidP="00CC2AB5">
      <w:pPr>
        <w:pStyle w:val="aa"/>
        <w:widowControl/>
        <w:spacing w:line="33" w:lineRule="atLeas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二、部门整体支出管理及使用情况</w:t>
      </w:r>
    </w:p>
    <w:p w:rsidR="00CC2AB5" w:rsidRDefault="00CC2AB5" w:rsidP="00CC2AB5">
      <w:pPr>
        <w:pStyle w:val="aa"/>
        <w:widowControl/>
        <w:spacing w:line="33" w:lineRule="atLeast"/>
        <w:ind w:firstLineChars="200" w:firstLine="602"/>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（一）基本支出管理情况</w:t>
      </w:r>
    </w:p>
    <w:p w:rsidR="00CC2AB5" w:rsidRDefault="00CC2AB5" w:rsidP="00CC2AB5">
      <w:pPr>
        <w:pStyle w:val="aa"/>
        <w:widowControl/>
        <w:spacing w:line="33" w:lineRule="atLeast"/>
        <w:ind w:firstLineChars="200" w:firstLine="600"/>
        <w:jc w:val="both"/>
        <w:rPr>
          <w:rFonts w:ascii="仿宋_GB2312" w:eastAsia="仿宋_GB2312"/>
          <w:sz w:val="32"/>
          <w:szCs w:val="32"/>
        </w:rPr>
      </w:pPr>
      <w:r>
        <w:rPr>
          <w:rFonts w:ascii="仿宋_GB2312" w:eastAsia="仿宋_GB2312" w:hAnsi="仿宋_GB2312" w:cs="仿宋_GB2312" w:hint="eastAsia"/>
          <w:sz w:val="30"/>
          <w:szCs w:val="30"/>
        </w:rPr>
        <w:t>1、本年预算指标可用情况</w:t>
      </w:r>
    </w:p>
    <w:p w:rsidR="00CC2AB5" w:rsidRDefault="00CC2AB5" w:rsidP="00CC2AB5">
      <w:pPr>
        <w:ind w:firstLineChars="200" w:firstLine="640"/>
        <w:rPr>
          <w:rFonts w:ascii="仿宋_GB2312" w:eastAsia="仿宋_GB2312"/>
          <w:sz w:val="32"/>
          <w:szCs w:val="32"/>
        </w:rPr>
      </w:pPr>
      <w:r>
        <w:rPr>
          <w:rFonts w:ascii="仿宋_GB2312" w:eastAsia="仿宋_GB2312" w:hint="eastAsia"/>
          <w:sz w:val="32"/>
          <w:szCs w:val="32"/>
        </w:rPr>
        <w:t>2024年我单位收入预算为579.18万元，其中，一般公共预算拨款收入</w:t>
      </w:r>
      <w:r>
        <w:rPr>
          <w:rFonts w:ascii="仿宋_GB2312" w:eastAsia="仿宋_GB2312"/>
          <w:sz w:val="32"/>
          <w:szCs w:val="32"/>
        </w:rPr>
        <w:t>539.1</w:t>
      </w:r>
      <w:r>
        <w:rPr>
          <w:rFonts w:ascii="仿宋_GB2312" w:eastAsia="仿宋_GB2312" w:hint="eastAsia"/>
          <w:sz w:val="32"/>
          <w:szCs w:val="32"/>
        </w:rPr>
        <w:t>5万元，其他收入40.03万元。</w:t>
      </w:r>
    </w:p>
    <w:p w:rsidR="00CC2AB5" w:rsidRDefault="00CC2AB5" w:rsidP="00CC2AB5">
      <w:pPr>
        <w:pStyle w:val="aa"/>
        <w:widowControl/>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2、基本支出预算执行情况</w:t>
      </w:r>
    </w:p>
    <w:p w:rsidR="00CC2AB5" w:rsidRDefault="00CC2AB5" w:rsidP="00CC2AB5">
      <w:pPr>
        <w:snapToGrid w:val="0"/>
        <w:spacing w:line="520" w:lineRule="exact"/>
        <w:ind w:firstLineChars="200" w:firstLine="640"/>
        <w:rPr>
          <w:rFonts w:eastAsia="仿宋_GB2312"/>
          <w:sz w:val="32"/>
          <w:szCs w:val="32"/>
        </w:rPr>
      </w:pPr>
      <w:r>
        <w:rPr>
          <w:rFonts w:eastAsia="仿宋_GB2312" w:hint="eastAsia"/>
          <w:sz w:val="32"/>
          <w:szCs w:val="32"/>
        </w:rPr>
        <w:t>本年支出合计</w:t>
      </w:r>
      <w:r>
        <w:rPr>
          <w:rFonts w:ascii="仿宋_GB2312" w:eastAsia="仿宋_GB2312" w:hint="eastAsia"/>
          <w:sz w:val="32"/>
          <w:szCs w:val="32"/>
        </w:rPr>
        <w:t>510.7</w:t>
      </w:r>
      <w:r>
        <w:rPr>
          <w:rFonts w:eastAsia="仿宋_GB2312" w:hint="eastAsia"/>
          <w:sz w:val="32"/>
          <w:szCs w:val="32"/>
        </w:rPr>
        <w:t>万元，其中</w:t>
      </w:r>
      <w:r>
        <w:rPr>
          <w:rFonts w:ascii="仿宋_GB2312" w:eastAsia="仿宋_GB2312" w:hAnsi="仿宋" w:hint="eastAsia"/>
          <w:sz w:val="32"/>
          <w:szCs w:val="32"/>
        </w:rPr>
        <w:t>基本支出477.11万元，占93.42%；项目支出33.59万元，占6.58%。</w:t>
      </w:r>
    </w:p>
    <w:p w:rsidR="00CC2AB5" w:rsidRDefault="00CC2AB5" w:rsidP="00CC2AB5">
      <w:pPr>
        <w:pStyle w:val="aa"/>
        <w:widowControl/>
        <w:spacing w:line="33" w:lineRule="atLeas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t>（二）“三公经费”支出使用和管理情况</w:t>
      </w:r>
    </w:p>
    <w:p w:rsidR="00CC2AB5" w:rsidRDefault="00CC2AB5" w:rsidP="00CC2AB5">
      <w:pPr>
        <w:pStyle w:val="aa"/>
        <w:widowControl/>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1、本年“三公经费”预算情况</w:t>
      </w:r>
    </w:p>
    <w:p w:rsidR="00CC2AB5" w:rsidRDefault="00CC2AB5" w:rsidP="00CC2AB5">
      <w:pPr>
        <w:widowControl/>
        <w:spacing w:line="600" w:lineRule="exact"/>
        <w:ind w:firstLine="660"/>
        <w:rPr>
          <w:rFonts w:ascii="仿宋_GB2312" w:eastAsia="仿宋_GB2312" w:hAnsi="仿宋_GB2312" w:cs="仿宋_GB2312"/>
          <w:color w:val="000000"/>
          <w:sz w:val="32"/>
          <w:szCs w:val="32"/>
          <w:shd w:val="clear" w:color="auto" w:fill="FFFFFF"/>
        </w:rPr>
      </w:pPr>
      <w:r>
        <w:rPr>
          <w:rFonts w:ascii="仿宋_GB2312" w:eastAsia="仿宋_GB2312" w:hint="eastAsia"/>
          <w:sz w:val="32"/>
          <w:szCs w:val="32"/>
        </w:rPr>
        <w:t>2024年我单位</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经费预算数为</w:t>
      </w:r>
      <w:r>
        <w:rPr>
          <w:rFonts w:eastAsia="仿宋_GB2312" w:hint="eastAsia"/>
          <w:sz w:val="32"/>
          <w:szCs w:val="32"/>
        </w:rPr>
        <w:t>12.70</w:t>
      </w:r>
      <w:r>
        <w:rPr>
          <w:rFonts w:eastAsia="仿宋_GB2312"/>
          <w:sz w:val="32"/>
          <w:szCs w:val="32"/>
        </w:rPr>
        <w:t>万元，其中，公务接待费</w:t>
      </w:r>
      <w:r>
        <w:rPr>
          <w:rFonts w:eastAsia="仿宋_GB2312" w:hint="eastAsia"/>
          <w:sz w:val="32"/>
          <w:szCs w:val="32"/>
        </w:rPr>
        <w:t>6.50</w:t>
      </w:r>
      <w:r>
        <w:rPr>
          <w:rFonts w:eastAsia="仿宋_GB2312"/>
          <w:sz w:val="32"/>
          <w:szCs w:val="32"/>
        </w:rPr>
        <w:t>万元，</w:t>
      </w:r>
      <w:r>
        <w:rPr>
          <w:rFonts w:eastAsia="仿宋_GB2312" w:hint="eastAsia"/>
          <w:sz w:val="32"/>
          <w:szCs w:val="32"/>
        </w:rPr>
        <w:t>公务用车购置及运行维护费</w:t>
      </w:r>
      <w:r>
        <w:rPr>
          <w:rFonts w:eastAsia="仿宋_GB2312" w:hint="eastAsia"/>
          <w:sz w:val="32"/>
          <w:szCs w:val="32"/>
        </w:rPr>
        <w:t>6.2</w:t>
      </w:r>
      <w:r>
        <w:rPr>
          <w:rFonts w:eastAsia="仿宋_GB2312"/>
          <w:sz w:val="32"/>
          <w:szCs w:val="32"/>
        </w:rPr>
        <w:t>万元（其中，公务用车购置费</w:t>
      </w:r>
      <w:r>
        <w:rPr>
          <w:rFonts w:eastAsia="仿宋_GB2312" w:hint="eastAsia"/>
          <w:sz w:val="32"/>
          <w:szCs w:val="32"/>
        </w:rPr>
        <w:t>0.00</w:t>
      </w:r>
      <w:r>
        <w:rPr>
          <w:rFonts w:eastAsia="仿宋_GB2312"/>
          <w:sz w:val="32"/>
          <w:szCs w:val="32"/>
        </w:rPr>
        <w:t>万元，公务用车运行费</w:t>
      </w:r>
      <w:r>
        <w:rPr>
          <w:rFonts w:eastAsia="仿宋_GB2312" w:hint="eastAsia"/>
          <w:sz w:val="32"/>
          <w:szCs w:val="32"/>
        </w:rPr>
        <w:t>6.20</w:t>
      </w:r>
      <w:r>
        <w:rPr>
          <w:rFonts w:eastAsia="仿宋_GB2312"/>
          <w:sz w:val="32"/>
          <w:szCs w:val="32"/>
        </w:rPr>
        <w:t>万元）。</w:t>
      </w: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经费预算较</w:t>
      </w:r>
      <w:r>
        <w:rPr>
          <w:rFonts w:eastAsia="仿宋_GB2312"/>
          <w:sz w:val="32"/>
          <w:szCs w:val="32"/>
        </w:rPr>
        <w:t>202</w:t>
      </w:r>
      <w:r>
        <w:rPr>
          <w:rFonts w:eastAsia="仿宋_GB2312" w:hint="eastAsia"/>
          <w:sz w:val="32"/>
          <w:szCs w:val="32"/>
        </w:rPr>
        <w:t>3</w:t>
      </w:r>
      <w:r>
        <w:rPr>
          <w:rFonts w:eastAsia="仿宋_GB2312"/>
          <w:sz w:val="32"/>
          <w:szCs w:val="32"/>
        </w:rPr>
        <w:t>年持平，</w:t>
      </w:r>
      <w:r>
        <w:rPr>
          <w:rFonts w:ascii="仿宋_GB2312" w:eastAsia="仿宋_GB2312" w:hAnsi="仿宋_GB2312" w:cs="仿宋_GB2312" w:hint="eastAsia"/>
          <w:color w:val="000000"/>
          <w:sz w:val="32"/>
          <w:szCs w:val="32"/>
          <w:shd w:val="clear" w:color="auto" w:fill="FFFFFF"/>
        </w:rPr>
        <w:t>主要是根据上级有关规定严格控制“三公”经费支出，大力压减一般性行政运行支出。</w:t>
      </w:r>
    </w:p>
    <w:p w:rsidR="00CC2AB5" w:rsidRDefault="00CC2AB5" w:rsidP="00CC2AB5">
      <w:pPr>
        <w:pStyle w:val="aa"/>
        <w:widowControl/>
        <w:numPr>
          <w:ilvl w:val="0"/>
          <w:numId w:val="1"/>
        </w:numPr>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“三公经费”预算执行情况</w:t>
      </w:r>
    </w:p>
    <w:p w:rsidR="00CC2AB5" w:rsidRDefault="00CC2AB5" w:rsidP="00CC2AB5">
      <w:pPr>
        <w:widowControl/>
        <w:spacing w:line="600" w:lineRule="exact"/>
        <w:ind w:firstLine="660"/>
        <w:rPr>
          <w:rFonts w:eastAsia="仿宋_GB2312"/>
          <w:sz w:val="32"/>
          <w:szCs w:val="32"/>
        </w:rPr>
      </w:pPr>
      <w:r>
        <w:rPr>
          <w:rFonts w:eastAsia="仿宋_GB2312" w:hint="eastAsia"/>
          <w:sz w:val="32"/>
          <w:szCs w:val="32"/>
        </w:rPr>
        <w:t>2024</w:t>
      </w:r>
      <w:r>
        <w:rPr>
          <w:rFonts w:eastAsia="仿宋_GB2312"/>
          <w:sz w:val="32"/>
          <w:szCs w:val="32"/>
        </w:rPr>
        <w:t>年</w:t>
      </w:r>
      <w:r>
        <w:rPr>
          <w:rFonts w:eastAsia="仿宋_GB2312" w:hint="eastAsia"/>
          <w:sz w:val="32"/>
          <w:szCs w:val="32"/>
        </w:rPr>
        <w:t>我单位</w:t>
      </w:r>
      <w:r>
        <w:rPr>
          <w:rFonts w:eastAsia="仿宋_GB2312"/>
          <w:sz w:val="32"/>
          <w:szCs w:val="32"/>
        </w:rPr>
        <w:t xml:space="preserve"> “</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决算数</w:t>
      </w:r>
      <w:r>
        <w:rPr>
          <w:rFonts w:eastAsia="仿宋_GB2312" w:hint="eastAsia"/>
          <w:sz w:val="32"/>
          <w:szCs w:val="32"/>
        </w:rPr>
        <w:t>7.57</w:t>
      </w:r>
      <w:r>
        <w:rPr>
          <w:rFonts w:eastAsia="仿宋_GB2312"/>
          <w:sz w:val="32"/>
          <w:szCs w:val="32"/>
        </w:rPr>
        <w:t>万元，其中公务接待费</w:t>
      </w:r>
      <w:r>
        <w:rPr>
          <w:rFonts w:eastAsia="仿宋_GB2312" w:hint="eastAsia"/>
          <w:sz w:val="32"/>
          <w:szCs w:val="32"/>
        </w:rPr>
        <w:t>1.39</w:t>
      </w:r>
      <w:r>
        <w:rPr>
          <w:rFonts w:eastAsia="仿宋_GB2312"/>
          <w:sz w:val="32"/>
          <w:szCs w:val="32"/>
        </w:rPr>
        <w:t>万元</w:t>
      </w:r>
      <w:r>
        <w:rPr>
          <w:rFonts w:eastAsia="仿宋_GB2312" w:hint="eastAsia"/>
          <w:sz w:val="32"/>
          <w:szCs w:val="32"/>
        </w:rPr>
        <w:t>（</w:t>
      </w:r>
      <w:r>
        <w:rPr>
          <w:rFonts w:ascii="仿宋_GB2312" w:eastAsia="仿宋_GB2312" w:hAnsi="仿宋_GB2312" w:cs="仿宋_GB2312" w:hint="eastAsia"/>
          <w:color w:val="000000"/>
          <w:sz w:val="32"/>
          <w:szCs w:val="32"/>
          <w:shd w:val="clear" w:color="auto" w:fill="FFFFFF"/>
        </w:rPr>
        <w:t>202</w:t>
      </w:r>
      <w:r w:rsidR="00715E65">
        <w:rPr>
          <w:rFonts w:ascii="仿宋_GB2312" w:eastAsia="仿宋_GB2312" w:hAnsi="仿宋_GB2312" w:cs="仿宋_GB2312" w:hint="eastAsia"/>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年国内公务接待批次38次，国内公务接待人次160次</w:t>
      </w:r>
      <w:r>
        <w:rPr>
          <w:rFonts w:eastAsia="仿宋_GB2312" w:hint="eastAsia"/>
          <w:sz w:val="32"/>
          <w:szCs w:val="32"/>
        </w:rPr>
        <w:t>）</w:t>
      </w:r>
      <w:r>
        <w:rPr>
          <w:rFonts w:eastAsia="仿宋_GB2312"/>
          <w:sz w:val="32"/>
          <w:szCs w:val="32"/>
        </w:rPr>
        <w:t>，公务用车购置及运行</w:t>
      </w:r>
      <w:r>
        <w:rPr>
          <w:rFonts w:eastAsia="仿宋_GB2312" w:hint="eastAsia"/>
          <w:sz w:val="32"/>
          <w:szCs w:val="32"/>
        </w:rPr>
        <w:t>维护</w:t>
      </w:r>
      <w:r>
        <w:rPr>
          <w:rFonts w:eastAsia="仿宋_GB2312"/>
          <w:sz w:val="32"/>
          <w:szCs w:val="32"/>
        </w:rPr>
        <w:t>费</w:t>
      </w:r>
      <w:r>
        <w:rPr>
          <w:rFonts w:eastAsia="仿宋_GB2312" w:hint="eastAsia"/>
          <w:sz w:val="32"/>
          <w:szCs w:val="32"/>
        </w:rPr>
        <w:t>6.18</w:t>
      </w:r>
      <w:r>
        <w:rPr>
          <w:rFonts w:eastAsia="仿宋_GB2312"/>
          <w:sz w:val="32"/>
          <w:szCs w:val="32"/>
        </w:rPr>
        <w:t>万元（其中公务用车运行</w:t>
      </w:r>
      <w:r>
        <w:rPr>
          <w:rFonts w:eastAsia="仿宋_GB2312" w:hint="eastAsia"/>
          <w:sz w:val="32"/>
          <w:szCs w:val="32"/>
        </w:rPr>
        <w:t>维护</w:t>
      </w:r>
      <w:r>
        <w:rPr>
          <w:rFonts w:eastAsia="仿宋_GB2312"/>
          <w:sz w:val="32"/>
          <w:szCs w:val="32"/>
        </w:rPr>
        <w:t>费</w:t>
      </w:r>
      <w:r>
        <w:rPr>
          <w:rFonts w:eastAsia="仿宋_GB2312" w:hint="eastAsia"/>
          <w:sz w:val="32"/>
          <w:szCs w:val="32"/>
        </w:rPr>
        <w:t>6.18</w:t>
      </w:r>
      <w:r>
        <w:rPr>
          <w:rFonts w:eastAsia="仿宋_GB2312"/>
          <w:sz w:val="32"/>
          <w:szCs w:val="32"/>
        </w:rPr>
        <w:t>万元）。</w:t>
      </w:r>
    </w:p>
    <w:p w:rsidR="00CC2AB5" w:rsidRDefault="00CC2AB5" w:rsidP="00CC2AB5">
      <w:pPr>
        <w:pStyle w:val="aa"/>
        <w:widowControl/>
        <w:numPr>
          <w:ilvl w:val="0"/>
          <w:numId w:val="1"/>
        </w:numPr>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与上年比较，“三公经费”控制情况</w:t>
      </w:r>
    </w:p>
    <w:p w:rsidR="00CC2AB5" w:rsidRDefault="00CC2AB5" w:rsidP="00CC2AB5">
      <w:pPr>
        <w:widowControl/>
        <w:spacing w:line="600" w:lineRule="exact"/>
        <w:ind w:firstLine="660"/>
        <w:rPr>
          <w:rFonts w:eastAsia="仿宋_GB2312"/>
          <w:sz w:val="32"/>
          <w:szCs w:val="32"/>
        </w:rPr>
      </w:pP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决算数</w:t>
      </w:r>
      <w:r>
        <w:rPr>
          <w:rFonts w:eastAsia="仿宋_GB2312"/>
          <w:sz w:val="32"/>
          <w:szCs w:val="32"/>
        </w:rPr>
        <w:t>较</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减少</w:t>
      </w:r>
      <w:r>
        <w:rPr>
          <w:rFonts w:eastAsia="仿宋_GB2312"/>
          <w:sz w:val="32"/>
          <w:szCs w:val="32"/>
        </w:rPr>
        <w:t>，</w:t>
      </w:r>
      <w:r>
        <w:rPr>
          <w:rFonts w:ascii="仿宋_GB2312" w:eastAsia="仿宋_GB2312" w:hAnsi="仿宋_GB2312" w:cs="仿宋_GB2312" w:hint="eastAsia"/>
          <w:color w:val="000000"/>
          <w:sz w:val="32"/>
          <w:szCs w:val="32"/>
          <w:shd w:val="clear" w:color="auto" w:fill="FFFFFF"/>
        </w:rPr>
        <w:t>主要是</w:t>
      </w:r>
      <w:r>
        <w:rPr>
          <w:rFonts w:eastAsia="仿宋_GB2312" w:hint="eastAsia"/>
          <w:sz w:val="32"/>
          <w:szCs w:val="32"/>
        </w:rPr>
        <w:t>因为严格规范公务活动，严格按预算控制支出。</w:t>
      </w:r>
    </w:p>
    <w:p w:rsidR="00CC2AB5" w:rsidRDefault="00CC2AB5" w:rsidP="00CC2AB5">
      <w:pPr>
        <w:pStyle w:val="aa"/>
        <w:widowControl/>
        <w:spacing w:line="33" w:lineRule="atLeas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t>（三）专项资金管理和使用情况</w:t>
      </w:r>
    </w:p>
    <w:p w:rsidR="00CC2AB5" w:rsidRDefault="00CC2AB5" w:rsidP="00CC2AB5">
      <w:pPr>
        <w:pStyle w:val="aa"/>
        <w:widowControl/>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1、专项资金预算投入情况</w:t>
      </w:r>
    </w:p>
    <w:p w:rsidR="00CC2AB5" w:rsidRDefault="00CC2AB5" w:rsidP="00CC2AB5">
      <w:pPr>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我单位2024年度专项资金预算投入27.8万元，其中一般公共预算收入27.8万元。</w:t>
      </w:r>
    </w:p>
    <w:p w:rsidR="00CC2AB5" w:rsidRDefault="00CC2AB5" w:rsidP="00CC2AB5">
      <w:pPr>
        <w:pStyle w:val="aa"/>
        <w:widowControl/>
        <w:numPr>
          <w:ilvl w:val="0"/>
          <w:numId w:val="2"/>
        </w:numPr>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专项资金实际投入使用情况</w:t>
      </w:r>
    </w:p>
    <w:p w:rsidR="00CC2AB5" w:rsidRDefault="00CC2AB5" w:rsidP="00CC2AB5">
      <w:pPr>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bCs/>
          <w:sz w:val="30"/>
          <w:szCs w:val="30"/>
        </w:rPr>
        <w:t>我单位2024年度专项资金实际投入</w:t>
      </w:r>
      <w:r>
        <w:rPr>
          <w:rFonts w:ascii="仿宋_GB2312" w:eastAsia="仿宋_GB2312" w:hAnsi="仿宋_GB2312" w:cs="仿宋_GB2312" w:hint="eastAsia"/>
          <w:kern w:val="0"/>
          <w:sz w:val="30"/>
          <w:szCs w:val="30"/>
        </w:rPr>
        <w:t>27.8</w:t>
      </w:r>
      <w:r>
        <w:rPr>
          <w:rFonts w:ascii="仿宋_GB2312" w:eastAsia="仿宋_GB2312" w:hAnsi="仿宋_GB2312" w:cs="仿宋_GB2312" w:hint="eastAsia"/>
          <w:bCs/>
          <w:sz w:val="30"/>
          <w:szCs w:val="30"/>
        </w:rPr>
        <w:t>万元，</w:t>
      </w:r>
      <w:r>
        <w:rPr>
          <w:rFonts w:ascii="仿宋_GB2312" w:eastAsia="仿宋_GB2312" w:hAnsi="仿宋_GB2312" w:cs="仿宋_GB2312" w:hint="eastAsia"/>
          <w:kern w:val="0"/>
          <w:sz w:val="30"/>
          <w:szCs w:val="30"/>
        </w:rPr>
        <w:t>其中一般公共预算资金实际投入27.8万元。</w:t>
      </w:r>
    </w:p>
    <w:p w:rsidR="00CC2AB5" w:rsidRDefault="00CC2AB5" w:rsidP="00CC2AB5">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3、专项资金管理情况。</w:t>
      </w:r>
    </w:p>
    <w:p w:rsidR="00CC2AB5" w:rsidRDefault="00CC2AB5" w:rsidP="00CC2AB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我单位制定了专项资金管理办法，财务制度健全，严格执行财务制度，无截留、挤占、挪用专项资金等违规行为。</w:t>
      </w:r>
    </w:p>
    <w:p w:rsidR="00CC2AB5" w:rsidRDefault="00CC2AB5" w:rsidP="00CC2AB5">
      <w:pPr>
        <w:spacing w:line="50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（四）项目支出管理和使用情况</w:t>
      </w:r>
    </w:p>
    <w:p w:rsidR="00CC2AB5" w:rsidRDefault="00CC2AB5" w:rsidP="00CC2AB5">
      <w:pPr>
        <w:spacing w:line="52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1、项目资金预算投入情况</w:t>
      </w:r>
    </w:p>
    <w:p w:rsidR="00CC2AB5" w:rsidRDefault="00CC2AB5" w:rsidP="00CC2AB5">
      <w:pPr>
        <w:spacing w:line="52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我单位2024年度项目资金预算投入27.8万元，其中消防设备</w:t>
      </w:r>
      <w:r>
        <w:rPr>
          <w:rFonts w:ascii="仿宋_GB2312" w:eastAsia="仿宋_GB2312" w:hAnsi="仿宋_GB2312" w:cs="仿宋_GB2312"/>
          <w:bCs/>
          <w:sz w:val="30"/>
          <w:szCs w:val="30"/>
        </w:rPr>
        <w:t>购置</w:t>
      </w:r>
      <w:r>
        <w:rPr>
          <w:rFonts w:ascii="仿宋_GB2312" w:eastAsia="仿宋_GB2312" w:hAnsi="仿宋_GB2312" w:cs="仿宋_GB2312" w:hint="eastAsia"/>
          <w:bCs/>
          <w:sz w:val="30"/>
          <w:szCs w:val="30"/>
        </w:rPr>
        <w:t>预算投入27.8万元。</w:t>
      </w:r>
    </w:p>
    <w:p w:rsidR="00CC2AB5" w:rsidRDefault="00CC2AB5" w:rsidP="00CC2AB5">
      <w:pPr>
        <w:numPr>
          <w:ilvl w:val="0"/>
          <w:numId w:val="3"/>
        </w:num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项目资金实际投入使用情况</w:t>
      </w:r>
    </w:p>
    <w:p w:rsidR="00CC2AB5" w:rsidRDefault="00CC2AB5" w:rsidP="00CC2AB5">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我单位2024年度项目资金实际投入使用27.8万元，其中消防设备</w:t>
      </w:r>
      <w:r>
        <w:rPr>
          <w:rFonts w:ascii="仿宋_GB2312" w:eastAsia="仿宋_GB2312" w:hAnsi="仿宋_GB2312" w:cs="仿宋_GB2312"/>
          <w:bCs/>
          <w:sz w:val="30"/>
          <w:szCs w:val="30"/>
        </w:rPr>
        <w:t>购置</w:t>
      </w:r>
      <w:r>
        <w:rPr>
          <w:rFonts w:ascii="仿宋_GB2312" w:eastAsia="仿宋_GB2312" w:hAnsi="仿宋_GB2312" w:cs="仿宋_GB2312" w:hint="eastAsia"/>
          <w:bCs/>
          <w:sz w:val="30"/>
          <w:szCs w:val="30"/>
        </w:rPr>
        <w:t>资金实际投入使用27.8万元。</w:t>
      </w:r>
    </w:p>
    <w:p w:rsidR="00CC2AB5" w:rsidRDefault="00CC2AB5" w:rsidP="00CC2AB5">
      <w:pPr>
        <w:numPr>
          <w:ilvl w:val="0"/>
          <w:numId w:val="3"/>
        </w:num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bCs/>
          <w:sz w:val="30"/>
          <w:szCs w:val="30"/>
        </w:rPr>
        <w:t>项目资金管理情况。</w:t>
      </w:r>
    </w:p>
    <w:p w:rsidR="00CC2AB5" w:rsidRDefault="00CC2AB5" w:rsidP="00CC2AB5">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为加强项目资金的使用管理，我乡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乡对每个申报项目进行反复核查，确保申报项目与有关规定相符，同时指定专人负责监督项目的实施过程，做到发现问题及时整改。</w:t>
      </w:r>
    </w:p>
    <w:p w:rsidR="00CC2AB5" w:rsidRDefault="00CC2AB5" w:rsidP="00CC2AB5">
      <w:pPr>
        <w:pStyle w:val="aa"/>
        <w:widowControl/>
        <w:spacing w:line="33" w:lineRule="atLeas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三、单位绩效评价工作组织实施情况</w:t>
      </w:r>
    </w:p>
    <w:p w:rsidR="00CC2AB5" w:rsidRDefault="00CC2AB5" w:rsidP="00CC2AB5">
      <w:pPr>
        <w:pStyle w:val="aa"/>
        <w:widowControl/>
        <w:spacing w:line="33" w:lineRule="atLeas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根据</w:t>
      </w:r>
      <w:r>
        <w:rPr>
          <w:rFonts w:ascii="仿宋_GB2312" w:eastAsia="仿宋_GB2312" w:hAnsi="仿宋_GB2312" w:cs="仿宋_GB2312" w:hint="eastAsia"/>
          <w:sz w:val="32"/>
          <w:szCs w:val="32"/>
        </w:rPr>
        <w:t>《蓝山县财政局关于开展2024年度财政支出绩效自评工作的通知</w:t>
      </w:r>
      <w:r>
        <w:rPr>
          <w:rFonts w:ascii="仿宋_GB2312" w:eastAsia="仿宋_GB2312" w:hAnsi="仿宋_GB2312" w:cs="仿宋_GB2312" w:hint="eastAsia"/>
          <w:kern w:val="2"/>
          <w:sz w:val="32"/>
          <w:szCs w:val="32"/>
        </w:rPr>
        <w:t>》文件要求，我单位对绩效评价工作进行了专门的安排部署，成立了以分管财务副乡长唐利平同志为组长，各站所负责人及财务人员为成员的绩效评价工作领导小组，领导小组下设办公室，由陈婷同志兼任办公室主任，负责绩效评价日常工作，收集整理相关材料。</w:t>
      </w:r>
    </w:p>
    <w:p w:rsidR="00CC2AB5" w:rsidRDefault="00CC2AB5" w:rsidP="00CC2AB5">
      <w:pPr>
        <w:pStyle w:val="aa"/>
        <w:widowControl/>
        <w:spacing w:line="33" w:lineRule="atLeast"/>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四、单位整体支出绩效情况</w:t>
      </w:r>
    </w:p>
    <w:p w:rsidR="00CC2AB5" w:rsidRDefault="00CC2AB5" w:rsidP="00CC2AB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2024年，汇源瑶族乡在县委、县政府的坚强领导下，以习近平新时代中国特色社会主义思想为指导，深入贯彻党的二十大精神，团结带领广大党员干部群众，紧紧围绕乡人民代表大会提出的奋斗目标和工作任务，认真贯彻落实疫情要防住、经济要稳住、发展要安全的要求，始终坚持以人民为中心、以发展为主要，</w:t>
      </w:r>
      <w:proofErr w:type="gramStart"/>
      <w:r>
        <w:rPr>
          <w:rFonts w:ascii="仿宋_GB2312" w:eastAsia="仿宋_GB2312" w:hAnsi="Calibri" w:cs="Times New Roman" w:hint="eastAsia"/>
          <w:sz w:val="32"/>
          <w:szCs w:val="32"/>
        </w:rPr>
        <w:t>把汇源</w:t>
      </w:r>
      <w:proofErr w:type="gramEnd"/>
      <w:r>
        <w:rPr>
          <w:rFonts w:ascii="仿宋_GB2312" w:eastAsia="仿宋_GB2312" w:hAnsi="Calibri" w:cs="Times New Roman" w:hint="eastAsia"/>
          <w:sz w:val="32"/>
          <w:szCs w:val="32"/>
        </w:rPr>
        <w:t>的经济社会发展和人民生命财产安全放在第一位，各项工作取得了较好的成绩，人民生活得到有力保障，经济社会各项事业继续保持稳步发展、社会大局稳定。</w:t>
      </w:r>
    </w:p>
    <w:p w:rsidR="00CC2AB5" w:rsidRDefault="00CC2AB5" w:rsidP="00CC2AB5">
      <w:pPr>
        <w:spacing w:line="5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（四）社会和公众满意度。</w:t>
      </w:r>
    </w:p>
    <w:p w:rsidR="00CC2AB5" w:rsidRDefault="00CC2AB5" w:rsidP="00CC2AB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社会和公众满意98%以上。</w:t>
      </w:r>
    </w:p>
    <w:p w:rsidR="00CC2AB5" w:rsidRDefault="00CC2AB5" w:rsidP="00CC2AB5">
      <w:pPr>
        <w:pStyle w:val="aa"/>
        <w:widowControl/>
        <w:spacing w:line="33" w:lineRule="atLeas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五、存在的主要问题</w:t>
      </w:r>
    </w:p>
    <w:p w:rsidR="00CC2AB5" w:rsidRDefault="00CC2AB5" w:rsidP="00CC2AB5">
      <w:pPr>
        <w:pStyle w:val="aa"/>
        <w:widowControl/>
        <w:spacing w:line="33"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2024年，我单位财务运行情况总体较好，但在预算编制方面仍存在一些问题，主要表现在预算编制前瞻性不够,政府采购预算依然没有摆脱求多求全的心态，编制精细度不高。</w:t>
      </w:r>
    </w:p>
    <w:p w:rsidR="00CC2AB5" w:rsidRDefault="00CC2AB5" w:rsidP="00CC2AB5">
      <w:pPr>
        <w:pStyle w:val="aa"/>
        <w:widowControl/>
        <w:spacing w:line="33" w:lineRule="atLeas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六、改进措施和有关建议</w:t>
      </w:r>
    </w:p>
    <w:p w:rsidR="00CC2AB5" w:rsidRDefault="00CC2AB5" w:rsidP="00CC2AB5">
      <w:pPr>
        <w:pStyle w:val="aa"/>
        <w:widowControl/>
        <w:spacing w:line="33"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在今后的工作中，我们将不断完善工作方式方法，进一步提高年初部门预算的合理性，并严格按照中央、省、市、</w:t>
      </w:r>
      <w:proofErr w:type="gramStart"/>
      <w:r>
        <w:rPr>
          <w:rFonts w:ascii="仿宋_GB2312" w:eastAsia="仿宋_GB2312" w:hAnsi="仿宋_GB2312" w:cs="仿宋_GB2312" w:hint="eastAsia"/>
          <w:sz w:val="32"/>
          <w:szCs w:val="32"/>
        </w:rPr>
        <w:t>县相关</w:t>
      </w:r>
      <w:proofErr w:type="gramEnd"/>
      <w:r>
        <w:rPr>
          <w:rFonts w:ascii="仿宋_GB2312" w:eastAsia="仿宋_GB2312" w:hAnsi="仿宋_GB2312" w:cs="仿宋_GB2312" w:hint="eastAsia"/>
          <w:sz w:val="32"/>
          <w:szCs w:val="32"/>
        </w:rPr>
        <w:t>文件做好预算管理工作，进一步提高预算编制的科学性、合理性、严谨性和可控性。</w:t>
      </w:r>
    </w:p>
    <w:p w:rsidR="00CC2AB5" w:rsidRDefault="00CC2AB5" w:rsidP="00CC2AB5">
      <w:pPr>
        <w:pStyle w:val="aa"/>
        <w:widowControl/>
        <w:spacing w:line="33"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1、进一步细化预算编制。注重加强收支预测，提高预算质量，科学合理编制部门预算，推进预算编制科学性、准确性，处理好财力可能与支出需求的关系，</w:t>
      </w:r>
      <w:proofErr w:type="gramStart"/>
      <w:r>
        <w:rPr>
          <w:rFonts w:ascii="仿宋_GB2312" w:eastAsia="仿宋_GB2312" w:hAnsi="仿宋_GB2312" w:cs="仿宋_GB2312" w:hint="eastAsia"/>
          <w:sz w:val="32"/>
          <w:szCs w:val="32"/>
        </w:rPr>
        <w:t>聚力优结构</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严控非</w:t>
      </w:r>
      <w:proofErr w:type="gramEnd"/>
      <w:r>
        <w:rPr>
          <w:rFonts w:ascii="仿宋_GB2312" w:eastAsia="仿宋_GB2312" w:hAnsi="仿宋_GB2312" w:cs="仿宋_GB2312" w:hint="eastAsia"/>
          <w:sz w:val="32"/>
          <w:szCs w:val="32"/>
        </w:rPr>
        <w:t>刚性、非重点项目等一般性支出。</w:t>
      </w:r>
    </w:p>
    <w:p w:rsidR="00CC2AB5" w:rsidRDefault="00CC2AB5" w:rsidP="00CC2AB5">
      <w:pPr>
        <w:pStyle w:val="aa"/>
        <w:widowControl/>
        <w:spacing w:line="33"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rsidR="0020175B" w:rsidRPr="00CC2AB5" w:rsidRDefault="0020175B">
      <w:pPr>
        <w:pStyle w:val="Default"/>
        <w:spacing w:line="600" w:lineRule="exact"/>
        <w:ind w:firstLineChars="200" w:firstLine="640"/>
        <w:rPr>
          <w:rFonts w:ascii="Times New Roman" w:eastAsia="仿宋_GB2312" w:hAnsi="Times New Roman" w:cs="Times New Roman"/>
          <w:sz w:val="32"/>
          <w:szCs w:val="32"/>
        </w:rPr>
      </w:pPr>
    </w:p>
    <w:p w:rsidR="0020175B" w:rsidRDefault="0020175B">
      <w:pPr>
        <w:pStyle w:val="Default"/>
        <w:jc w:val="center"/>
        <w:rPr>
          <w:rFonts w:ascii="Times New Roman" w:hAnsi="Times New Roman" w:cs="Times New Roman"/>
          <w:sz w:val="72"/>
          <w:szCs w:val="72"/>
        </w:rPr>
      </w:pPr>
    </w:p>
    <w:p w:rsidR="0020175B" w:rsidRDefault="0020175B">
      <w:pPr>
        <w:pStyle w:val="Default"/>
        <w:jc w:val="center"/>
        <w:rPr>
          <w:rFonts w:ascii="Times New Roman" w:hAnsi="Times New Roman" w:cs="Times New Roman"/>
          <w:sz w:val="72"/>
          <w:szCs w:val="72"/>
        </w:rPr>
      </w:pPr>
    </w:p>
    <w:p w:rsidR="0020175B" w:rsidRDefault="0020175B">
      <w:pPr>
        <w:jc w:val="left"/>
        <w:rPr>
          <w:rFonts w:ascii="Times New Roman" w:hAnsi="Times New Roman" w:cs="Times New Roman"/>
          <w:color w:val="000000"/>
          <w:kern w:val="0"/>
          <w:sz w:val="32"/>
          <w:szCs w:val="32"/>
        </w:rPr>
      </w:pPr>
    </w:p>
    <w:sectPr w:rsidR="0020175B" w:rsidSect="0020175B">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FD5" w:rsidRDefault="00131FD5" w:rsidP="0020175B">
      <w:r>
        <w:separator/>
      </w:r>
    </w:p>
  </w:endnote>
  <w:endnote w:type="continuationSeparator" w:id="1">
    <w:p w:rsidR="00131FD5" w:rsidRDefault="00131FD5" w:rsidP="00201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embedRegular r:id="rId1" w:subsetted="1" w:fontKey="{EBAF41F8-01CB-445C-9EA2-B9BE85424FBF}"/>
  </w:font>
  <w:font w:name="黑体">
    <w:altName w:val="SimHei"/>
    <w:panose1 w:val="02010600030101010101"/>
    <w:charset w:val="86"/>
    <w:family w:val="auto"/>
    <w:pitch w:val="variable"/>
    <w:sig w:usb0="00000001" w:usb1="080E0000" w:usb2="00000010" w:usb3="00000000" w:csb0="00040000" w:csb1="00000000"/>
    <w:embedRegular r:id="rId2" w:subsetted="1" w:fontKey="{9274DEF9-E289-4E6F-8F17-35E1D31CD3EA}"/>
  </w:font>
  <w:font w:name="方正小标宋_GBK">
    <w:panose1 w:val="03000509000000000000"/>
    <w:charset w:val="86"/>
    <w:family w:val="script"/>
    <w:pitch w:val="fixed"/>
    <w:sig w:usb0="00000001" w:usb1="080E0000" w:usb2="00000010" w:usb3="00000000" w:csb0="00040000" w:csb1="00000000"/>
    <w:embedRegular r:id="rId3" w:subsetted="1" w:fontKey="{85A20EBC-43E9-4F43-BB20-75C47EEBB4E5}"/>
  </w:font>
  <w:font w:name="仿宋_GB2312">
    <w:panose1 w:val="02010609030101010101"/>
    <w:charset w:val="86"/>
    <w:family w:val="modern"/>
    <w:pitch w:val="fixed"/>
    <w:sig w:usb0="00000001" w:usb1="080E0000" w:usb2="00000010" w:usb3="00000000" w:csb0="00040000" w:csb1="00000000"/>
    <w:embedRegular r:id="rId4" w:subsetted="1" w:fontKey="{7F56F9EF-8D75-4DCF-A60A-D8E6F182C8B5}"/>
    <w:embedBold r:id="rId5" w:subsetted="1" w:fontKey="{FC863687-8063-40CC-9F48-7594B001A3F8}"/>
  </w:font>
  <w:font w:name="楷体_GB2312">
    <w:panose1 w:val="02010609030101010101"/>
    <w:charset w:val="86"/>
    <w:family w:val="modern"/>
    <w:pitch w:val="fixed"/>
    <w:sig w:usb0="00000001" w:usb1="080E0000" w:usb2="00000010" w:usb3="00000000" w:csb0="00040000" w:csb1="00000000"/>
    <w:embedRegular r:id="rId6" w:subsetted="1" w:fontKey="{ACE84013-A896-4A83-B58E-9EEE249103AD}"/>
    <w:embedBold r:id="rId7" w:subsetted="1" w:fontKey="{CE70B5BB-146C-4D29-80A3-65876866F99C}"/>
    <w:embedBoldItalic r:id="rId8" w:subsetted="1" w:fontKey="{705B7376-6CBB-49CD-96AB-86316A395A40}"/>
  </w:font>
  <w:font w:name="仿宋">
    <w:charset w:val="86"/>
    <w:family w:val="auto"/>
    <w:pitch w:val="default"/>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FD5" w:rsidRDefault="00131FD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FD5" w:rsidRDefault="00131FD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FD5" w:rsidRDefault="00695A15">
    <w:pPr>
      <w:pStyle w:val="a6"/>
    </w:pPr>
    <w:r>
      <w:pict>
        <v:shapetype id="_x0000_t202" coordsize="21600,21600" o:spt="202" path="m,l,21600r21600,l21600,xe">
          <v:stroke joinstyle="miter"/>
          <v:path gradientshapeok="t" o:connecttype="rect"/>
        </v:shapetype>
        <v:shape id="文本框 5" o:spid="_x0000_s4097"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131FD5" w:rsidRDefault="00695A15">
                <w:pPr>
                  <w:pStyle w:val="a6"/>
                </w:pPr>
                <w:fldSimple w:instr=" PAGE  \* MERGEFORMAT ">
                  <w:r w:rsidR="00DB3D4A">
                    <w:rPr>
                      <w:noProof/>
                    </w:rPr>
                    <w:t>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FD5" w:rsidRDefault="00131FD5" w:rsidP="0020175B">
      <w:r>
        <w:separator/>
      </w:r>
    </w:p>
  </w:footnote>
  <w:footnote w:type="continuationSeparator" w:id="1">
    <w:p w:rsidR="00131FD5" w:rsidRDefault="00131FD5" w:rsidP="00201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DC4DE"/>
    <w:multiLevelType w:val="singleLevel"/>
    <w:tmpl w:val="A5FDC4DE"/>
    <w:lvl w:ilvl="0">
      <w:start w:val="2"/>
      <w:numFmt w:val="decimal"/>
      <w:suff w:val="nothing"/>
      <w:lvlText w:val="%1、"/>
      <w:lvlJc w:val="left"/>
    </w:lvl>
  </w:abstractNum>
  <w:abstractNum w:abstractNumId="1">
    <w:nsid w:val="143F413F"/>
    <w:multiLevelType w:val="singleLevel"/>
    <w:tmpl w:val="143F413F"/>
    <w:lvl w:ilvl="0">
      <w:start w:val="2"/>
      <w:numFmt w:val="decimal"/>
      <w:suff w:val="nothing"/>
      <w:lvlText w:val="%1、"/>
      <w:lvlJc w:val="left"/>
    </w:lvl>
  </w:abstractNum>
  <w:abstractNum w:abstractNumId="2">
    <w:nsid w:val="3FDAE1DD"/>
    <w:multiLevelType w:val="singleLevel"/>
    <w:tmpl w:val="3FDAE1DD"/>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3F5C"/>
    <w:rsid w:val="00026C32"/>
    <w:rsid w:val="000273BD"/>
    <w:rsid w:val="0003620C"/>
    <w:rsid w:val="00040CBC"/>
    <w:rsid w:val="000415B7"/>
    <w:rsid w:val="00041E3F"/>
    <w:rsid w:val="000449B1"/>
    <w:rsid w:val="00055DAA"/>
    <w:rsid w:val="00061F7B"/>
    <w:rsid w:val="000658A3"/>
    <w:rsid w:val="00074155"/>
    <w:rsid w:val="00080785"/>
    <w:rsid w:val="000A3F69"/>
    <w:rsid w:val="000A7AE4"/>
    <w:rsid w:val="000B20F1"/>
    <w:rsid w:val="000C5742"/>
    <w:rsid w:val="00103957"/>
    <w:rsid w:val="001168C1"/>
    <w:rsid w:val="00120D1F"/>
    <w:rsid w:val="00131FD5"/>
    <w:rsid w:val="0013360F"/>
    <w:rsid w:val="00152C6D"/>
    <w:rsid w:val="00162D39"/>
    <w:rsid w:val="00166860"/>
    <w:rsid w:val="001678BD"/>
    <w:rsid w:val="00182373"/>
    <w:rsid w:val="0018429C"/>
    <w:rsid w:val="001A3DC4"/>
    <w:rsid w:val="001A67DB"/>
    <w:rsid w:val="001B67D1"/>
    <w:rsid w:val="001C3C29"/>
    <w:rsid w:val="001D2B79"/>
    <w:rsid w:val="001D51E5"/>
    <w:rsid w:val="001E080D"/>
    <w:rsid w:val="001E53D0"/>
    <w:rsid w:val="001F0C3B"/>
    <w:rsid w:val="0020175B"/>
    <w:rsid w:val="00202C82"/>
    <w:rsid w:val="00214427"/>
    <w:rsid w:val="00220689"/>
    <w:rsid w:val="00221AFD"/>
    <w:rsid w:val="00226CB7"/>
    <w:rsid w:val="0023648F"/>
    <w:rsid w:val="00252450"/>
    <w:rsid w:val="00261300"/>
    <w:rsid w:val="00264552"/>
    <w:rsid w:val="00264EF9"/>
    <w:rsid w:val="00265724"/>
    <w:rsid w:val="0027426B"/>
    <w:rsid w:val="00296D60"/>
    <w:rsid w:val="002A210B"/>
    <w:rsid w:val="002B73BE"/>
    <w:rsid w:val="002E0A30"/>
    <w:rsid w:val="002E2390"/>
    <w:rsid w:val="0030077D"/>
    <w:rsid w:val="003130C4"/>
    <w:rsid w:val="00316C4B"/>
    <w:rsid w:val="0032192B"/>
    <w:rsid w:val="0033283E"/>
    <w:rsid w:val="003479BD"/>
    <w:rsid w:val="003565B2"/>
    <w:rsid w:val="0036037F"/>
    <w:rsid w:val="00363786"/>
    <w:rsid w:val="0037197D"/>
    <w:rsid w:val="003768D5"/>
    <w:rsid w:val="003926B9"/>
    <w:rsid w:val="00392B75"/>
    <w:rsid w:val="003C2E17"/>
    <w:rsid w:val="003C47E6"/>
    <w:rsid w:val="003C4FC2"/>
    <w:rsid w:val="00401F9A"/>
    <w:rsid w:val="00416E61"/>
    <w:rsid w:val="0042790C"/>
    <w:rsid w:val="004506F9"/>
    <w:rsid w:val="00457B28"/>
    <w:rsid w:val="00462315"/>
    <w:rsid w:val="004717A2"/>
    <w:rsid w:val="00473DF3"/>
    <w:rsid w:val="00487911"/>
    <w:rsid w:val="00490F48"/>
    <w:rsid w:val="00491741"/>
    <w:rsid w:val="004A69A3"/>
    <w:rsid w:val="004B0CEE"/>
    <w:rsid w:val="004C1019"/>
    <w:rsid w:val="004C2A0A"/>
    <w:rsid w:val="004F5EFB"/>
    <w:rsid w:val="00500E5F"/>
    <w:rsid w:val="00502E6A"/>
    <w:rsid w:val="005065F5"/>
    <w:rsid w:val="005122EF"/>
    <w:rsid w:val="005130F2"/>
    <w:rsid w:val="0051441A"/>
    <w:rsid w:val="00517C33"/>
    <w:rsid w:val="00517D5F"/>
    <w:rsid w:val="00523644"/>
    <w:rsid w:val="0054069E"/>
    <w:rsid w:val="00544866"/>
    <w:rsid w:val="00552A3D"/>
    <w:rsid w:val="0057067C"/>
    <w:rsid w:val="00574CC8"/>
    <w:rsid w:val="005767CC"/>
    <w:rsid w:val="00590D9F"/>
    <w:rsid w:val="00595D26"/>
    <w:rsid w:val="005A74E6"/>
    <w:rsid w:val="005B404E"/>
    <w:rsid w:val="005D4D55"/>
    <w:rsid w:val="005E0E6C"/>
    <w:rsid w:val="005E2CFB"/>
    <w:rsid w:val="005F2103"/>
    <w:rsid w:val="005F3D1C"/>
    <w:rsid w:val="005F4189"/>
    <w:rsid w:val="00606F21"/>
    <w:rsid w:val="006171EE"/>
    <w:rsid w:val="0062378F"/>
    <w:rsid w:val="00627291"/>
    <w:rsid w:val="00641842"/>
    <w:rsid w:val="00651EEC"/>
    <w:rsid w:val="00686673"/>
    <w:rsid w:val="00691E8C"/>
    <w:rsid w:val="00695A15"/>
    <w:rsid w:val="006A22C4"/>
    <w:rsid w:val="006A351B"/>
    <w:rsid w:val="006A3B59"/>
    <w:rsid w:val="006B0422"/>
    <w:rsid w:val="006B3200"/>
    <w:rsid w:val="006B5345"/>
    <w:rsid w:val="006C1B53"/>
    <w:rsid w:val="006D7730"/>
    <w:rsid w:val="006E5284"/>
    <w:rsid w:val="006F3EB5"/>
    <w:rsid w:val="006F56C8"/>
    <w:rsid w:val="00702E34"/>
    <w:rsid w:val="00704395"/>
    <w:rsid w:val="00710FE7"/>
    <w:rsid w:val="007110D8"/>
    <w:rsid w:val="00715E65"/>
    <w:rsid w:val="00717621"/>
    <w:rsid w:val="00720FF1"/>
    <w:rsid w:val="00727A53"/>
    <w:rsid w:val="007502DE"/>
    <w:rsid w:val="00787B42"/>
    <w:rsid w:val="0079438B"/>
    <w:rsid w:val="007A0091"/>
    <w:rsid w:val="007A33DB"/>
    <w:rsid w:val="007A442C"/>
    <w:rsid w:val="007C4539"/>
    <w:rsid w:val="007D3C9D"/>
    <w:rsid w:val="007E3593"/>
    <w:rsid w:val="007F3657"/>
    <w:rsid w:val="00810F0C"/>
    <w:rsid w:val="00811AA2"/>
    <w:rsid w:val="00812ED5"/>
    <w:rsid w:val="008277D9"/>
    <w:rsid w:val="0083382A"/>
    <w:rsid w:val="0084478C"/>
    <w:rsid w:val="0086638C"/>
    <w:rsid w:val="008751DA"/>
    <w:rsid w:val="008764FA"/>
    <w:rsid w:val="008A03A2"/>
    <w:rsid w:val="008A1079"/>
    <w:rsid w:val="008A3E8D"/>
    <w:rsid w:val="008A5055"/>
    <w:rsid w:val="008D17F4"/>
    <w:rsid w:val="008E50B8"/>
    <w:rsid w:val="008F20CD"/>
    <w:rsid w:val="009237C4"/>
    <w:rsid w:val="0093578A"/>
    <w:rsid w:val="00937219"/>
    <w:rsid w:val="00944C48"/>
    <w:rsid w:val="00950252"/>
    <w:rsid w:val="00967F5D"/>
    <w:rsid w:val="009A0F95"/>
    <w:rsid w:val="009B3ADF"/>
    <w:rsid w:val="009C31C5"/>
    <w:rsid w:val="009C3B52"/>
    <w:rsid w:val="009C4B9D"/>
    <w:rsid w:val="009E6817"/>
    <w:rsid w:val="009E6E9A"/>
    <w:rsid w:val="009F1A17"/>
    <w:rsid w:val="00A01D2B"/>
    <w:rsid w:val="00A1392A"/>
    <w:rsid w:val="00A42218"/>
    <w:rsid w:val="00A52972"/>
    <w:rsid w:val="00A70249"/>
    <w:rsid w:val="00A70B02"/>
    <w:rsid w:val="00A71D9F"/>
    <w:rsid w:val="00A92E9F"/>
    <w:rsid w:val="00A967D3"/>
    <w:rsid w:val="00AB18FF"/>
    <w:rsid w:val="00AB58D7"/>
    <w:rsid w:val="00AC4A98"/>
    <w:rsid w:val="00B142F0"/>
    <w:rsid w:val="00B26269"/>
    <w:rsid w:val="00B33BEA"/>
    <w:rsid w:val="00B45934"/>
    <w:rsid w:val="00B57C9F"/>
    <w:rsid w:val="00B63572"/>
    <w:rsid w:val="00B714B2"/>
    <w:rsid w:val="00B75A5F"/>
    <w:rsid w:val="00B845B3"/>
    <w:rsid w:val="00B85D8B"/>
    <w:rsid w:val="00BB4A40"/>
    <w:rsid w:val="00BD6022"/>
    <w:rsid w:val="00BD6C3E"/>
    <w:rsid w:val="00BE3674"/>
    <w:rsid w:val="00BF3BA7"/>
    <w:rsid w:val="00BF79D5"/>
    <w:rsid w:val="00BF7A5C"/>
    <w:rsid w:val="00C10681"/>
    <w:rsid w:val="00C10822"/>
    <w:rsid w:val="00C110CB"/>
    <w:rsid w:val="00C115C5"/>
    <w:rsid w:val="00C15C89"/>
    <w:rsid w:val="00C27C0D"/>
    <w:rsid w:val="00C3049A"/>
    <w:rsid w:val="00C31B1E"/>
    <w:rsid w:val="00C32F2E"/>
    <w:rsid w:val="00C44628"/>
    <w:rsid w:val="00C62413"/>
    <w:rsid w:val="00C67C7C"/>
    <w:rsid w:val="00C73888"/>
    <w:rsid w:val="00C77645"/>
    <w:rsid w:val="00CC2AB5"/>
    <w:rsid w:val="00CE04C3"/>
    <w:rsid w:val="00CE34BE"/>
    <w:rsid w:val="00CE76A0"/>
    <w:rsid w:val="00D148C6"/>
    <w:rsid w:val="00D17A8A"/>
    <w:rsid w:val="00D415BA"/>
    <w:rsid w:val="00D63780"/>
    <w:rsid w:val="00D644EE"/>
    <w:rsid w:val="00D74BD7"/>
    <w:rsid w:val="00DB37D2"/>
    <w:rsid w:val="00DB3D4A"/>
    <w:rsid w:val="00DD0585"/>
    <w:rsid w:val="00DD06FF"/>
    <w:rsid w:val="00DD5FE9"/>
    <w:rsid w:val="00E00C7A"/>
    <w:rsid w:val="00E12052"/>
    <w:rsid w:val="00E156B2"/>
    <w:rsid w:val="00E37D6C"/>
    <w:rsid w:val="00E46417"/>
    <w:rsid w:val="00E55B68"/>
    <w:rsid w:val="00E561AE"/>
    <w:rsid w:val="00E67BE6"/>
    <w:rsid w:val="00E84C60"/>
    <w:rsid w:val="00E8683C"/>
    <w:rsid w:val="00E94BCD"/>
    <w:rsid w:val="00E96BD8"/>
    <w:rsid w:val="00EA2B72"/>
    <w:rsid w:val="00ED460C"/>
    <w:rsid w:val="00F01031"/>
    <w:rsid w:val="00F74360"/>
    <w:rsid w:val="00FB462F"/>
    <w:rsid w:val="00FE16FA"/>
    <w:rsid w:val="00FE328A"/>
    <w:rsid w:val="00FE6269"/>
    <w:rsid w:val="00FF04D4"/>
    <w:rsid w:val="00FF5CD6"/>
    <w:rsid w:val="16775084"/>
    <w:rsid w:val="18534CEB"/>
    <w:rsid w:val="1A1B0B95"/>
    <w:rsid w:val="1D97DEFF"/>
    <w:rsid w:val="1DD52162"/>
    <w:rsid w:val="1DFF72E5"/>
    <w:rsid w:val="1EFC6F07"/>
    <w:rsid w:val="280B7A83"/>
    <w:rsid w:val="28250DD2"/>
    <w:rsid w:val="2F454A5C"/>
    <w:rsid w:val="2FDF85B8"/>
    <w:rsid w:val="2FFFEE04"/>
    <w:rsid w:val="312E476F"/>
    <w:rsid w:val="320F4243"/>
    <w:rsid w:val="34DF85B0"/>
    <w:rsid w:val="3B8F36BC"/>
    <w:rsid w:val="3C1B3150"/>
    <w:rsid w:val="410E5B50"/>
    <w:rsid w:val="425B0A5A"/>
    <w:rsid w:val="43BA2B98"/>
    <w:rsid w:val="491FF225"/>
    <w:rsid w:val="4BA80E27"/>
    <w:rsid w:val="4FFD214C"/>
    <w:rsid w:val="5777D4F5"/>
    <w:rsid w:val="59DD8326"/>
    <w:rsid w:val="5DEF592A"/>
    <w:rsid w:val="5FC6BB1E"/>
    <w:rsid w:val="5FF720F1"/>
    <w:rsid w:val="61283254"/>
    <w:rsid w:val="67FF5C0B"/>
    <w:rsid w:val="6D4E39DD"/>
    <w:rsid w:val="6EFC0924"/>
    <w:rsid w:val="6FB74722"/>
    <w:rsid w:val="6FEF8B7E"/>
    <w:rsid w:val="71A6591B"/>
    <w:rsid w:val="737D59BA"/>
    <w:rsid w:val="74625EB6"/>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175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20175B"/>
    <w:pPr>
      <w:snapToGrid w:val="0"/>
      <w:jc w:val="left"/>
    </w:pPr>
    <w:rPr>
      <w:sz w:val="18"/>
      <w:szCs w:val="18"/>
    </w:rPr>
  </w:style>
  <w:style w:type="paragraph" w:styleId="2">
    <w:name w:val="Body Text First Indent 2"/>
    <w:basedOn w:val="a4"/>
    <w:next w:val="a"/>
    <w:uiPriority w:val="99"/>
    <w:unhideWhenUsed/>
    <w:qFormat/>
    <w:rsid w:val="0020175B"/>
    <w:pPr>
      <w:ind w:firstLineChars="200" w:firstLine="420"/>
    </w:pPr>
  </w:style>
  <w:style w:type="paragraph" w:styleId="a4">
    <w:name w:val="Body Text Indent"/>
    <w:basedOn w:val="a"/>
    <w:next w:val="2"/>
    <w:uiPriority w:val="99"/>
    <w:unhideWhenUsed/>
    <w:qFormat/>
    <w:rsid w:val="0020175B"/>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20175B"/>
    <w:rPr>
      <w:sz w:val="18"/>
      <w:szCs w:val="18"/>
    </w:rPr>
  </w:style>
  <w:style w:type="paragraph" w:styleId="a6">
    <w:name w:val="footer"/>
    <w:basedOn w:val="a"/>
    <w:link w:val="Char0"/>
    <w:uiPriority w:val="99"/>
    <w:unhideWhenUsed/>
    <w:qFormat/>
    <w:rsid w:val="0020175B"/>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20175B"/>
    <w:pPr>
      <w:pBdr>
        <w:bottom w:val="single" w:sz="6" w:space="1" w:color="auto"/>
      </w:pBdr>
      <w:tabs>
        <w:tab w:val="center" w:pos="4153"/>
        <w:tab w:val="right" w:pos="8306"/>
      </w:tabs>
      <w:snapToGrid w:val="0"/>
      <w:jc w:val="center"/>
    </w:pPr>
    <w:rPr>
      <w:sz w:val="18"/>
      <w:szCs w:val="18"/>
    </w:rPr>
  </w:style>
  <w:style w:type="character" w:styleId="a8">
    <w:name w:val="Hyperlink"/>
    <w:basedOn w:val="a1"/>
    <w:uiPriority w:val="99"/>
    <w:unhideWhenUsed/>
    <w:qFormat/>
    <w:rsid w:val="0020175B"/>
    <w:rPr>
      <w:color w:val="0000FF" w:themeColor="hyperlink"/>
      <w:u w:val="single"/>
    </w:rPr>
  </w:style>
  <w:style w:type="character" w:customStyle="1" w:styleId="Char1">
    <w:name w:val="页眉 Char"/>
    <w:basedOn w:val="a1"/>
    <w:link w:val="a7"/>
    <w:uiPriority w:val="99"/>
    <w:qFormat/>
    <w:rsid w:val="0020175B"/>
    <w:rPr>
      <w:sz w:val="18"/>
      <w:szCs w:val="18"/>
    </w:rPr>
  </w:style>
  <w:style w:type="character" w:customStyle="1" w:styleId="Char0">
    <w:name w:val="页脚 Char"/>
    <w:basedOn w:val="a1"/>
    <w:link w:val="a6"/>
    <w:uiPriority w:val="99"/>
    <w:qFormat/>
    <w:rsid w:val="0020175B"/>
    <w:rPr>
      <w:sz w:val="18"/>
      <w:szCs w:val="18"/>
    </w:rPr>
  </w:style>
  <w:style w:type="paragraph" w:customStyle="1" w:styleId="Default">
    <w:name w:val="Default"/>
    <w:qFormat/>
    <w:rsid w:val="0020175B"/>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rsid w:val="0020175B"/>
    <w:pPr>
      <w:ind w:firstLineChars="200" w:firstLine="420"/>
    </w:pPr>
  </w:style>
  <w:style w:type="character" w:customStyle="1" w:styleId="Char">
    <w:name w:val="批注框文本 Char"/>
    <w:basedOn w:val="a1"/>
    <w:link w:val="a5"/>
    <w:uiPriority w:val="99"/>
    <w:semiHidden/>
    <w:qFormat/>
    <w:rsid w:val="0020175B"/>
    <w:rPr>
      <w:sz w:val="18"/>
      <w:szCs w:val="18"/>
    </w:rPr>
  </w:style>
  <w:style w:type="character" w:customStyle="1" w:styleId="font01">
    <w:name w:val="font01"/>
    <w:basedOn w:val="a1"/>
    <w:qFormat/>
    <w:rsid w:val="0020175B"/>
    <w:rPr>
      <w:rFonts w:ascii="宋体" w:eastAsia="宋体" w:hAnsi="宋体" w:cs="宋体" w:hint="eastAsia"/>
      <w:color w:val="000000"/>
      <w:sz w:val="22"/>
      <w:szCs w:val="22"/>
      <w:u w:val="none"/>
    </w:rPr>
  </w:style>
  <w:style w:type="character" w:customStyle="1" w:styleId="font21">
    <w:name w:val="font21"/>
    <w:basedOn w:val="a1"/>
    <w:qFormat/>
    <w:rsid w:val="0020175B"/>
    <w:rPr>
      <w:rFonts w:ascii="宋体" w:eastAsia="宋体" w:hAnsi="宋体" w:cs="宋体" w:hint="eastAsia"/>
      <w:color w:val="000000"/>
      <w:sz w:val="24"/>
      <w:szCs w:val="24"/>
      <w:u w:val="none"/>
    </w:rPr>
  </w:style>
  <w:style w:type="character" w:customStyle="1" w:styleId="font11">
    <w:name w:val="font11"/>
    <w:basedOn w:val="a1"/>
    <w:qFormat/>
    <w:rsid w:val="0020175B"/>
    <w:rPr>
      <w:rFonts w:ascii="宋体" w:eastAsia="宋体" w:hAnsi="宋体" w:cs="宋体" w:hint="eastAsia"/>
      <w:color w:val="000000"/>
      <w:sz w:val="24"/>
      <w:szCs w:val="24"/>
      <w:u w:val="none"/>
    </w:rPr>
  </w:style>
  <w:style w:type="paragraph" w:styleId="aa">
    <w:name w:val="Normal (Web)"/>
    <w:basedOn w:val="a"/>
    <w:unhideWhenUsed/>
    <w:qFormat/>
    <w:rsid w:val="00CC2AB5"/>
    <w:pPr>
      <w:jc w:val="left"/>
    </w:pPr>
    <w:rPr>
      <w:rFonts w:ascii="Calibri" w:eastAsia="宋体" w:hAnsi="Calibri" w:cs="Times New Roman"/>
      <w:kern w:val="0"/>
      <w:sz w:val="24"/>
      <w:szCs w:val="20"/>
    </w:rPr>
  </w:style>
  <w:style w:type="paragraph" w:customStyle="1" w:styleId="TableParagraph">
    <w:name w:val="Table Paragraph"/>
    <w:basedOn w:val="a"/>
    <w:uiPriority w:val="1"/>
    <w:qFormat/>
    <w:rsid w:val="00CC2AB5"/>
    <w:pPr>
      <w:widowControl/>
      <w:textAlignment w:val="baseline"/>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41</Pages>
  <Words>2909</Words>
  <Characters>16587</Characters>
  <Application>Microsoft Office Word</Application>
  <DocSecurity>0</DocSecurity>
  <Lines>138</Lines>
  <Paragraphs>38</Paragraphs>
  <ScaleCrop>false</ScaleCrop>
  <Company>Microsoft</Company>
  <LinksUpToDate>false</LinksUpToDate>
  <CharactersWithSpaces>19458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lenovo</cp:lastModifiedBy>
  <cp:revision>52</cp:revision>
  <cp:lastPrinted>2024-08-08T18:20:00Z</cp:lastPrinted>
  <dcterms:created xsi:type="dcterms:W3CDTF">2025-08-21T08:19:00Z</dcterms:created>
  <dcterms:modified xsi:type="dcterms:W3CDTF">2025-08-27T03:25:00Z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eyJoZGlkIjoiYTc3OWVlODQzZTJiZWE2OTc5NzNiNmJmNmM1YzJmYmIiLCJ1c2VySWQiOiI3Mzc1Mjc3MDQifQ==</vt:lpwstr>
  </property>
</Properties>
</file>