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Ansi="黑体"/>
          <w:sz w:val="36"/>
          <w:szCs w:val="36"/>
        </w:rPr>
      </w:pPr>
      <w:r>
        <w:rPr>
          <w:rFonts w:hint="eastAsia" w:hAnsi="黑体"/>
          <w:sz w:val="36"/>
          <w:szCs w:val="36"/>
        </w:rPr>
        <w:t>附件1</w:t>
      </w:r>
    </w:p>
    <w:p>
      <w:pPr>
        <w:pStyle w:val="13"/>
        <w:jc w:val="center"/>
        <w:rPr>
          <w:rFonts w:ascii="Times New Roman" w:hAnsi="Times New Roman" w:cs="Times New Roman"/>
          <w:sz w:val="56"/>
          <w:szCs w:val="56"/>
        </w:rPr>
      </w:pPr>
    </w:p>
    <w:p>
      <w:pPr>
        <w:pStyle w:val="13"/>
        <w:jc w:val="center"/>
        <w:rPr>
          <w:rFonts w:ascii="Times New Roman" w:hAnsi="Times New Roman" w:cs="Times New Roman"/>
          <w:sz w:val="84"/>
          <w:szCs w:val="84"/>
        </w:rPr>
      </w:pPr>
    </w:p>
    <w:p>
      <w:pPr>
        <w:pStyle w:val="13"/>
        <w:jc w:val="center"/>
        <w:rPr>
          <w:rFonts w:ascii="Times New Roman" w:hAnsi="Times New Roman" w:cs="Times New Roman"/>
          <w:sz w:val="84"/>
          <w:szCs w:val="84"/>
        </w:rPr>
      </w:pPr>
    </w:p>
    <w:p>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蓝山县社会保险服务中心</w:t>
      </w:r>
      <w:r>
        <w:rPr>
          <w:rFonts w:ascii="Times New Roman" w:hAnsi="Times New Roman" w:eastAsia="方正小标宋简体" w:cs="Times New Roman"/>
          <w:sz w:val="72"/>
          <w:szCs w:val="72"/>
        </w:rPr>
        <w:t>部门决算</w:t>
      </w:r>
    </w:p>
    <w:p>
      <w:pPr>
        <w:pStyle w:val="13"/>
        <w:jc w:val="center"/>
        <w:rPr>
          <w:rFonts w:ascii="Times New Roman" w:hAnsi="Times New Roman" w:eastAsia="方正小标宋_GBK" w:cs="Times New Roman"/>
          <w:sz w:val="56"/>
          <w:szCs w:val="56"/>
        </w:rPr>
      </w:pPr>
    </w:p>
    <w:p>
      <w:pPr>
        <w:pStyle w:val="13"/>
        <w:jc w:val="center"/>
        <w:rPr>
          <w:rFonts w:ascii="Times New Roman" w:hAnsi="Times New Roman" w:cs="Times New Roman"/>
          <w:sz w:val="56"/>
          <w:szCs w:val="56"/>
        </w:rPr>
      </w:pPr>
    </w:p>
    <w:p>
      <w:pPr>
        <w:pStyle w:val="13"/>
        <w:rPr>
          <w:rFonts w:ascii="Times New Roman" w:hAnsi="Times New Roman" w:cs="Times New Roman"/>
          <w:sz w:val="56"/>
          <w:szCs w:val="56"/>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13"/>
        <w:spacing w:line="600" w:lineRule="exact"/>
        <w:jc w:val="both"/>
        <w:rPr>
          <w:rFonts w:ascii="Times New Roman" w:hAnsi="Times New Roman" w:cs="Times New Roman"/>
          <w:b/>
          <w:sz w:val="36"/>
          <w:szCs w:val="28"/>
        </w:rPr>
      </w:pPr>
    </w:p>
    <w:p>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3"/>
        <w:spacing w:line="600" w:lineRule="exact"/>
        <w:jc w:val="center"/>
        <w:rPr>
          <w:rFonts w:ascii="Times New Roman" w:hAnsi="Times New Roman" w:cs="Times New Roman"/>
          <w:b/>
          <w:sz w:val="36"/>
          <w:szCs w:val="28"/>
        </w:rPr>
      </w:pPr>
    </w:p>
    <w:p>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蓝山县社会保险服务中心部门</w:t>
      </w:r>
      <w:r>
        <w:rPr>
          <w:rFonts w:ascii="Times New Roman" w:hAnsi="Times New Roman" w:cs="Times New Roman"/>
          <w:bCs/>
          <w:sz w:val="32"/>
          <w:szCs w:val="32"/>
        </w:rPr>
        <w:t>概况</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3"/>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7"/>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蓝山县社会保险服务中心部门</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ind w:firstLine="640" w:firstLineChars="200"/>
        <w:rPr>
          <w:rFonts w:hint="eastAsia" w:eastAsia="仿宋_GB2312"/>
          <w:bCs/>
          <w:kern w:val="0"/>
          <w:sz w:val="32"/>
          <w:szCs w:val="32"/>
        </w:rPr>
      </w:pPr>
      <w:r>
        <w:rPr>
          <w:rFonts w:eastAsia="仿宋_GB2312"/>
          <w:bCs/>
          <w:kern w:val="0"/>
          <w:sz w:val="32"/>
          <w:szCs w:val="32"/>
        </w:rPr>
        <w:t>贯彻执行上级有关机关事业养老保险、企业社会养老保险、城乡居民基本养老保险和工伤保险工作的方针政策和法律法规,为社会保险行政管理提供经办服务保障。承担落实职工养老保险中央调剂金制度的经办工作等。</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pPr>
        <w:widowControl/>
        <w:spacing w:line="600" w:lineRule="exact"/>
        <w:ind w:firstLine="640" w:firstLineChars="200"/>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蓝山县社会保险服务中心</w:t>
      </w:r>
      <w:r>
        <w:rPr>
          <w:rFonts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en-US" w:eastAsia="zh-CN"/>
        </w:rPr>
        <w:t>年由原社会保险事业管理中心、原机关养老保险事业管理中心、原工伤保险中心、原城乡居民养老保险中心四个机构合并成立新的蓝山县社会保险服务中心。</w:t>
      </w:r>
      <w:r>
        <w:rPr>
          <w:rFonts w:hint="eastAsia" w:ascii="Times New Roman" w:hAnsi="Times New Roman" w:eastAsia="仿宋_GB2312" w:cs="Times New Roman"/>
          <w:sz w:val="32"/>
          <w:szCs w:val="32"/>
          <w:lang w:val="en-US" w:eastAsia="zh-CN"/>
        </w:rPr>
        <w:t>蓝山县社会保险服务中心</w:t>
      </w:r>
      <w:r>
        <w:rPr>
          <w:rFonts w:ascii="Times New Roman" w:hAnsi="Times New Roman" w:eastAsia="仿宋_GB2312" w:cs="Times New Roman"/>
          <w:sz w:val="32"/>
          <w:szCs w:val="32"/>
          <w:lang w:val="en-US" w:eastAsia="zh-CN"/>
        </w:rPr>
        <w:t>为副科级全额拨款事业单位，本单位实有人数</w:t>
      </w: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lang w:val="en-US" w:eastAsia="zh-CN"/>
        </w:rPr>
        <w:t>人，其中在编3</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en-US" w:eastAsia="zh-CN"/>
        </w:rPr>
        <w:t>人，公益性岗位人员</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lang w:val="en-US" w:eastAsia="zh-CN"/>
        </w:rPr>
        <w:t>人。</w:t>
      </w:r>
    </w:p>
    <w:p>
      <w:pPr>
        <w:widowControl/>
        <w:numPr>
          <w:ilvl w:val="0"/>
          <w:numId w:val="1"/>
        </w:numP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pPr>
        <w:widowControl/>
        <w:numPr>
          <w:ilvl w:val="0"/>
          <w:numId w:val="0"/>
        </w:numPr>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2025</w:t>
      </w:r>
      <w:r>
        <w:rPr>
          <w:rFonts w:ascii="Times New Roman" w:hAnsi="Times New Roman" w:eastAsia="仿宋_GB2312" w:cs="Times New Roman"/>
          <w:bCs/>
          <w:kern w:val="0"/>
          <w:sz w:val="32"/>
          <w:szCs w:val="32"/>
        </w:rPr>
        <w:t>单位2024年部门决算汇总公开单位构成包括：</w:t>
      </w:r>
      <w:r>
        <w:rPr>
          <w:rFonts w:hint="eastAsia" w:ascii="Times New Roman" w:hAnsi="Times New Roman" w:eastAsia="仿宋_GB2312" w:cs="Times New Roman"/>
          <w:sz w:val="32"/>
          <w:szCs w:val="32"/>
          <w:lang w:val="en-US" w:eastAsia="zh-CN"/>
        </w:rPr>
        <w:t>蓝山县社会保险服务中心单位本级</w:t>
      </w:r>
      <w:r>
        <w:rPr>
          <w:rFonts w:eastAsia="仿宋_GB2312"/>
          <w:sz w:val="32"/>
          <w:szCs w:val="32"/>
        </w:rPr>
        <w:t>。</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7"/>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蓝山县社会保险服务中心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696"/>
        <w:gridCol w:w="840"/>
        <w:gridCol w:w="1277"/>
        <w:gridCol w:w="4796"/>
        <w:gridCol w:w="840"/>
        <w:gridCol w:w="1447"/>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504.66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1.35</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七、社会保障和就业支出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493</w:t>
            </w:r>
          </w:p>
          <w:p>
            <w:pPr>
              <w:jc w:val="right"/>
              <w:rPr>
                <w:rFonts w:hint="default"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八、卫生健康支出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239"/>
                <w:tab w:val="center" w:pos="597"/>
              </w:tabs>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ab/>
            </w:r>
            <w:r>
              <w:rPr>
                <w:rFonts w:hint="eastAsia" w:ascii="Times New Roman" w:hAnsi="Times New Roman" w:eastAsia="仿宋_GB2312" w:cs="Times New Roman"/>
                <w:color w:val="000000"/>
                <w:sz w:val="22"/>
                <w:lang w:val="en-US" w:eastAsia="zh-CN"/>
              </w:rPr>
              <w:tab/>
            </w:r>
            <w:r>
              <w:rPr>
                <w:rFonts w:hint="eastAsia" w:ascii="Times New Roman" w:hAnsi="Times New Roman" w:eastAsia="仿宋_GB2312" w:cs="Times New Roman"/>
                <w:color w:val="000000"/>
                <w:sz w:val="22"/>
                <w:lang w:val="en-US" w:eastAsia="zh-CN"/>
              </w:rPr>
              <w:t>10.31</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504.66</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504.66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504.66</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蓝山县社会保险服务中心</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3186" w:type="dxa"/>
            <w:gridSpan w:val="2"/>
            <w:tcBorders>
              <w:tl2br w:val="nil"/>
              <w:tr2bl w:val="nil"/>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l2br w:val="nil"/>
              <w:tr2bl w:val="nil"/>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l2br w:val="nil"/>
              <w:tr2bl w:val="nil"/>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l2br w:val="nil"/>
              <w:tr2bl w:val="nil"/>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l2br w:val="nil"/>
              <w:tr2bl w:val="nil"/>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l2br w:val="nil"/>
              <w:tr2bl w:val="nil"/>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l2br w:val="nil"/>
              <w:tr2bl w:val="nil"/>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l2br w:val="nil"/>
              <w:tr2bl w:val="nil"/>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exact"/>
          <w:jc w:val="center"/>
        </w:trPr>
        <w:tc>
          <w:tcPr>
            <w:tcW w:w="1886" w:type="dxa"/>
            <w:vMerge w:val="restart"/>
            <w:tcBorders>
              <w:tl2br w:val="nil"/>
              <w:tr2bl w:val="nil"/>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l2br w:val="nil"/>
              <w:tr2bl w:val="nil"/>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l2br w:val="nil"/>
              <w:tr2bl w:val="nil"/>
            </w:tcBorders>
            <w:vAlign w:val="center"/>
          </w:tcPr>
          <w:p>
            <w:pPr>
              <w:rPr>
                <w:rFonts w:ascii="Times New Roman" w:hAnsi="Times New Roman" w:eastAsia="仿宋_GB2312" w:cs="Times New Roman"/>
                <w:sz w:val="24"/>
                <w:szCs w:val="24"/>
              </w:rPr>
            </w:pPr>
          </w:p>
        </w:tc>
        <w:tc>
          <w:tcPr>
            <w:tcW w:w="1640" w:type="dxa"/>
            <w:vMerge w:val="continue"/>
            <w:tcBorders>
              <w:tl2br w:val="nil"/>
              <w:tr2bl w:val="nil"/>
            </w:tcBorders>
            <w:vAlign w:val="center"/>
          </w:tcPr>
          <w:p>
            <w:pPr>
              <w:rPr>
                <w:rFonts w:ascii="Times New Roman" w:hAnsi="Times New Roman" w:eastAsia="仿宋_GB2312" w:cs="Times New Roman"/>
                <w:sz w:val="24"/>
                <w:szCs w:val="24"/>
              </w:rPr>
            </w:pPr>
          </w:p>
        </w:tc>
        <w:tc>
          <w:tcPr>
            <w:tcW w:w="1640" w:type="dxa"/>
            <w:vMerge w:val="continue"/>
            <w:tcBorders>
              <w:tl2br w:val="nil"/>
              <w:tr2bl w:val="nil"/>
            </w:tcBorders>
            <w:vAlign w:val="center"/>
          </w:tcPr>
          <w:p>
            <w:pPr>
              <w:rPr>
                <w:rFonts w:ascii="Times New Roman" w:hAnsi="Times New Roman" w:eastAsia="仿宋_GB2312" w:cs="Times New Roman"/>
                <w:sz w:val="24"/>
                <w:szCs w:val="24"/>
              </w:rPr>
            </w:pPr>
          </w:p>
        </w:tc>
        <w:tc>
          <w:tcPr>
            <w:tcW w:w="1640" w:type="dxa"/>
            <w:vMerge w:val="continue"/>
            <w:tcBorders>
              <w:tl2br w:val="nil"/>
              <w:tr2bl w:val="nil"/>
            </w:tcBorders>
            <w:vAlign w:val="center"/>
          </w:tcPr>
          <w:p>
            <w:pPr>
              <w:rPr>
                <w:rFonts w:ascii="Times New Roman" w:hAnsi="Times New Roman" w:eastAsia="仿宋_GB2312" w:cs="Times New Roman"/>
                <w:sz w:val="24"/>
                <w:szCs w:val="24"/>
              </w:rPr>
            </w:pPr>
          </w:p>
        </w:tc>
        <w:tc>
          <w:tcPr>
            <w:tcW w:w="1640" w:type="dxa"/>
            <w:vMerge w:val="continue"/>
            <w:tcBorders>
              <w:tl2br w:val="nil"/>
              <w:tr2bl w:val="nil"/>
            </w:tcBorders>
            <w:vAlign w:val="center"/>
          </w:tcPr>
          <w:p>
            <w:pPr>
              <w:rPr>
                <w:rFonts w:ascii="Times New Roman" w:hAnsi="Times New Roman" w:eastAsia="仿宋_GB2312" w:cs="Times New Roman"/>
                <w:sz w:val="24"/>
                <w:szCs w:val="24"/>
              </w:rPr>
            </w:pPr>
          </w:p>
        </w:tc>
        <w:tc>
          <w:tcPr>
            <w:tcW w:w="1897" w:type="dxa"/>
            <w:vMerge w:val="continue"/>
            <w:tcBorders>
              <w:tl2br w:val="nil"/>
              <w:tr2bl w:val="nil"/>
            </w:tcBorders>
            <w:vAlign w:val="center"/>
          </w:tcPr>
          <w:p>
            <w:pPr>
              <w:rPr>
                <w:rFonts w:ascii="Times New Roman" w:hAnsi="Times New Roman" w:eastAsia="仿宋_GB2312" w:cs="Times New Roman"/>
                <w:sz w:val="24"/>
                <w:szCs w:val="24"/>
              </w:rPr>
            </w:pPr>
          </w:p>
        </w:tc>
        <w:tc>
          <w:tcPr>
            <w:tcW w:w="1383" w:type="dxa"/>
            <w:vMerge w:val="continue"/>
            <w:tcBorders>
              <w:tl2br w:val="nil"/>
              <w:tr2bl w:val="nil"/>
            </w:tcBorders>
            <w:vAlign w:val="center"/>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886" w:type="dxa"/>
            <w:vMerge w:val="continue"/>
            <w:tcBorders>
              <w:tl2br w:val="nil"/>
              <w:tr2bl w:val="nil"/>
            </w:tcBorders>
            <w:vAlign w:val="center"/>
          </w:tcPr>
          <w:p>
            <w:pPr>
              <w:rPr>
                <w:rFonts w:ascii="Times New Roman" w:hAnsi="Times New Roman" w:eastAsia="仿宋_GB2312" w:cs="Times New Roman"/>
                <w:sz w:val="24"/>
                <w:szCs w:val="24"/>
              </w:rPr>
            </w:pPr>
          </w:p>
        </w:tc>
        <w:tc>
          <w:tcPr>
            <w:tcW w:w="1300" w:type="dxa"/>
            <w:vMerge w:val="continue"/>
            <w:tcBorders>
              <w:tl2br w:val="nil"/>
              <w:tr2bl w:val="nil"/>
            </w:tcBorders>
            <w:vAlign w:val="center"/>
          </w:tcPr>
          <w:p>
            <w:pPr>
              <w:rPr>
                <w:rFonts w:ascii="Times New Roman" w:hAnsi="Times New Roman" w:eastAsia="仿宋_GB2312" w:cs="Times New Roman"/>
                <w:sz w:val="24"/>
                <w:szCs w:val="24"/>
              </w:rPr>
            </w:pPr>
          </w:p>
        </w:tc>
        <w:tc>
          <w:tcPr>
            <w:tcW w:w="1640" w:type="dxa"/>
            <w:vMerge w:val="continue"/>
            <w:tcBorders>
              <w:tl2br w:val="nil"/>
              <w:tr2bl w:val="nil"/>
            </w:tcBorders>
            <w:vAlign w:val="center"/>
          </w:tcPr>
          <w:p>
            <w:pPr>
              <w:rPr>
                <w:rFonts w:ascii="Times New Roman" w:hAnsi="Times New Roman" w:eastAsia="仿宋_GB2312" w:cs="Times New Roman"/>
                <w:sz w:val="24"/>
                <w:szCs w:val="24"/>
              </w:rPr>
            </w:pPr>
          </w:p>
        </w:tc>
        <w:tc>
          <w:tcPr>
            <w:tcW w:w="1640" w:type="dxa"/>
            <w:vMerge w:val="continue"/>
            <w:tcBorders>
              <w:tl2br w:val="nil"/>
              <w:tr2bl w:val="nil"/>
            </w:tcBorders>
            <w:vAlign w:val="center"/>
          </w:tcPr>
          <w:p>
            <w:pPr>
              <w:rPr>
                <w:rFonts w:ascii="Times New Roman" w:hAnsi="Times New Roman" w:eastAsia="仿宋_GB2312" w:cs="Times New Roman"/>
                <w:sz w:val="24"/>
                <w:szCs w:val="24"/>
              </w:rPr>
            </w:pPr>
          </w:p>
        </w:tc>
        <w:tc>
          <w:tcPr>
            <w:tcW w:w="1640" w:type="dxa"/>
            <w:vMerge w:val="continue"/>
            <w:tcBorders>
              <w:tl2br w:val="nil"/>
              <w:tr2bl w:val="nil"/>
            </w:tcBorders>
            <w:vAlign w:val="center"/>
          </w:tcPr>
          <w:p>
            <w:pPr>
              <w:rPr>
                <w:rFonts w:ascii="Times New Roman" w:hAnsi="Times New Roman" w:eastAsia="仿宋_GB2312" w:cs="Times New Roman"/>
                <w:sz w:val="24"/>
                <w:szCs w:val="24"/>
              </w:rPr>
            </w:pPr>
          </w:p>
        </w:tc>
        <w:tc>
          <w:tcPr>
            <w:tcW w:w="1640" w:type="dxa"/>
            <w:vMerge w:val="continue"/>
            <w:tcBorders>
              <w:tl2br w:val="nil"/>
              <w:tr2bl w:val="nil"/>
            </w:tcBorders>
            <w:vAlign w:val="center"/>
          </w:tcPr>
          <w:p>
            <w:pPr>
              <w:rPr>
                <w:rFonts w:ascii="Times New Roman" w:hAnsi="Times New Roman" w:eastAsia="仿宋_GB2312" w:cs="Times New Roman"/>
                <w:sz w:val="24"/>
                <w:szCs w:val="24"/>
              </w:rPr>
            </w:pPr>
          </w:p>
        </w:tc>
        <w:tc>
          <w:tcPr>
            <w:tcW w:w="1640" w:type="dxa"/>
            <w:vMerge w:val="continue"/>
            <w:tcBorders>
              <w:tl2br w:val="nil"/>
              <w:tr2bl w:val="nil"/>
            </w:tcBorders>
            <w:vAlign w:val="center"/>
          </w:tcPr>
          <w:p>
            <w:pPr>
              <w:rPr>
                <w:rFonts w:ascii="Times New Roman" w:hAnsi="Times New Roman" w:eastAsia="仿宋_GB2312" w:cs="Times New Roman"/>
                <w:sz w:val="24"/>
                <w:szCs w:val="24"/>
              </w:rPr>
            </w:pPr>
          </w:p>
        </w:tc>
        <w:tc>
          <w:tcPr>
            <w:tcW w:w="1897" w:type="dxa"/>
            <w:vMerge w:val="continue"/>
            <w:tcBorders>
              <w:tl2br w:val="nil"/>
              <w:tr2bl w:val="nil"/>
            </w:tcBorders>
            <w:vAlign w:val="center"/>
          </w:tcPr>
          <w:p>
            <w:pPr>
              <w:rPr>
                <w:rFonts w:ascii="Times New Roman" w:hAnsi="Times New Roman" w:eastAsia="仿宋_GB2312" w:cs="Times New Roman"/>
                <w:sz w:val="24"/>
                <w:szCs w:val="24"/>
              </w:rPr>
            </w:pPr>
          </w:p>
        </w:tc>
        <w:tc>
          <w:tcPr>
            <w:tcW w:w="1383" w:type="dxa"/>
            <w:vMerge w:val="continue"/>
            <w:tcBorders>
              <w:tl2br w:val="nil"/>
              <w:tr2bl w:val="nil"/>
            </w:tcBorders>
            <w:vAlign w:val="center"/>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3186" w:type="dxa"/>
            <w:gridSpan w:val="2"/>
            <w:tcBorders>
              <w:tl2br w:val="nil"/>
              <w:tr2bl w:val="nil"/>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l2br w:val="nil"/>
              <w:tr2bl w:val="nil"/>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l2br w:val="nil"/>
              <w:tr2bl w:val="nil"/>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l2br w:val="nil"/>
              <w:tr2bl w:val="nil"/>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l2br w:val="nil"/>
              <w:tr2bl w:val="nil"/>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l2br w:val="nil"/>
              <w:tr2bl w:val="nil"/>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l2br w:val="nil"/>
              <w:tr2bl w:val="nil"/>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l2br w:val="nil"/>
              <w:tr2bl w:val="nil"/>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3186" w:type="dxa"/>
            <w:gridSpan w:val="2"/>
            <w:tcBorders>
              <w:tl2br w:val="nil"/>
              <w:tr2bl w:val="nil"/>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504.66</w:t>
            </w: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504.66</w:t>
            </w: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886" w:type="dxa"/>
            <w:tcBorders>
              <w:tl2br w:val="nil"/>
              <w:tr2bl w:val="nil"/>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2019999</w:t>
            </w:r>
          </w:p>
        </w:tc>
        <w:tc>
          <w:tcPr>
            <w:tcW w:w="1300" w:type="dxa"/>
            <w:tcBorders>
              <w:tl2br w:val="nil"/>
              <w:tr2bl w:val="nil"/>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其他一般公共服务支出</w:t>
            </w:r>
          </w:p>
        </w:tc>
        <w:tc>
          <w:tcPr>
            <w:tcW w:w="1640" w:type="dxa"/>
            <w:tcBorders>
              <w:tl2br w:val="nil"/>
              <w:tr2bl w:val="nil"/>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640" w:type="dxa"/>
            <w:tcBorders>
              <w:tl2br w:val="nil"/>
              <w:tr2bl w:val="nil"/>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886" w:type="dxa"/>
            <w:tcBorders>
              <w:tl2br w:val="nil"/>
              <w:tr2bl w:val="nil"/>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2080107</w:t>
            </w:r>
          </w:p>
        </w:tc>
        <w:tc>
          <w:tcPr>
            <w:tcW w:w="1300" w:type="dxa"/>
            <w:tcBorders>
              <w:tl2br w:val="nil"/>
              <w:tr2bl w:val="nil"/>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社会保险业务管理事务</w:t>
            </w:r>
          </w:p>
        </w:tc>
        <w:tc>
          <w:tcPr>
            <w:tcW w:w="1640" w:type="dxa"/>
            <w:tcBorders>
              <w:tl2br w:val="nil"/>
              <w:tr2bl w:val="nil"/>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5.65</w:t>
            </w:r>
          </w:p>
        </w:tc>
        <w:tc>
          <w:tcPr>
            <w:tcW w:w="1640" w:type="dxa"/>
            <w:tcBorders>
              <w:tl2br w:val="nil"/>
              <w:tr2bl w:val="nil"/>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5.65</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886" w:type="dxa"/>
            <w:tcBorders>
              <w:tl2br w:val="nil"/>
              <w:tr2bl w:val="nil"/>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2080109</w:t>
            </w:r>
          </w:p>
        </w:tc>
        <w:tc>
          <w:tcPr>
            <w:tcW w:w="1300" w:type="dxa"/>
            <w:tcBorders>
              <w:tl2br w:val="nil"/>
              <w:tr2bl w:val="nil"/>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社会保险经办机构</w:t>
            </w:r>
          </w:p>
        </w:tc>
        <w:tc>
          <w:tcPr>
            <w:tcW w:w="1640" w:type="dxa"/>
            <w:tcBorders>
              <w:tl2br w:val="nil"/>
              <w:tr2bl w:val="nil"/>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448.78</w:t>
            </w:r>
          </w:p>
        </w:tc>
        <w:tc>
          <w:tcPr>
            <w:tcW w:w="1640" w:type="dxa"/>
            <w:tcBorders>
              <w:tl2br w:val="nil"/>
              <w:tr2bl w:val="nil"/>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448.78</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886" w:type="dxa"/>
            <w:tcBorders>
              <w:tl2br w:val="nil"/>
              <w:tr2bl w:val="nil"/>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2080501</w:t>
            </w:r>
          </w:p>
        </w:tc>
        <w:tc>
          <w:tcPr>
            <w:tcW w:w="1300" w:type="dxa"/>
            <w:tcBorders>
              <w:tl2br w:val="nil"/>
              <w:tr2bl w:val="nil"/>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行政单位离退休</w:t>
            </w:r>
          </w:p>
        </w:tc>
        <w:tc>
          <w:tcPr>
            <w:tcW w:w="1640" w:type="dxa"/>
            <w:tcBorders>
              <w:tl2br w:val="nil"/>
              <w:tr2bl w:val="nil"/>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0.11</w:t>
            </w:r>
          </w:p>
        </w:tc>
        <w:tc>
          <w:tcPr>
            <w:tcW w:w="1640" w:type="dxa"/>
            <w:tcBorders>
              <w:tl2br w:val="nil"/>
              <w:tr2bl w:val="nil"/>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0.11</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886" w:type="dxa"/>
            <w:tcBorders>
              <w:tl2br w:val="nil"/>
              <w:tr2bl w:val="nil"/>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1300" w:type="dxa"/>
            <w:tcBorders>
              <w:tl2br w:val="nil"/>
              <w:tr2bl w:val="nil"/>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机关事业单位基本养老保险缴费支出</w:t>
            </w:r>
          </w:p>
        </w:tc>
        <w:tc>
          <w:tcPr>
            <w:tcW w:w="1640" w:type="dxa"/>
            <w:tcBorders>
              <w:tl2br w:val="nil"/>
              <w:tr2bl w:val="nil"/>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34.86</w:t>
            </w:r>
          </w:p>
        </w:tc>
        <w:tc>
          <w:tcPr>
            <w:tcW w:w="1640" w:type="dxa"/>
            <w:tcBorders>
              <w:tl2br w:val="nil"/>
              <w:tr2bl w:val="nil"/>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34.86</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l2br w:val="nil"/>
              <w:tr2bl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886" w:type="dxa"/>
            <w:tcBorders>
              <w:tl2br w:val="nil"/>
              <w:tr2bl w:val="nil"/>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2080599</w:t>
            </w:r>
          </w:p>
        </w:tc>
        <w:tc>
          <w:tcPr>
            <w:tcW w:w="1300" w:type="dxa"/>
            <w:tcBorders>
              <w:tl2br w:val="nil"/>
              <w:tr2bl w:val="nil"/>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其他行政事业单位养老支出</w:t>
            </w:r>
          </w:p>
        </w:tc>
        <w:tc>
          <w:tcPr>
            <w:tcW w:w="1640" w:type="dxa"/>
            <w:tcBorders>
              <w:tl2br w:val="nil"/>
              <w:tr2bl w:val="nil"/>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w:t>
            </w:r>
          </w:p>
        </w:tc>
        <w:tc>
          <w:tcPr>
            <w:tcW w:w="1640" w:type="dxa"/>
            <w:tcBorders>
              <w:tl2br w:val="nil"/>
              <w:tr2bl w:val="nil"/>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w:t>
            </w:r>
          </w:p>
        </w:tc>
        <w:tc>
          <w:tcPr>
            <w:tcW w:w="1640" w:type="dxa"/>
            <w:tcBorders>
              <w:tl2br w:val="nil"/>
              <w:tr2bl w:val="nil"/>
            </w:tcBorders>
            <w:shd w:val="clear" w:color="auto" w:fill="auto"/>
            <w:noWrap/>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p>
        </w:tc>
        <w:tc>
          <w:tcPr>
            <w:tcW w:w="1897" w:type="dxa"/>
            <w:tcBorders>
              <w:tl2br w:val="nil"/>
              <w:tr2bl w:val="nil"/>
            </w:tcBorders>
            <w:shd w:val="clear" w:color="auto" w:fill="auto"/>
            <w:noWrap/>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p>
        </w:tc>
        <w:tc>
          <w:tcPr>
            <w:tcW w:w="1383" w:type="dxa"/>
            <w:tcBorders>
              <w:tl2br w:val="nil"/>
              <w:tr2bl w:val="nil"/>
            </w:tcBorders>
            <w:shd w:val="clear" w:color="auto" w:fill="auto"/>
            <w:noWrap/>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886" w:type="dxa"/>
            <w:tcBorders>
              <w:tl2br w:val="nil"/>
              <w:tr2bl w:val="nil"/>
            </w:tcBorders>
            <w:shd w:val="clear" w:color="000000" w:fill="FFFFFF"/>
            <w:noWrap/>
            <w:tcMar>
              <w:top w:w="15" w:type="dxa"/>
              <w:left w:w="15" w:type="dxa"/>
              <w:bottom w:w="0" w:type="dxa"/>
              <w:right w:w="15" w:type="dxa"/>
            </w:tcMar>
            <w:vAlign w:val="center"/>
          </w:tcPr>
          <w:p>
            <w:pPr>
              <w:ind w:firstLine="210" w:firstLineChars="100"/>
              <w:rPr>
                <w:rFonts w:ascii="Times New Roman" w:hAnsi="Times New Roman" w:eastAsia="仿宋_GB2312" w:cs="Times New Roman"/>
              </w:rPr>
            </w:pPr>
            <w:r>
              <w:rPr>
                <w:rFonts w:hint="eastAsia" w:ascii="Times New Roman" w:hAnsi="Times New Roman" w:eastAsia="仿宋_GB2312" w:cs="Times New Roman"/>
              </w:rPr>
              <w:t>2080802</w:t>
            </w:r>
          </w:p>
        </w:tc>
        <w:tc>
          <w:tcPr>
            <w:tcW w:w="1300" w:type="dxa"/>
            <w:tcBorders>
              <w:tl2br w:val="nil"/>
              <w:tr2bl w:val="nil"/>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伤残抚恤</w:t>
            </w:r>
          </w:p>
        </w:tc>
        <w:tc>
          <w:tcPr>
            <w:tcW w:w="1640" w:type="dxa"/>
            <w:tcBorders>
              <w:tl2br w:val="nil"/>
              <w:tr2bl w:val="nil"/>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0.57</w:t>
            </w:r>
          </w:p>
        </w:tc>
        <w:tc>
          <w:tcPr>
            <w:tcW w:w="1640" w:type="dxa"/>
            <w:tcBorders>
              <w:tl2br w:val="nil"/>
              <w:tr2bl w:val="nil"/>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0.57</w:t>
            </w:r>
          </w:p>
        </w:tc>
        <w:tc>
          <w:tcPr>
            <w:tcW w:w="1640" w:type="dxa"/>
            <w:tcBorders>
              <w:tl2br w:val="nil"/>
              <w:tr2bl w:val="nil"/>
            </w:tcBorders>
            <w:shd w:val="clear" w:color="auto" w:fill="auto"/>
            <w:noWrap/>
            <w:tcMar>
              <w:top w:w="15" w:type="dxa"/>
              <w:left w:w="15" w:type="dxa"/>
              <w:bottom w:w="0" w:type="dxa"/>
              <w:right w:w="15" w:type="dxa"/>
            </w:tcMar>
            <w:vAlign w:val="center"/>
          </w:tcPr>
          <w:p>
            <w:pPr>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pPr>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pPr>
              <w:rPr>
                <w:rFonts w:ascii="Times New Roman" w:hAnsi="Times New Roman" w:eastAsia="仿宋_GB2312" w:cs="Times New Roman"/>
              </w:rPr>
            </w:pPr>
          </w:p>
        </w:tc>
        <w:tc>
          <w:tcPr>
            <w:tcW w:w="1897" w:type="dxa"/>
            <w:tcBorders>
              <w:tl2br w:val="nil"/>
              <w:tr2bl w:val="nil"/>
            </w:tcBorders>
            <w:shd w:val="clear" w:color="auto" w:fill="auto"/>
            <w:noWrap/>
            <w:tcMar>
              <w:top w:w="15" w:type="dxa"/>
              <w:left w:w="15" w:type="dxa"/>
              <w:bottom w:w="0" w:type="dxa"/>
              <w:right w:w="15" w:type="dxa"/>
            </w:tcMar>
            <w:vAlign w:val="center"/>
          </w:tcPr>
          <w:p>
            <w:pPr>
              <w:rPr>
                <w:rFonts w:ascii="Times New Roman" w:hAnsi="Times New Roman" w:eastAsia="仿宋_GB2312" w:cs="Times New Roman"/>
              </w:rPr>
            </w:pPr>
          </w:p>
        </w:tc>
        <w:tc>
          <w:tcPr>
            <w:tcW w:w="1383" w:type="dxa"/>
            <w:tcBorders>
              <w:tl2br w:val="nil"/>
              <w:tr2bl w:val="nil"/>
            </w:tcBorders>
            <w:shd w:val="clear" w:color="auto" w:fill="auto"/>
            <w:noWrap/>
            <w:tcMar>
              <w:top w:w="15" w:type="dxa"/>
              <w:left w:w="15" w:type="dxa"/>
              <w:bottom w:w="0" w:type="dxa"/>
              <w:right w:w="15" w:type="dxa"/>
            </w:tcMar>
            <w:vAlign w:val="center"/>
          </w:tcPr>
          <w:p>
            <w:pP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886" w:type="dxa"/>
            <w:tcBorders>
              <w:tl2br w:val="nil"/>
              <w:tr2bl w:val="nil"/>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2101102</w:t>
            </w:r>
          </w:p>
        </w:tc>
        <w:tc>
          <w:tcPr>
            <w:tcW w:w="1300" w:type="dxa"/>
            <w:tcBorders>
              <w:tl2br w:val="nil"/>
              <w:tr2bl w:val="nil"/>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事业单位医疗</w:t>
            </w:r>
          </w:p>
        </w:tc>
        <w:tc>
          <w:tcPr>
            <w:tcW w:w="1640" w:type="dxa"/>
            <w:tcBorders>
              <w:tl2br w:val="nil"/>
              <w:tr2bl w:val="nil"/>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10.31</w:t>
            </w:r>
          </w:p>
        </w:tc>
        <w:tc>
          <w:tcPr>
            <w:tcW w:w="1640" w:type="dxa"/>
            <w:tcBorders>
              <w:tl2br w:val="nil"/>
              <w:tr2bl w:val="nil"/>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10.31</w:t>
            </w:r>
          </w:p>
        </w:tc>
        <w:tc>
          <w:tcPr>
            <w:tcW w:w="1640" w:type="dxa"/>
            <w:tcBorders>
              <w:tl2br w:val="nil"/>
              <w:tr2bl w:val="nil"/>
            </w:tcBorders>
            <w:shd w:val="clear" w:color="auto" w:fill="auto"/>
            <w:noWrap/>
            <w:tcMar>
              <w:top w:w="15" w:type="dxa"/>
              <w:left w:w="15" w:type="dxa"/>
              <w:bottom w:w="0" w:type="dxa"/>
              <w:right w:w="15" w:type="dxa"/>
            </w:tcMar>
            <w:vAlign w:val="center"/>
          </w:tcPr>
          <w:p>
            <w:pPr>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pPr>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pPr>
              <w:rPr>
                <w:rFonts w:ascii="Times New Roman" w:hAnsi="Times New Roman" w:eastAsia="仿宋_GB2312" w:cs="Times New Roman"/>
              </w:rPr>
            </w:pPr>
          </w:p>
        </w:tc>
        <w:tc>
          <w:tcPr>
            <w:tcW w:w="1897" w:type="dxa"/>
            <w:tcBorders>
              <w:tl2br w:val="nil"/>
              <w:tr2bl w:val="nil"/>
            </w:tcBorders>
            <w:shd w:val="clear" w:color="auto" w:fill="auto"/>
            <w:noWrap/>
            <w:tcMar>
              <w:top w:w="15" w:type="dxa"/>
              <w:left w:w="15" w:type="dxa"/>
              <w:bottom w:w="0" w:type="dxa"/>
              <w:right w:w="15" w:type="dxa"/>
            </w:tcMar>
            <w:vAlign w:val="center"/>
          </w:tcPr>
          <w:p>
            <w:pPr>
              <w:rPr>
                <w:rFonts w:ascii="Times New Roman" w:hAnsi="Times New Roman" w:eastAsia="仿宋_GB2312" w:cs="Times New Roman"/>
              </w:rPr>
            </w:pPr>
          </w:p>
        </w:tc>
        <w:tc>
          <w:tcPr>
            <w:tcW w:w="1383" w:type="dxa"/>
            <w:tcBorders>
              <w:tl2br w:val="nil"/>
              <w:tr2bl w:val="nil"/>
            </w:tcBorders>
            <w:shd w:val="clear" w:color="auto" w:fill="auto"/>
            <w:noWrap/>
            <w:tcMar>
              <w:top w:w="15" w:type="dxa"/>
              <w:left w:w="15" w:type="dxa"/>
              <w:bottom w:w="0" w:type="dxa"/>
              <w:right w:w="15" w:type="dxa"/>
            </w:tcMar>
            <w:vAlign w:val="center"/>
          </w:tcPr>
          <w:p>
            <w:pPr>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蓝山县社会保险服务中心</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7" w:type="pct"/>
        <w:jc w:val="center"/>
        <w:tblLayout w:type="autofit"/>
        <w:tblCellMar>
          <w:top w:w="0" w:type="dxa"/>
          <w:left w:w="108" w:type="dxa"/>
          <w:bottom w:w="0" w:type="dxa"/>
          <w:right w:w="108" w:type="dxa"/>
        </w:tblCellMar>
      </w:tblPr>
      <w:tblGrid>
        <w:gridCol w:w="2037"/>
        <w:gridCol w:w="4056"/>
        <w:gridCol w:w="1489"/>
        <w:gridCol w:w="946"/>
        <w:gridCol w:w="943"/>
        <w:gridCol w:w="1486"/>
        <w:gridCol w:w="943"/>
        <w:gridCol w:w="2311"/>
      </w:tblGrid>
      <w:tr>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8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8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504.66</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500.63</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4.03</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2019999</w:t>
            </w:r>
          </w:p>
        </w:tc>
        <w:tc>
          <w:tcPr>
            <w:tcW w:w="47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p>
        </w:tc>
        <w:tc>
          <w:tcPr>
            <w:tcW w:w="660" w:type="pct"/>
            <w:tcBorders>
              <w:top w:val="nil"/>
              <w:left w:val="nil"/>
              <w:bottom w:val="single" w:color="auto" w:sz="4" w:space="0"/>
              <w:right w:val="single" w:color="auto" w:sz="4" w:space="0"/>
            </w:tcBorders>
            <w:shd w:val="clear" w:color="auto" w:fill="FFFFFF"/>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1.35</w:t>
            </w:r>
          </w:p>
        </w:tc>
        <w:tc>
          <w:tcPr>
            <w:tcW w:w="469" w:type="pct"/>
            <w:tcBorders>
              <w:top w:val="nil"/>
              <w:left w:val="nil"/>
              <w:bottom w:val="single" w:color="auto" w:sz="4" w:space="0"/>
              <w:right w:val="single" w:color="auto" w:sz="4" w:space="0"/>
            </w:tcBorders>
            <w:shd w:val="clear" w:color="auto" w:fill="FFFFFF"/>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1.35</w:t>
            </w:r>
          </w:p>
        </w:tc>
        <w:tc>
          <w:tcPr>
            <w:tcW w:w="46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2080107</w:t>
            </w:r>
          </w:p>
        </w:tc>
        <w:tc>
          <w:tcPr>
            <w:tcW w:w="47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社会保险业务管理事务</w:t>
            </w:r>
          </w:p>
        </w:tc>
        <w:tc>
          <w:tcPr>
            <w:tcW w:w="660" w:type="pct"/>
            <w:tcBorders>
              <w:top w:val="nil"/>
              <w:left w:val="nil"/>
              <w:bottom w:val="single" w:color="auto" w:sz="4" w:space="0"/>
              <w:right w:val="single" w:color="auto" w:sz="4" w:space="0"/>
            </w:tcBorders>
            <w:shd w:val="clear" w:color="auto" w:fill="FFFFFF"/>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5.65</w:t>
            </w:r>
          </w:p>
        </w:tc>
        <w:tc>
          <w:tcPr>
            <w:tcW w:w="469" w:type="pct"/>
            <w:tcBorders>
              <w:top w:val="nil"/>
              <w:left w:val="nil"/>
              <w:bottom w:val="single" w:color="auto" w:sz="4" w:space="0"/>
              <w:right w:val="single" w:color="auto" w:sz="4" w:space="0"/>
            </w:tcBorders>
            <w:shd w:val="clear" w:color="auto" w:fill="FFFFFF"/>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1.62</w:t>
            </w:r>
          </w:p>
        </w:tc>
        <w:tc>
          <w:tcPr>
            <w:tcW w:w="46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4.03</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2080109</w:t>
            </w:r>
          </w:p>
        </w:tc>
        <w:tc>
          <w:tcPr>
            <w:tcW w:w="47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rPr>
              <w:t>社会保险经办机构</w:t>
            </w:r>
          </w:p>
        </w:tc>
        <w:tc>
          <w:tcPr>
            <w:tcW w:w="660" w:type="pct"/>
            <w:tcBorders>
              <w:top w:val="nil"/>
              <w:left w:val="nil"/>
              <w:bottom w:val="single" w:color="auto" w:sz="4" w:space="0"/>
              <w:right w:val="single" w:color="auto" w:sz="4" w:space="0"/>
            </w:tcBorders>
            <w:shd w:val="clear" w:color="auto" w:fill="FFFFFF"/>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448.78</w:t>
            </w:r>
          </w:p>
        </w:tc>
        <w:tc>
          <w:tcPr>
            <w:tcW w:w="469" w:type="pct"/>
            <w:tcBorders>
              <w:top w:val="nil"/>
              <w:left w:val="nil"/>
              <w:bottom w:val="single" w:color="auto" w:sz="4" w:space="0"/>
              <w:right w:val="single" w:color="auto" w:sz="4" w:space="0"/>
            </w:tcBorders>
            <w:shd w:val="clear" w:color="auto" w:fill="FFFFFF"/>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448.78</w:t>
            </w:r>
          </w:p>
        </w:tc>
        <w:tc>
          <w:tcPr>
            <w:tcW w:w="46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2080501</w:t>
            </w:r>
          </w:p>
        </w:tc>
        <w:tc>
          <w:tcPr>
            <w:tcW w:w="47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行政单位离退休</w:t>
            </w:r>
          </w:p>
        </w:tc>
        <w:tc>
          <w:tcPr>
            <w:tcW w:w="660" w:type="pct"/>
            <w:tcBorders>
              <w:top w:val="nil"/>
              <w:left w:val="nil"/>
              <w:bottom w:val="single" w:color="auto" w:sz="4" w:space="0"/>
              <w:right w:val="single" w:color="auto" w:sz="4" w:space="0"/>
            </w:tcBorders>
            <w:shd w:val="clear" w:color="auto" w:fill="FFFFFF"/>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0.11</w:t>
            </w:r>
          </w:p>
        </w:tc>
        <w:tc>
          <w:tcPr>
            <w:tcW w:w="469" w:type="pct"/>
            <w:tcBorders>
              <w:top w:val="nil"/>
              <w:left w:val="nil"/>
              <w:bottom w:val="single" w:color="auto" w:sz="4" w:space="0"/>
              <w:right w:val="single" w:color="auto" w:sz="4" w:space="0"/>
            </w:tcBorders>
            <w:shd w:val="clear" w:color="auto" w:fill="FFFFFF"/>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0.11</w:t>
            </w:r>
          </w:p>
        </w:tc>
        <w:tc>
          <w:tcPr>
            <w:tcW w:w="46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47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rPr>
              <w:t>机关事业单位基本养老保险缴费支出</w:t>
            </w:r>
          </w:p>
        </w:tc>
        <w:tc>
          <w:tcPr>
            <w:tcW w:w="660" w:type="pct"/>
            <w:tcBorders>
              <w:top w:val="nil"/>
              <w:left w:val="nil"/>
              <w:bottom w:val="single" w:color="auto" w:sz="4" w:space="0"/>
              <w:right w:val="single" w:color="auto" w:sz="4" w:space="0"/>
            </w:tcBorders>
            <w:shd w:val="clear" w:color="auto" w:fill="FFFFFF"/>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34.86</w:t>
            </w:r>
          </w:p>
        </w:tc>
        <w:tc>
          <w:tcPr>
            <w:tcW w:w="469" w:type="pct"/>
            <w:tcBorders>
              <w:top w:val="nil"/>
              <w:left w:val="nil"/>
              <w:bottom w:val="single" w:color="auto" w:sz="4" w:space="0"/>
              <w:right w:val="single" w:color="auto" w:sz="4" w:space="0"/>
            </w:tcBorders>
            <w:shd w:val="clear" w:color="auto" w:fill="FFFFFF"/>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34.86</w:t>
            </w:r>
          </w:p>
        </w:tc>
        <w:tc>
          <w:tcPr>
            <w:tcW w:w="46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2080599</w:t>
            </w:r>
          </w:p>
        </w:tc>
        <w:tc>
          <w:tcPr>
            <w:tcW w:w="47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660" w:type="pct"/>
            <w:tcBorders>
              <w:top w:val="nil"/>
              <w:left w:val="nil"/>
              <w:bottom w:val="single" w:color="auto" w:sz="4" w:space="0"/>
              <w:right w:val="single" w:color="auto" w:sz="4" w:space="0"/>
            </w:tcBorders>
            <w:shd w:val="clear" w:color="auto" w:fill="FFFFFF"/>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3.03</w:t>
            </w:r>
          </w:p>
        </w:tc>
        <w:tc>
          <w:tcPr>
            <w:tcW w:w="469" w:type="pct"/>
            <w:tcBorders>
              <w:top w:val="nil"/>
              <w:left w:val="nil"/>
              <w:bottom w:val="single" w:color="auto" w:sz="4" w:space="0"/>
              <w:right w:val="single" w:color="auto" w:sz="4" w:space="0"/>
            </w:tcBorders>
            <w:shd w:val="clear" w:color="auto" w:fill="FFFFFF"/>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3.03</w:t>
            </w:r>
          </w:p>
        </w:tc>
        <w:tc>
          <w:tcPr>
            <w:tcW w:w="46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2080802</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伤残抚恤</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0.57</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2101102</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事业单位医疗</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10.31</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蓝山县社会保险服务中心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876"/>
        <w:gridCol w:w="2856"/>
        <w:gridCol w:w="616"/>
        <w:gridCol w:w="876"/>
        <w:gridCol w:w="1643"/>
        <w:gridCol w:w="1555"/>
        <w:gridCol w:w="1666"/>
      </w:tblGrid>
      <w:tr>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504.66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textAlignment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eastAsia="zh-CN"/>
              </w:rPr>
              <w:t>七、社会保障和就业支出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b w:val="0"/>
                <w:bCs w:val="0"/>
                <w:kern w:val="0"/>
                <w:sz w:val="22"/>
              </w:rPr>
              <w:t>493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b w:val="0"/>
                <w:bCs w:val="0"/>
                <w:kern w:val="0"/>
                <w:sz w:val="22"/>
                <w:shd w:val="clear" w:color="auto" w:fill="auto"/>
              </w:rPr>
              <w:t>493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eastAsia="zh-CN"/>
              </w:rPr>
              <w:t>八、卫生健康支出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10.31</w:t>
            </w:r>
          </w:p>
        </w:tc>
        <w:tc>
          <w:tcPr>
            <w:tcW w:w="0" w:type="auto"/>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504.66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65"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504.66</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504.66</w:t>
            </w:r>
          </w:p>
        </w:tc>
        <w:tc>
          <w:tcPr>
            <w:tcW w:w="0" w:type="auto"/>
            <w:tcBorders>
              <w:top w:val="nil"/>
              <w:left w:val="nil"/>
              <w:bottom w:val="single" w:color="auto" w:sz="4" w:space="0"/>
              <w:right w:val="single" w:color="auto" w:sz="4" w:space="0"/>
            </w:tcBorders>
            <w:shd w:val="clear" w:color="000000" w:fill="FFFFFF"/>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504.66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蓝山县社会保险服务中心</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504.66</w:t>
            </w:r>
            <w:r>
              <w:rPr>
                <w:rFonts w:ascii="Times New Roman" w:hAnsi="Times New Roman" w:eastAsia="仿宋_GB2312" w:cs="Times New Roman"/>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500.63</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4.03</w:t>
            </w: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2019999</w:t>
            </w:r>
          </w:p>
        </w:tc>
        <w:tc>
          <w:tcPr>
            <w:tcW w:w="352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p>
        </w:tc>
        <w:tc>
          <w:tcPr>
            <w:tcW w:w="3000" w:type="dxa"/>
            <w:tcBorders>
              <w:top w:val="nil"/>
              <w:left w:val="nil"/>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1.35</w:t>
            </w:r>
          </w:p>
        </w:tc>
        <w:tc>
          <w:tcPr>
            <w:tcW w:w="3492" w:type="dxa"/>
            <w:tcBorders>
              <w:top w:val="nil"/>
              <w:left w:val="nil"/>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1.35</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2080107</w:t>
            </w:r>
          </w:p>
        </w:tc>
        <w:tc>
          <w:tcPr>
            <w:tcW w:w="352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社会保险业务管理事务</w:t>
            </w:r>
          </w:p>
        </w:tc>
        <w:tc>
          <w:tcPr>
            <w:tcW w:w="3000" w:type="dxa"/>
            <w:tcBorders>
              <w:top w:val="nil"/>
              <w:left w:val="nil"/>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5.65</w:t>
            </w:r>
          </w:p>
        </w:tc>
        <w:tc>
          <w:tcPr>
            <w:tcW w:w="3492" w:type="dxa"/>
            <w:tcBorders>
              <w:top w:val="nil"/>
              <w:left w:val="nil"/>
              <w:bottom w:val="single" w:color="auto" w:sz="4" w:space="0"/>
              <w:right w:val="single" w:color="auto" w:sz="4" w:space="0"/>
            </w:tcBorders>
            <w:shd w:val="clear" w:color="auto" w:fill="FFFFFF"/>
            <w:vAlign w:val="center"/>
          </w:tcPr>
          <w:p>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1.62</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4.03</w:t>
            </w: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2080109</w:t>
            </w:r>
          </w:p>
        </w:tc>
        <w:tc>
          <w:tcPr>
            <w:tcW w:w="352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rPr>
              <w:t>社会保险经办机构</w:t>
            </w:r>
          </w:p>
        </w:tc>
        <w:tc>
          <w:tcPr>
            <w:tcW w:w="3000" w:type="dxa"/>
            <w:tcBorders>
              <w:top w:val="nil"/>
              <w:left w:val="nil"/>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448.78</w:t>
            </w:r>
          </w:p>
        </w:tc>
        <w:tc>
          <w:tcPr>
            <w:tcW w:w="3492" w:type="dxa"/>
            <w:tcBorders>
              <w:top w:val="nil"/>
              <w:left w:val="nil"/>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448.78</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2080501</w:t>
            </w:r>
          </w:p>
        </w:tc>
        <w:tc>
          <w:tcPr>
            <w:tcW w:w="352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行政单位离退休</w:t>
            </w:r>
          </w:p>
        </w:tc>
        <w:tc>
          <w:tcPr>
            <w:tcW w:w="3000" w:type="dxa"/>
            <w:tcBorders>
              <w:top w:val="nil"/>
              <w:left w:val="nil"/>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0.11</w:t>
            </w:r>
          </w:p>
        </w:tc>
        <w:tc>
          <w:tcPr>
            <w:tcW w:w="3492" w:type="dxa"/>
            <w:tcBorders>
              <w:top w:val="nil"/>
              <w:left w:val="nil"/>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0.11</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352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rPr>
              <w:t>机关事业单位基本养老保险缴费支出</w:t>
            </w:r>
          </w:p>
        </w:tc>
        <w:tc>
          <w:tcPr>
            <w:tcW w:w="3000" w:type="dxa"/>
            <w:tcBorders>
              <w:top w:val="nil"/>
              <w:left w:val="nil"/>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34.86</w:t>
            </w:r>
          </w:p>
        </w:tc>
        <w:tc>
          <w:tcPr>
            <w:tcW w:w="3492" w:type="dxa"/>
            <w:tcBorders>
              <w:top w:val="nil"/>
              <w:left w:val="nil"/>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34.86</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2080599</w:t>
            </w:r>
          </w:p>
        </w:tc>
        <w:tc>
          <w:tcPr>
            <w:tcW w:w="352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3000" w:type="dxa"/>
            <w:tcBorders>
              <w:top w:val="nil"/>
              <w:left w:val="nil"/>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3.03</w:t>
            </w:r>
          </w:p>
        </w:tc>
        <w:tc>
          <w:tcPr>
            <w:tcW w:w="3492" w:type="dxa"/>
            <w:tcBorders>
              <w:top w:val="nil"/>
              <w:left w:val="nil"/>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3.03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2080802</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伤残抚恤</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0.57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0.57</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2101102</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事业单位医疗</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10.31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蓝山县社会保险服务中心</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409.95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83.35</w:t>
            </w:r>
            <w:r>
              <w:rPr>
                <w:rFonts w:hint="eastAsia"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130.03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18.36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5.54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110.01</w:t>
            </w:r>
            <w:r>
              <w:rPr>
                <w:rFonts w:hint="eastAsia"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67.75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34.86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10.31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17.55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2.53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0.06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39.40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7.32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1.21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2.81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6.05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16.93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16.64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8.35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9.23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0.70</w:t>
            </w:r>
            <w:r>
              <w:rPr>
                <w:rFonts w:hint="eastAsia"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0.01</w:t>
            </w:r>
            <w:r>
              <w:rPr>
                <w:rFonts w:hint="eastAsia"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1.46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417.28　</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83.35　</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蓝山县社会保险服务中心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蓝山县社会保险服务中心</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7"/>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蓝山县社会保险服务中心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2.81</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504.66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96.04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23.50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较上年增加在职人员开支及必要的运转经费增加。</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504.66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504.66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504.66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500.63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504.66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96.04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 xml:space="preserve">23.50 </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较上年增加在职人员开支及必要的运转经费增加。</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504.66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96.04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 xml:space="preserve">23.50 </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较上年增加在职人员开支及必要的运转经费增加。</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504.66</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493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97.69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10.31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381.77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504.66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132.18</w:t>
      </w:r>
      <w:r>
        <w:rPr>
          <w:rFonts w:ascii="Times New Roman" w:hAnsi="Times New Roman" w:eastAsia="仿宋_GB2312" w:cs="Times New Roman"/>
          <w:sz w:val="32"/>
          <w:szCs w:val="32"/>
        </w:rPr>
        <w:t>%，其中：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一般公共服务支出（类）政府办公厅（室）及相关机构事务（款）行政运行（项）</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%，决算数大于（小于）年初预算数的主要原因是：</w:t>
      </w:r>
      <w:r>
        <w:rPr>
          <w:rFonts w:hint="eastAsia" w:ascii="Times New Roman" w:hAnsi="Times New Roman" w:eastAsia="仿宋_GB2312" w:cs="Times New Roman"/>
          <w:sz w:val="32"/>
          <w:szCs w:val="32"/>
          <w:lang w:eastAsia="zh-CN"/>
        </w:rPr>
        <w:t>预算编制时未考虑有可能的支出增加。</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社会保障和就业支出（类）人力资源和社会保障管理事务（款）社会保险经办机构（项）</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371.89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132.56</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预算编制时未考虑有可能的支出增加。</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卫生健康支出（类）行政事业单位医疗（款）事业单位医疗（项）</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9.38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10.31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109.91</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预算编制时未考虑有可能的支出增加。</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504.66</w:t>
      </w:r>
      <w:r>
        <w:rPr>
          <w:rFonts w:ascii="Times New Roman" w:hAnsi="Times New Roman" w:eastAsia="仿宋_GB2312" w:cs="Times New Roman"/>
          <w:sz w:val="32"/>
          <w:szCs w:val="32"/>
        </w:rPr>
        <w:t>万元，其中：</w:t>
      </w:r>
    </w:p>
    <w:p>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417.28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82.68</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基本工资、津贴补贴、奖金机关事业单位基本养老保险费、职业年金缴费、职工基本医疗保险缴费、其他社会保障缴费、其他工资福利支出、抚恤金、生活补助</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83.35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16.52</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办公费、印刷费、邮电费、差旅费、维修费、租赁费、公务接待费、工会经费、其他交通费用、税金及附加费用、其他商品和服务支出。</w:t>
      </w:r>
    </w:p>
    <w:p>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2.81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93.66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1.53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119.53</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本年交流学习次数较上年增加导致公务接待支出增加</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 xml:space="preserve"> 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2.81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93.66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1.53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119.53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严格照预算标准内执行</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本年交流学习次数较上年增加导致公务接待支出增加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63</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360</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社保基金工作业务交流</w:t>
      </w:r>
      <w:r>
        <w:rPr>
          <w:rFonts w:ascii="Times New Roman" w:hAnsi="Times New Roman" w:eastAsia="仿宋_GB2312" w:cs="Times New Roman"/>
          <w:sz w:val="32"/>
          <w:szCs w:val="32"/>
        </w:rPr>
        <w:t>发生的接待支出。</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2024年度本单位无政府性基金收支</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83.35</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35.03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72.5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年初预算时未能遇见到本年必要的运转经费追加部分。</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rPr>
        <w:t>1.21</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事业单位人员</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事业单位人员每年例行培训</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8.88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8.66</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0.22</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8.5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95.72</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8.2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96.47</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pStyle w:val="13"/>
        <w:jc w:val="center"/>
        <w:rPr>
          <w:rFonts w:ascii="Times New Roman" w:hAnsi="Times New Roman" w:cs="Times New Roman"/>
          <w:sz w:val="72"/>
          <w:szCs w:val="72"/>
        </w:rPr>
      </w:pPr>
      <w:bookmarkStart w:id="3" w:name="_GoBack"/>
      <w:bookmarkEnd w:id="3"/>
    </w:p>
    <w:p>
      <w:pPr>
        <w:pStyle w:val="13"/>
        <w:jc w:val="both"/>
        <w:rPr>
          <w:rFonts w:ascii="Times New Roman" w:hAnsi="Times New Roman"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hint="eastAsia" w:ascii="宋体" w:hAnsi="宋体" w:cs="黑体"/>
          <w:color w:val="000000"/>
          <w:kern w:val="0"/>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jc w:val="left"/>
        <w:rPr>
          <w:rFonts w:hint="eastAsia"/>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both"/>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both"/>
        <w:rPr>
          <w:rFonts w:ascii="Times New Roman" w:hAnsi="Times New Roman"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3"/>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黑体"/>
          <w:color w:val="000000"/>
          <w:kern w:val="0"/>
          <w:sz w:val="32"/>
          <w:szCs w:val="32"/>
          <w:lang w:val="en-US" w:eastAsia="zh-CN" w:bidi="ar-SA"/>
        </w:rPr>
        <w:t>2024年度蓝山县社会保险服务中心整体支出绩效自评报告</w:t>
      </w:r>
    </w:p>
    <w:p>
      <w:pPr>
        <w:pStyle w:val="8"/>
        <w:keepNext w:val="0"/>
        <w:keepLines w:val="0"/>
        <w:pageBreakBefore w:val="0"/>
        <w:widowControl/>
        <w:kinsoku/>
        <w:wordWrap/>
        <w:overflowPunct/>
        <w:topLinePunct w:val="0"/>
        <w:autoSpaceDE/>
        <w:autoSpaceDN/>
        <w:bidi w:val="0"/>
        <w:adjustRightInd/>
        <w:spacing w:before="100" w:beforeAutospacing="1" w:after="100" w:afterAutospacing="1" w:line="600" w:lineRule="exact"/>
        <w:ind w:firstLine="640" w:firstLineChars="200"/>
        <w:textAlignment w:val="auto"/>
        <w:rPr>
          <w:rFonts w:hint="eastAsia"/>
        </w:rPr>
      </w:pPr>
      <w:r>
        <w:rPr>
          <w:rFonts w:eastAsia="仿宋_GB2312"/>
          <w:kern w:val="0"/>
          <w:sz w:val="32"/>
          <w:szCs w:val="32"/>
        </w:rPr>
        <w:t>为进一步规范财政资金管理，牢固树立预算绩效理念，强化支出责任，提高财政资金使用效益，我们根据《蓝山县关于全面推进预算绩效管理的实施意见》，结合我</w:t>
      </w:r>
      <w:r>
        <w:rPr>
          <w:rFonts w:hint="eastAsia" w:eastAsia="仿宋_GB2312"/>
          <w:kern w:val="0"/>
          <w:sz w:val="32"/>
          <w:szCs w:val="32"/>
        </w:rPr>
        <w:t>单位</w:t>
      </w:r>
      <w:r>
        <w:rPr>
          <w:rFonts w:eastAsia="仿宋_GB2312"/>
          <w:kern w:val="0"/>
          <w:sz w:val="32"/>
          <w:szCs w:val="32"/>
        </w:rPr>
        <w:t>的具体情况，认真组织开展了202</w:t>
      </w:r>
      <w:r>
        <w:rPr>
          <w:rFonts w:hint="eastAsia" w:eastAsia="仿宋_GB2312"/>
          <w:kern w:val="0"/>
          <w:sz w:val="32"/>
          <w:szCs w:val="32"/>
          <w:lang w:val="en-US" w:eastAsia="zh-CN"/>
        </w:rPr>
        <w:t>4</w:t>
      </w:r>
      <w:r>
        <w:rPr>
          <w:rFonts w:eastAsia="仿宋_GB2312"/>
          <w:kern w:val="0"/>
          <w:sz w:val="32"/>
          <w:szCs w:val="32"/>
        </w:rPr>
        <w:t>年度部门绩效自评工作，现将我部门202</w:t>
      </w:r>
      <w:r>
        <w:rPr>
          <w:rFonts w:hint="eastAsia" w:eastAsia="仿宋_GB2312"/>
          <w:kern w:val="0"/>
          <w:sz w:val="32"/>
          <w:szCs w:val="32"/>
          <w:lang w:val="en-US" w:eastAsia="zh-CN"/>
        </w:rPr>
        <w:t>4</w:t>
      </w:r>
      <w:r>
        <w:rPr>
          <w:rFonts w:eastAsia="仿宋_GB2312"/>
          <w:kern w:val="0"/>
          <w:sz w:val="32"/>
          <w:szCs w:val="32"/>
        </w:rPr>
        <w:t xml:space="preserve">年度部门整体支出绩效评价情况报告如下： </w:t>
      </w:r>
    </w:p>
    <w:p>
      <w:pPr>
        <w:keepNext w:val="0"/>
        <w:keepLines w:val="0"/>
        <w:pageBreakBefore w:val="0"/>
        <w:kinsoku/>
        <w:wordWrap/>
        <w:overflowPunct/>
        <w:topLinePunct w:val="0"/>
        <w:autoSpaceDE/>
        <w:autoSpaceDN/>
        <w:bidi w:val="0"/>
        <w:adjustRightInd/>
        <w:snapToGrid w:val="0"/>
        <w:spacing w:line="600" w:lineRule="exact"/>
        <w:textAlignment w:val="auto"/>
        <w:rPr>
          <w:rFonts w:hint="eastAsia" w:eastAsia="仿宋_GB2312"/>
          <w:kern w:val="0"/>
          <w:sz w:val="32"/>
          <w:szCs w:val="32"/>
        </w:rPr>
      </w:pPr>
      <w:r>
        <w:rPr>
          <w:rFonts w:hint="eastAsia" w:eastAsia="仿宋_GB2312"/>
          <w:kern w:val="0"/>
          <w:sz w:val="32"/>
          <w:szCs w:val="32"/>
        </w:rPr>
        <w:t>一、单位情况</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eastAsia="仿宋_GB2312"/>
          <w:kern w:val="0"/>
          <w:sz w:val="32"/>
          <w:szCs w:val="32"/>
        </w:rPr>
      </w:pPr>
      <w:r>
        <w:rPr>
          <w:rFonts w:hint="eastAsia" w:eastAsia="仿宋_GB2312"/>
          <w:kern w:val="0"/>
          <w:sz w:val="32"/>
          <w:szCs w:val="32"/>
        </w:rPr>
        <w:t>（一）基本情况。</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eastAsia="仿宋_GB2312"/>
          <w:kern w:val="0"/>
          <w:sz w:val="32"/>
          <w:szCs w:val="32"/>
        </w:rPr>
      </w:pPr>
      <w:r>
        <w:rPr>
          <w:rFonts w:eastAsia="仿宋_GB2312"/>
          <w:kern w:val="0"/>
          <w:sz w:val="32"/>
          <w:szCs w:val="32"/>
        </w:rPr>
        <w:tab/>
      </w:r>
      <w:r>
        <w:rPr>
          <w:rFonts w:hint="eastAsia" w:eastAsia="仿宋_GB2312"/>
          <w:kern w:val="0"/>
          <w:sz w:val="32"/>
          <w:szCs w:val="32"/>
        </w:rPr>
        <w:t>1．</w:t>
      </w:r>
      <w:r>
        <w:rPr>
          <w:rFonts w:eastAsia="仿宋_GB2312"/>
          <w:kern w:val="0"/>
          <w:sz w:val="32"/>
          <w:szCs w:val="32"/>
        </w:rPr>
        <w:t>职能职责</w:t>
      </w:r>
      <w:r>
        <w:rPr>
          <w:rFonts w:hint="eastAsia" w:eastAsia="仿宋_GB2312"/>
          <w:kern w:val="0"/>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eastAsia="仿宋_GB2312"/>
          <w:kern w:val="0"/>
          <w:sz w:val="32"/>
          <w:szCs w:val="32"/>
        </w:rPr>
      </w:pPr>
      <w:r>
        <w:rPr>
          <w:rFonts w:hint="eastAsia" w:eastAsia="仿宋_GB2312"/>
          <w:kern w:val="0"/>
          <w:sz w:val="32"/>
          <w:szCs w:val="32"/>
        </w:rPr>
        <w:t>贯彻执行上级有关机关事业养老保险、企业社会养老保险、城乡居民基本养老保险和工伤保险工作的方针政策和法律法规,为社会保险行政管理提供经办服务保障。承担落实职工养老保险中央调剂金制度的经办工作等。</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eastAsia="仿宋_GB2312"/>
          <w:kern w:val="0"/>
          <w:sz w:val="32"/>
          <w:szCs w:val="32"/>
        </w:rPr>
      </w:pPr>
      <w:r>
        <w:rPr>
          <w:rFonts w:hint="eastAsia" w:eastAsia="仿宋_GB2312"/>
          <w:kern w:val="0"/>
          <w:sz w:val="32"/>
          <w:szCs w:val="32"/>
        </w:rPr>
        <w:t>2．</w:t>
      </w:r>
      <w:r>
        <w:rPr>
          <w:rFonts w:eastAsia="仿宋_GB2312"/>
          <w:kern w:val="0"/>
          <w:sz w:val="32"/>
          <w:szCs w:val="32"/>
        </w:rPr>
        <w:t>机构设置</w:t>
      </w:r>
      <w:r>
        <w:rPr>
          <w:rFonts w:hint="eastAsia" w:eastAsia="仿宋_GB2312"/>
          <w:kern w:val="0"/>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eastAsia="仿宋_GB2312"/>
          <w:kern w:val="0"/>
          <w:sz w:val="32"/>
          <w:szCs w:val="32"/>
          <w:lang w:val="en-US" w:eastAsia="zh-CN"/>
        </w:rPr>
      </w:pPr>
      <w:r>
        <w:rPr>
          <w:rFonts w:hint="eastAsia" w:eastAsia="仿宋_GB2312"/>
          <w:kern w:val="0"/>
          <w:sz w:val="32"/>
          <w:szCs w:val="32"/>
        </w:rPr>
        <w:t>本单位2021年由原社会保险事业管理中心、原机关养老保险事业管理中心、原工伤保险中心、原城乡居民养老保险中心四个机构合并成立新的蓝山县社会保险服务中心</w:t>
      </w:r>
      <w:r>
        <w:rPr>
          <w:rFonts w:hint="eastAsia" w:eastAsia="仿宋_GB2312"/>
          <w:kern w:val="0"/>
          <w:sz w:val="32"/>
          <w:szCs w:val="32"/>
          <w:lang w:val="en-US" w:eastAsia="zh-CN"/>
        </w:rPr>
        <w:t>。</w:t>
      </w:r>
    </w:p>
    <w:p>
      <w:pPr>
        <w:keepNext w:val="0"/>
        <w:keepLines w:val="0"/>
        <w:pageBreakBefore w:val="0"/>
        <w:numPr>
          <w:ilvl w:val="0"/>
          <w:numId w:val="2"/>
        </w:numPr>
        <w:kinsoku/>
        <w:wordWrap/>
        <w:overflowPunct/>
        <w:topLinePunct w:val="0"/>
        <w:autoSpaceDE/>
        <w:autoSpaceDN/>
        <w:bidi w:val="0"/>
        <w:adjustRightInd/>
        <w:snapToGrid w:val="0"/>
        <w:spacing w:line="600" w:lineRule="exact"/>
        <w:ind w:firstLine="640" w:firstLineChars="200"/>
        <w:textAlignment w:val="auto"/>
        <w:rPr>
          <w:rFonts w:hint="eastAsia" w:eastAsia="仿宋_GB2312"/>
          <w:kern w:val="0"/>
          <w:sz w:val="32"/>
          <w:szCs w:val="32"/>
        </w:rPr>
      </w:pPr>
      <w:r>
        <w:rPr>
          <w:rFonts w:hint="eastAsia" w:eastAsia="仿宋_GB2312"/>
          <w:kern w:val="0"/>
          <w:sz w:val="32"/>
          <w:szCs w:val="32"/>
        </w:rPr>
        <w:t>人员情况。</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eastAsia="仿宋_GB2312"/>
          <w:kern w:val="0"/>
          <w:sz w:val="32"/>
          <w:szCs w:val="32"/>
        </w:rPr>
      </w:pPr>
      <w:r>
        <w:rPr>
          <w:rFonts w:eastAsia="仿宋_GB2312"/>
          <w:kern w:val="0"/>
          <w:sz w:val="32"/>
          <w:szCs w:val="32"/>
        </w:rPr>
        <w:t>本单位为副科级全额拨款事业单位，本单位实有人数</w:t>
      </w:r>
      <w:r>
        <w:rPr>
          <w:rFonts w:hint="eastAsia" w:eastAsia="仿宋_GB2312"/>
          <w:kern w:val="0"/>
          <w:sz w:val="32"/>
          <w:szCs w:val="32"/>
        </w:rPr>
        <w:t>4</w:t>
      </w:r>
      <w:r>
        <w:rPr>
          <w:rFonts w:hint="eastAsia" w:eastAsia="仿宋_GB2312"/>
          <w:kern w:val="0"/>
          <w:sz w:val="32"/>
          <w:szCs w:val="32"/>
          <w:lang w:val="en-US" w:eastAsia="zh-CN"/>
        </w:rPr>
        <w:t>2</w:t>
      </w:r>
      <w:r>
        <w:rPr>
          <w:rFonts w:eastAsia="仿宋_GB2312"/>
          <w:kern w:val="0"/>
          <w:sz w:val="32"/>
          <w:szCs w:val="32"/>
        </w:rPr>
        <w:t>人，其中在编3</w:t>
      </w:r>
      <w:r>
        <w:rPr>
          <w:rFonts w:hint="eastAsia" w:eastAsia="仿宋_GB2312"/>
          <w:kern w:val="0"/>
          <w:sz w:val="32"/>
          <w:szCs w:val="32"/>
          <w:lang w:val="en-US" w:eastAsia="zh-CN"/>
        </w:rPr>
        <w:t>1</w:t>
      </w:r>
      <w:r>
        <w:rPr>
          <w:rFonts w:eastAsia="仿宋_GB2312"/>
          <w:kern w:val="0"/>
          <w:sz w:val="32"/>
          <w:szCs w:val="32"/>
        </w:rPr>
        <w:t>人，公益性岗位人员</w:t>
      </w:r>
      <w:r>
        <w:rPr>
          <w:rFonts w:hint="eastAsia" w:eastAsia="仿宋_GB2312"/>
          <w:kern w:val="0"/>
          <w:sz w:val="32"/>
          <w:szCs w:val="32"/>
        </w:rPr>
        <w:t>1</w:t>
      </w:r>
      <w:r>
        <w:rPr>
          <w:rFonts w:hint="eastAsia" w:eastAsia="仿宋_GB2312"/>
          <w:kern w:val="0"/>
          <w:sz w:val="32"/>
          <w:szCs w:val="32"/>
          <w:lang w:val="en-US" w:eastAsia="zh-CN"/>
        </w:rPr>
        <w:t>1</w:t>
      </w:r>
      <w:r>
        <w:rPr>
          <w:rFonts w:eastAsia="仿宋_GB2312"/>
          <w:kern w:val="0"/>
          <w:sz w:val="32"/>
          <w:szCs w:val="32"/>
        </w:rPr>
        <w:t xml:space="preserve">人。 </w:t>
      </w:r>
    </w:p>
    <w:p>
      <w:pPr>
        <w:keepNext w:val="0"/>
        <w:keepLines w:val="0"/>
        <w:pageBreakBefore w:val="0"/>
        <w:numPr>
          <w:ilvl w:val="0"/>
          <w:numId w:val="2"/>
        </w:numPr>
        <w:kinsoku/>
        <w:wordWrap/>
        <w:overflowPunct/>
        <w:topLinePunct w:val="0"/>
        <w:autoSpaceDE/>
        <w:autoSpaceDN/>
        <w:bidi w:val="0"/>
        <w:adjustRightInd/>
        <w:snapToGrid w:val="0"/>
        <w:spacing w:line="600" w:lineRule="exact"/>
        <w:ind w:left="0" w:leftChars="0" w:firstLine="640" w:firstLineChars="200"/>
        <w:textAlignment w:val="auto"/>
        <w:rPr>
          <w:rFonts w:hint="eastAsia" w:eastAsia="仿宋_GB2312"/>
          <w:kern w:val="0"/>
          <w:sz w:val="32"/>
          <w:szCs w:val="32"/>
          <w:lang w:val="en-US" w:eastAsia="zh-CN"/>
        </w:rPr>
      </w:pPr>
      <w:r>
        <w:rPr>
          <w:rFonts w:hint="eastAsia" w:ascii="Times New Roman" w:hAnsi="Times New Roman" w:eastAsia="仿宋_GB2312" w:cs="Times New Roman"/>
          <w:kern w:val="0"/>
          <w:sz w:val="32"/>
          <w:szCs w:val="32"/>
        </w:rPr>
        <w:t>收入支出决算总体情况</w:t>
      </w:r>
      <w:r>
        <w:rPr>
          <w:rFonts w:hint="eastAsia" w:ascii="Times New Roman" w:hAnsi="Times New Roman" w:eastAsia="仿宋_GB2312" w:cs="Times New Roman"/>
          <w:kern w:val="0"/>
          <w:sz w:val="32"/>
          <w:szCs w:val="32"/>
          <w:lang w:eastAsia="zh-CN"/>
        </w:rPr>
        <w:t>。</w:t>
      </w:r>
    </w:p>
    <w:p>
      <w:pPr>
        <w:pStyle w:val="13"/>
        <w:spacing w:line="600" w:lineRule="exact"/>
        <w:ind w:firstLine="640" w:firstLineChars="200"/>
        <w:rPr>
          <w:rFonts w:hint="eastAsia" w:eastAsia="仿宋_GB2312" w:asciiTheme="minorHAnsi" w:hAnsiTheme="minorHAnsi" w:cstheme="minorBidi"/>
          <w:color w:val="auto"/>
          <w:kern w:val="0"/>
          <w:sz w:val="32"/>
          <w:szCs w:val="32"/>
          <w:lang w:val="en-US" w:eastAsia="zh-CN" w:bidi="ar-SA"/>
        </w:rPr>
      </w:pPr>
      <w:r>
        <w:rPr>
          <w:rFonts w:hint="eastAsia" w:eastAsia="仿宋_GB2312" w:asciiTheme="minorHAnsi" w:hAnsiTheme="minorHAnsi" w:cstheme="minorBidi"/>
          <w:color w:val="auto"/>
          <w:kern w:val="0"/>
          <w:sz w:val="32"/>
          <w:szCs w:val="32"/>
          <w:lang w:val="en-US" w:eastAsia="zh-CN" w:bidi="ar-SA"/>
        </w:rPr>
        <w:t>2024年度财政拨款收、支总计504.66万元，与上年相比，增加96.04万元,增长23.50 %，主要是因为较上年增加在职人员开支及必要的运转经费增加。</w:t>
      </w:r>
    </w:p>
    <w:p>
      <w:pPr>
        <w:pStyle w:val="13"/>
        <w:numPr>
          <w:ilvl w:val="0"/>
          <w:numId w:val="2"/>
        </w:numPr>
        <w:spacing w:line="600" w:lineRule="exact"/>
        <w:ind w:left="0" w:leftChars="0" w:firstLine="640" w:firstLineChars="200"/>
        <w:rPr>
          <w:rFonts w:hint="default" w:eastAsia="仿宋_GB2312" w:asciiTheme="minorHAnsi" w:hAnsiTheme="minorHAnsi" w:cstheme="minorBidi"/>
          <w:color w:val="auto"/>
          <w:kern w:val="0"/>
          <w:sz w:val="32"/>
          <w:szCs w:val="32"/>
          <w:lang w:val="en-US" w:eastAsia="zh-CN" w:bidi="ar-SA"/>
        </w:rPr>
      </w:pPr>
      <w:r>
        <w:rPr>
          <w:rFonts w:hint="eastAsia" w:eastAsia="仿宋_GB2312" w:asciiTheme="minorHAnsi" w:hAnsiTheme="minorHAnsi" w:cstheme="minorBidi"/>
          <w:color w:val="auto"/>
          <w:kern w:val="0"/>
          <w:sz w:val="32"/>
          <w:szCs w:val="32"/>
          <w:lang w:val="en-US" w:eastAsia="zh-CN" w:bidi="ar-SA"/>
        </w:rPr>
        <w:t>基本支出总体情况。</w:t>
      </w:r>
    </w:p>
    <w:p>
      <w:pPr>
        <w:pStyle w:val="13"/>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eastAsia" w:eastAsia="仿宋_GB2312" w:asciiTheme="minorHAnsi" w:hAnsiTheme="minorHAnsi" w:cstheme="minorBidi"/>
          <w:color w:val="auto"/>
          <w:kern w:val="0"/>
          <w:sz w:val="32"/>
          <w:szCs w:val="32"/>
          <w:lang w:val="en-US" w:eastAsia="zh-CN" w:bidi="ar-SA"/>
        </w:rPr>
        <w:t>2023年度财政拨款基本支出390.62万元，其中：人员经费356.64万元，占基本支出的91.3%,主要包括基本工资、津贴补贴、奖金、机关事业单位基本养老保险费、职业年金缴费、职工基本医疗保险缴费、其他社会保障缴费、其他工资福利支出、抚恤金、生活补贴；公用经费33.98万元，占基本支出的8.7%，主要包括办公费、印刷费、邮电费、差旅费、维修费、租赁费、公务接待费、工会经费、其他交通费用、税金及附加费用</w:t>
      </w:r>
      <w:r>
        <w:rPr>
          <w:rFonts w:hint="eastAsia" w:ascii="Times New Roman" w:hAnsi="Times New Roman" w:eastAsia="仿宋_GB2312" w:cs="Times New Roman"/>
          <w:color w:val="auto"/>
          <w:sz w:val="32"/>
          <w:szCs w:val="32"/>
          <w:lang w:val="en-US" w:eastAsia="zh-CN"/>
        </w:rPr>
        <w:t>、其他商品和服务支出。</w:t>
      </w:r>
    </w:p>
    <w:p>
      <w:pPr>
        <w:pStyle w:val="13"/>
        <w:numPr>
          <w:ilvl w:val="0"/>
          <w:numId w:val="2"/>
        </w:numPr>
        <w:spacing w:line="60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项目支出总体情况。</w:t>
      </w:r>
    </w:p>
    <w:p>
      <w:pPr>
        <w:pStyle w:val="13"/>
        <w:numPr>
          <w:ilvl w:val="0"/>
          <w:numId w:val="0"/>
        </w:numPr>
        <w:spacing w:line="600" w:lineRule="exact"/>
        <w:ind w:leftChars="200"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本部门</w:t>
      </w:r>
      <w:r>
        <w:rPr>
          <w:rFonts w:hint="eastAsia" w:ascii="Times New Roman" w:hAnsi="Times New Roman" w:eastAsia="仿宋_GB2312" w:cs="Times New Roman"/>
          <w:color w:val="auto"/>
          <w:sz w:val="32"/>
          <w:szCs w:val="32"/>
          <w:lang w:val="en-US" w:eastAsia="zh-CN"/>
        </w:rPr>
        <w:t>2023年项目支出18万元，为按项目管理的春节走访资金，无重点项目支出。</w:t>
      </w:r>
    </w:p>
    <w:p>
      <w:pPr>
        <w:pStyle w:val="8"/>
        <w:keepNext w:val="0"/>
        <w:keepLines w:val="0"/>
        <w:pageBreakBefore w:val="0"/>
        <w:widowControl/>
        <w:kinsoku/>
        <w:wordWrap/>
        <w:overflowPunct/>
        <w:topLinePunct w:val="0"/>
        <w:autoSpaceDE/>
        <w:autoSpaceDN/>
        <w:bidi w:val="0"/>
        <w:adjustRightInd/>
        <w:spacing w:before="100" w:beforeAutospacing="1" w:after="100" w:afterAutospacing="1" w:line="600" w:lineRule="exact"/>
        <w:ind w:firstLine="320" w:firstLineChars="100"/>
        <w:textAlignment w:val="auto"/>
        <w:rPr>
          <w:rFonts w:eastAsia="仿宋_GB2312"/>
          <w:kern w:val="0"/>
          <w:sz w:val="32"/>
          <w:szCs w:val="32"/>
        </w:rPr>
      </w:pPr>
      <w:r>
        <w:rPr>
          <w:rFonts w:hint="eastAsia" w:eastAsia="仿宋_GB2312"/>
          <w:kern w:val="0"/>
          <w:sz w:val="32"/>
          <w:szCs w:val="32"/>
          <w:lang w:eastAsia="zh-CN"/>
        </w:rPr>
        <w:t>二、</w:t>
      </w:r>
      <w:r>
        <w:rPr>
          <w:rFonts w:eastAsia="仿宋_GB2312"/>
          <w:kern w:val="0"/>
          <w:sz w:val="32"/>
          <w:szCs w:val="32"/>
        </w:rPr>
        <w:t xml:space="preserve">当年取得的主要事业成效 </w:t>
      </w:r>
    </w:p>
    <w:p>
      <w:pPr>
        <w:pStyle w:val="13"/>
        <w:numPr>
          <w:ilvl w:val="0"/>
          <w:numId w:val="0"/>
        </w:numPr>
        <w:spacing w:line="600" w:lineRule="exact"/>
        <w:ind w:leftChars="200"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（一）聚力攻坚求突破，重点工作跑出“加速度”</w:t>
      </w:r>
    </w:p>
    <w:p>
      <w:pPr>
        <w:pStyle w:val="13"/>
        <w:numPr>
          <w:ilvl w:val="0"/>
          <w:numId w:val="0"/>
        </w:numPr>
        <w:spacing w:line="600" w:lineRule="exact"/>
        <w:ind w:leftChars="200"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社会保险覆盖率不断增长。全面实施全民参保计划，持续抓好政策宣传工作，深入细致地宣传社保政策，打造“温暖社保”特色服务品牌，助力参保扩面工作稳步推进，社会保险覆盖率不断增长。2024年，企业职工基本养老保险在职参保人数20398人，任务数19600人，完成率104.07%；机关事业单位养老保险已参保人数15321人，任务数15321人，完成率100%；城乡居民基本养老保险已参保人数216203人，任务数213960人，完成率101.05%；工伤保险参保人数36323人，任务数48900人，完成率74.28%。</w:t>
      </w:r>
    </w:p>
    <w:p>
      <w:pPr>
        <w:pStyle w:val="13"/>
        <w:numPr>
          <w:ilvl w:val="0"/>
          <w:numId w:val="0"/>
        </w:numPr>
        <w:spacing w:line="600" w:lineRule="exact"/>
        <w:ind w:leftChars="200"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社保基金收支缺口不断改善。企业职工基本养老保险2023年1-12月当期征缴缺口率为-24.66%，2024年1-12月当期征缴缺口率为-22.30%，当期征缴缺口率变化幅度为2.36%；工伤保险2023年1-12月当期征缴缺口率为-20.57%，2024年1-12月当期征缴缺口率为12.80%，当期征缴缺口率变化幅度为33.37%。改革以来办理退休、养老保险关系转移接续、个人账户一次性支付等需要职业年金记实的人数2495人，已虚账记实人数2495人，职业年金记实完成率100%。</w:t>
      </w:r>
    </w:p>
    <w:p>
      <w:pPr>
        <w:pStyle w:val="13"/>
        <w:numPr>
          <w:ilvl w:val="0"/>
          <w:numId w:val="0"/>
        </w:numPr>
        <w:spacing w:line="600" w:lineRule="exact"/>
        <w:ind w:leftChars="200"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城乡居保保障水平不断提高。持续加大提档缴费宣传力度，充分利用线上、线下等方式，多形式多渠道多角度开展社保政策宣讲和经办服务宣传，向广大城乡居民宣传“及时参保、长期缴费”“提档缴费、多缴多补”等政策的好处，营造良好的提档缴费氛围，提高群众提档缴费的积极性。聚焦待遇发放，持续优化经办流程、强化办事效能，不断提高经办服务水平，确保各项待遇及时足额发放，不断提高城乡居民基本养老保险保障水平。2024年，城乡居民基本养老保险共发放待遇人次691966人次，共发放待遇金额137327356.59元。2024年城乡居民基本养老保险保障水平为171.75元，较2023年提高了19.47元。</w:t>
      </w:r>
    </w:p>
    <w:p>
      <w:pPr>
        <w:pStyle w:val="13"/>
        <w:numPr>
          <w:ilvl w:val="0"/>
          <w:numId w:val="0"/>
        </w:numPr>
        <w:spacing w:line="600" w:lineRule="exact"/>
        <w:ind w:leftChars="200"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（二）守护基金筑防线，风险防控打出“组合拳”</w:t>
      </w:r>
    </w:p>
    <w:p>
      <w:pPr>
        <w:pStyle w:val="13"/>
        <w:numPr>
          <w:ilvl w:val="0"/>
          <w:numId w:val="0"/>
        </w:numPr>
        <w:spacing w:line="600" w:lineRule="exact"/>
        <w:ind w:leftChars="200"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从“严”出发，加强内控制度建设。完善《内部控制制度》，对照内控操作规程、业务管理办法等制度，在开展各项业务工作的基础上，自查梳理部门业务内控风险点，结合实际细化流程、规范操作、完善制度，科学确定岗位职责，形成岗位之间互相监督、相互制约的内控体系，严格执行中心各项内控制度。</w:t>
      </w:r>
    </w:p>
    <w:p>
      <w:pPr>
        <w:pStyle w:val="13"/>
        <w:numPr>
          <w:ilvl w:val="0"/>
          <w:numId w:val="0"/>
        </w:numPr>
        <w:spacing w:line="600" w:lineRule="exact"/>
        <w:ind w:leftChars="200"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从“控”出发，推进内控工作走实。编制全年内控工作计划并扎实推进，按照细化、规范、改进、提升的总体思路，坚持将“内控日常管理”“内控重点抽查”和“完善内控制度”等三个方面作为推进内控工作的三大重点任务落实落细，完善业务办理操作流程，通过各类互联网平台，对外公布政策与办事流程，公示工伤预防费用支出明细，接受群众监督，加强事前程序控制。抓关键节点，以社保基金财务管理、运行稽核、支付审核等节点为核心，实行基金收支封闭运行。2024年接收到部、省、市三级疑点数据3451条，已核实人数3451条，核实率为100%；应整改人数66人，已整改人数66人，整改率为100%；应追缴资金18.06万元，已追缴资金18.06万元，追缴率为100%。</w:t>
      </w:r>
    </w:p>
    <w:p>
      <w:pPr>
        <w:pStyle w:val="13"/>
        <w:numPr>
          <w:ilvl w:val="0"/>
          <w:numId w:val="0"/>
        </w:numPr>
        <w:spacing w:line="600" w:lineRule="exact"/>
        <w:ind w:leftChars="200"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从“管”出发，规范协议机构管理。联合县医保部门聚焦重点，采取现场查阅工伤职工住院档案和病房检查等多种形式，对2022年度至今，工伤保险协议机构是否存在骗取工伤保险基金行为进行了全面细致的检查。经检查，两家工伤保险协议机构均未发现恶意挂床等现象，但均存在伤病不分、套高收费等问题，蓝山县中心医院涉及违规金额13857.5元，蓝山中西医结合医院涉及违规金额1148元。截至目前，两家工伤保险医疗协议机构的违规金额均已足额退回工伤保险基金账户。切实维护好工伤保险基金安全，守护好人民群众的“救命钱”。</w:t>
      </w:r>
    </w:p>
    <w:p>
      <w:pPr>
        <w:pStyle w:val="13"/>
        <w:numPr>
          <w:ilvl w:val="0"/>
          <w:numId w:val="0"/>
        </w:numPr>
        <w:spacing w:line="600" w:lineRule="exact"/>
        <w:ind w:leftChars="200"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从“实”出发，扎实开展稽核稽查。联合卫健、医保等部门，成立清理整顿工伤保险基金管理工作不规范问题工作专班，紧盯劳务派遣机构资质、工伤保险参保登记、医疗救治、工伤认定、劳动能力等级鉴定、工伤赔付、待遇支付等关键环节，选派精干力量远赴山东烟台、青岛等重大工伤事故发生地及医疗救治机构，对2020年以来重大工伤事故进行全方位核查，同时尽一切力量找到工伤事故当事人（或直系亲属）进行核实，共排查4家劳务派遣单位“双外”职工认定工伤例数216例，通过调查核实和数据对比，以上216例工伤认定案件目前暂未发现假人、假工伤和伪造虚假病历资料情况。</w:t>
      </w:r>
    </w:p>
    <w:p>
      <w:pPr>
        <w:pStyle w:val="13"/>
        <w:numPr>
          <w:ilvl w:val="0"/>
          <w:numId w:val="0"/>
        </w:numPr>
        <w:spacing w:line="600" w:lineRule="exact"/>
        <w:ind w:leftChars="200"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（三）强化措施抓落实，为民服务推出“务实招”</w:t>
      </w:r>
    </w:p>
    <w:p>
      <w:pPr>
        <w:pStyle w:val="13"/>
        <w:numPr>
          <w:ilvl w:val="0"/>
          <w:numId w:val="0"/>
        </w:numPr>
        <w:spacing w:line="600" w:lineRule="exact"/>
        <w:ind w:leftChars="200"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社银联动一体化”，社保办理更便捷。聚焦群众办事“跑路远、用时多、排队长”等焦点问题，在充分调研的基础上，选取群众认可度高、服务优质规范的金融机构签订“社银一体化”建设合作协议，明确社保经办机构和金融机构双方责任义务，建立社银合作服务网点运行管理机制，以制度建设推动服务网点规范服务。利用银行自助一体机、便携智能终端，拓宽服务渠道，将社保经办窗口延伸至村级，变“银行柜台”为“社保前台”，有效提升社保服务质效。选派工作人员定期到合作银行网点开展社保经办专题培训，提升合作银行网点业务人员服务效能。今年以来，蓝山县社保中心已联合农业银行、建设银行、邮储银行等多家银行机构，开通“社银一体化”服务窗口，为村（社区）配备“社银一体化”自助服务终端机。通过“社银一体化”服务，参保人员可以在银行网点自助办理参保登记、生存认证等业务，极大地方便了群众，经办效率大幅提升。自“社银一体化”服务网点开办以来，已累计为群众现场办理各类社保业务6200余件。</w:t>
      </w:r>
    </w:p>
    <w:p>
      <w:pPr>
        <w:pStyle w:val="13"/>
        <w:numPr>
          <w:ilvl w:val="0"/>
          <w:numId w:val="0"/>
        </w:numPr>
        <w:spacing w:line="600" w:lineRule="exact"/>
        <w:ind w:leftChars="200"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退休服务一次办”，退休档案提前审。探索推行退休人员档案提前预审制度，对参保人员档案存在问题或缺失材料的，及时向企业或个人进行反馈，让办法走在问题前，服务走在需求前。不断完善创新社保服务模式，积极推动“一件事一次办”等集成服务办理改革，按照“优流程、减材料、压时限”原则，会同医保、住房公积金等部门，将职工退休、医保登记、住房公积金提取等职工退休涉及的所有关联业务升级打包为“一件事一次办”。退休职工只需在人社综合窗口填写一张申请表、递交一套材料，就可以一次性联办职工退休、医保登记、住房公积金提取等事项，服务质量显著提高。2024年累计为269名企保退休人员办理了养老待遇核定手续，办理时限由5个工作日压缩至3个工作日，社保服务好评度持续提升。</w:t>
      </w:r>
    </w:p>
    <w:p>
      <w:pPr>
        <w:pStyle w:val="13"/>
        <w:numPr>
          <w:ilvl w:val="0"/>
          <w:numId w:val="0"/>
        </w:numPr>
        <w:spacing w:line="600" w:lineRule="exact"/>
        <w:ind w:leftChars="2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val="en-US" w:eastAsia="zh-CN"/>
        </w:rPr>
        <w:t>3.“政策找人上门办”，暖心服务零距离。坚持以人民为中心的发展思想，聚焦人民群众所需、所盼，优服务、强保障。充分发挥社保服务先锋队作用，按照“马上办、网上办、就近办、一次办、自助办”原则，全面提升为民便民服务质量，提升群众的获得感、幸福感、满意度。在全县223个村（社区）建立社保服务平台，每个平台至少配备1名兼职社保协理员。针对高龄、卧床、残疾、孤寡、行动不便等特殊人群，由社保协理员预约时间，县社保中心组织工作人员携带便携式智能验证机及社保卡制卡设备进行上门服务，为群众办理待遇领取资格认证、社保卡更换和金融功能激活业务，打通服务群众“最后一公里”。2024年累计联合乡镇银行网点经办人员、社保专干和社保协理员，针对高龄、行动不便等特殊人群提供上门服务共5600余人次。</w:t>
      </w: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623AB"/>
    <w:multiLevelType w:val="singleLevel"/>
    <w:tmpl w:val="A99623AB"/>
    <w:lvl w:ilvl="0" w:tentative="0">
      <w:start w:val="3"/>
      <w:numFmt w:val="decimal"/>
      <w:suff w:val="nothing"/>
      <w:lvlText w:val="%1．"/>
      <w:lvlJc w:val="left"/>
    </w:lvl>
  </w:abstractNum>
  <w:abstractNum w:abstractNumId="1">
    <w:nsid w:val="2921470F"/>
    <w:multiLevelType w:val="singleLevel"/>
    <w:tmpl w:val="2921470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D0F7BEB"/>
    <w:rsid w:val="1D0817C9"/>
    <w:rsid w:val="1D97DEFF"/>
    <w:rsid w:val="1DFF72E5"/>
    <w:rsid w:val="1EFC6F07"/>
    <w:rsid w:val="2FDF85B8"/>
    <w:rsid w:val="2FFFEE04"/>
    <w:rsid w:val="34D34DAF"/>
    <w:rsid w:val="34DF85B0"/>
    <w:rsid w:val="36FE36D2"/>
    <w:rsid w:val="39396CB4"/>
    <w:rsid w:val="3AC86541"/>
    <w:rsid w:val="3B8F36BC"/>
    <w:rsid w:val="3BF82E56"/>
    <w:rsid w:val="491FF225"/>
    <w:rsid w:val="4FFD214C"/>
    <w:rsid w:val="512F2A1E"/>
    <w:rsid w:val="5777D4F5"/>
    <w:rsid w:val="59DD8326"/>
    <w:rsid w:val="5C7560D1"/>
    <w:rsid w:val="5DEF592A"/>
    <w:rsid w:val="5FC6BB1E"/>
    <w:rsid w:val="5FF720F1"/>
    <w:rsid w:val="62593D9F"/>
    <w:rsid w:val="63325621"/>
    <w:rsid w:val="66B67174"/>
    <w:rsid w:val="66F6396A"/>
    <w:rsid w:val="67FF5C0B"/>
    <w:rsid w:val="6EFC0924"/>
    <w:rsid w:val="6FB74722"/>
    <w:rsid w:val="6FEF8B7E"/>
    <w:rsid w:val="71A6591B"/>
    <w:rsid w:val="737D59BA"/>
    <w:rsid w:val="77C37683"/>
    <w:rsid w:val="79D19834"/>
    <w:rsid w:val="79FF515B"/>
    <w:rsid w:val="7A343466"/>
    <w:rsid w:val="7DC4436B"/>
    <w:rsid w:val="7E6A1AC0"/>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unhideWhenUsed/>
    <w:qFormat/>
    <w:uiPriority w:val="99"/>
    <w:rPr>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7031</Words>
  <Characters>8475</Characters>
  <Lines>69</Lines>
  <Paragraphs>19</Paragraphs>
  <TotalTime>1</TotalTime>
  <ScaleCrop>false</ScaleCrop>
  <LinksUpToDate>false</LinksUpToDate>
  <CharactersWithSpaces>9684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2025-08-29T09:00:30Z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BB7B6AA21D207914D6FDA268992A22D6</vt:lpwstr>
  </property>
  <property fmtid="{D5CDD505-2E9C-101B-9397-08002B2CF9AE}" pid="4" name="KSOTemplateDocerSaveRecord">
    <vt:lpwstr>eyJoZGlkIjoiYTY4ZTliZWJiYzhjN2M3NGZkZjgwODc0ZWI2YjVkMDIiLCJ1c2VySWQiOiI1MDQ2MTYwNDMifQ==</vt:lpwstr>
  </property>
</Properties>
</file>