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54EDD">
      <w:pPr>
        <w:pStyle w:val="15"/>
        <w:jc w:val="both"/>
        <w:rPr>
          <w:rFonts w:hAnsi="黑体"/>
          <w:sz w:val="36"/>
          <w:szCs w:val="36"/>
        </w:rPr>
      </w:pPr>
      <w:bookmarkStart w:id="3" w:name="_GoBack"/>
      <w:bookmarkEnd w:id="3"/>
      <w:r>
        <w:rPr>
          <w:rFonts w:hint="eastAsia" w:hAnsi="黑体"/>
          <w:sz w:val="36"/>
          <w:szCs w:val="36"/>
        </w:rPr>
        <w:t>附件1</w:t>
      </w:r>
    </w:p>
    <w:p w14:paraId="6BCA6210">
      <w:pPr>
        <w:pStyle w:val="15"/>
        <w:jc w:val="both"/>
        <w:rPr>
          <w:rFonts w:hint="default" w:ascii="Times New Roman" w:hAnsi="Times New Roman" w:eastAsia="方正小标宋简体" w:cs="Times New Roman"/>
          <w:b/>
          <w:sz w:val="36"/>
          <w:szCs w:val="28"/>
          <w:lang w:val="en-US" w:eastAsia="zh-CN"/>
        </w:rPr>
        <w:sectPr>
          <w:footerReference r:id="rId3" w:type="default"/>
          <w:pgSz w:w="11906" w:h="16838"/>
          <w:pgMar w:top="1417" w:right="1588" w:bottom="1417" w:left="1588" w:header="851" w:footer="992" w:gutter="0"/>
          <w:pgNumType w:start="1"/>
          <w:cols w:space="425" w:num="1"/>
          <w:docGrid w:type="lines" w:linePitch="312" w:charSpace="0"/>
        </w:sectPr>
      </w:pPr>
      <w:r>
        <w:rPr>
          <w:rFonts w:ascii="Times New Roman" w:hAnsi="Times New Roman" w:eastAsia="方正小标宋简体" w:cs="Times New Roman"/>
          <w:sz w:val="44"/>
          <w:szCs w:val="44"/>
        </w:rPr>
        <w:t>2024年度</w:t>
      </w:r>
      <w:r>
        <w:rPr>
          <w:rFonts w:hint="eastAsia" w:ascii="Times New Roman" w:hAnsi="Times New Roman" w:eastAsia="方正小标宋简体" w:cs="Times New Roman"/>
          <w:sz w:val="44"/>
          <w:szCs w:val="44"/>
          <w:lang w:val="en-US" w:eastAsia="zh-CN"/>
        </w:rPr>
        <w:t>蓝山县太平圩镇人民政府</w:t>
      </w:r>
      <w:r>
        <w:rPr>
          <w:rFonts w:ascii="Times New Roman" w:hAnsi="Times New Roman" w:eastAsia="方正小标宋简体" w:cs="Times New Roman"/>
          <w:sz w:val="44"/>
          <w:szCs w:val="44"/>
        </w:rPr>
        <w:t>部门决算</w:t>
      </w:r>
      <w:r>
        <w:rPr>
          <w:rFonts w:hint="eastAsia" w:ascii="Times New Roman" w:hAnsi="Times New Roman" w:eastAsia="方正小标宋简体" w:cs="Times New Roman"/>
          <w:sz w:val="44"/>
          <w:szCs w:val="44"/>
          <w:lang w:val="en-US" w:eastAsia="zh-CN"/>
        </w:rPr>
        <w:t xml:space="preserve">  </w:t>
      </w:r>
    </w:p>
    <w:p w14:paraId="2F75BA96">
      <w:pPr>
        <w:pStyle w:val="15"/>
        <w:spacing w:line="600" w:lineRule="exact"/>
        <w:ind w:firstLine="2880" w:firstLineChars="800"/>
        <w:jc w:val="both"/>
        <w:rPr>
          <w:rFonts w:ascii="Times New Roman" w:hAnsi="Times New Roman" w:cs="Times New Roman"/>
          <w:bCs/>
          <w:sz w:val="36"/>
          <w:szCs w:val="28"/>
        </w:rPr>
      </w:pPr>
      <w:r>
        <w:rPr>
          <w:rFonts w:ascii="Times New Roman" w:hAnsi="Times New Roman" w:cs="Times New Roman"/>
          <w:bCs/>
          <w:sz w:val="36"/>
          <w:szCs w:val="28"/>
        </w:rPr>
        <w:t>目  录</w:t>
      </w:r>
    </w:p>
    <w:p w14:paraId="55DC6495">
      <w:pPr>
        <w:pStyle w:val="15"/>
        <w:spacing w:line="600" w:lineRule="exact"/>
        <w:jc w:val="center"/>
        <w:rPr>
          <w:rFonts w:ascii="Times New Roman" w:hAnsi="Times New Roman" w:cs="Times New Roman"/>
          <w:b/>
          <w:sz w:val="36"/>
          <w:szCs w:val="28"/>
        </w:rPr>
      </w:pPr>
    </w:p>
    <w:p w14:paraId="0AE3111A">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太平圩镇</w:t>
      </w:r>
      <w:r>
        <w:rPr>
          <w:rFonts w:ascii="Times New Roman" w:hAnsi="Times New Roman" w:cs="Times New Roman"/>
          <w:bCs/>
          <w:sz w:val="32"/>
          <w:szCs w:val="32"/>
        </w:rPr>
        <w:t>概况</w:t>
      </w:r>
    </w:p>
    <w:p w14:paraId="5A050D6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94D73B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637F597">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80F704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EC8788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682529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711224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0A3E1F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0A2684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40ECE0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A32E27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509DE53">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8B2A2D5">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69D83E7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F3E1E6B">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DA6345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15C28E5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4E2F93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38EED64">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1A87B83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01FBE0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9EA38E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A70A35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C131B6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73B192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0E1C13A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E5E023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118711C6">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BB8BD98">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62E5C208">
      <w:pPr>
        <w:pStyle w:val="15"/>
        <w:spacing w:line="600" w:lineRule="exact"/>
        <w:rPr>
          <w:rFonts w:ascii="Times New Roman" w:hAnsi="Times New Roman" w:cs="Times New Roman"/>
          <w:bCs/>
          <w:sz w:val="28"/>
          <w:szCs w:val="28"/>
        </w:rPr>
      </w:pPr>
    </w:p>
    <w:p w14:paraId="2CB1B660">
      <w:pPr>
        <w:jc w:val="center"/>
        <w:rPr>
          <w:rFonts w:ascii="Times New Roman" w:hAnsi="Times New Roman" w:cs="Times New Roman"/>
          <w:sz w:val="72"/>
          <w:szCs w:val="72"/>
        </w:rPr>
      </w:pPr>
    </w:p>
    <w:p w14:paraId="6B95EE9B">
      <w:pPr>
        <w:jc w:val="center"/>
        <w:rPr>
          <w:rFonts w:ascii="Times New Roman" w:hAnsi="Times New Roman" w:cs="Times New Roman"/>
          <w:sz w:val="72"/>
          <w:szCs w:val="72"/>
        </w:rPr>
      </w:pPr>
    </w:p>
    <w:p w14:paraId="6E15373B">
      <w:pPr>
        <w:jc w:val="center"/>
        <w:rPr>
          <w:rFonts w:ascii="Times New Roman" w:hAnsi="Times New Roman" w:cs="Times New Roman"/>
          <w:sz w:val="72"/>
          <w:szCs w:val="72"/>
        </w:rPr>
      </w:pPr>
    </w:p>
    <w:p w14:paraId="6341FFA8">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9C3FE94">
      <w:pPr>
        <w:rPr>
          <w:rFonts w:ascii="Times New Roman" w:hAnsi="Times New Roman" w:eastAsia="方正小标宋_GBK" w:cs="Times New Roman"/>
          <w:sz w:val="72"/>
          <w:szCs w:val="72"/>
        </w:rPr>
      </w:pPr>
    </w:p>
    <w:p w14:paraId="72CFD1F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6CFA70C">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太平圩镇</w:t>
      </w:r>
      <w:r>
        <w:rPr>
          <w:rFonts w:ascii="Times New Roman" w:hAnsi="Times New Roman" w:eastAsia="方正小标宋_GBK" w:cs="Times New Roman"/>
          <w:sz w:val="52"/>
          <w:szCs w:val="52"/>
        </w:rPr>
        <w:t>概况</w:t>
      </w:r>
    </w:p>
    <w:p w14:paraId="77F719F7">
      <w:pPr>
        <w:pStyle w:val="5"/>
        <w:ind w:left="0" w:leftChars="0" w:firstLine="0" w:firstLineChars="0"/>
        <w:rPr>
          <w:rFonts w:ascii="Times New Roman" w:hAnsi="Times New Roman" w:cs="Times New Roman"/>
        </w:rPr>
      </w:pPr>
    </w:p>
    <w:p w14:paraId="652D5283">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2BEE206">
      <w:pPr>
        <w:widowControl/>
        <w:spacing w:line="600" w:lineRule="exact"/>
        <w:ind w:firstLine="640" w:firstLineChars="200"/>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（一）</w:t>
      </w:r>
      <w:r>
        <w:rPr>
          <w:rFonts w:hint="default" w:ascii="Times New Roman" w:hAnsi="Times New Roman" w:eastAsia="仿宋_GB2312" w:cs="Times New Roman"/>
          <w:bCs/>
          <w:kern w:val="0"/>
          <w:sz w:val="32"/>
          <w:szCs w:val="32"/>
          <w:lang w:val="en-US" w:eastAsia="zh-CN"/>
        </w:rPr>
        <w:t>执行国家行政机关的决定、命令和国家制定的法令、法规，执行本级人民代表大会的各项决议，并报告执行决议、决定和命令的情况。</w:t>
      </w:r>
    </w:p>
    <w:p w14:paraId="1DF53928">
      <w:pPr>
        <w:widowControl/>
        <w:spacing w:line="600" w:lineRule="exact"/>
        <w:ind w:firstLine="640" w:firstLineChars="200"/>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（二）</w:t>
      </w:r>
      <w:r>
        <w:rPr>
          <w:rFonts w:hint="default" w:ascii="Times New Roman" w:hAnsi="Times New Roman" w:eastAsia="仿宋_GB2312" w:cs="Times New Roman"/>
          <w:bCs/>
          <w:kern w:val="0"/>
          <w:sz w:val="32"/>
          <w:szCs w:val="32"/>
          <w:lang w:val="en-US" w:eastAsia="zh-CN"/>
        </w:rPr>
        <w:t>制定并落实本行政区域的经济计划和措施，全面提高人民群众的生活水平和生活质量。</w:t>
      </w:r>
    </w:p>
    <w:p w14:paraId="6BC029F1">
      <w:pPr>
        <w:widowControl/>
        <w:spacing w:line="600" w:lineRule="exact"/>
        <w:ind w:firstLine="640" w:firstLineChars="200"/>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（三）</w:t>
      </w:r>
      <w:r>
        <w:rPr>
          <w:rFonts w:hint="default" w:ascii="Times New Roman" w:hAnsi="Times New Roman" w:eastAsia="仿宋_GB2312" w:cs="Times New Roman"/>
          <w:bCs/>
          <w:kern w:val="0"/>
          <w:sz w:val="32"/>
          <w:szCs w:val="32"/>
          <w:lang w:val="en-US" w:eastAsia="zh-CN"/>
        </w:rPr>
        <w:t>承担国有资产、集体资产管理、监督及增值保值责任。</w:t>
      </w:r>
    </w:p>
    <w:p w14:paraId="14182F8A">
      <w:pPr>
        <w:widowControl/>
        <w:spacing w:line="600" w:lineRule="exact"/>
        <w:ind w:firstLine="640" w:firstLineChars="200"/>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（四）</w:t>
      </w:r>
      <w:r>
        <w:rPr>
          <w:rFonts w:hint="default" w:ascii="Times New Roman" w:hAnsi="Times New Roman" w:eastAsia="仿宋_GB2312" w:cs="Times New Roman"/>
          <w:bCs/>
          <w:kern w:val="0"/>
          <w:sz w:val="32"/>
          <w:szCs w:val="32"/>
          <w:lang w:val="en-US" w:eastAsia="zh-CN"/>
        </w:rPr>
        <w:t>开展社会主义民主和法制的宣传教育，保障公民的权利，打击违法犯罪，维护社会稳定。</w:t>
      </w:r>
    </w:p>
    <w:p w14:paraId="3A9ECD85">
      <w:pPr>
        <w:widowControl/>
        <w:spacing w:line="600" w:lineRule="exact"/>
        <w:ind w:firstLine="640" w:firstLineChars="200"/>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（五）</w:t>
      </w:r>
      <w:r>
        <w:rPr>
          <w:rFonts w:hint="default" w:ascii="Times New Roman" w:hAnsi="Times New Roman" w:eastAsia="仿宋_GB2312" w:cs="Times New Roman"/>
          <w:bCs/>
          <w:kern w:val="0"/>
          <w:sz w:val="32"/>
          <w:szCs w:val="32"/>
          <w:lang w:val="en-US" w:eastAsia="zh-CN"/>
        </w:rPr>
        <w:t>制定社会各项事业发展计划，发展教育、卫生、科技、民政、广播电视、文化、体育事业；加强计划生育工作；推进社会保障、社会福利事业和养老保险等工作。</w:t>
      </w:r>
    </w:p>
    <w:p w14:paraId="5A7A083D">
      <w:pPr>
        <w:widowControl/>
        <w:spacing w:line="600" w:lineRule="exact"/>
        <w:ind w:firstLine="640" w:firstLineChars="200"/>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（六）</w:t>
      </w:r>
      <w:r>
        <w:rPr>
          <w:rFonts w:hint="default" w:ascii="Times New Roman" w:hAnsi="Times New Roman" w:eastAsia="仿宋_GB2312" w:cs="Times New Roman"/>
          <w:bCs/>
          <w:kern w:val="0"/>
          <w:sz w:val="32"/>
          <w:szCs w:val="32"/>
          <w:lang w:val="en-US" w:eastAsia="zh-CN"/>
        </w:rPr>
        <w:t>加强乡级财政的监督和管理。</w:t>
      </w:r>
    </w:p>
    <w:p w14:paraId="5CFD731D">
      <w:pPr>
        <w:widowControl/>
        <w:spacing w:line="600" w:lineRule="exact"/>
        <w:ind w:firstLine="640" w:firstLineChars="200"/>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（七）</w:t>
      </w:r>
      <w:r>
        <w:rPr>
          <w:rFonts w:hint="default" w:ascii="Times New Roman" w:hAnsi="Times New Roman" w:eastAsia="仿宋_GB2312" w:cs="Times New Roman"/>
          <w:bCs/>
          <w:kern w:val="0"/>
          <w:sz w:val="32"/>
          <w:szCs w:val="32"/>
          <w:lang w:val="en-US" w:eastAsia="zh-CN"/>
        </w:rPr>
        <w:t>指导村（居）民委员会的组织制度建设和业务建设，促进村（居）民委员会民主自治。</w:t>
      </w:r>
    </w:p>
    <w:p w14:paraId="433D08FA">
      <w:pPr>
        <w:widowControl/>
        <w:spacing w:line="600" w:lineRule="exact"/>
        <w:ind w:firstLine="640" w:firstLineChars="200"/>
        <w:rPr>
          <w:rFonts w:hint="default"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（八）</w:t>
      </w:r>
      <w:r>
        <w:rPr>
          <w:rFonts w:hint="default" w:ascii="Times New Roman" w:hAnsi="Times New Roman" w:eastAsia="仿宋_GB2312" w:cs="Times New Roman"/>
          <w:bCs/>
          <w:kern w:val="0"/>
          <w:sz w:val="32"/>
          <w:szCs w:val="32"/>
          <w:lang w:val="en-US" w:eastAsia="zh-CN"/>
        </w:rPr>
        <w:t>制定和组织实施乡村建设规划，保护和改善生活环境和生态环境。</w:t>
      </w:r>
    </w:p>
    <w:p w14:paraId="6146756C">
      <w:pPr>
        <w:widowControl/>
        <w:spacing w:line="600" w:lineRule="exact"/>
        <w:ind w:firstLine="640" w:firstLineChars="200"/>
        <w:rPr>
          <w:rFonts w:hint="default"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（九）</w:t>
      </w:r>
      <w:r>
        <w:rPr>
          <w:rFonts w:hint="default" w:ascii="Times New Roman" w:hAnsi="Times New Roman" w:eastAsia="仿宋_GB2312" w:cs="Times New Roman"/>
          <w:bCs/>
          <w:kern w:val="0"/>
          <w:sz w:val="32"/>
          <w:szCs w:val="32"/>
          <w:lang w:val="en-US" w:eastAsia="zh-CN"/>
        </w:rPr>
        <w:t>协助和支持设置在本行政区域内不隶属于乡镇的国家机关和企事业单位工作。</w:t>
      </w:r>
    </w:p>
    <w:p w14:paraId="1C8C8D35">
      <w:pPr>
        <w:widowControl/>
        <w:spacing w:line="600" w:lineRule="exact"/>
        <w:rPr>
          <w:rFonts w:hint="eastAsia" w:ascii="Times New Roman" w:hAnsi="Times New Roman" w:eastAsia="仿宋_GB2312" w:cs="Times New Roman"/>
          <w:bCs/>
          <w:kern w:val="0"/>
          <w:sz w:val="32"/>
          <w:szCs w:val="32"/>
          <w:lang w:val="en-US" w:eastAsia="zh-CN"/>
        </w:rPr>
      </w:pPr>
      <w:r>
        <w:rPr>
          <w:rFonts w:hint="eastAsia" w:ascii="Times New Roman" w:hAnsi="Times New Roman" w:eastAsia="仿宋_GB2312" w:cs="Times New Roman"/>
          <w:bCs/>
          <w:kern w:val="0"/>
          <w:sz w:val="32"/>
          <w:szCs w:val="32"/>
          <w:lang w:val="en-US" w:eastAsia="zh-CN"/>
        </w:rPr>
        <w:t>（十）</w:t>
      </w:r>
      <w:r>
        <w:rPr>
          <w:rFonts w:hint="default" w:ascii="Times New Roman" w:hAnsi="Times New Roman" w:eastAsia="仿宋_GB2312" w:cs="Times New Roman"/>
          <w:bCs/>
          <w:kern w:val="0"/>
          <w:sz w:val="32"/>
          <w:szCs w:val="32"/>
          <w:lang w:val="en-US" w:eastAsia="zh-CN"/>
        </w:rPr>
        <w:t>承办本级党委、人大和上级交办的其它事项</w:t>
      </w:r>
      <w:r>
        <w:rPr>
          <w:rFonts w:hint="eastAsia" w:ascii="Times New Roman" w:hAnsi="Times New Roman" w:eastAsia="仿宋_GB2312" w:cs="Times New Roman"/>
          <w:bCs/>
          <w:kern w:val="0"/>
          <w:sz w:val="32"/>
          <w:szCs w:val="32"/>
          <w:lang w:val="en-US" w:eastAsia="zh-CN"/>
        </w:rPr>
        <w:t>。</w:t>
      </w:r>
    </w:p>
    <w:p w14:paraId="3D36E9FB">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64DA13E1">
      <w:pPr>
        <w:widowControl/>
        <w:spacing w:line="600" w:lineRule="exact"/>
        <w:rPr>
          <w:rFonts w:hint="eastAsia" w:ascii="仿宋_GB2312" w:hAnsi="Calibri" w:eastAsia="仿宋_GB2312" w:cs="仿宋_GB2312"/>
          <w:b w:val="0"/>
          <w:bCs w:val="0"/>
          <w:i w:val="0"/>
          <w:iCs w:val="0"/>
          <w:caps w:val="0"/>
          <w:color w:val="666666"/>
          <w:spacing w:val="0"/>
          <w:kern w:val="0"/>
          <w:sz w:val="32"/>
          <w:szCs w:val="32"/>
          <w:shd w:val="clear" w:color="auto" w:fill="FFFFFF"/>
          <w:lang w:val="en-US" w:eastAsia="zh-CN" w:bidi="ar"/>
        </w:rPr>
      </w:pPr>
      <w:r>
        <w:rPr>
          <w:rFonts w:ascii="Times New Roman" w:hAnsi="Times New Roman" w:eastAsia="仿宋_GB2312" w:cs="Times New Roman"/>
          <w:bCs/>
          <w:kern w:val="0"/>
          <w:sz w:val="32"/>
          <w:szCs w:val="32"/>
        </w:rPr>
        <w:t>（一）内设机构设置。</w:t>
      </w:r>
      <w:r>
        <w:rPr>
          <w:rFonts w:hint="eastAsia" w:eastAsia="仿宋_GB2312"/>
          <w:sz w:val="32"/>
          <w:szCs w:val="32"/>
          <w:lang w:val="en-US" w:eastAsia="zh-CN"/>
        </w:rPr>
        <w:t>太平圩镇</w:t>
      </w:r>
      <w:r>
        <w:rPr>
          <w:rFonts w:eastAsia="仿宋_GB2312"/>
          <w:bCs/>
          <w:kern w:val="0"/>
          <w:sz w:val="32"/>
          <w:szCs w:val="32"/>
        </w:rPr>
        <w:t>单位内设机构包括：</w:t>
      </w:r>
      <w:r>
        <w:rPr>
          <w:rFonts w:hint="eastAsia" w:ascii="仿宋" w:hAnsi="仿宋" w:eastAsia="仿宋" w:cs="宋体"/>
          <w:b/>
          <w:kern w:val="0"/>
          <w:sz w:val="30"/>
          <w:szCs w:val="30"/>
          <w:lang w:val="en-US" w:eastAsia="zh-CN"/>
        </w:rPr>
        <w:t>党政办公室、党建办公室、</w:t>
      </w:r>
      <w:r>
        <w:rPr>
          <w:rFonts w:hint="eastAsia" w:ascii="仿宋" w:hAnsi="仿宋" w:eastAsia="仿宋" w:cs="宋体"/>
          <w:b/>
          <w:kern w:val="0"/>
          <w:sz w:val="30"/>
          <w:szCs w:val="30"/>
        </w:rPr>
        <w:t>纪检监察室</w:t>
      </w:r>
      <w:r>
        <w:rPr>
          <w:rFonts w:hint="eastAsia" w:ascii="仿宋" w:hAnsi="仿宋" w:eastAsia="仿宋" w:cs="宋体"/>
          <w:b/>
          <w:kern w:val="0"/>
          <w:sz w:val="30"/>
          <w:szCs w:val="30"/>
          <w:lang w:eastAsia="zh-CN"/>
        </w:rPr>
        <w:t>、</w:t>
      </w:r>
      <w:r>
        <w:rPr>
          <w:rFonts w:hint="eastAsia" w:ascii="仿宋" w:hAnsi="仿宋" w:eastAsia="仿宋" w:cs="宋体"/>
          <w:b/>
          <w:kern w:val="0"/>
          <w:sz w:val="30"/>
          <w:szCs w:val="30"/>
          <w:lang w:val="en-US" w:eastAsia="zh-CN"/>
        </w:rPr>
        <w:t>经济发展办公室、平安法治和应急管理办公室</w:t>
      </w:r>
      <w:r>
        <w:rPr>
          <w:rFonts w:hint="eastAsia" w:ascii="仿宋" w:hAnsi="仿宋" w:eastAsia="仿宋" w:cs="宋体"/>
          <w:b/>
          <w:bCs/>
          <w:kern w:val="0"/>
          <w:sz w:val="30"/>
          <w:szCs w:val="30"/>
          <w:lang w:val="en-US" w:eastAsia="zh-CN"/>
        </w:rPr>
        <w:t>、便民服务中心、社会事务综合服务中心、生态环境事务中心，农业综合服务中心和综合行政政法大队，退役军人服务，合计六办三中心一大队一站所。</w:t>
      </w:r>
      <w:r>
        <w:rPr>
          <w:rFonts w:hint="eastAsia" w:ascii="仿宋_GB2312" w:hAnsi="Calibri" w:eastAsia="仿宋_GB2312" w:cs="仿宋_GB2312"/>
          <w:b w:val="0"/>
          <w:bCs w:val="0"/>
          <w:i w:val="0"/>
          <w:iCs w:val="0"/>
          <w:caps w:val="0"/>
          <w:color w:val="666666"/>
          <w:spacing w:val="0"/>
          <w:kern w:val="0"/>
          <w:sz w:val="32"/>
          <w:szCs w:val="32"/>
          <w:shd w:val="clear" w:color="auto" w:fill="FFFFFF"/>
          <w:lang w:val="en-US" w:eastAsia="zh-CN" w:bidi="ar"/>
        </w:rPr>
        <w:t>共有编制64名，实有在职人数58人，退休人员16人，公务用车3台。</w:t>
      </w:r>
    </w:p>
    <w:p w14:paraId="2670F6CC">
      <w:pPr>
        <w:widowControl/>
        <w:spacing w:line="600" w:lineRule="exact"/>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太平圩镇</w:t>
      </w:r>
      <w:r>
        <w:rPr>
          <w:rFonts w:ascii="Times New Roman" w:hAnsi="Times New Roman" w:eastAsia="仿宋_GB2312" w:cs="Times New Roman"/>
          <w:bCs/>
          <w:kern w:val="0"/>
          <w:sz w:val="32"/>
          <w:szCs w:val="32"/>
        </w:rPr>
        <w:t>单位2024年部门决算汇总公开单位构成包括：</w:t>
      </w:r>
      <w:r>
        <w:rPr>
          <w:rFonts w:hint="eastAsia" w:ascii="Times New Roman" w:hAnsi="Times New Roman" w:eastAsia="仿宋_GB2312" w:cs="Times New Roman"/>
          <w:bCs/>
          <w:kern w:val="0"/>
          <w:sz w:val="32"/>
          <w:szCs w:val="32"/>
          <w:lang w:val="en-US" w:eastAsia="zh-CN"/>
        </w:rPr>
        <w:t>太平圩镇</w:t>
      </w:r>
      <w:r>
        <w:rPr>
          <w:rFonts w:ascii="Times New Roman" w:hAnsi="Times New Roman" w:eastAsia="仿宋_GB2312" w:cs="Times New Roman"/>
          <w:bCs/>
          <w:kern w:val="0"/>
          <w:sz w:val="32"/>
          <w:szCs w:val="32"/>
        </w:rPr>
        <w:t>单位本级</w:t>
      </w:r>
      <w:r>
        <w:rPr>
          <w:rFonts w:hint="eastAsia" w:ascii="Times New Roman" w:hAnsi="Times New Roman" w:eastAsia="仿宋_GB2312" w:cs="Times New Roman"/>
          <w:bCs/>
          <w:kern w:val="0"/>
          <w:sz w:val="32"/>
          <w:szCs w:val="32"/>
          <w:lang w:eastAsia="zh-CN"/>
        </w:rPr>
        <w:t>。</w:t>
      </w:r>
    </w:p>
    <w:p w14:paraId="73522A58">
      <w:pPr>
        <w:jc w:val="left"/>
        <w:rPr>
          <w:rFonts w:ascii="Times New Roman" w:hAnsi="Times New Roman" w:eastAsia="仿宋_GB2312" w:cs="Times New Roman"/>
          <w:sz w:val="28"/>
          <w:szCs w:val="32"/>
        </w:rPr>
      </w:pPr>
    </w:p>
    <w:p w14:paraId="47106AE3">
      <w:pPr>
        <w:jc w:val="center"/>
        <w:rPr>
          <w:rFonts w:ascii="Times New Roman" w:hAnsi="Times New Roman" w:eastAsia="黑体" w:cs="Times New Roman"/>
          <w:sz w:val="28"/>
          <w:szCs w:val="28"/>
        </w:rPr>
      </w:pPr>
    </w:p>
    <w:p w14:paraId="03FC0A67">
      <w:pPr>
        <w:jc w:val="center"/>
        <w:rPr>
          <w:rFonts w:ascii="Times New Roman" w:hAnsi="Times New Roman" w:eastAsia="黑体" w:cs="Times New Roman"/>
          <w:sz w:val="28"/>
          <w:szCs w:val="28"/>
        </w:rPr>
      </w:pPr>
    </w:p>
    <w:p w14:paraId="47F57197">
      <w:pPr>
        <w:jc w:val="center"/>
        <w:rPr>
          <w:rFonts w:ascii="Times New Roman" w:hAnsi="Times New Roman" w:eastAsia="黑体" w:cs="Times New Roman"/>
          <w:sz w:val="28"/>
          <w:szCs w:val="28"/>
        </w:rPr>
      </w:pPr>
    </w:p>
    <w:p w14:paraId="43C1D954">
      <w:pPr>
        <w:jc w:val="center"/>
        <w:rPr>
          <w:rFonts w:ascii="Times New Roman" w:hAnsi="Times New Roman" w:eastAsia="黑体" w:cs="Times New Roman"/>
          <w:sz w:val="28"/>
          <w:szCs w:val="28"/>
        </w:rPr>
      </w:pPr>
    </w:p>
    <w:p w14:paraId="696AA27B">
      <w:pPr>
        <w:jc w:val="center"/>
        <w:rPr>
          <w:rFonts w:ascii="Times New Roman" w:hAnsi="Times New Roman" w:eastAsia="黑体" w:cs="Times New Roman"/>
          <w:sz w:val="28"/>
          <w:szCs w:val="28"/>
        </w:rPr>
      </w:pPr>
    </w:p>
    <w:p w14:paraId="7F952A7E">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4F24AB5">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2500E5A1">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0E94D4A">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03B2D40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896" w:type="dxa"/>
        <w:jc w:val="center"/>
        <w:tblLayout w:type="fixed"/>
        <w:tblCellMar>
          <w:top w:w="0" w:type="dxa"/>
          <w:left w:w="108" w:type="dxa"/>
          <w:bottom w:w="0" w:type="dxa"/>
          <w:right w:w="108" w:type="dxa"/>
        </w:tblCellMar>
      </w:tblPr>
      <w:tblGrid>
        <w:gridCol w:w="5762"/>
        <w:gridCol w:w="850"/>
        <w:gridCol w:w="1291"/>
        <w:gridCol w:w="4851"/>
        <w:gridCol w:w="850"/>
        <w:gridCol w:w="1292"/>
      </w:tblGrid>
      <w:tr w14:paraId="4B69191D">
        <w:tblPrEx>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7102E8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42E5D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6E6CA331">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B41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0690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F689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B743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09B2D">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F6F5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64A7DEC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7A5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016D6">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1490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6D12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B1C32">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091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25591B33">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089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7FD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F459">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1188.04</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4F86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C28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86B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1,082.05</w:t>
            </w:r>
          </w:p>
        </w:tc>
      </w:tr>
      <w:tr w14:paraId="1E8748C9">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AAB4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E5B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41BD">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986F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B35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7FB2">
            <w:pPr>
              <w:jc w:val="right"/>
              <w:rPr>
                <w:rFonts w:ascii="Times New Roman" w:hAnsi="Times New Roman" w:eastAsia="仿宋_GB2312" w:cs="Times New Roman"/>
                <w:color w:val="000000"/>
                <w:sz w:val="22"/>
              </w:rPr>
            </w:pPr>
          </w:p>
        </w:tc>
      </w:tr>
      <w:tr w14:paraId="525213D8">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C05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7B5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94CF">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B27B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5B6F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E438">
            <w:pPr>
              <w:jc w:val="right"/>
              <w:rPr>
                <w:rFonts w:ascii="Times New Roman" w:hAnsi="Times New Roman" w:eastAsia="仿宋_GB2312" w:cs="Times New Roman"/>
                <w:color w:val="000000"/>
                <w:sz w:val="22"/>
              </w:rPr>
            </w:pPr>
          </w:p>
        </w:tc>
      </w:tr>
      <w:tr w14:paraId="548A1B7A">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0376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4AA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EBC2">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E55F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507C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583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20.28</w:t>
            </w:r>
          </w:p>
        </w:tc>
      </w:tr>
      <w:tr w14:paraId="11E38670">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6679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F039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1E89">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F1D74">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五、文化旅游体育与传媒支出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C403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07F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1.34</w:t>
            </w:r>
          </w:p>
        </w:tc>
      </w:tr>
      <w:tr w14:paraId="2884BBDF">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F6C6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2322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2773">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BDBAA">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六、社会保障和就业支出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62EB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FF75">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81.23</w:t>
            </w:r>
          </w:p>
        </w:tc>
      </w:tr>
      <w:tr w14:paraId="4B7F79E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83DB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29D6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C2D7">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0494">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七、卫生健康支出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B422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4E3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16.20</w:t>
            </w:r>
          </w:p>
        </w:tc>
      </w:tr>
      <w:tr w14:paraId="7C7B6B3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EB1A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E8E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E35E">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195.76</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FBB4">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八、节能环保支出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59AA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D6A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152.90</w:t>
            </w:r>
          </w:p>
        </w:tc>
      </w:tr>
      <w:tr w14:paraId="3D9C7E61">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6A35">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847D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46A6">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7BF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九、灾害防治及应急管理支出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BAB7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83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29.80</w:t>
            </w:r>
          </w:p>
        </w:tc>
      </w:tr>
      <w:tr w14:paraId="670D6309">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AAC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1A4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7D1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1383.80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D3F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0E1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D0B1">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1383.80</w:t>
            </w:r>
          </w:p>
        </w:tc>
      </w:tr>
      <w:tr w14:paraId="0536AC11">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F30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468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2812">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E19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ED6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F644">
            <w:pPr>
              <w:rPr>
                <w:rFonts w:ascii="Times New Roman" w:hAnsi="Times New Roman" w:eastAsia="仿宋_GB2312" w:cs="Times New Roman"/>
                <w:color w:val="000000"/>
                <w:sz w:val="22"/>
              </w:rPr>
            </w:pPr>
          </w:p>
        </w:tc>
      </w:tr>
      <w:tr w14:paraId="7EA64665">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C2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E545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6E1A">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D21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31BE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9A56">
            <w:pPr>
              <w:rPr>
                <w:rFonts w:ascii="Times New Roman" w:hAnsi="Times New Roman" w:eastAsia="仿宋_GB2312" w:cs="Times New Roman"/>
                <w:color w:val="000000"/>
                <w:sz w:val="22"/>
              </w:rPr>
            </w:pPr>
          </w:p>
        </w:tc>
      </w:tr>
      <w:tr w14:paraId="2171152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F96F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57F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FEB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1383.80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8B06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E413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D094">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1383.80</w:t>
            </w:r>
          </w:p>
        </w:tc>
      </w:tr>
    </w:tbl>
    <w:p w14:paraId="7A719AC9">
      <w:pPr>
        <w:widowControl/>
        <w:jc w:val="left"/>
        <w:textAlignment w:val="center"/>
        <w:rPr>
          <w:rFonts w:ascii="Times New Roman" w:hAnsi="Times New Roman" w:eastAsia="宋体" w:cs="Times New Roman"/>
          <w:color w:val="000000"/>
          <w:kern w:val="0"/>
          <w:sz w:val="24"/>
          <w:szCs w:val="24"/>
          <w:lang w:bidi="ar"/>
        </w:rPr>
      </w:pPr>
    </w:p>
    <w:p w14:paraId="702527A1">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6BDC0B2">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5CFB64E5">
      <w:pPr>
        <w:widowControl/>
        <w:spacing w:line="400" w:lineRule="exact"/>
        <w:jc w:val="center"/>
        <w:textAlignment w:val="center"/>
        <w:rPr>
          <w:rFonts w:ascii="Times New Roman" w:hAnsi="Times New Roman" w:eastAsia="黑体" w:cs="Times New Roman"/>
          <w:color w:val="000000"/>
          <w:kern w:val="0"/>
          <w:sz w:val="32"/>
          <w:szCs w:val="32"/>
          <w:lang w:bidi="ar"/>
        </w:rPr>
      </w:pPr>
    </w:p>
    <w:p w14:paraId="031ABEC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52A77EF1">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0BD5FD10">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7B811EAC">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B96B3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87638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B7656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C44B86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819B6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E3C2B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F4D3B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FA089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CBF9E1C">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92E19F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CF11C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E66735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1360D8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CECDB8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421E3D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054731C">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AE01C9D">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0498E52">
            <w:pPr>
              <w:rPr>
                <w:rFonts w:ascii="Times New Roman" w:hAnsi="Times New Roman" w:eastAsia="仿宋_GB2312" w:cs="Times New Roman"/>
                <w:sz w:val="24"/>
                <w:szCs w:val="24"/>
              </w:rPr>
            </w:pPr>
          </w:p>
        </w:tc>
      </w:tr>
      <w:tr w14:paraId="4D5CF82E">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326213E0">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0B19A6A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6F87DB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404CF4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A1AFBA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5E3A13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6242539">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19F2A99">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2018C36">
            <w:pPr>
              <w:rPr>
                <w:rFonts w:ascii="Times New Roman" w:hAnsi="Times New Roman" w:eastAsia="仿宋_GB2312" w:cs="Times New Roman"/>
                <w:sz w:val="24"/>
                <w:szCs w:val="24"/>
              </w:rPr>
            </w:pPr>
          </w:p>
        </w:tc>
      </w:tr>
      <w:tr w14:paraId="6F099323">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0C90F8">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627A6AB">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728E608">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8A272CC">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88629F1">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811261E">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E2D2899">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E428D30">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1A9C1DD4">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D95E985">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14DBE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1,383.80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F2BB31">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1,188.04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93CE9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5EA8B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0CD216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A44B4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EBE8BB">
            <w:pPr>
              <w:jc w:val="right"/>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195.76</w:t>
            </w:r>
            <w:r>
              <w:rPr>
                <w:rFonts w:ascii="Times New Roman" w:hAnsi="Times New Roman" w:eastAsia="仿宋_GB2312" w:cs="Times New Roman"/>
              </w:rPr>
              <w:t>　</w:t>
            </w:r>
          </w:p>
        </w:tc>
      </w:tr>
      <w:tr w14:paraId="68532E7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CA2D10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2010101</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3E355EE">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行政运行</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C4090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19.47</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87888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19.47</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3845C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B1189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B7328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59273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CC7A2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D05A56B">
        <w:tblPrEx>
          <w:tblCellMar>
            <w:top w:w="0" w:type="dxa"/>
            <w:left w:w="0" w:type="dxa"/>
            <w:bottom w:w="0" w:type="dxa"/>
            <w:right w:w="0" w:type="dxa"/>
          </w:tblCellMar>
        </w:tblPrEx>
        <w:trPr>
          <w:trHeight w:val="477"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E4C4E1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2010108</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0D51102">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代表工作</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078EF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0.81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DA7C5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0.81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4CE2B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3AF97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ABAB4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4DA9C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EDC11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31E93B6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FC3B2C">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2010299</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A9965D1">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其他政协事务支出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EEA13E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2.91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40112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2.91</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DE298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0D6A8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C7FCC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1676E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7E8AC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781AA50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CB2AF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3B5DB48">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行政运行</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B41F5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626.06</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5D268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626.06</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57C1E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36D96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D63D0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F95D6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A8B481">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6CA97A1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F3731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2010302</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01A69DF">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一般行政管理事务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56F9F8">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0BA33C">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3AEEB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80C9F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E133C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EC358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98A7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2A116FA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BA5819">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1879B9E">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其他政府办公厅（室）及相关机构事务支出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0A962B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45.38</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82CE5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45.38</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157A8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EE376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505ECC">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AE6D1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9247C6C">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44F06D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20A124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2010799</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4694EAE">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其他税收事务支出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2A24EE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158.87</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7F4815">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158.87</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6BEDFB">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5B343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4FBB30">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63E053">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9E9075">
            <w:pPr>
              <w:jc w:val="right"/>
              <w:rPr>
                <w:rFonts w:ascii="Times New Roman" w:hAnsi="Times New Roman" w:eastAsia="仿宋_GB2312" w:cs="Times New Roman"/>
              </w:rPr>
            </w:pPr>
          </w:p>
        </w:tc>
      </w:tr>
      <w:tr w14:paraId="1186524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0125D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2011102</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BF3CBE">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一般行政管理事务</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68624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3.20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7627E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3.20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B4626C9">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634A87">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C7C890">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36D2A31">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77B15A">
            <w:pPr>
              <w:jc w:val="right"/>
              <w:rPr>
                <w:rFonts w:ascii="Times New Roman" w:hAnsi="Times New Roman" w:eastAsia="仿宋_GB2312" w:cs="Times New Roman"/>
              </w:rPr>
            </w:pPr>
          </w:p>
        </w:tc>
      </w:tr>
      <w:tr w14:paraId="0A081CA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68C91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2019999</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D002044">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其他一般公共服务支出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89A68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215.37</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87EE2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19.61</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79BDD1">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F62E9A">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CFDD51">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A926C92">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721E7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195.76</w:t>
            </w:r>
          </w:p>
        </w:tc>
      </w:tr>
      <w:tr w14:paraId="2E7096A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36FF05">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2040299</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5F5B58">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其他公安支出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05A80B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20.28</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61C0D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20.28</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BA0F03">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0388EB">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8BC28DA">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85508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066DCF">
            <w:pPr>
              <w:jc w:val="right"/>
              <w:rPr>
                <w:rFonts w:ascii="Times New Roman" w:hAnsi="Times New Roman" w:eastAsia="仿宋_GB2312" w:cs="Times New Roman"/>
              </w:rPr>
            </w:pPr>
          </w:p>
        </w:tc>
      </w:tr>
      <w:tr w14:paraId="21E228E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3F008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2079999</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09174E2">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其他文化旅游体育与传媒支出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83333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1.34</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D9ABB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1.34</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618526">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9A69BA">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86B214">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26DA24">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5941C8">
            <w:pPr>
              <w:jc w:val="right"/>
              <w:rPr>
                <w:rFonts w:ascii="Times New Roman" w:hAnsi="Times New Roman" w:eastAsia="仿宋_GB2312" w:cs="Times New Roman"/>
              </w:rPr>
            </w:pPr>
          </w:p>
        </w:tc>
      </w:tr>
      <w:tr w14:paraId="0F4971F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EEABA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2080107</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416731">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社会保险业务管理事务</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F5DA0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1.17</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CA5DA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1.17</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D87C77">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489633">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6158A3C">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C0E3B1">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302857">
            <w:pPr>
              <w:jc w:val="right"/>
              <w:rPr>
                <w:rFonts w:ascii="Times New Roman" w:hAnsi="Times New Roman" w:eastAsia="仿宋_GB2312" w:cs="Times New Roman"/>
              </w:rPr>
            </w:pPr>
          </w:p>
        </w:tc>
      </w:tr>
      <w:tr w14:paraId="0A2D9D6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A5EC02">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2080109</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9307E6">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社会保险经办机构</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1DEA8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3.90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4058762">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3.90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DE9759">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2F6D4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EA32DB">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A4051E">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472FE9">
            <w:pPr>
              <w:jc w:val="right"/>
              <w:rPr>
                <w:rFonts w:ascii="Times New Roman" w:hAnsi="Times New Roman" w:eastAsia="仿宋_GB2312" w:cs="Times New Roman"/>
              </w:rPr>
            </w:pPr>
          </w:p>
        </w:tc>
      </w:tr>
      <w:tr w14:paraId="7F5DE79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9A8FF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2080501</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520619B">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行政单位离退休</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3B389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0.15</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8DE5C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0.15</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853135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9B4D39">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CAB757A">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DA0C7F">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2A39E0">
            <w:pPr>
              <w:jc w:val="right"/>
              <w:rPr>
                <w:rFonts w:ascii="Times New Roman" w:hAnsi="Times New Roman" w:eastAsia="仿宋_GB2312" w:cs="Times New Roman"/>
              </w:rPr>
            </w:pPr>
          </w:p>
        </w:tc>
      </w:tr>
      <w:tr w14:paraId="0A5C4D0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325CD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96CB6D0">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7DFD68">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61.30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359797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61.30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3041AA">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CDC7AE">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5339F4B">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05AB6F">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72ED282">
            <w:pPr>
              <w:jc w:val="right"/>
              <w:rPr>
                <w:rFonts w:ascii="Times New Roman" w:hAnsi="Times New Roman" w:eastAsia="仿宋_GB2312" w:cs="Times New Roman"/>
              </w:rPr>
            </w:pPr>
          </w:p>
        </w:tc>
      </w:tr>
      <w:tr w14:paraId="46C1BB7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3D26B3">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2080599</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F2B348">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其他行政事业单位养老支出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A39D2A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5.87</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F01A7F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5.87</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FDDF084">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1F6BB4">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B2BC05F">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702586">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CB9FE4F">
            <w:pPr>
              <w:jc w:val="right"/>
              <w:rPr>
                <w:rFonts w:ascii="Times New Roman" w:hAnsi="Times New Roman" w:eastAsia="仿宋_GB2312" w:cs="Times New Roman"/>
              </w:rPr>
            </w:pPr>
          </w:p>
        </w:tc>
      </w:tr>
      <w:tr w14:paraId="6116D04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9DAB9C">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2080801</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90D7D6">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死亡抚恤</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22B339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3.24</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530ACB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3.24</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8DDE04">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608DF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071998">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17CD56">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1467D1E">
            <w:pPr>
              <w:jc w:val="right"/>
              <w:rPr>
                <w:rFonts w:ascii="Times New Roman" w:hAnsi="Times New Roman" w:eastAsia="仿宋_GB2312" w:cs="Times New Roman"/>
              </w:rPr>
            </w:pPr>
          </w:p>
        </w:tc>
      </w:tr>
      <w:tr w14:paraId="67EC33B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829A0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2080802</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ED230E">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伤残抚恤</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1C12D8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5.60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D0EDF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5.60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53AC10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D5D6D2">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BD70F4A">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C9373E0">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2C8A120">
            <w:pPr>
              <w:jc w:val="right"/>
              <w:rPr>
                <w:rFonts w:ascii="Times New Roman" w:hAnsi="Times New Roman" w:eastAsia="仿宋_GB2312" w:cs="Times New Roman"/>
              </w:rPr>
            </w:pPr>
          </w:p>
        </w:tc>
      </w:tr>
      <w:tr w14:paraId="625C9AA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C266A39">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2101101</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07D661A">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行政单位医疗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327ED3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16.20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A7A66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16.20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C448FDA">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F724E3">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658D79">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C68F9D">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A42016">
            <w:pPr>
              <w:jc w:val="right"/>
              <w:rPr>
                <w:rFonts w:ascii="Times New Roman" w:hAnsi="Times New Roman" w:eastAsia="仿宋_GB2312" w:cs="Times New Roman"/>
              </w:rPr>
            </w:pPr>
          </w:p>
        </w:tc>
      </w:tr>
      <w:tr w14:paraId="7F76BF3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02E92A7">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2110302</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A2F79E">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水体</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15875C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120.05</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34C197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120.05</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8B31D7">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DFFAE0">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475A11">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5A3669">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95AA1EF">
            <w:pPr>
              <w:jc w:val="right"/>
              <w:rPr>
                <w:rFonts w:ascii="Times New Roman" w:hAnsi="Times New Roman" w:eastAsia="仿宋_GB2312" w:cs="Times New Roman"/>
              </w:rPr>
            </w:pPr>
          </w:p>
        </w:tc>
      </w:tr>
      <w:tr w14:paraId="06421EF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F4192E">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2110304</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DE95C2">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固体废弃物与化学品</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805459">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32.85</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5CAC24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32.85</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2D5F63">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8BF54F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C7FA094">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32A446">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B5C517">
            <w:pPr>
              <w:jc w:val="right"/>
              <w:rPr>
                <w:rFonts w:ascii="Times New Roman" w:hAnsi="Times New Roman" w:eastAsia="仿宋_GB2312" w:cs="Times New Roman"/>
              </w:rPr>
            </w:pPr>
          </w:p>
        </w:tc>
      </w:tr>
      <w:tr w14:paraId="2E59535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A40C6B">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2240602</w:t>
            </w:r>
          </w:p>
        </w:tc>
        <w:tc>
          <w:tcPr>
            <w:tcW w:w="1300"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BBC006C">
            <w:pPr>
              <w:keepNext w:val="0"/>
              <w:keepLines w:val="0"/>
              <w:widowControl/>
              <w:suppressLineNumbers w:val="0"/>
              <w:jc w:val="left"/>
              <w:textAlignment w:val="center"/>
              <w:rPr>
                <w:rFonts w:hint="eastAsia" w:ascii="楷体_GB2312" w:hAnsi="楷体_GB2312" w:eastAsia="楷体_GB2312" w:cs="楷体_GB2312"/>
                <w:sz w:val="18"/>
                <w:szCs w:val="18"/>
              </w:rPr>
            </w:pPr>
            <w:r>
              <w:rPr>
                <w:rFonts w:hint="eastAsia" w:ascii="楷体_GB2312" w:hAnsi="楷体_GB2312" w:eastAsia="楷体_GB2312" w:cs="楷体_GB2312"/>
                <w:i w:val="0"/>
                <w:iCs w:val="0"/>
                <w:color w:val="000000"/>
                <w:kern w:val="0"/>
                <w:sz w:val="18"/>
                <w:szCs w:val="18"/>
                <w:u w:val="none"/>
                <w:lang w:val="en-US" w:eastAsia="zh-CN" w:bidi="ar"/>
              </w:rPr>
              <w:t>森林草原防灾减灾</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9E8D49F">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29.80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8026373">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29.80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96B66C">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72B4D75">
            <w:pPr>
              <w:jc w:val="right"/>
              <w:rPr>
                <w:rFonts w:ascii="Times New Roman" w:hAnsi="Times New Roman" w:eastAsia="仿宋_GB2312" w:cs="Times New Roman"/>
              </w:rPr>
            </w:pP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679104">
            <w:pPr>
              <w:jc w:val="right"/>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513D19">
            <w:pPr>
              <w:jc w:val="right"/>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648DA6A">
            <w:pPr>
              <w:jc w:val="right"/>
              <w:rPr>
                <w:rFonts w:ascii="Times New Roman" w:hAnsi="Times New Roman" w:eastAsia="仿宋_GB2312" w:cs="Times New Roman"/>
              </w:rPr>
            </w:pPr>
          </w:p>
        </w:tc>
      </w:tr>
    </w:tbl>
    <w:p w14:paraId="5234AB1D">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3F49D8A">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14:paraId="71FDE011">
      <w:pPr>
        <w:widowControl/>
        <w:jc w:val="center"/>
        <w:textAlignment w:val="center"/>
        <w:rPr>
          <w:rFonts w:ascii="Times New Roman" w:hAnsi="Times New Roman" w:eastAsia="黑体" w:cs="Times New Roman"/>
          <w:color w:val="000000"/>
          <w:kern w:val="0"/>
          <w:sz w:val="32"/>
          <w:szCs w:val="32"/>
          <w:lang w:bidi="ar"/>
        </w:rPr>
      </w:pPr>
    </w:p>
    <w:p w14:paraId="46478EF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365A3D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6A6BC1AB">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14211" w:type="dxa"/>
        <w:jc w:val="center"/>
        <w:tblLayout w:type="fixed"/>
        <w:tblCellMar>
          <w:top w:w="0" w:type="dxa"/>
          <w:left w:w="108" w:type="dxa"/>
          <w:bottom w:w="0" w:type="dxa"/>
          <w:right w:w="108" w:type="dxa"/>
        </w:tblCellMar>
      </w:tblPr>
      <w:tblGrid>
        <w:gridCol w:w="1848"/>
        <w:gridCol w:w="3636"/>
        <w:gridCol w:w="1877"/>
        <w:gridCol w:w="1334"/>
        <w:gridCol w:w="1334"/>
        <w:gridCol w:w="1302"/>
        <w:gridCol w:w="759"/>
        <w:gridCol w:w="2121"/>
      </w:tblGrid>
      <w:tr w14:paraId="13E002AE">
        <w:tblPrEx>
          <w:tblCellMar>
            <w:top w:w="0" w:type="dxa"/>
            <w:left w:w="108" w:type="dxa"/>
            <w:bottom w:w="0" w:type="dxa"/>
            <w:right w:w="108" w:type="dxa"/>
          </w:tblCellMar>
        </w:tblPrEx>
        <w:trPr>
          <w:trHeight w:val="595" w:hRule="atLeast"/>
          <w:jc w:val="center"/>
        </w:trPr>
        <w:tc>
          <w:tcPr>
            <w:tcW w:w="548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2A0961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3192DA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F30EC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ED5DC6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30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850F61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75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A35FE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12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98FFB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98F4D2C">
        <w:tblPrEx>
          <w:tblCellMar>
            <w:top w:w="0" w:type="dxa"/>
            <w:left w:w="108" w:type="dxa"/>
            <w:bottom w:w="0" w:type="dxa"/>
            <w:right w:w="108" w:type="dxa"/>
          </w:tblCellMar>
        </w:tblPrEx>
        <w:trPr>
          <w:trHeight w:val="312" w:hRule="exact"/>
          <w:jc w:val="center"/>
        </w:trPr>
        <w:tc>
          <w:tcPr>
            <w:tcW w:w="184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64EF6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3636" w:type="dxa"/>
            <w:vMerge w:val="restart"/>
            <w:tcBorders>
              <w:top w:val="nil"/>
              <w:left w:val="single" w:color="auto" w:sz="4" w:space="0"/>
              <w:bottom w:val="single" w:color="auto" w:sz="4" w:space="0"/>
              <w:right w:val="single" w:color="auto" w:sz="4" w:space="0"/>
            </w:tcBorders>
            <w:shd w:val="clear" w:color="000000" w:fill="FFFFFF"/>
            <w:vAlign w:val="center"/>
          </w:tcPr>
          <w:p w14:paraId="7144F07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068A5BF0">
            <w:pPr>
              <w:widowControl/>
              <w:jc w:val="left"/>
              <w:rPr>
                <w:rFonts w:ascii="Times New Roman" w:hAnsi="Times New Roman" w:eastAsia="仿宋_GB2312" w:cs="Times New Roman"/>
                <w:b/>
                <w:bCs/>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0EE1E438">
            <w:pPr>
              <w:widowControl/>
              <w:jc w:val="left"/>
              <w:rPr>
                <w:rFonts w:ascii="Times New Roman" w:hAnsi="Times New Roman" w:eastAsia="仿宋_GB2312" w:cs="Times New Roman"/>
                <w:b/>
                <w:bCs/>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7023E63B">
            <w:pPr>
              <w:widowControl/>
              <w:jc w:val="left"/>
              <w:rPr>
                <w:rFonts w:ascii="Times New Roman" w:hAnsi="Times New Roman" w:eastAsia="仿宋_GB2312" w:cs="Times New Roman"/>
                <w:b/>
                <w:bCs/>
                <w:kern w:val="0"/>
                <w:sz w:val="24"/>
                <w:szCs w:val="24"/>
              </w:rPr>
            </w:pPr>
          </w:p>
        </w:tc>
        <w:tc>
          <w:tcPr>
            <w:tcW w:w="1302" w:type="dxa"/>
            <w:vMerge w:val="continue"/>
            <w:tcBorders>
              <w:top w:val="single" w:color="auto" w:sz="4" w:space="0"/>
              <w:left w:val="single" w:color="auto" w:sz="4" w:space="0"/>
              <w:bottom w:val="single" w:color="auto" w:sz="4" w:space="0"/>
              <w:right w:val="single" w:color="auto" w:sz="4" w:space="0"/>
            </w:tcBorders>
            <w:vAlign w:val="center"/>
          </w:tcPr>
          <w:p w14:paraId="50F9ACC9">
            <w:pPr>
              <w:widowControl/>
              <w:jc w:val="left"/>
              <w:rPr>
                <w:rFonts w:ascii="Times New Roman" w:hAnsi="Times New Roman" w:eastAsia="仿宋_GB2312" w:cs="Times New Roman"/>
                <w:b/>
                <w:bCs/>
                <w:kern w:val="0"/>
                <w:sz w:val="24"/>
                <w:szCs w:val="24"/>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14:paraId="2A914651">
            <w:pPr>
              <w:widowControl/>
              <w:jc w:val="left"/>
              <w:rPr>
                <w:rFonts w:ascii="Times New Roman" w:hAnsi="Times New Roman" w:eastAsia="仿宋_GB2312" w:cs="Times New Roman"/>
                <w:b/>
                <w:bCs/>
                <w:kern w:val="0"/>
                <w:sz w:val="24"/>
                <w:szCs w:val="24"/>
              </w:rPr>
            </w:pPr>
          </w:p>
        </w:tc>
        <w:tc>
          <w:tcPr>
            <w:tcW w:w="2121" w:type="dxa"/>
            <w:vMerge w:val="continue"/>
            <w:tcBorders>
              <w:top w:val="single" w:color="auto" w:sz="4" w:space="0"/>
              <w:left w:val="single" w:color="auto" w:sz="4" w:space="0"/>
              <w:bottom w:val="single" w:color="auto" w:sz="4" w:space="0"/>
              <w:right w:val="single" w:color="auto" w:sz="4" w:space="0"/>
            </w:tcBorders>
            <w:vAlign w:val="center"/>
          </w:tcPr>
          <w:p w14:paraId="219116AF">
            <w:pPr>
              <w:widowControl/>
              <w:jc w:val="left"/>
              <w:rPr>
                <w:rFonts w:ascii="Times New Roman" w:hAnsi="Times New Roman" w:eastAsia="仿宋_GB2312" w:cs="Times New Roman"/>
                <w:b/>
                <w:bCs/>
                <w:kern w:val="0"/>
                <w:sz w:val="24"/>
                <w:szCs w:val="24"/>
              </w:rPr>
            </w:pPr>
          </w:p>
        </w:tc>
      </w:tr>
      <w:tr w14:paraId="041973F6">
        <w:tblPrEx>
          <w:tblCellMar>
            <w:top w:w="0" w:type="dxa"/>
            <w:left w:w="108" w:type="dxa"/>
            <w:bottom w:w="0" w:type="dxa"/>
            <w:right w:w="108" w:type="dxa"/>
          </w:tblCellMar>
        </w:tblPrEx>
        <w:trPr>
          <w:trHeight w:val="595" w:hRule="atLeast"/>
          <w:jc w:val="center"/>
        </w:trPr>
        <w:tc>
          <w:tcPr>
            <w:tcW w:w="1848" w:type="dxa"/>
            <w:vMerge w:val="continue"/>
            <w:tcBorders>
              <w:top w:val="single" w:color="auto" w:sz="4" w:space="0"/>
              <w:left w:val="single" w:color="auto" w:sz="4" w:space="0"/>
              <w:bottom w:val="single" w:color="auto" w:sz="4" w:space="0"/>
              <w:right w:val="single" w:color="auto" w:sz="4" w:space="0"/>
            </w:tcBorders>
            <w:vAlign w:val="center"/>
          </w:tcPr>
          <w:p w14:paraId="748D5DD2">
            <w:pPr>
              <w:widowControl/>
              <w:jc w:val="left"/>
              <w:rPr>
                <w:rFonts w:ascii="Times New Roman" w:hAnsi="Times New Roman" w:eastAsia="仿宋_GB2312" w:cs="Times New Roman"/>
                <w:kern w:val="0"/>
                <w:sz w:val="24"/>
                <w:szCs w:val="24"/>
              </w:rPr>
            </w:pPr>
          </w:p>
        </w:tc>
        <w:tc>
          <w:tcPr>
            <w:tcW w:w="3636" w:type="dxa"/>
            <w:vMerge w:val="continue"/>
            <w:tcBorders>
              <w:top w:val="nil"/>
              <w:left w:val="single" w:color="auto" w:sz="4" w:space="0"/>
              <w:bottom w:val="single" w:color="auto" w:sz="4" w:space="0"/>
              <w:right w:val="single" w:color="auto" w:sz="4" w:space="0"/>
            </w:tcBorders>
            <w:vAlign w:val="center"/>
          </w:tcPr>
          <w:p w14:paraId="05E96C06">
            <w:pPr>
              <w:widowControl/>
              <w:jc w:val="left"/>
              <w:rPr>
                <w:rFonts w:ascii="Times New Roman" w:hAnsi="Times New Roman" w:eastAsia="仿宋_GB2312" w:cs="Times New Roman"/>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77DB9E56">
            <w:pPr>
              <w:widowControl/>
              <w:jc w:val="left"/>
              <w:rPr>
                <w:rFonts w:ascii="Times New Roman" w:hAnsi="Times New Roman" w:eastAsia="仿宋_GB2312" w:cs="Times New Roman"/>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463CCBB8">
            <w:pPr>
              <w:widowControl/>
              <w:jc w:val="left"/>
              <w:rPr>
                <w:rFonts w:ascii="Times New Roman" w:hAnsi="Times New Roman" w:eastAsia="仿宋_GB2312" w:cs="Times New Roman"/>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31E0EC60">
            <w:pPr>
              <w:widowControl/>
              <w:jc w:val="left"/>
              <w:rPr>
                <w:rFonts w:ascii="Times New Roman" w:hAnsi="Times New Roman" w:eastAsia="仿宋_GB2312" w:cs="Times New Roman"/>
                <w:kern w:val="0"/>
                <w:sz w:val="24"/>
                <w:szCs w:val="24"/>
              </w:rPr>
            </w:pPr>
          </w:p>
        </w:tc>
        <w:tc>
          <w:tcPr>
            <w:tcW w:w="1302" w:type="dxa"/>
            <w:vMerge w:val="continue"/>
            <w:tcBorders>
              <w:top w:val="single" w:color="auto" w:sz="4" w:space="0"/>
              <w:left w:val="single" w:color="auto" w:sz="4" w:space="0"/>
              <w:bottom w:val="single" w:color="auto" w:sz="4" w:space="0"/>
              <w:right w:val="single" w:color="auto" w:sz="4" w:space="0"/>
            </w:tcBorders>
            <w:vAlign w:val="center"/>
          </w:tcPr>
          <w:p w14:paraId="0F0650DC">
            <w:pPr>
              <w:widowControl/>
              <w:jc w:val="left"/>
              <w:rPr>
                <w:rFonts w:ascii="Times New Roman" w:hAnsi="Times New Roman" w:eastAsia="仿宋_GB2312" w:cs="Times New Roman"/>
                <w:kern w:val="0"/>
                <w:sz w:val="24"/>
                <w:szCs w:val="24"/>
              </w:rPr>
            </w:pPr>
          </w:p>
        </w:tc>
        <w:tc>
          <w:tcPr>
            <w:tcW w:w="759" w:type="dxa"/>
            <w:vMerge w:val="continue"/>
            <w:tcBorders>
              <w:top w:val="single" w:color="auto" w:sz="4" w:space="0"/>
              <w:left w:val="single" w:color="auto" w:sz="4" w:space="0"/>
              <w:bottom w:val="single" w:color="auto" w:sz="4" w:space="0"/>
              <w:right w:val="single" w:color="auto" w:sz="4" w:space="0"/>
            </w:tcBorders>
            <w:vAlign w:val="center"/>
          </w:tcPr>
          <w:p w14:paraId="0F2549D4">
            <w:pPr>
              <w:widowControl/>
              <w:jc w:val="left"/>
              <w:rPr>
                <w:rFonts w:ascii="Times New Roman" w:hAnsi="Times New Roman" w:eastAsia="仿宋_GB2312" w:cs="Times New Roman"/>
                <w:kern w:val="0"/>
                <w:sz w:val="24"/>
                <w:szCs w:val="24"/>
              </w:rPr>
            </w:pPr>
          </w:p>
        </w:tc>
        <w:tc>
          <w:tcPr>
            <w:tcW w:w="2121" w:type="dxa"/>
            <w:vMerge w:val="continue"/>
            <w:tcBorders>
              <w:top w:val="single" w:color="auto" w:sz="4" w:space="0"/>
              <w:left w:val="single" w:color="auto" w:sz="4" w:space="0"/>
              <w:bottom w:val="single" w:color="auto" w:sz="4" w:space="0"/>
              <w:right w:val="single" w:color="auto" w:sz="4" w:space="0"/>
            </w:tcBorders>
            <w:vAlign w:val="center"/>
          </w:tcPr>
          <w:p w14:paraId="5F6993D9">
            <w:pPr>
              <w:widowControl/>
              <w:jc w:val="left"/>
              <w:rPr>
                <w:rFonts w:ascii="Times New Roman" w:hAnsi="Times New Roman" w:eastAsia="仿宋_GB2312" w:cs="Times New Roman"/>
                <w:kern w:val="0"/>
                <w:sz w:val="24"/>
                <w:szCs w:val="24"/>
              </w:rPr>
            </w:pPr>
          </w:p>
        </w:tc>
      </w:tr>
      <w:tr w14:paraId="7EA33F44">
        <w:tblPrEx>
          <w:tblCellMar>
            <w:top w:w="0" w:type="dxa"/>
            <w:left w:w="108" w:type="dxa"/>
            <w:bottom w:w="0" w:type="dxa"/>
            <w:right w:w="108" w:type="dxa"/>
          </w:tblCellMar>
        </w:tblPrEx>
        <w:trPr>
          <w:trHeight w:val="595" w:hRule="atLeast"/>
          <w:jc w:val="center"/>
        </w:trPr>
        <w:tc>
          <w:tcPr>
            <w:tcW w:w="548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9122CB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877" w:type="dxa"/>
            <w:tcBorders>
              <w:top w:val="nil"/>
              <w:left w:val="nil"/>
              <w:bottom w:val="single" w:color="auto" w:sz="4" w:space="0"/>
              <w:right w:val="single" w:color="auto" w:sz="4" w:space="0"/>
            </w:tcBorders>
            <w:shd w:val="clear" w:color="000000" w:fill="FFFFFF"/>
            <w:vAlign w:val="center"/>
          </w:tcPr>
          <w:p w14:paraId="061C2AD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334" w:type="dxa"/>
            <w:tcBorders>
              <w:top w:val="nil"/>
              <w:left w:val="nil"/>
              <w:bottom w:val="single" w:color="auto" w:sz="4" w:space="0"/>
              <w:right w:val="single" w:color="auto" w:sz="4" w:space="0"/>
            </w:tcBorders>
            <w:shd w:val="clear" w:color="000000" w:fill="FFFFFF"/>
            <w:vAlign w:val="center"/>
          </w:tcPr>
          <w:p w14:paraId="2D409E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34" w:type="dxa"/>
            <w:tcBorders>
              <w:top w:val="nil"/>
              <w:left w:val="nil"/>
              <w:bottom w:val="single" w:color="auto" w:sz="4" w:space="0"/>
              <w:right w:val="single" w:color="auto" w:sz="4" w:space="0"/>
            </w:tcBorders>
            <w:shd w:val="clear" w:color="000000" w:fill="FFFFFF"/>
            <w:vAlign w:val="center"/>
          </w:tcPr>
          <w:p w14:paraId="6C4E791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302" w:type="dxa"/>
            <w:tcBorders>
              <w:top w:val="nil"/>
              <w:left w:val="nil"/>
              <w:bottom w:val="single" w:color="auto" w:sz="4" w:space="0"/>
              <w:right w:val="single" w:color="auto" w:sz="4" w:space="0"/>
            </w:tcBorders>
            <w:shd w:val="clear" w:color="000000" w:fill="FFFFFF"/>
            <w:vAlign w:val="center"/>
          </w:tcPr>
          <w:p w14:paraId="21D0AB1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759" w:type="dxa"/>
            <w:tcBorders>
              <w:top w:val="nil"/>
              <w:left w:val="nil"/>
              <w:bottom w:val="single" w:color="auto" w:sz="4" w:space="0"/>
              <w:right w:val="single" w:color="auto" w:sz="4" w:space="0"/>
            </w:tcBorders>
            <w:shd w:val="clear" w:color="000000" w:fill="FFFFFF"/>
            <w:vAlign w:val="center"/>
          </w:tcPr>
          <w:p w14:paraId="7CB1AC4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121" w:type="dxa"/>
            <w:tcBorders>
              <w:top w:val="nil"/>
              <w:left w:val="nil"/>
              <w:bottom w:val="single" w:color="auto" w:sz="4" w:space="0"/>
              <w:right w:val="single" w:color="auto" w:sz="4" w:space="0"/>
            </w:tcBorders>
            <w:shd w:val="clear" w:color="000000" w:fill="FFFFFF"/>
            <w:vAlign w:val="center"/>
          </w:tcPr>
          <w:p w14:paraId="68B1E45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507A6720">
        <w:tblPrEx>
          <w:tblCellMar>
            <w:top w:w="0" w:type="dxa"/>
            <w:left w:w="108" w:type="dxa"/>
            <w:bottom w:w="0" w:type="dxa"/>
            <w:right w:w="108" w:type="dxa"/>
          </w:tblCellMar>
        </w:tblPrEx>
        <w:trPr>
          <w:trHeight w:val="595" w:hRule="atLeast"/>
          <w:jc w:val="center"/>
        </w:trPr>
        <w:tc>
          <w:tcPr>
            <w:tcW w:w="548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608304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vAlign w:val="center"/>
          </w:tcPr>
          <w:p w14:paraId="5469CC4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1,383.80</w:t>
            </w:r>
          </w:p>
        </w:tc>
        <w:tc>
          <w:tcPr>
            <w:tcW w:w="1334" w:type="dxa"/>
            <w:tcBorders>
              <w:top w:val="nil"/>
              <w:left w:val="nil"/>
              <w:bottom w:val="single" w:color="auto" w:sz="4" w:space="0"/>
              <w:right w:val="single" w:color="auto" w:sz="4" w:space="0"/>
            </w:tcBorders>
            <w:shd w:val="clear" w:color="auto" w:fill="auto"/>
            <w:vAlign w:val="center"/>
          </w:tcPr>
          <w:p w14:paraId="6A5E970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953.05</w:t>
            </w:r>
          </w:p>
        </w:tc>
        <w:tc>
          <w:tcPr>
            <w:tcW w:w="1334" w:type="dxa"/>
            <w:tcBorders>
              <w:top w:val="nil"/>
              <w:left w:val="nil"/>
              <w:bottom w:val="single" w:color="auto" w:sz="4" w:space="0"/>
              <w:right w:val="single" w:color="auto" w:sz="4" w:space="0"/>
            </w:tcBorders>
            <w:shd w:val="clear" w:color="auto" w:fill="auto"/>
            <w:vAlign w:val="center"/>
          </w:tcPr>
          <w:p w14:paraId="272C2F5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430.75</w:t>
            </w:r>
          </w:p>
        </w:tc>
        <w:tc>
          <w:tcPr>
            <w:tcW w:w="1302" w:type="dxa"/>
            <w:tcBorders>
              <w:top w:val="nil"/>
              <w:left w:val="nil"/>
              <w:bottom w:val="single" w:color="auto" w:sz="4" w:space="0"/>
              <w:right w:val="single" w:color="auto" w:sz="4" w:space="0"/>
            </w:tcBorders>
            <w:shd w:val="clear" w:color="auto" w:fill="auto"/>
            <w:vAlign w:val="center"/>
          </w:tcPr>
          <w:p w14:paraId="79A819F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59" w:type="dxa"/>
            <w:tcBorders>
              <w:top w:val="nil"/>
              <w:left w:val="nil"/>
              <w:bottom w:val="single" w:color="auto" w:sz="4" w:space="0"/>
              <w:right w:val="single" w:color="auto" w:sz="4" w:space="0"/>
            </w:tcBorders>
            <w:shd w:val="clear" w:color="auto" w:fill="auto"/>
            <w:vAlign w:val="center"/>
          </w:tcPr>
          <w:p w14:paraId="59F16A6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121" w:type="dxa"/>
            <w:tcBorders>
              <w:top w:val="nil"/>
              <w:left w:val="nil"/>
              <w:bottom w:val="single" w:color="auto" w:sz="4" w:space="0"/>
              <w:right w:val="single" w:color="auto" w:sz="4" w:space="0"/>
            </w:tcBorders>
            <w:shd w:val="clear" w:color="auto" w:fill="auto"/>
            <w:vAlign w:val="center"/>
          </w:tcPr>
          <w:p w14:paraId="2BF8E4A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54366BF">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51644140">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2010101</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0CEB5174">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行政运行</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2633F42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19.47</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512B878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19.47</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5B5D3CFA">
            <w:pPr>
              <w:jc w:val="right"/>
              <w:rPr>
                <w:rFonts w:ascii="Times New Roman" w:hAnsi="Times New Roman" w:eastAsia="仿宋_GB2312" w:cs="Times New Roman"/>
                <w:kern w:val="0"/>
                <w:sz w:val="24"/>
                <w:szCs w:val="24"/>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64C5D5D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0BED22B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5FF5DF2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8FD99E0">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3FC0D811">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2010108</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6B114100">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代表工作</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29DD4E3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0.81</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4419A5EF">
            <w:pPr>
              <w:jc w:val="right"/>
              <w:rPr>
                <w:rFonts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3A9FB4B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0.81</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4250BA7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577D113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715DDB2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BA0B15E">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6C390045">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2010299</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403DC7B2">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其他政协事务支出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625A9FB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2.91</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1F658DEB">
            <w:pPr>
              <w:jc w:val="right"/>
              <w:rPr>
                <w:rFonts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2C14AA4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2.91</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0506A8A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5B26802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183D614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D34C86C">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21A2C766">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2010301</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77F3E15A">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行政运行</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1043A35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626.06</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42BC2D2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626.06</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41B37407">
            <w:pPr>
              <w:jc w:val="right"/>
              <w:rPr>
                <w:rFonts w:ascii="Times New Roman" w:hAnsi="Times New Roman" w:eastAsia="仿宋_GB2312" w:cs="Times New Roman"/>
                <w:kern w:val="0"/>
                <w:sz w:val="24"/>
                <w:szCs w:val="24"/>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4070515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1B67F7C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16C9DDD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767C445">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7021CD0C">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2010302</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44CD8A51">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一般行政管理事务</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3778605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2875AC4B">
            <w:pPr>
              <w:jc w:val="right"/>
              <w:rPr>
                <w:rFonts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26E33AE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0089164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41182C1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498D188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92AFF48">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37BCE43C">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2010399</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70A8B268">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其他政府办公厅（室）及相关机构事务支出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118ED74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45.38</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620C1190">
            <w:pPr>
              <w:jc w:val="right"/>
              <w:rPr>
                <w:rFonts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545B37D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45.38</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F91158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1AF073A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60112C0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C6013B4">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27A02142">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2010799</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56D77AF8">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其他税收事务支出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387D310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158.87</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50335132">
            <w:pPr>
              <w:jc w:val="right"/>
              <w:rPr>
                <w:rFonts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2E604B6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158.87</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52F7E5A3">
            <w:pPr>
              <w:widowControl/>
              <w:jc w:val="right"/>
              <w:rPr>
                <w:rFonts w:ascii="Times New Roman" w:hAnsi="Times New Roman" w:eastAsia="仿宋_GB2312" w:cs="Times New Roman"/>
                <w:kern w:val="0"/>
                <w:sz w:val="24"/>
                <w:szCs w:val="24"/>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0B7755BB">
            <w:pPr>
              <w:widowControl/>
              <w:jc w:val="right"/>
              <w:rPr>
                <w:rFonts w:ascii="Times New Roman" w:hAnsi="Times New Roman" w:eastAsia="仿宋_GB2312" w:cs="Times New Roman"/>
                <w:kern w:val="0"/>
                <w:sz w:val="24"/>
                <w:szCs w:val="24"/>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32E19E8E">
            <w:pPr>
              <w:widowControl/>
              <w:jc w:val="right"/>
              <w:rPr>
                <w:rFonts w:ascii="Times New Roman" w:hAnsi="Times New Roman" w:eastAsia="仿宋_GB2312" w:cs="Times New Roman"/>
                <w:kern w:val="0"/>
                <w:sz w:val="24"/>
                <w:szCs w:val="24"/>
              </w:rPr>
            </w:pPr>
          </w:p>
        </w:tc>
      </w:tr>
      <w:tr w14:paraId="0C3672D0">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4EDFA53A">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2011102</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3C2C4AB8">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一般行政管理事务</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598F706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26A245F1">
            <w:pPr>
              <w:jc w:val="right"/>
              <w:rPr>
                <w:rFonts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116DC15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3.20</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6F32887E">
            <w:pPr>
              <w:widowControl/>
              <w:jc w:val="right"/>
              <w:rPr>
                <w:rFonts w:ascii="Times New Roman" w:hAnsi="Times New Roman" w:eastAsia="仿宋_GB2312" w:cs="Times New Roman"/>
                <w:kern w:val="0"/>
                <w:sz w:val="24"/>
                <w:szCs w:val="24"/>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7AA16994">
            <w:pPr>
              <w:widowControl/>
              <w:jc w:val="right"/>
              <w:rPr>
                <w:rFonts w:ascii="Times New Roman" w:hAnsi="Times New Roman" w:eastAsia="仿宋_GB2312" w:cs="Times New Roman"/>
                <w:kern w:val="0"/>
                <w:sz w:val="24"/>
                <w:szCs w:val="24"/>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58C253B2">
            <w:pPr>
              <w:widowControl/>
              <w:jc w:val="right"/>
              <w:rPr>
                <w:rFonts w:ascii="Times New Roman" w:hAnsi="Times New Roman" w:eastAsia="仿宋_GB2312" w:cs="Times New Roman"/>
                <w:kern w:val="0"/>
                <w:sz w:val="24"/>
                <w:szCs w:val="24"/>
              </w:rPr>
            </w:pPr>
          </w:p>
        </w:tc>
      </w:tr>
      <w:tr w14:paraId="24106D5B">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453D449C">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2019999</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105C6A16">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其他一般公共服务支出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7972FEF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215.37</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64AD041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215.01</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45817B9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0.36</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45F5D68A">
            <w:pPr>
              <w:widowControl/>
              <w:jc w:val="right"/>
              <w:rPr>
                <w:rFonts w:ascii="Times New Roman" w:hAnsi="Times New Roman" w:eastAsia="仿宋_GB2312" w:cs="Times New Roman"/>
                <w:kern w:val="0"/>
                <w:sz w:val="24"/>
                <w:szCs w:val="24"/>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407A0D50">
            <w:pPr>
              <w:widowControl/>
              <w:jc w:val="right"/>
              <w:rPr>
                <w:rFonts w:ascii="Times New Roman" w:hAnsi="Times New Roman" w:eastAsia="仿宋_GB2312" w:cs="Times New Roman"/>
                <w:kern w:val="0"/>
                <w:sz w:val="24"/>
                <w:szCs w:val="24"/>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7F6A34B6">
            <w:pPr>
              <w:widowControl/>
              <w:jc w:val="right"/>
              <w:rPr>
                <w:rFonts w:ascii="Times New Roman" w:hAnsi="Times New Roman" w:eastAsia="仿宋_GB2312" w:cs="Times New Roman"/>
                <w:kern w:val="0"/>
                <w:sz w:val="24"/>
                <w:szCs w:val="24"/>
              </w:rPr>
            </w:pPr>
          </w:p>
        </w:tc>
      </w:tr>
      <w:tr w14:paraId="5A455F2A">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0FD0B657">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2040299</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105BF056">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其他公安支出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072541F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20.28</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3EEB68F5">
            <w:pPr>
              <w:jc w:val="right"/>
              <w:rPr>
                <w:rFonts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605B690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20.28</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299D206">
            <w:pPr>
              <w:widowControl/>
              <w:jc w:val="right"/>
              <w:rPr>
                <w:rFonts w:ascii="Times New Roman" w:hAnsi="Times New Roman" w:eastAsia="仿宋_GB2312" w:cs="Times New Roman"/>
                <w:kern w:val="0"/>
                <w:sz w:val="24"/>
                <w:szCs w:val="24"/>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2DCB20B7">
            <w:pPr>
              <w:widowControl/>
              <w:jc w:val="right"/>
              <w:rPr>
                <w:rFonts w:ascii="Times New Roman" w:hAnsi="Times New Roman" w:eastAsia="仿宋_GB2312" w:cs="Times New Roman"/>
                <w:kern w:val="0"/>
                <w:sz w:val="24"/>
                <w:szCs w:val="24"/>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1D4A4FE0">
            <w:pPr>
              <w:widowControl/>
              <w:jc w:val="right"/>
              <w:rPr>
                <w:rFonts w:ascii="Times New Roman" w:hAnsi="Times New Roman" w:eastAsia="仿宋_GB2312" w:cs="Times New Roman"/>
                <w:kern w:val="0"/>
                <w:sz w:val="24"/>
                <w:szCs w:val="24"/>
              </w:rPr>
            </w:pPr>
          </w:p>
        </w:tc>
      </w:tr>
      <w:tr w14:paraId="03F2F9B4">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29184D5B">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2079999</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7AFE5FC6">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其他文化旅游体育与传媒支出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6674E5A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1.34</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6220EC4A">
            <w:pPr>
              <w:jc w:val="right"/>
              <w:rPr>
                <w:rFonts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6146A23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1.34</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31D1A0E9">
            <w:pPr>
              <w:widowControl/>
              <w:jc w:val="right"/>
              <w:rPr>
                <w:rFonts w:ascii="Times New Roman" w:hAnsi="Times New Roman" w:eastAsia="仿宋_GB2312" w:cs="Times New Roman"/>
                <w:kern w:val="0"/>
                <w:sz w:val="24"/>
                <w:szCs w:val="24"/>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0FEB23F6">
            <w:pPr>
              <w:widowControl/>
              <w:jc w:val="right"/>
              <w:rPr>
                <w:rFonts w:ascii="Times New Roman" w:hAnsi="Times New Roman" w:eastAsia="仿宋_GB2312" w:cs="Times New Roman"/>
                <w:kern w:val="0"/>
                <w:sz w:val="24"/>
                <w:szCs w:val="24"/>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747020D6">
            <w:pPr>
              <w:widowControl/>
              <w:jc w:val="right"/>
              <w:rPr>
                <w:rFonts w:ascii="Times New Roman" w:hAnsi="Times New Roman" w:eastAsia="仿宋_GB2312" w:cs="Times New Roman"/>
                <w:kern w:val="0"/>
                <w:sz w:val="24"/>
                <w:szCs w:val="24"/>
              </w:rPr>
            </w:pPr>
          </w:p>
        </w:tc>
      </w:tr>
      <w:tr w14:paraId="2F9C2069">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72A5FFAA">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2080107</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6209BD06">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社会保险业务管理事务</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539945E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1.17</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618F50D5">
            <w:pPr>
              <w:jc w:val="right"/>
              <w:rPr>
                <w:rFonts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1389442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1.17</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8FCE1E8">
            <w:pPr>
              <w:widowControl/>
              <w:jc w:val="right"/>
              <w:rPr>
                <w:rFonts w:ascii="Times New Roman" w:hAnsi="Times New Roman" w:eastAsia="仿宋_GB2312" w:cs="Times New Roman"/>
                <w:kern w:val="0"/>
                <w:sz w:val="24"/>
                <w:szCs w:val="24"/>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57B96E0E">
            <w:pPr>
              <w:widowControl/>
              <w:jc w:val="right"/>
              <w:rPr>
                <w:rFonts w:ascii="Times New Roman" w:hAnsi="Times New Roman" w:eastAsia="仿宋_GB2312" w:cs="Times New Roman"/>
                <w:kern w:val="0"/>
                <w:sz w:val="24"/>
                <w:szCs w:val="24"/>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6C6740DE">
            <w:pPr>
              <w:widowControl/>
              <w:jc w:val="right"/>
              <w:rPr>
                <w:rFonts w:ascii="Times New Roman" w:hAnsi="Times New Roman" w:eastAsia="仿宋_GB2312" w:cs="Times New Roman"/>
                <w:kern w:val="0"/>
                <w:sz w:val="24"/>
                <w:szCs w:val="24"/>
              </w:rPr>
            </w:pPr>
          </w:p>
        </w:tc>
      </w:tr>
      <w:tr w14:paraId="6471F683">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54EE8DE0">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2080109</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5F8E29EB">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社会保险经办机构</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4130CBC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3.90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6ECC746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0A29FEC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3.75</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6B977E37">
            <w:pPr>
              <w:widowControl/>
              <w:jc w:val="right"/>
              <w:rPr>
                <w:rFonts w:ascii="Times New Roman" w:hAnsi="Times New Roman" w:eastAsia="仿宋_GB2312" w:cs="Times New Roman"/>
                <w:kern w:val="0"/>
                <w:sz w:val="24"/>
                <w:szCs w:val="24"/>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7185A466">
            <w:pPr>
              <w:widowControl/>
              <w:jc w:val="right"/>
              <w:rPr>
                <w:rFonts w:ascii="Times New Roman" w:hAnsi="Times New Roman" w:eastAsia="仿宋_GB2312" w:cs="Times New Roman"/>
                <w:kern w:val="0"/>
                <w:sz w:val="24"/>
                <w:szCs w:val="24"/>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0977CE29">
            <w:pPr>
              <w:widowControl/>
              <w:jc w:val="right"/>
              <w:rPr>
                <w:rFonts w:ascii="Times New Roman" w:hAnsi="Times New Roman" w:eastAsia="仿宋_GB2312" w:cs="Times New Roman"/>
                <w:kern w:val="0"/>
                <w:sz w:val="24"/>
                <w:szCs w:val="24"/>
              </w:rPr>
            </w:pPr>
          </w:p>
        </w:tc>
      </w:tr>
      <w:tr w14:paraId="6EB37E99">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21838435">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2080501</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4DCE827B">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行政单位离退休</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1844807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2CFDE9B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0.15</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5C208D44">
            <w:pPr>
              <w:jc w:val="right"/>
              <w:rPr>
                <w:rFonts w:ascii="Times New Roman" w:hAnsi="Times New Roman" w:eastAsia="仿宋_GB2312" w:cs="Times New Roman"/>
                <w:kern w:val="0"/>
                <w:sz w:val="24"/>
                <w:szCs w:val="24"/>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6CA6B4C2">
            <w:pPr>
              <w:widowControl/>
              <w:jc w:val="right"/>
              <w:rPr>
                <w:rFonts w:ascii="Times New Roman" w:hAnsi="Times New Roman" w:eastAsia="仿宋_GB2312" w:cs="Times New Roman"/>
                <w:kern w:val="0"/>
                <w:sz w:val="24"/>
                <w:szCs w:val="24"/>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23574243">
            <w:pPr>
              <w:widowControl/>
              <w:jc w:val="right"/>
              <w:rPr>
                <w:rFonts w:ascii="Times New Roman" w:hAnsi="Times New Roman" w:eastAsia="仿宋_GB2312" w:cs="Times New Roman"/>
                <w:kern w:val="0"/>
                <w:sz w:val="24"/>
                <w:szCs w:val="24"/>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1389D744">
            <w:pPr>
              <w:widowControl/>
              <w:jc w:val="right"/>
              <w:rPr>
                <w:rFonts w:ascii="Times New Roman" w:hAnsi="Times New Roman" w:eastAsia="仿宋_GB2312" w:cs="Times New Roman"/>
                <w:kern w:val="0"/>
                <w:sz w:val="24"/>
                <w:szCs w:val="24"/>
              </w:rPr>
            </w:pPr>
          </w:p>
        </w:tc>
      </w:tr>
      <w:tr w14:paraId="1D6E76E9">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25B5D64B">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2080505</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6417520F">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机关事业单位基本养老保险缴费支出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6585EAF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61.30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46B6BAD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61.30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57102218">
            <w:pPr>
              <w:jc w:val="right"/>
              <w:rPr>
                <w:rFonts w:ascii="Times New Roman" w:hAnsi="Times New Roman" w:eastAsia="仿宋_GB2312" w:cs="Times New Roman"/>
                <w:kern w:val="0"/>
                <w:sz w:val="24"/>
                <w:szCs w:val="24"/>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4449D526">
            <w:pPr>
              <w:widowControl/>
              <w:jc w:val="right"/>
              <w:rPr>
                <w:rFonts w:ascii="Times New Roman" w:hAnsi="Times New Roman" w:eastAsia="仿宋_GB2312" w:cs="Times New Roman"/>
                <w:kern w:val="0"/>
                <w:sz w:val="24"/>
                <w:szCs w:val="24"/>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B40AE29">
            <w:pPr>
              <w:widowControl/>
              <w:jc w:val="right"/>
              <w:rPr>
                <w:rFonts w:ascii="Times New Roman" w:hAnsi="Times New Roman" w:eastAsia="仿宋_GB2312" w:cs="Times New Roman"/>
                <w:kern w:val="0"/>
                <w:sz w:val="24"/>
                <w:szCs w:val="24"/>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21A49407">
            <w:pPr>
              <w:widowControl/>
              <w:jc w:val="right"/>
              <w:rPr>
                <w:rFonts w:ascii="Times New Roman" w:hAnsi="Times New Roman" w:eastAsia="仿宋_GB2312" w:cs="Times New Roman"/>
                <w:kern w:val="0"/>
                <w:sz w:val="24"/>
                <w:szCs w:val="24"/>
              </w:rPr>
            </w:pPr>
          </w:p>
        </w:tc>
      </w:tr>
      <w:tr w14:paraId="6C6A434B">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59CD4789">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2080599</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56FF9E5A">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其他行政事业单位养老支出</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7AA7527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5.87</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7794268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5.87</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477855CA">
            <w:pPr>
              <w:jc w:val="right"/>
              <w:rPr>
                <w:rFonts w:ascii="Times New Roman" w:hAnsi="Times New Roman" w:eastAsia="仿宋_GB2312" w:cs="Times New Roman"/>
                <w:kern w:val="0"/>
                <w:sz w:val="24"/>
                <w:szCs w:val="24"/>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43E4B757">
            <w:pPr>
              <w:widowControl/>
              <w:jc w:val="right"/>
              <w:rPr>
                <w:rFonts w:ascii="Times New Roman" w:hAnsi="Times New Roman" w:eastAsia="仿宋_GB2312" w:cs="Times New Roman"/>
                <w:kern w:val="0"/>
                <w:sz w:val="24"/>
                <w:szCs w:val="24"/>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39E30C4F">
            <w:pPr>
              <w:widowControl/>
              <w:jc w:val="right"/>
              <w:rPr>
                <w:rFonts w:ascii="Times New Roman" w:hAnsi="Times New Roman" w:eastAsia="仿宋_GB2312" w:cs="Times New Roman"/>
                <w:kern w:val="0"/>
                <w:sz w:val="24"/>
                <w:szCs w:val="24"/>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141E84A9">
            <w:pPr>
              <w:widowControl/>
              <w:jc w:val="right"/>
              <w:rPr>
                <w:rFonts w:ascii="Times New Roman" w:hAnsi="Times New Roman" w:eastAsia="仿宋_GB2312" w:cs="Times New Roman"/>
                <w:kern w:val="0"/>
                <w:sz w:val="24"/>
                <w:szCs w:val="24"/>
              </w:rPr>
            </w:pPr>
          </w:p>
        </w:tc>
      </w:tr>
      <w:tr w14:paraId="5B263367">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2506777F">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2080801</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0EAE4FE8">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死亡抚恤</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14C31EA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3.24</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02C38DB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3.24</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42098A4D">
            <w:pPr>
              <w:jc w:val="right"/>
              <w:rPr>
                <w:rFonts w:ascii="Times New Roman" w:hAnsi="Times New Roman" w:eastAsia="仿宋_GB2312" w:cs="Times New Roman"/>
                <w:kern w:val="0"/>
                <w:sz w:val="24"/>
                <w:szCs w:val="24"/>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7153E83B">
            <w:pPr>
              <w:widowControl/>
              <w:jc w:val="right"/>
              <w:rPr>
                <w:rFonts w:ascii="Times New Roman" w:hAnsi="Times New Roman" w:eastAsia="仿宋_GB2312" w:cs="Times New Roman"/>
                <w:kern w:val="0"/>
                <w:sz w:val="24"/>
                <w:szCs w:val="24"/>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09100FD5">
            <w:pPr>
              <w:widowControl/>
              <w:jc w:val="right"/>
              <w:rPr>
                <w:rFonts w:ascii="Times New Roman" w:hAnsi="Times New Roman" w:eastAsia="仿宋_GB2312" w:cs="Times New Roman"/>
                <w:kern w:val="0"/>
                <w:sz w:val="24"/>
                <w:szCs w:val="24"/>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5BF28AFE">
            <w:pPr>
              <w:widowControl/>
              <w:jc w:val="right"/>
              <w:rPr>
                <w:rFonts w:ascii="Times New Roman" w:hAnsi="Times New Roman" w:eastAsia="仿宋_GB2312" w:cs="Times New Roman"/>
                <w:kern w:val="0"/>
                <w:sz w:val="24"/>
                <w:szCs w:val="24"/>
              </w:rPr>
            </w:pPr>
          </w:p>
        </w:tc>
      </w:tr>
      <w:tr w14:paraId="399489FE">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24DB5DCA">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2080802</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47B64E9A">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伤残抚恤</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781840B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70A6803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57DEC449">
            <w:pPr>
              <w:jc w:val="right"/>
              <w:rPr>
                <w:rFonts w:ascii="Times New Roman" w:hAnsi="Times New Roman" w:eastAsia="仿宋_GB2312" w:cs="Times New Roman"/>
                <w:kern w:val="0"/>
                <w:sz w:val="24"/>
                <w:szCs w:val="24"/>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78AFD04D">
            <w:pPr>
              <w:widowControl/>
              <w:jc w:val="right"/>
              <w:rPr>
                <w:rFonts w:ascii="Times New Roman" w:hAnsi="Times New Roman" w:eastAsia="仿宋_GB2312" w:cs="Times New Roman"/>
                <w:kern w:val="0"/>
                <w:sz w:val="24"/>
                <w:szCs w:val="24"/>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5086B173">
            <w:pPr>
              <w:widowControl/>
              <w:jc w:val="right"/>
              <w:rPr>
                <w:rFonts w:ascii="Times New Roman" w:hAnsi="Times New Roman" w:eastAsia="仿宋_GB2312" w:cs="Times New Roman"/>
                <w:kern w:val="0"/>
                <w:sz w:val="24"/>
                <w:szCs w:val="24"/>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37F1B982">
            <w:pPr>
              <w:widowControl/>
              <w:jc w:val="right"/>
              <w:rPr>
                <w:rFonts w:ascii="Times New Roman" w:hAnsi="Times New Roman" w:eastAsia="仿宋_GB2312" w:cs="Times New Roman"/>
                <w:kern w:val="0"/>
                <w:sz w:val="24"/>
                <w:szCs w:val="24"/>
              </w:rPr>
            </w:pPr>
          </w:p>
        </w:tc>
      </w:tr>
      <w:tr w14:paraId="441E7186">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2C4D673C">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2101101</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5B2CF134">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行政单位医疗</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281898A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16.20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1F9A6DD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16.20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5B88AF75">
            <w:pPr>
              <w:jc w:val="right"/>
              <w:rPr>
                <w:rFonts w:ascii="Times New Roman" w:hAnsi="Times New Roman" w:eastAsia="仿宋_GB2312" w:cs="Times New Roman"/>
                <w:kern w:val="0"/>
                <w:sz w:val="24"/>
                <w:szCs w:val="24"/>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562B2EEC">
            <w:pPr>
              <w:widowControl/>
              <w:jc w:val="right"/>
              <w:rPr>
                <w:rFonts w:ascii="Times New Roman" w:hAnsi="Times New Roman" w:eastAsia="仿宋_GB2312" w:cs="Times New Roman"/>
                <w:kern w:val="0"/>
                <w:sz w:val="24"/>
                <w:szCs w:val="24"/>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2AC726B0">
            <w:pPr>
              <w:widowControl/>
              <w:jc w:val="right"/>
              <w:rPr>
                <w:rFonts w:ascii="Times New Roman" w:hAnsi="Times New Roman" w:eastAsia="仿宋_GB2312" w:cs="Times New Roman"/>
                <w:kern w:val="0"/>
                <w:sz w:val="24"/>
                <w:szCs w:val="24"/>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28D1E0C2">
            <w:pPr>
              <w:widowControl/>
              <w:jc w:val="right"/>
              <w:rPr>
                <w:rFonts w:ascii="Times New Roman" w:hAnsi="Times New Roman" w:eastAsia="仿宋_GB2312" w:cs="Times New Roman"/>
                <w:kern w:val="0"/>
                <w:sz w:val="24"/>
                <w:szCs w:val="24"/>
              </w:rPr>
            </w:pPr>
          </w:p>
        </w:tc>
      </w:tr>
      <w:tr w14:paraId="3C5B5EA5">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10B18FB5">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2110302</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23A2C227">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水体</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42EBAFA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120.05</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66B4C952">
            <w:pPr>
              <w:jc w:val="right"/>
              <w:rPr>
                <w:rFonts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6393F0A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120.05</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49E1394A">
            <w:pPr>
              <w:widowControl/>
              <w:jc w:val="right"/>
              <w:rPr>
                <w:rFonts w:ascii="Times New Roman" w:hAnsi="Times New Roman" w:eastAsia="仿宋_GB2312" w:cs="Times New Roman"/>
                <w:kern w:val="0"/>
                <w:sz w:val="24"/>
                <w:szCs w:val="24"/>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238E467C">
            <w:pPr>
              <w:widowControl/>
              <w:jc w:val="right"/>
              <w:rPr>
                <w:rFonts w:ascii="Times New Roman" w:hAnsi="Times New Roman" w:eastAsia="仿宋_GB2312" w:cs="Times New Roman"/>
                <w:kern w:val="0"/>
                <w:sz w:val="24"/>
                <w:szCs w:val="24"/>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3F011BCB">
            <w:pPr>
              <w:widowControl/>
              <w:jc w:val="right"/>
              <w:rPr>
                <w:rFonts w:ascii="Times New Roman" w:hAnsi="Times New Roman" w:eastAsia="仿宋_GB2312" w:cs="Times New Roman"/>
                <w:kern w:val="0"/>
                <w:sz w:val="24"/>
                <w:szCs w:val="24"/>
              </w:rPr>
            </w:pPr>
          </w:p>
        </w:tc>
      </w:tr>
      <w:tr w14:paraId="120A6E3B">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141B8F04">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2110304</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57F76839">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固体废弃物与化学品</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0FEB9D5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32.85</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687E3545">
            <w:pPr>
              <w:jc w:val="right"/>
              <w:rPr>
                <w:rFonts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2C6362D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32.85</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098F14D8">
            <w:pPr>
              <w:widowControl/>
              <w:jc w:val="right"/>
              <w:rPr>
                <w:rFonts w:ascii="Times New Roman" w:hAnsi="Times New Roman" w:eastAsia="仿宋_GB2312" w:cs="Times New Roman"/>
                <w:kern w:val="0"/>
                <w:sz w:val="24"/>
                <w:szCs w:val="24"/>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23DBFE19">
            <w:pPr>
              <w:widowControl/>
              <w:jc w:val="right"/>
              <w:rPr>
                <w:rFonts w:ascii="Times New Roman" w:hAnsi="Times New Roman" w:eastAsia="仿宋_GB2312" w:cs="Times New Roman"/>
                <w:kern w:val="0"/>
                <w:sz w:val="24"/>
                <w:szCs w:val="24"/>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01192F0F">
            <w:pPr>
              <w:widowControl/>
              <w:jc w:val="right"/>
              <w:rPr>
                <w:rFonts w:ascii="Times New Roman" w:hAnsi="Times New Roman" w:eastAsia="仿宋_GB2312" w:cs="Times New Roman"/>
                <w:kern w:val="0"/>
                <w:sz w:val="24"/>
                <w:szCs w:val="24"/>
              </w:rPr>
            </w:pPr>
          </w:p>
        </w:tc>
      </w:tr>
      <w:tr w14:paraId="3C31393F">
        <w:tblPrEx>
          <w:tblCellMar>
            <w:top w:w="0" w:type="dxa"/>
            <w:left w:w="108" w:type="dxa"/>
            <w:bottom w:w="0" w:type="dxa"/>
            <w:right w:w="108" w:type="dxa"/>
          </w:tblCellMar>
        </w:tblPrEx>
        <w:trPr>
          <w:trHeight w:val="595" w:hRule="atLeast"/>
          <w:jc w:val="center"/>
        </w:trPr>
        <w:tc>
          <w:tcPr>
            <w:tcW w:w="1848" w:type="dxa"/>
            <w:tcBorders>
              <w:top w:val="single" w:color="auto" w:sz="4" w:space="0"/>
              <w:left w:val="single" w:color="auto" w:sz="4" w:space="0"/>
              <w:bottom w:val="single" w:color="auto" w:sz="4" w:space="0"/>
              <w:right w:val="single" w:color="auto" w:sz="4" w:space="0"/>
            </w:tcBorders>
            <w:shd w:val="clear" w:color="000000" w:fill="FFFFFF"/>
            <w:vAlign w:val="center"/>
          </w:tcPr>
          <w:p w14:paraId="1BD85D38">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2240602</w:t>
            </w:r>
          </w:p>
        </w:tc>
        <w:tc>
          <w:tcPr>
            <w:tcW w:w="3636" w:type="dxa"/>
            <w:tcBorders>
              <w:top w:val="single" w:color="auto" w:sz="4" w:space="0"/>
              <w:left w:val="single" w:color="auto" w:sz="4" w:space="0"/>
              <w:bottom w:val="single" w:color="auto" w:sz="4" w:space="0"/>
              <w:right w:val="single" w:color="auto" w:sz="4" w:space="0"/>
            </w:tcBorders>
            <w:shd w:val="clear" w:color="000000" w:fill="FFFFFF"/>
            <w:vAlign w:val="center"/>
          </w:tcPr>
          <w:p w14:paraId="0F781E32">
            <w:pPr>
              <w:keepNext w:val="0"/>
              <w:keepLines w:val="0"/>
              <w:widowControl/>
              <w:suppressLineNumbers w:val="0"/>
              <w:jc w:val="left"/>
              <w:textAlignment w:val="center"/>
              <w:rPr>
                <w:rFonts w:hint="eastAsia" w:ascii="方正仿宋_GB18030" w:hAnsi="方正仿宋_GB18030" w:eastAsia="方正仿宋_GB18030" w:cs="方正仿宋_GB18030"/>
                <w:kern w:val="0"/>
                <w:sz w:val="18"/>
                <w:szCs w:val="18"/>
              </w:rPr>
            </w:pPr>
            <w:r>
              <w:rPr>
                <w:rFonts w:hint="eastAsia" w:ascii="方正仿宋_GB18030" w:hAnsi="方正仿宋_GB18030" w:eastAsia="方正仿宋_GB18030" w:cs="方正仿宋_GB18030"/>
                <w:i w:val="0"/>
                <w:iCs w:val="0"/>
                <w:color w:val="000000"/>
                <w:kern w:val="0"/>
                <w:sz w:val="18"/>
                <w:szCs w:val="18"/>
                <w:u w:val="none"/>
                <w:lang w:val="en-US" w:eastAsia="zh-CN" w:bidi="ar"/>
              </w:rPr>
              <w:t>森林草原防灾减灾</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09221C2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29.80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0CB28B04">
            <w:pPr>
              <w:jc w:val="right"/>
              <w:rPr>
                <w:rFonts w:ascii="Times New Roman" w:hAnsi="Times New Roman" w:eastAsia="仿宋_GB2312" w:cs="Times New Roman"/>
                <w:kern w:val="0"/>
                <w:sz w:val="24"/>
                <w:szCs w:val="24"/>
              </w:rPr>
            </w:pP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65EA1A8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29.80</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3BA5DC34">
            <w:pPr>
              <w:widowControl/>
              <w:jc w:val="right"/>
              <w:rPr>
                <w:rFonts w:ascii="Times New Roman" w:hAnsi="Times New Roman" w:eastAsia="仿宋_GB2312" w:cs="Times New Roman"/>
                <w:kern w:val="0"/>
                <w:sz w:val="24"/>
                <w:szCs w:val="24"/>
              </w:rPr>
            </w:pPr>
          </w:p>
        </w:tc>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14:paraId="58251743">
            <w:pPr>
              <w:widowControl/>
              <w:jc w:val="right"/>
              <w:rPr>
                <w:rFonts w:ascii="Times New Roman" w:hAnsi="Times New Roman" w:eastAsia="仿宋_GB2312" w:cs="Times New Roman"/>
                <w:kern w:val="0"/>
                <w:sz w:val="24"/>
                <w:szCs w:val="24"/>
              </w:rPr>
            </w:pPr>
          </w:p>
        </w:tc>
        <w:tc>
          <w:tcPr>
            <w:tcW w:w="2121" w:type="dxa"/>
            <w:tcBorders>
              <w:top w:val="single" w:color="auto" w:sz="4" w:space="0"/>
              <w:left w:val="single" w:color="auto" w:sz="4" w:space="0"/>
              <w:bottom w:val="single" w:color="auto" w:sz="4" w:space="0"/>
              <w:right w:val="single" w:color="auto" w:sz="4" w:space="0"/>
            </w:tcBorders>
            <w:shd w:val="clear" w:color="auto" w:fill="auto"/>
            <w:vAlign w:val="center"/>
          </w:tcPr>
          <w:p w14:paraId="03C52E88">
            <w:pPr>
              <w:widowControl/>
              <w:jc w:val="right"/>
              <w:rPr>
                <w:rFonts w:ascii="Times New Roman" w:hAnsi="Times New Roman" w:eastAsia="仿宋_GB2312" w:cs="Times New Roman"/>
                <w:kern w:val="0"/>
                <w:sz w:val="24"/>
                <w:szCs w:val="24"/>
              </w:rPr>
            </w:pPr>
          </w:p>
        </w:tc>
      </w:tr>
    </w:tbl>
    <w:p w14:paraId="6A1A069E">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6017085B">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color w:val="000000"/>
          <w:kern w:val="0"/>
          <w:sz w:val="32"/>
          <w:szCs w:val="32"/>
          <w:lang w:bidi="ar"/>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D55EE2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33DC278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63BACB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14220" w:type="dxa"/>
        <w:jc w:val="center"/>
        <w:tblLayout w:type="fixed"/>
        <w:tblCellMar>
          <w:top w:w="0" w:type="dxa"/>
          <w:left w:w="108" w:type="dxa"/>
          <w:bottom w:w="0" w:type="dxa"/>
          <w:right w:w="108" w:type="dxa"/>
        </w:tblCellMar>
      </w:tblPr>
      <w:tblGrid>
        <w:gridCol w:w="2616"/>
        <w:gridCol w:w="576"/>
        <w:gridCol w:w="856"/>
        <w:gridCol w:w="2636"/>
        <w:gridCol w:w="616"/>
        <w:gridCol w:w="856"/>
        <w:gridCol w:w="1559"/>
        <w:gridCol w:w="2164"/>
        <w:gridCol w:w="2341"/>
      </w:tblGrid>
      <w:tr w14:paraId="7EA0895B">
        <w:tblPrEx>
          <w:tblCellMar>
            <w:top w:w="0" w:type="dxa"/>
            <w:left w:w="108" w:type="dxa"/>
            <w:bottom w:w="0" w:type="dxa"/>
            <w:right w:w="108" w:type="dxa"/>
          </w:tblCellMar>
        </w:tblPrEx>
        <w:trPr>
          <w:trHeight w:val="402" w:hRule="atLeast"/>
          <w:jc w:val="center"/>
        </w:trPr>
        <w:tc>
          <w:tcPr>
            <w:tcW w:w="404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6B91E5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10172" w:type="dxa"/>
            <w:gridSpan w:val="6"/>
            <w:tcBorders>
              <w:top w:val="single" w:color="auto" w:sz="4" w:space="0"/>
              <w:left w:val="nil"/>
              <w:bottom w:val="single" w:color="auto" w:sz="4" w:space="0"/>
              <w:right w:val="single" w:color="auto" w:sz="4" w:space="0"/>
            </w:tcBorders>
            <w:shd w:val="clear" w:color="000000" w:fill="FFFFFF"/>
            <w:vAlign w:val="center"/>
          </w:tcPr>
          <w:p w14:paraId="660889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48E72B7A">
        <w:tblPrEx>
          <w:tblCellMar>
            <w:top w:w="0" w:type="dxa"/>
            <w:left w:w="108" w:type="dxa"/>
            <w:bottom w:w="0" w:type="dxa"/>
            <w:right w:w="108" w:type="dxa"/>
          </w:tblCellMar>
        </w:tblPrEx>
        <w:trPr>
          <w:trHeight w:val="630" w:hRule="atLeast"/>
          <w:jc w:val="center"/>
        </w:trPr>
        <w:tc>
          <w:tcPr>
            <w:tcW w:w="2616" w:type="dxa"/>
            <w:tcBorders>
              <w:top w:val="nil"/>
              <w:left w:val="single" w:color="auto" w:sz="4" w:space="0"/>
              <w:bottom w:val="single" w:color="auto" w:sz="4" w:space="0"/>
              <w:right w:val="single" w:color="auto" w:sz="4" w:space="0"/>
            </w:tcBorders>
            <w:shd w:val="clear" w:color="auto" w:fill="auto"/>
            <w:vAlign w:val="center"/>
          </w:tcPr>
          <w:p w14:paraId="7131CBA0">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项    目</w:t>
            </w:r>
          </w:p>
        </w:tc>
        <w:tc>
          <w:tcPr>
            <w:tcW w:w="576" w:type="dxa"/>
            <w:tcBorders>
              <w:top w:val="nil"/>
              <w:left w:val="nil"/>
              <w:bottom w:val="single" w:color="auto" w:sz="4" w:space="0"/>
              <w:right w:val="single" w:color="auto" w:sz="4" w:space="0"/>
            </w:tcBorders>
            <w:shd w:val="clear" w:color="auto" w:fill="auto"/>
            <w:vAlign w:val="center"/>
          </w:tcPr>
          <w:p w14:paraId="18492DAC">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行次</w:t>
            </w:r>
          </w:p>
        </w:tc>
        <w:tc>
          <w:tcPr>
            <w:tcW w:w="856" w:type="dxa"/>
            <w:tcBorders>
              <w:top w:val="nil"/>
              <w:left w:val="nil"/>
              <w:bottom w:val="single" w:color="auto" w:sz="4" w:space="0"/>
              <w:right w:val="single" w:color="auto" w:sz="4" w:space="0"/>
            </w:tcBorders>
            <w:shd w:val="clear" w:color="auto" w:fill="auto"/>
            <w:vAlign w:val="center"/>
          </w:tcPr>
          <w:p w14:paraId="0BFE0284">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金额</w:t>
            </w:r>
          </w:p>
        </w:tc>
        <w:tc>
          <w:tcPr>
            <w:tcW w:w="2636" w:type="dxa"/>
            <w:tcBorders>
              <w:top w:val="nil"/>
              <w:left w:val="nil"/>
              <w:bottom w:val="single" w:color="auto" w:sz="4" w:space="0"/>
              <w:right w:val="single" w:color="auto" w:sz="4" w:space="0"/>
            </w:tcBorders>
            <w:shd w:val="clear" w:color="auto" w:fill="auto"/>
            <w:vAlign w:val="center"/>
          </w:tcPr>
          <w:p w14:paraId="78823582">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项    目</w:t>
            </w:r>
          </w:p>
        </w:tc>
        <w:tc>
          <w:tcPr>
            <w:tcW w:w="616" w:type="dxa"/>
            <w:tcBorders>
              <w:top w:val="nil"/>
              <w:left w:val="nil"/>
              <w:bottom w:val="single" w:color="auto" w:sz="4" w:space="0"/>
              <w:right w:val="single" w:color="auto" w:sz="4" w:space="0"/>
            </w:tcBorders>
            <w:shd w:val="clear" w:color="auto" w:fill="auto"/>
            <w:vAlign w:val="center"/>
          </w:tcPr>
          <w:p w14:paraId="114E265D">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行次</w:t>
            </w:r>
          </w:p>
        </w:tc>
        <w:tc>
          <w:tcPr>
            <w:tcW w:w="856" w:type="dxa"/>
            <w:tcBorders>
              <w:top w:val="nil"/>
              <w:left w:val="nil"/>
              <w:bottom w:val="single" w:color="auto" w:sz="4" w:space="0"/>
              <w:right w:val="single" w:color="auto" w:sz="4" w:space="0"/>
            </w:tcBorders>
            <w:shd w:val="clear" w:color="auto" w:fill="auto"/>
            <w:vAlign w:val="center"/>
          </w:tcPr>
          <w:p w14:paraId="27AEB65F">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合计</w:t>
            </w:r>
          </w:p>
        </w:tc>
        <w:tc>
          <w:tcPr>
            <w:tcW w:w="1559" w:type="dxa"/>
            <w:tcBorders>
              <w:top w:val="nil"/>
              <w:left w:val="nil"/>
              <w:bottom w:val="single" w:color="auto" w:sz="4" w:space="0"/>
              <w:right w:val="single" w:color="auto" w:sz="4" w:space="0"/>
            </w:tcBorders>
            <w:shd w:val="clear" w:color="auto" w:fill="auto"/>
            <w:vAlign w:val="center"/>
          </w:tcPr>
          <w:p w14:paraId="23237D82">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一般公共预算财政拨款</w:t>
            </w:r>
          </w:p>
        </w:tc>
        <w:tc>
          <w:tcPr>
            <w:tcW w:w="2164" w:type="dxa"/>
            <w:tcBorders>
              <w:top w:val="nil"/>
              <w:left w:val="nil"/>
              <w:bottom w:val="single" w:color="auto" w:sz="4" w:space="0"/>
              <w:right w:val="single" w:color="auto" w:sz="4" w:space="0"/>
            </w:tcBorders>
            <w:shd w:val="clear" w:color="auto" w:fill="auto"/>
            <w:vAlign w:val="center"/>
          </w:tcPr>
          <w:p w14:paraId="55318504">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政府性基金预算财政拨款</w:t>
            </w:r>
          </w:p>
        </w:tc>
        <w:tc>
          <w:tcPr>
            <w:tcW w:w="2341" w:type="dxa"/>
            <w:tcBorders>
              <w:top w:val="nil"/>
              <w:left w:val="nil"/>
              <w:bottom w:val="single" w:color="auto" w:sz="4" w:space="0"/>
              <w:right w:val="single" w:color="auto" w:sz="4" w:space="0"/>
            </w:tcBorders>
            <w:shd w:val="clear" w:color="auto" w:fill="auto"/>
            <w:vAlign w:val="center"/>
          </w:tcPr>
          <w:p w14:paraId="4D8959CD">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国有资本经营预算财政拨款</w:t>
            </w:r>
          </w:p>
        </w:tc>
      </w:tr>
      <w:tr w14:paraId="013152FB">
        <w:tblPrEx>
          <w:tblCellMar>
            <w:top w:w="0" w:type="dxa"/>
            <w:left w:w="108" w:type="dxa"/>
            <w:bottom w:w="0" w:type="dxa"/>
            <w:right w:w="108" w:type="dxa"/>
          </w:tblCellMar>
        </w:tblPrEx>
        <w:trPr>
          <w:trHeight w:val="402" w:hRule="atLeast"/>
          <w:jc w:val="center"/>
        </w:trPr>
        <w:tc>
          <w:tcPr>
            <w:tcW w:w="2616" w:type="dxa"/>
            <w:tcBorders>
              <w:top w:val="nil"/>
              <w:left w:val="single" w:color="auto" w:sz="4" w:space="0"/>
              <w:bottom w:val="single" w:color="auto" w:sz="4" w:space="0"/>
              <w:right w:val="single" w:color="auto" w:sz="4" w:space="0"/>
            </w:tcBorders>
            <w:shd w:val="clear" w:color="auto" w:fill="auto"/>
            <w:vAlign w:val="center"/>
          </w:tcPr>
          <w:p w14:paraId="16859E5E">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栏    次</w:t>
            </w:r>
          </w:p>
        </w:tc>
        <w:tc>
          <w:tcPr>
            <w:tcW w:w="576" w:type="dxa"/>
            <w:tcBorders>
              <w:top w:val="nil"/>
              <w:left w:val="nil"/>
              <w:bottom w:val="single" w:color="auto" w:sz="4" w:space="0"/>
              <w:right w:val="single" w:color="auto" w:sz="4" w:space="0"/>
            </w:tcBorders>
            <w:shd w:val="clear" w:color="auto" w:fill="auto"/>
            <w:vAlign w:val="center"/>
          </w:tcPr>
          <w:p w14:paraId="500E7133">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856" w:type="dxa"/>
            <w:tcBorders>
              <w:top w:val="nil"/>
              <w:left w:val="nil"/>
              <w:bottom w:val="single" w:color="auto" w:sz="4" w:space="0"/>
              <w:right w:val="single" w:color="auto" w:sz="4" w:space="0"/>
            </w:tcBorders>
            <w:shd w:val="clear" w:color="auto" w:fill="auto"/>
            <w:vAlign w:val="center"/>
          </w:tcPr>
          <w:p w14:paraId="6E3A3233">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w:t>
            </w:r>
          </w:p>
        </w:tc>
        <w:tc>
          <w:tcPr>
            <w:tcW w:w="2636" w:type="dxa"/>
            <w:tcBorders>
              <w:top w:val="nil"/>
              <w:left w:val="nil"/>
              <w:bottom w:val="single" w:color="auto" w:sz="4" w:space="0"/>
              <w:right w:val="single" w:color="auto" w:sz="4" w:space="0"/>
            </w:tcBorders>
            <w:shd w:val="clear" w:color="auto" w:fill="auto"/>
            <w:vAlign w:val="center"/>
          </w:tcPr>
          <w:p w14:paraId="38C26F5D">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栏    次</w:t>
            </w:r>
          </w:p>
        </w:tc>
        <w:tc>
          <w:tcPr>
            <w:tcW w:w="616" w:type="dxa"/>
            <w:tcBorders>
              <w:top w:val="nil"/>
              <w:left w:val="nil"/>
              <w:bottom w:val="single" w:color="auto" w:sz="4" w:space="0"/>
              <w:right w:val="single" w:color="auto" w:sz="4" w:space="0"/>
            </w:tcBorders>
            <w:shd w:val="clear" w:color="auto" w:fill="auto"/>
            <w:vAlign w:val="center"/>
          </w:tcPr>
          <w:p w14:paraId="5B242380">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w:t>
            </w:r>
          </w:p>
        </w:tc>
        <w:tc>
          <w:tcPr>
            <w:tcW w:w="856" w:type="dxa"/>
            <w:tcBorders>
              <w:top w:val="nil"/>
              <w:left w:val="nil"/>
              <w:bottom w:val="single" w:color="auto" w:sz="4" w:space="0"/>
              <w:right w:val="single" w:color="auto" w:sz="4" w:space="0"/>
            </w:tcBorders>
            <w:shd w:val="clear" w:color="auto" w:fill="auto"/>
            <w:vAlign w:val="center"/>
          </w:tcPr>
          <w:p w14:paraId="7A129705">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1559" w:type="dxa"/>
            <w:tcBorders>
              <w:top w:val="nil"/>
              <w:left w:val="nil"/>
              <w:bottom w:val="single" w:color="auto" w:sz="4" w:space="0"/>
              <w:right w:val="single" w:color="auto" w:sz="4" w:space="0"/>
            </w:tcBorders>
            <w:shd w:val="clear" w:color="auto" w:fill="auto"/>
            <w:vAlign w:val="center"/>
          </w:tcPr>
          <w:p w14:paraId="4D2A9F78">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p>
        </w:tc>
        <w:tc>
          <w:tcPr>
            <w:tcW w:w="2164" w:type="dxa"/>
            <w:tcBorders>
              <w:top w:val="nil"/>
              <w:left w:val="nil"/>
              <w:bottom w:val="single" w:color="auto" w:sz="4" w:space="0"/>
              <w:right w:val="single" w:color="auto" w:sz="4" w:space="0"/>
            </w:tcBorders>
            <w:shd w:val="clear" w:color="auto" w:fill="auto"/>
            <w:vAlign w:val="center"/>
          </w:tcPr>
          <w:p w14:paraId="0AB2FD12">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w:t>
            </w:r>
          </w:p>
        </w:tc>
        <w:tc>
          <w:tcPr>
            <w:tcW w:w="2341" w:type="dxa"/>
            <w:tcBorders>
              <w:top w:val="nil"/>
              <w:left w:val="nil"/>
              <w:bottom w:val="single" w:color="auto" w:sz="4" w:space="0"/>
              <w:right w:val="single" w:color="auto" w:sz="4" w:space="0"/>
            </w:tcBorders>
            <w:shd w:val="clear" w:color="auto" w:fill="auto"/>
            <w:vAlign w:val="center"/>
          </w:tcPr>
          <w:p w14:paraId="238F78C9">
            <w:pPr>
              <w:widowControl/>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r>
      <w:tr w14:paraId="6361B1F3">
        <w:tblPrEx>
          <w:tblCellMar>
            <w:top w:w="0" w:type="dxa"/>
            <w:left w:w="108" w:type="dxa"/>
            <w:bottom w:w="0" w:type="dxa"/>
            <w:right w:w="108" w:type="dxa"/>
          </w:tblCellMar>
        </w:tblPrEx>
        <w:trPr>
          <w:trHeight w:val="402" w:hRule="atLeast"/>
          <w:jc w:val="center"/>
        </w:trPr>
        <w:tc>
          <w:tcPr>
            <w:tcW w:w="2616" w:type="dxa"/>
            <w:tcBorders>
              <w:top w:val="nil"/>
              <w:left w:val="single" w:color="auto" w:sz="4" w:space="0"/>
              <w:bottom w:val="single" w:color="auto" w:sz="4" w:space="0"/>
              <w:right w:val="single" w:color="auto" w:sz="4" w:space="0"/>
            </w:tcBorders>
            <w:shd w:val="clear" w:color="auto" w:fill="auto"/>
            <w:vAlign w:val="center"/>
          </w:tcPr>
          <w:p w14:paraId="08812EA4">
            <w:pPr>
              <w:widowControl/>
              <w:jc w:val="lef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一、一般公共预算财政拨款</w:t>
            </w:r>
          </w:p>
        </w:tc>
        <w:tc>
          <w:tcPr>
            <w:tcW w:w="576" w:type="dxa"/>
            <w:tcBorders>
              <w:top w:val="nil"/>
              <w:left w:val="nil"/>
              <w:bottom w:val="single" w:color="auto" w:sz="4" w:space="0"/>
              <w:right w:val="single" w:color="auto" w:sz="4" w:space="0"/>
            </w:tcBorders>
            <w:shd w:val="clear" w:color="auto" w:fill="auto"/>
            <w:vAlign w:val="center"/>
          </w:tcPr>
          <w:p w14:paraId="152161CD">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1</w:t>
            </w:r>
          </w:p>
        </w:tc>
        <w:tc>
          <w:tcPr>
            <w:tcW w:w="856" w:type="dxa"/>
            <w:tcBorders>
              <w:top w:val="nil"/>
              <w:left w:val="nil"/>
              <w:bottom w:val="single" w:color="auto" w:sz="4" w:space="0"/>
              <w:right w:val="single" w:color="auto" w:sz="4" w:space="0"/>
            </w:tcBorders>
            <w:shd w:val="clear" w:color="auto" w:fill="auto"/>
            <w:vAlign w:val="center"/>
          </w:tcPr>
          <w:p w14:paraId="55BF3AA7">
            <w:pPr>
              <w:keepNext w:val="0"/>
              <w:keepLines w:val="0"/>
              <w:widowControl/>
              <w:suppressLineNumbers w:val="0"/>
              <w:jc w:val="righ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1,188.04</w:t>
            </w:r>
          </w:p>
        </w:tc>
        <w:tc>
          <w:tcPr>
            <w:tcW w:w="2636" w:type="dxa"/>
            <w:tcBorders>
              <w:top w:val="nil"/>
              <w:left w:val="nil"/>
              <w:bottom w:val="single" w:color="auto" w:sz="4" w:space="0"/>
              <w:right w:val="single" w:color="auto" w:sz="4" w:space="0"/>
            </w:tcBorders>
            <w:shd w:val="clear" w:color="auto" w:fill="auto"/>
            <w:vAlign w:val="center"/>
          </w:tcPr>
          <w:p w14:paraId="3456C1DB">
            <w:pPr>
              <w:widowControl/>
              <w:jc w:val="left"/>
              <w:textAlignment w:val="center"/>
              <w:rPr>
                <w:rFonts w:ascii="Times New Roman" w:hAnsi="Times New Roman" w:eastAsia="仿宋_GB2312" w:cs="Times New Roman"/>
                <w:kern w:val="0"/>
                <w:sz w:val="16"/>
                <w:szCs w:val="16"/>
              </w:rPr>
            </w:pPr>
            <w:r>
              <w:rPr>
                <w:rFonts w:ascii="Times New Roman" w:hAnsi="Times New Roman" w:eastAsia="仿宋_GB2312" w:cs="Times New Roman"/>
                <w:color w:val="000000"/>
                <w:kern w:val="0"/>
                <w:sz w:val="16"/>
                <w:szCs w:val="16"/>
                <w:lang w:bidi="ar"/>
              </w:rPr>
              <w:t>一、一般公共服务支出</w:t>
            </w:r>
          </w:p>
        </w:tc>
        <w:tc>
          <w:tcPr>
            <w:tcW w:w="616" w:type="dxa"/>
            <w:tcBorders>
              <w:top w:val="nil"/>
              <w:left w:val="nil"/>
              <w:bottom w:val="single" w:color="auto" w:sz="4" w:space="0"/>
              <w:right w:val="single" w:color="auto" w:sz="4" w:space="0"/>
            </w:tcBorders>
            <w:shd w:val="clear" w:color="auto" w:fill="auto"/>
            <w:vAlign w:val="center"/>
          </w:tcPr>
          <w:p w14:paraId="6EF49624">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16</w:t>
            </w:r>
          </w:p>
        </w:tc>
        <w:tc>
          <w:tcPr>
            <w:tcW w:w="856" w:type="dxa"/>
            <w:tcBorders>
              <w:top w:val="nil"/>
              <w:left w:val="nil"/>
              <w:bottom w:val="single" w:color="auto" w:sz="4" w:space="0"/>
              <w:right w:val="single" w:color="auto" w:sz="4" w:space="0"/>
            </w:tcBorders>
            <w:shd w:val="clear" w:color="auto" w:fill="auto"/>
            <w:vAlign w:val="center"/>
          </w:tcPr>
          <w:p w14:paraId="5799A545">
            <w:pPr>
              <w:keepNext w:val="0"/>
              <w:keepLines w:val="0"/>
              <w:widowControl/>
              <w:suppressLineNumbers w:val="0"/>
              <w:jc w:val="right"/>
              <w:textAlignment w:val="center"/>
              <w:rPr>
                <w:rFonts w:ascii="Times New Roman" w:hAnsi="Times New Roman" w:eastAsia="仿宋_GB2312" w:cs="Times New Roman"/>
                <w:kern w:val="0"/>
                <w:sz w:val="16"/>
                <w:szCs w:val="16"/>
              </w:rPr>
            </w:pPr>
            <w:r>
              <w:rPr>
                <w:rFonts w:hint="eastAsia" w:ascii="宋体" w:hAnsi="宋体" w:eastAsia="宋体" w:cs="宋体"/>
                <w:i w:val="0"/>
                <w:iCs w:val="0"/>
                <w:color w:val="000000"/>
                <w:kern w:val="0"/>
                <w:sz w:val="16"/>
                <w:szCs w:val="16"/>
                <w:u w:val="none"/>
                <w:lang w:val="en-US" w:eastAsia="zh-CN" w:bidi="ar"/>
              </w:rPr>
              <w:t>886.29</w:t>
            </w:r>
          </w:p>
        </w:tc>
        <w:tc>
          <w:tcPr>
            <w:tcW w:w="1559" w:type="dxa"/>
            <w:tcBorders>
              <w:top w:val="nil"/>
              <w:left w:val="nil"/>
              <w:bottom w:val="single" w:color="auto" w:sz="4" w:space="0"/>
              <w:right w:val="single" w:color="auto" w:sz="4" w:space="0"/>
            </w:tcBorders>
            <w:shd w:val="clear" w:color="auto" w:fill="auto"/>
            <w:vAlign w:val="center"/>
          </w:tcPr>
          <w:p w14:paraId="68DB02D5">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886.29</w:t>
            </w:r>
          </w:p>
        </w:tc>
        <w:tc>
          <w:tcPr>
            <w:tcW w:w="2164" w:type="dxa"/>
            <w:tcBorders>
              <w:top w:val="nil"/>
              <w:left w:val="nil"/>
              <w:bottom w:val="single" w:color="auto" w:sz="4" w:space="0"/>
              <w:right w:val="single" w:color="auto" w:sz="4" w:space="0"/>
            </w:tcBorders>
            <w:shd w:val="clear" w:color="auto" w:fill="auto"/>
            <w:vAlign w:val="center"/>
          </w:tcPr>
          <w:p w14:paraId="4C2C105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341" w:type="dxa"/>
            <w:tcBorders>
              <w:top w:val="nil"/>
              <w:left w:val="nil"/>
              <w:bottom w:val="single" w:color="auto" w:sz="4" w:space="0"/>
              <w:right w:val="single" w:color="auto" w:sz="4" w:space="0"/>
            </w:tcBorders>
            <w:shd w:val="clear" w:color="auto" w:fill="auto"/>
            <w:vAlign w:val="center"/>
          </w:tcPr>
          <w:p w14:paraId="66766F9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FE5C3E2">
        <w:tblPrEx>
          <w:tblCellMar>
            <w:top w:w="0" w:type="dxa"/>
            <w:left w:w="108" w:type="dxa"/>
            <w:bottom w:w="0" w:type="dxa"/>
            <w:right w:w="108" w:type="dxa"/>
          </w:tblCellMar>
        </w:tblPrEx>
        <w:trPr>
          <w:trHeight w:val="402" w:hRule="atLeast"/>
          <w:jc w:val="center"/>
        </w:trPr>
        <w:tc>
          <w:tcPr>
            <w:tcW w:w="2616" w:type="dxa"/>
            <w:tcBorders>
              <w:top w:val="nil"/>
              <w:left w:val="single" w:color="auto" w:sz="4" w:space="0"/>
              <w:bottom w:val="single" w:color="auto" w:sz="4" w:space="0"/>
              <w:right w:val="single" w:color="auto" w:sz="4" w:space="0"/>
            </w:tcBorders>
            <w:shd w:val="clear" w:color="auto" w:fill="auto"/>
            <w:vAlign w:val="center"/>
          </w:tcPr>
          <w:p w14:paraId="0E56ED07">
            <w:pPr>
              <w:widowControl/>
              <w:jc w:val="lef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二、政府性基金预算财政拨款</w:t>
            </w:r>
          </w:p>
        </w:tc>
        <w:tc>
          <w:tcPr>
            <w:tcW w:w="576" w:type="dxa"/>
            <w:tcBorders>
              <w:top w:val="nil"/>
              <w:left w:val="nil"/>
              <w:bottom w:val="single" w:color="auto" w:sz="4" w:space="0"/>
              <w:right w:val="single" w:color="auto" w:sz="4" w:space="0"/>
            </w:tcBorders>
            <w:shd w:val="clear" w:color="auto" w:fill="auto"/>
            <w:vAlign w:val="center"/>
          </w:tcPr>
          <w:p w14:paraId="2880855E">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2</w:t>
            </w:r>
          </w:p>
        </w:tc>
        <w:tc>
          <w:tcPr>
            <w:tcW w:w="856" w:type="dxa"/>
            <w:tcBorders>
              <w:top w:val="nil"/>
              <w:left w:val="nil"/>
              <w:bottom w:val="single" w:color="auto" w:sz="4" w:space="0"/>
              <w:right w:val="single" w:color="auto" w:sz="4" w:space="0"/>
            </w:tcBorders>
            <w:shd w:val="clear" w:color="auto" w:fill="auto"/>
            <w:vAlign w:val="center"/>
          </w:tcPr>
          <w:p w14:paraId="6A97261F">
            <w:pPr>
              <w:widowControl/>
              <w:jc w:val="righ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2636" w:type="dxa"/>
            <w:tcBorders>
              <w:top w:val="nil"/>
              <w:left w:val="nil"/>
              <w:bottom w:val="single" w:color="auto" w:sz="4" w:space="0"/>
              <w:right w:val="single" w:color="auto" w:sz="4" w:space="0"/>
            </w:tcBorders>
            <w:shd w:val="clear" w:color="auto" w:fill="auto"/>
            <w:vAlign w:val="center"/>
          </w:tcPr>
          <w:p w14:paraId="6DFAA2E9">
            <w:pPr>
              <w:widowControl/>
              <w:jc w:val="left"/>
              <w:textAlignment w:val="center"/>
              <w:rPr>
                <w:rFonts w:ascii="Times New Roman" w:hAnsi="Times New Roman" w:eastAsia="仿宋_GB2312" w:cs="Times New Roman"/>
                <w:kern w:val="0"/>
                <w:sz w:val="16"/>
                <w:szCs w:val="16"/>
              </w:rPr>
            </w:pPr>
            <w:r>
              <w:rPr>
                <w:rFonts w:ascii="Times New Roman" w:hAnsi="Times New Roman" w:eastAsia="仿宋_GB2312" w:cs="Times New Roman"/>
                <w:color w:val="000000"/>
                <w:kern w:val="0"/>
                <w:sz w:val="16"/>
                <w:szCs w:val="16"/>
                <w:lang w:bidi="ar"/>
              </w:rPr>
              <w:t>二、外交支出</w:t>
            </w:r>
          </w:p>
        </w:tc>
        <w:tc>
          <w:tcPr>
            <w:tcW w:w="616" w:type="dxa"/>
            <w:tcBorders>
              <w:top w:val="nil"/>
              <w:left w:val="nil"/>
              <w:bottom w:val="single" w:color="auto" w:sz="4" w:space="0"/>
              <w:right w:val="single" w:color="auto" w:sz="4" w:space="0"/>
            </w:tcBorders>
            <w:shd w:val="clear" w:color="auto" w:fill="auto"/>
            <w:vAlign w:val="center"/>
          </w:tcPr>
          <w:p w14:paraId="090C19CB">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17</w:t>
            </w:r>
          </w:p>
        </w:tc>
        <w:tc>
          <w:tcPr>
            <w:tcW w:w="856" w:type="dxa"/>
            <w:tcBorders>
              <w:top w:val="nil"/>
              <w:left w:val="nil"/>
              <w:bottom w:val="single" w:color="auto" w:sz="4" w:space="0"/>
              <w:right w:val="single" w:color="auto" w:sz="4" w:space="0"/>
            </w:tcBorders>
            <w:shd w:val="clear" w:color="auto" w:fill="auto"/>
            <w:vAlign w:val="center"/>
          </w:tcPr>
          <w:p w14:paraId="1E90628F">
            <w:pPr>
              <w:jc w:val="right"/>
              <w:rPr>
                <w:rFonts w:ascii="Times New Roman" w:hAnsi="Times New Roman" w:eastAsia="仿宋_GB2312" w:cs="Times New Roman"/>
                <w:kern w:val="0"/>
                <w:sz w:val="16"/>
                <w:szCs w:val="16"/>
              </w:rPr>
            </w:pPr>
          </w:p>
        </w:tc>
        <w:tc>
          <w:tcPr>
            <w:tcW w:w="1559" w:type="dxa"/>
            <w:tcBorders>
              <w:top w:val="nil"/>
              <w:left w:val="nil"/>
              <w:bottom w:val="single" w:color="auto" w:sz="4" w:space="0"/>
              <w:right w:val="single" w:color="auto" w:sz="4" w:space="0"/>
            </w:tcBorders>
            <w:shd w:val="clear" w:color="auto" w:fill="auto"/>
            <w:vAlign w:val="center"/>
          </w:tcPr>
          <w:p w14:paraId="76CFAE28">
            <w:pPr>
              <w:jc w:val="right"/>
              <w:rPr>
                <w:rFonts w:ascii="Times New Roman" w:hAnsi="Times New Roman" w:eastAsia="仿宋_GB2312" w:cs="Times New Roman"/>
                <w:kern w:val="0"/>
                <w:sz w:val="16"/>
                <w:szCs w:val="16"/>
              </w:rPr>
            </w:pPr>
          </w:p>
        </w:tc>
        <w:tc>
          <w:tcPr>
            <w:tcW w:w="2164" w:type="dxa"/>
            <w:tcBorders>
              <w:top w:val="nil"/>
              <w:left w:val="nil"/>
              <w:bottom w:val="single" w:color="auto" w:sz="4" w:space="0"/>
              <w:right w:val="single" w:color="auto" w:sz="4" w:space="0"/>
            </w:tcBorders>
            <w:shd w:val="clear" w:color="auto" w:fill="auto"/>
            <w:vAlign w:val="center"/>
          </w:tcPr>
          <w:p w14:paraId="410FBF2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341" w:type="dxa"/>
            <w:tcBorders>
              <w:top w:val="nil"/>
              <w:left w:val="nil"/>
              <w:bottom w:val="single" w:color="auto" w:sz="4" w:space="0"/>
              <w:right w:val="single" w:color="auto" w:sz="4" w:space="0"/>
            </w:tcBorders>
            <w:shd w:val="clear" w:color="auto" w:fill="auto"/>
            <w:vAlign w:val="center"/>
          </w:tcPr>
          <w:p w14:paraId="1A5EEC6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42286D1">
        <w:tblPrEx>
          <w:tblCellMar>
            <w:top w:w="0" w:type="dxa"/>
            <w:left w:w="108" w:type="dxa"/>
            <w:bottom w:w="0" w:type="dxa"/>
            <w:right w:w="108" w:type="dxa"/>
          </w:tblCellMar>
        </w:tblPrEx>
        <w:trPr>
          <w:trHeight w:val="402" w:hRule="atLeast"/>
          <w:jc w:val="center"/>
        </w:trPr>
        <w:tc>
          <w:tcPr>
            <w:tcW w:w="2616" w:type="dxa"/>
            <w:tcBorders>
              <w:top w:val="nil"/>
              <w:left w:val="single" w:color="auto" w:sz="4" w:space="0"/>
              <w:bottom w:val="single" w:color="auto" w:sz="4" w:space="0"/>
              <w:right w:val="single" w:color="auto" w:sz="4" w:space="0"/>
            </w:tcBorders>
            <w:shd w:val="clear" w:color="auto" w:fill="auto"/>
            <w:vAlign w:val="center"/>
          </w:tcPr>
          <w:p w14:paraId="0042FC8A">
            <w:pPr>
              <w:widowControl/>
              <w:jc w:val="lef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三、国有资本经营预算财政拨款</w:t>
            </w:r>
          </w:p>
        </w:tc>
        <w:tc>
          <w:tcPr>
            <w:tcW w:w="576" w:type="dxa"/>
            <w:tcBorders>
              <w:top w:val="nil"/>
              <w:left w:val="nil"/>
              <w:bottom w:val="single" w:color="auto" w:sz="4" w:space="0"/>
              <w:right w:val="single" w:color="auto" w:sz="4" w:space="0"/>
            </w:tcBorders>
            <w:shd w:val="clear" w:color="auto" w:fill="auto"/>
            <w:vAlign w:val="center"/>
          </w:tcPr>
          <w:p w14:paraId="463DB5C0">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3</w:t>
            </w:r>
          </w:p>
        </w:tc>
        <w:tc>
          <w:tcPr>
            <w:tcW w:w="856" w:type="dxa"/>
            <w:tcBorders>
              <w:top w:val="nil"/>
              <w:left w:val="nil"/>
              <w:bottom w:val="single" w:color="auto" w:sz="4" w:space="0"/>
              <w:right w:val="single" w:color="auto" w:sz="4" w:space="0"/>
            </w:tcBorders>
            <w:shd w:val="clear" w:color="auto" w:fill="auto"/>
            <w:vAlign w:val="center"/>
          </w:tcPr>
          <w:p w14:paraId="683494B9">
            <w:pPr>
              <w:widowControl/>
              <w:jc w:val="righ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2636" w:type="dxa"/>
            <w:tcBorders>
              <w:top w:val="nil"/>
              <w:left w:val="nil"/>
              <w:bottom w:val="single" w:color="auto" w:sz="4" w:space="0"/>
              <w:right w:val="single" w:color="auto" w:sz="4" w:space="0"/>
            </w:tcBorders>
            <w:shd w:val="clear" w:color="auto" w:fill="auto"/>
            <w:vAlign w:val="center"/>
          </w:tcPr>
          <w:p w14:paraId="4FBA7D05">
            <w:pPr>
              <w:widowControl/>
              <w:jc w:val="left"/>
              <w:textAlignment w:val="center"/>
              <w:rPr>
                <w:rFonts w:ascii="Times New Roman" w:hAnsi="Times New Roman" w:eastAsia="仿宋_GB2312" w:cs="Times New Roman"/>
                <w:kern w:val="0"/>
                <w:sz w:val="16"/>
                <w:szCs w:val="16"/>
              </w:rPr>
            </w:pPr>
            <w:r>
              <w:rPr>
                <w:rFonts w:ascii="Times New Roman" w:hAnsi="Times New Roman" w:eastAsia="仿宋_GB2312" w:cs="Times New Roman"/>
                <w:color w:val="000000"/>
                <w:kern w:val="0"/>
                <w:sz w:val="16"/>
                <w:szCs w:val="16"/>
                <w:lang w:bidi="ar"/>
              </w:rPr>
              <w:t>三、国防支出</w:t>
            </w:r>
          </w:p>
        </w:tc>
        <w:tc>
          <w:tcPr>
            <w:tcW w:w="616" w:type="dxa"/>
            <w:tcBorders>
              <w:top w:val="nil"/>
              <w:left w:val="nil"/>
              <w:bottom w:val="single" w:color="auto" w:sz="4" w:space="0"/>
              <w:right w:val="single" w:color="auto" w:sz="4" w:space="0"/>
            </w:tcBorders>
            <w:shd w:val="clear" w:color="auto" w:fill="auto"/>
            <w:vAlign w:val="center"/>
          </w:tcPr>
          <w:p w14:paraId="551370BB">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18</w:t>
            </w:r>
          </w:p>
        </w:tc>
        <w:tc>
          <w:tcPr>
            <w:tcW w:w="856" w:type="dxa"/>
            <w:tcBorders>
              <w:top w:val="nil"/>
              <w:left w:val="nil"/>
              <w:bottom w:val="single" w:color="auto" w:sz="4" w:space="0"/>
              <w:right w:val="single" w:color="auto" w:sz="4" w:space="0"/>
            </w:tcBorders>
            <w:shd w:val="clear" w:color="auto" w:fill="auto"/>
            <w:vAlign w:val="center"/>
          </w:tcPr>
          <w:p w14:paraId="3BA5CEE0">
            <w:pPr>
              <w:jc w:val="right"/>
              <w:rPr>
                <w:rFonts w:ascii="Times New Roman" w:hAnsi="Times New Roman" w:eastAsia="仿宋_GB2312" w:cs="Times New Roman"/>
                <w:kern w:val="0"/>
                <w:sz w:val="16"/>
                <w:szCs w:val="16"/>
              </w:rPr>
            </w:pPr>
          </w:p>
        </w:tc>
        <w:tc>
          <w:tcPr>
            <w:tcW w:w="1559" w:type="dxa"/>
            <w:tcBorders>
              <w:top w:val="nil"/>
              <w:left w:val="nil"/>
              <w:bottom w:val="single" w:color="auto" w:sz="4" w:space="0"/>
              <w:right w:val="single" w:color="auto" w:sz="4" w:space="0"/>
            </w:tcBorders>
            <w:shd w:val="clear" w:color="auto" w:fill="auto"/>
            <w:vAlign w:val="center"/>
          </w:tcPr>
          <w:p w14:paraId="1412AF63">
            <w:pPr>
              <w:jc w:val="right"/>
              <w:rPr>
                <w:rFonts w:ascii="Times New Roman" w:hAnsi="Times New Roman" w:eastAsia="仿宋_GB2312" w:cs="Times New Roman"/>
                <w:kern w:val="0"/>
                <w:sz w:val="16"/>
                <w:szCs w:val="16"/>
              </w:rPr>
            </w:pPr>
          </w:p>
        </w:tc>
        <w:tc>
          <w:tcPr>
            <w:tcW w:w="2164" w:type="dxa"/>
            <w:tcBorders>
              <w:top w:val="nil"/>
              <w:left w:val="nil"/>
              <w:bottom w:val="single" w:color="auto" w:sz="4" w:space="0"/>
              <w:right w:val="single" w:color="auto" w:sz="4" w:space="0"/>
            </w:tcBorders>
            <w:shd w:val="clear" w:color="auto" w:fill="auto"/>
            <w:vAlign w:val="center"/>
          </w:tcPr>
          <w:p w14:paraId="77AE8C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341" w:type="dxa"/>
            <w:tcBorders>
              <w:top w:val="nil"/>
              <w:left w:val="nil"/>
              <w:bottom w:val="single" w:color="auto" w:sz="4" w:space="0"/>
              <w:right w:val="single" w:color="auto" w:sz="4" w:space="0"/>
            </w:tcBorders>
            <w:shd w:val="clear" w:color="auto" w:fill="auto"/>
            <w:vAlign w:val="center"/>
          </w:tcPr>
          <w:p w14:paraId="538E3CF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C9FDEB0">
        <w:tblPrEx>
          <w:tblCellMar>
            <w:top w:w="0" w:type="dxa"/>
            <w:left w:w="108" w:type="dxa"/>
            <w:bottom w:w="0" w:type="dxa"/>
            <w:right w:w="108" w:type="dxa"/>
          </w:tblCellMar>
        </w:tblPrEx>
        <w:trPr>
          <w:trHeight w:val="402" w:hRule="atLeast"/>
          <w:jc w:val="center"/>
        </w:trPr>
        <w:tc>
          <w:tcPr>
            <w:tcW w:w="2616" w:type="dxa"/>
            <w:tcBorders>
              <w:top w:val="nil"/>
              <w:left w:val="single" w:color="auto" w:sz="4" w:space="0"/>
              <w:bottom w:val="single" w:color="auto" w:sz="4" w:space="0"/>
              <w:right w:val="single" w:color="auto" w:sz="4" w:space="0"/>
            </w:tcBorders>
            <w:shd w:val="clear" w:color="auto" w:fill="auto"/>
            <w:vAlign w:val="center"/>
          </w:tcPr>
          <w:p w14:paraId="730B9FBA">
            <w:pPr>
              <w:widowControl/>
              <w:jc w:val="lef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576" w:type="dxa"/>
            <w:tcBorders>
              <w:top w:val="nil"/>
              <w:left w:val="nil"/>
              <w:bottom w:val="single" w:color="auto" w:sz="4" w:space="0"/>
              <w:right w:val="single" w:color="auto" w:sz="4" w:space="0"/>
            </w:tcBorders>
            <w:shd w:val="clear" w:color="auto" w:fill="auto"/>
            <w:vAlign w:val="center"/>
          </w:tcPr>
          <w:p w14:paraId="0446DBDA">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4</w:t>
            </w:r>
          </w:p>
        </w:tc>
        <w:tc>
          <w:tcPr>
            <w:tcW w:w="856" w:type="dxa"/>
            <w:tcBorders>
              <w:top w:val="nil"/>
              <w:left w:val="nil"/>
              <w:bottom w:val="single" w:color="auto" w:sz="4" w:space="0"/>
              <w:right w:val="single" w:color="auto" w:sz="4" w:space="0"/>
            </w:tcBorders>
            <w:shd w:val="clear" w:color="auto" w:fill="auto"/>
            <w:vAlign w:val="center"/>
          </w:tcPr>
          <w:p w14:paraId="420BF6A5">
            <w:pPr>
              <w:widowControl/>
              <w:jc w:val="righ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2636" w:type="dxa"/>
            <w:tcBorders>
              <w:top w:val="nil"/>
              <w:left w:val="nil"/>
              <w:bottom w:val="single" w:color="auto" w:sz="4" w:space="0"/>
              <w:right w:val="single" w:color="auto" w:sz="4" w:space="0"/>
            </w:tcBorders>
            <w:shd w:val="clear" w:color="auto" w:fill="auto"/>
            <w:vAlign w:val="center"/>
          </w:tcPr>
          <w:p w14:paraId="2FDCC04F">
            <w:pPr>
              <w:widowControl/>
              <w:jc w:val="left"/>
              <w:textAlignment w:val="center"/>
              <w:rPr>
                <w:rFonts w:ascii="Times New Roman" w:hAnsi="Times New Roman" w:eastAsia="仿宋_GB2312" w:cs="Times New Roman"/>
                <w:kern w:val="0"/>
                <w:sz w:val="16"/>
                <w:szCs w:val="16"/>
              </w:rPr>
            </w:pPr>
            <w:r>
              <w:rPr>
                <w:rFonts w:ascii="Times New Roman" w:hAnsi="Times New Roman" w:eastAsia="仿宋_GB2312" w:cs="Times New Roman"/>
                <w:color w:val="000000"/>
                <w:kern w:val="0"/>
                <w:sz w:val="16"/>
                <w:szCs w:val="16"/>
                <w:lang w:bidi="ar"/>
              </w:rPr>
              <w:t>四、公共安全支出</w:t>
            </w:r>
          </w:p>
        </w:tc>
        <w:tc>
          <w:tcPr>
            <w:tcW w:w="616" w:type="dxa"/>
            <w:tcBorders>
              <w:top w:val="nil"/>
              <w:left w:val="nil"/>
              <w:bottom w:val="single" w:color="auto" w:sz="4" w:space="0"/>
              <w:right w:val="single" w:color="auto" w:sz="4" w:space="0"/>
            </w:tcBorders>
            <w:shd w:val="clear" w:color="auto" w:fill="auto"/>
            <w:vAlign w:val="center"/>
          </w:tcPr>
          <w:p w14:paraId="5736B840">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19</w:t>
            </w:r>
          </w:p>
        </w:tc>
        <w:tc>
          <w:tcPr>
            <w:tcW w:w="856" w:type="dxa"/>
            <w:tcBorders>
              <w:top w:val="nil"/>
              <w:left w:val="nil"/>
              <w:bottom w:val="single" w:color="auto" w:sz="4" w:space="0"/>
              <w:right w:val="single" w:color="auto" w:sz="4" w:space="0"/>
            </w:tcBorders>
            <w:shd w:val="clear" w:color="auto" w:fill="auto"/>
            <w:vAlign w:val="center"/>
          </w:tcPr>
          <w:p w14:paraId="0EB86D53">
            <w:pPr>
              <w:keepNext w:val="0"/>
              <w:keepLines w:val="0"/>
              <w:widowControl/>
              <w:suppressLineNumbers w:val="0"/>
              <w:jc w:val="right"/>
              <w:textAlignment w:val="center"/>
              <w:rPr>
                <w:rFonts w:ascii="Times New Roman" w:hAnsi="Times New Roman" w:eastAsia="仿宋_GB2312" w:cs="Times New Roman"/>
                <w:kern w:val="0"/>
                <w:sz w:val="16"/>
                <w:szCs w:val="16"/>
              </w:rPr>
            </w:pPr>
            <w:r>
              <w:rPr>
                <w:rFonts w:hint="eastAsia" w:ascii="宋体" w:hAnsi="宋体" w:eastAsia="宋体" w:cs="宋体"/>
                <w:i w:val="0"/>
                <w:iCs w:val="0"/>
                <w:color w:val="000000"/>
                <w:kern w:val="0"/>
                <w:sz w:val="16"/>
                <w:szCs w:val="16"/>
                <w:u w:val="none"/>
                <w:lang w:val="en-US" w:eastAsia="zh-CN" w:bidi="ar"/>
              </w:rPr>
              <w:t>20.28</w:t>
            </w:r>
          </w:p>
        </w:tc>
        <w:tc>
          <w:tcPr>
            <w:tcW w:w="1559" w:type="dxa"/>
            <w:tcBorders>
              <w:top w:val="nil"/>
              <w:left w:val="nil"/>
              <w:bottom w:val="single" w:color="auto" w:sz="4" w:space="0"/>
              <w:right w:val="single" w:color="auto" w:sz="4" w:space="0"/>
            </w:tcBorders>
            <w:shd w:val="clear" w:color="auto" w:fill="auto"/>
            <w:vAlign w:val="center"/>
          </w:tcPr>
          <w:p w14:paraId="407A0F06">
            <w:pPr>
              <w:keepNext w:val="0"/>
              <w:keepLines w:val="0"/>
              <w:widowControl/>
              <w:suppressLineNumbers w:val="0"/>
              <w:jc w:val="right"/>
              <w:textAlignment w:val="center"/>
              <w:rPr>
                <w:rFonts w:ascii="Times New Roman" w:hAnsi="Times New Roman" w:eastAsia="仿宋_GB2312" w:cs="Times New Roman"/>
                <w:kern w:val="0"/>
                <w:sz w:val="16"/>
                <w:szCs w:val="16"/>
              </w:rPr>
            </w:pPr>
            <w:r>
              <w:rPr>
                <w:rFonts w:hint="eastAsia" w:ascii="宋体" w:hAnsi="宋体" w:eastAsia="宋体" w:cs="宋体"/>
                <w:i w:val="0"/>
                <w:iCs w:val="0"/>
                <w:color w:val="000000"/>
                <w:kern w:val="0"/>
                <w:sz w:val="16"/>
                <w:szCs w:val="16"/>
                <w:u w:val="none"/>
                <w:lang w:val="en-US" w:eastAsia="zh-CN" w:bidi="ar"/>
              </w:rPr>
              <w:t>20.28</w:t>
            </w:r>
          </w:p>
        </w:tc>
        <w:tc>
          <w:tcPr>
            <w:tcW w:w="2164" w:type="dxa"/>
            <w:tcBorders>
              <w:top w:val="nil"/>
              <w:left w:val="nil"/>
              <w:bottom w:val="single" w:color="auto" w:sz="4" w:space="0"/>
              <w:right w:val="single" w:color="auto" w:sz="4" w:space="0"/>
            </w:tcBorders>
            <w:shd w:val="clear" w:color="auto" w:fill="auto"/>
            <w:vAlign w:val="center"/>
          </w:tcPr>
          <w:p w14:paraId="76697D5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341" w:type="dxa"/>
            <w:tcBorders>
              <w:top w:val="nil"/>
              <w:left w:val="nil"/>
              <w:bottom w:val="single" w:color="auto" w:sz="4" w:space="0"/>
              <w:right w:val="single" w:color="auto" w:sz="4" w:space="0"/>
            </w:tcBorders>
            <w:shd w:val="clear" w:color="auto" w:fill="auto"/>
            <w:vAlign w:val="center"/>
          </w:tcPr>
          <w:p w14:paraId="111D0A6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256D555">
        <w:tblPrEx>
          <w:tblCellMar>
            <w:top w:w="0" w:type="dxa"/>
            <w:left w:w="108" w:type="dxa"/>
            <w:bottom w:w="0" w:type="dxa"/>
            <w:right w:w="108" w:type="dxa"/>
          </w:tblCellMar>
        </w:tblPrEx>
        <w:trPr>
          <w:trHeight w:val="402" w:hRule="atLeast"/>
          <w:jc w:val="center"/>
        </w:trPr>
        <w:tc>
          <w:tcPr>
            <w:tcW w:w="2616" w:type="dxa"/>
            <w:tcBorders>
              <w:top w:val="nil"/>
              <w:left w:val="single" w:color="auto" w:sz="4" w:space="0"/>
              <w:bottom w:val="single" w:color="auto" w:sz="4" w:space="0"/>
              <w:right w:val="single" w:color="auto" w:sz="4" w:space="0"/>
            </w:tcBorders>
            <w:shd w:val="clear" w:color="auto" w:fill="auto"/>
            <w:vAlign w:val="center"/>
          </w:tcPr>
          <w:p w14:paraId="707C0895">
            <w:pPr>
              <w:widowControl/>
              <w:jc w:val="lef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576" w:type="dxa"/>
            <w:tcBorders>
              <w:top w:val="nil"/>
              <w:left w:val="nil"/>
              <w:bottom w:val="single" w:color="auto" w:sz="4" w:space="0"/>
              <w:right w:val="single" w:color="auto" w:sz="4" w:space="0"/>
            </w:tcBorders>
            <w:shd w:val="clear" w:color="auto" w:fill="auto"/>
            <w:vAlign w:val="center"/>
          </w:tcPr>
          <w:p w14:paraId="71C9D361">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5</w:t>
            </w:r>
          </w:p>
        </w:tc>
        <w:tc>
          <w:tcPr>
            <w:tcW w:w="856" w:type="dxa"/>
            <w:tcBorders>
              <w:top w:val="nil"/>
              <w:left w:val="nil"/>
              <w:bottom w:val="single" w:color="auto" w:sz="4" w:space="0"/>
              <w:right w:val="single" w:color="auto" w:sz="4" w:space="0"/>
            </w:tcBorders>
            <w:shd w:val="clear" w:color="auto" w:fill="auto"/>
            <w:vAlign w:val="center"/>
          </w:tcPr>
          <w:p w14:paraId="13D36C26">
            <w:pPr>
              <w:widowControl/>
              <w:jc w:val="righ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2636" w:type="dxa"/>
            <w:tcBorders>
              <w:top w:val="nil"/>
              <w:left w:val="nil"/>
              <w:bottom w:val="single" w:color="auto" w:sz="4" w:space="0"/>
              <w:right w:val="single" w:color="auto" w:sz="4" w:space="0"/>
            </w:tcBorders>
            <w:shd w:val="clear" w:color="auto" w:fill="auto"/>
            <w:vAlign w:val="center"/>
          </w:tcPr>
          <w:p w14:paraId="2CBD30A9">
            <w:pPr>
              <w:keepNext w:val="0"/>
              <w:keepLines w:val="0"/>
              <w:widowControl/>
              <w:suppressLineNumbers w:val="0"/>
              <w:jc w:val="left"/>
              <w:textAlignment w:val="center"/>
              <w:rPr>
                <w:rFonts w:ascii="Times New Roman" w:hAnsi="Times New Roman" w:eastAsia="仿宋_GB2312" w:cs="Times New Roman"/>
                <w:kern w:val="0"/>
                <w:sz w:val="16"/>
                <w:szCs w:val="16"/>
              </w:rPr>
            </w:pPr>
            <w:r>
              <w:rPr>
                <w:rFonts w:hint="eastAsia" w:ascii="宋体" w:hAnsi="宋体" w:eastAsia="宋体" w:cs="宋体"/>
                <w:i w:val="0"/>
                <w:iCs w:val="0"/>
                <w:color w:val="000000"/>
                <w:kern w:val="0"/>
                <w:sz w:val="16"/>
                <w:szCs w:val="16"/>
                <w:u w:val="none"/>
                <w:lang w:val="en-US" w:eastAsia="zh-CN" w:bidi="ar"/>
              </w:rPr>
              <w:t>五、文化旅游体育与传媒支出</w:t>
            </w:r>
          </w:p>
        </w:tc>
        <w:tc>
          <w:tcPr>
            <w:tcW w:w="616" w:type="dxa"/>
            <w:tcBorders>
              <w:top w:val="nil"/>
              <w:left w:val="nil"/>
              <w:bottom w:val="single" w:color="auto" w:sz="4" w:space="0"/>
              <w:right w:val="single" w:color="auto" w:sz="4" w:space="0"/>
            </w:tcBorders>
            <w:shd w:val="clear" w:color="auto" w:fill="auto"/>
            <w:vAlign w:val="center"/>
          </w:tcPr>
          <w:p w14:paraId="17BB4D2B">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20</w:t>
            </w:r>
          </w:p>
        </w:tc>
        <w:tc>
          <w:tcPr>
            <w:tcW w:w="856" w:type="dxa"/>
            <w:tcBorders>
              <w:top w:val="nil"/>
              <w:left w:val="nil"/>
              <w:bottom w:val="single" w:color="auto" w:sz="4" w:space="0"/>
              <w:right w:val="single" w:color="auto" w:sz="4" w:space="0"/>
            </w:tcBorders>
            <w:shd w:val="clear" w:color="auto" w:fill="auto"/>
            <w:vAlign w:val="center"/>
          </w:tcPr>
          <w:p w14:paraId="58DB4ABF">
            <w:pPr>
              <w:keepNext w:val="0"/>
              <w:keepLines w:val="0"/>
              <w:widowControl/>
              <w:suppressLineNumbers w:val="0"/>
              <w:jc w:val="right"/>
              <w:textAlignment w:val="center"/>
              <w:rPr>
                <w:rFonts w:ascii="Times New Roman" w:hAnsi="Times New Roman" w:eastAsia="仿宋_GB2312" w:cs="Times New Roman"/>
                <w:kern w:val="0"/>
                <w:sz w:val="16"/>
                <w:szCs w:val="16"/>
              </w:rPr>
            </w:pPr>
            <w:r>
              <w:rPr>
                <w:rFonts w:hint="eastAsia" w:ascii="宋体" w:hAnsi="宋体" w:eastAsia="宋体" w:cs="宋体"/>
                <w:i w:val="0"/>
                <w:iCs w:val="0"/>
                <w:color w:val="000000"/>
                <w:kern w:val="0"/>
                <w:sz w:val="16"/>
                <w:szCs w:val="16"/>
                <w:u w:val="none"/>
                <w:lang w:val="en-US" w:eastAsia="zh-CN" w:bidi="ar"/>
              </w:rPr>
              <w:t>1.34</w:t>
            </w:r>
          </w:p>
        </w:tc>
        <w:tc>
          <w:tcPr>
            <w:tcW w:w="1559" w:type="dxa"/>
            <w:tcBorders>
              <w:top w:val="nil"/>
              <w:left w:val="nil"/>
              <w:bottom w:val="single" w:color="auto" w:sz="4" w:space="0"/>
              <w:right w:val="single" w:color="auto" w:sz="4" w:space="0"/>
            </w:tcBorders>
            <w:shd w:val="clear" w:color="auto" w:fill="auto"/>
            <w:vAlign w:val="center"/>
          </w:tcPr>
          <w:p w14:paraId="234D5A95">
            <w:pPr>
              <w:keepNext w:val="0"/>
              <w:keepLines w:val="0"/>
              <w:widowControl/>
              <w:suppressLineNumbers w:val="0"/>
              <w:jc w:val="right"/>
              <w:textAlignment w:val="center"/>
              <w:rPr>
                <w:rFonts w:ascii="Times New Roman" w:hAnsi="Times New Roman" w:eastAsia="仿宋_GB2312" w:cs="Times New Roman"/>
                <w:kern w:val="0"/>
                <w:sz w:val="16"/>
                <w:szCs w:val="16"/>
              </w:rPr>
            </w:pPr>
            <w:r>
              <w:rPr>
                <w:rFonts w:hint="eastAsia" w:ascii="宋体" w:hAnsi="宋体" w:eastAsia="宋体" w:cs="宋体"/>
                <w:i w:val="0"/>
                <w:iCs w:val="0"/>
                <w:color w:val="000000"/>
                <w:kern w:val="0"/>
                <w:sz w:val="16"/>
                <w:szCs w:val="16"/>
                <w:u w:val="none"/>
                <w:lang w:val="en-US" w:eastAsia="zh-CN" w:bidi="ar"/>
              </w:rPr>
              <w:t>1.34</w:t>
            </w:r>
          </w:p>
        </w:tc>
        <w:tc>
          <w:tcPr>
            <w:tcW w:w="2164" w:type="dxa"/>
            <w:tcBorders>
              <w:top w:val="nil"/>
              <w:left w:val="nil"/>
              <w:bottom w:val="single" w:color="auto" w:sz="4" w:space="0"/>
              <w:right w:val="single" w:color="auto" w:sz="4" w:space="0"/>
            </w:tcBorders>
            <w:shd w:val="clear" w:color="auto" w:fill="auto"/>
            <w:vAlign w:val="center"/>
          </w:tcPr>
          <w:p w14:paraId="5067DCC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341" w:type="dxa"/>
            <w:tcBorders>
              <w:top w:val="nil"/>
              <w:left w:val="nil"/>
              <w:bottom w:val="single" w:color="auto" w:sz="4" w:space="0"/>
              <w:right w:val="single" w:color="auto" w:sz="4" w:space="0"/>
            </w:tcBorders>
            <w:shd w:val="clear" w:color="auto" w:fill="auto"/>
            <w:vAlign w:val="center"/>
          </w:tcPr>
          <w:p w14:paraId="47FB51B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5AF50F2">
        <w:tblPrEx>
          <w:tblCellMar>
            <w:top w:w="0" w:type="dxa"/>
            <w:left w:w="108" w:type="dxa"/>
            <w:bottom w:w="0" w:type="dxa"/>
            <w:right w:w="108" w:type="dxa"/>
          </w:tblCellMar>
        </w:tblPrEx>
        <w:trPr>
          <w:trHeight w:val="402" w:hRule="atLeast"/>
          <w:jc w:val="center"/>
        </w:trPr>
        <w:tc>
          <w:tcPr>
            <w:tcW w:w="2616" w:type="dxa"/>
            <w:tcBorders>
              <w:top w:val="nil"/>
              <w:left w:val="single" w:color="auto" w:sz="4" w:space="0"/>
              <w:bottom w:val="single" w:color="auto" w:sz="4" w:space="0"/>
              <w:right w:val="single" w:color="auto" w:sz="4" w:space="0"/>
            </w:tcBorders>
            <w:shd w:val="clear" w:color="auto" w:fill="auto"/>
            <w:vAlign w:val="center"/>
          </w:tcPr>
          <w:p w14:paraId="580CB4BE">
            <w:pPr>
              <w:widowControl/>
              <w:jc w:val="lef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576" w:type="dxa"/>
            <w:tcBorders>
              <w:top w:val="nil"/>
              <w:left w:val="nil"/>
              <w:bottom w:val="single" w:color="auto" w:sz="4" w:space="0"/>
              <w:right w:val="single" w:color="auto" w:sz="4" w:space="0"/>
            </w:tcBorders>
            <w:shd w:val="clear" w:color="auto" w:fill="auto"/>
            <w:vAlign w:val="center"/>
          </w:tcPr>
          <w:p w14:paraId="524D61BD">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6</w:t>
            </w:r>
          </w:p>
        </w:tc>
        <w:tc>
          <w:tcPr>
            <w:tcW w:w="856" w:type="dxa"/>
            <w:tcBorders>
              <w:top w:val="nil"/>
              <w:left w:val="nil"/>
              <w:bottom w:val="single" w:color="auto" w:sz="4" w:space="0"/>
              <w:right w:val="single" w:color="auto" w:sz="4" w:space="0"/>
            </w:tcBorders>
            <w:shd w:val="clear" w:color="auto" w:fill="auto"/>
            <w:vAlign w:val="center"/>
          </w:tcPr>
          <w:p w14:paraId="005058E3">
            <w:pPr>
              <w:widowControl/>
              <w:jc w:val="righ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2636" w:type="dxa"/>
            <w:tcBorders>
              <w:top w:val="nil"/>
              <w:left w:val="nil"/>
              <w:bottom w:val="single" w:color="auto" w:sz="4" w:space="0"/>
              <w:right w:val="single" w:color="auto" w:sz="4" w:space="0"/>
            </w:tcBorders>
            <w:shd w:val="clear" w:color="auto" w:fill="auto"/>
            <w:vAlign w:val="center"/>
          </w:tcPr>
          <w:p w14:paraId="78DB6957">
            <w:pPr>
              <w:keepNext w:val="0"/>
              <w:keepLines w:val="0"/>
              <w:widowControl/>
              <w:suppressLineNumbers w:val="0"/>
              <w:jc w:val="left"/>
              <w:textAlignment w:val="center"/>
              <w:rPr>
                <w:rFonts w:ascii="Times New Roman" w:hAnsi="Times New Roman" w:eastAsia="仿宋_GB2312" w:cs="Times New Roman"/>
                <w:kern w:val="0"/>
                <w:sz w:val="16"/>
                <w:szCs w:val="16"/>
              </w:rPr>
            </w:pPr>
            <w:r>
              <w:rPr>
                <w:rFonts w:hint="eastAsia" w:ascii="宋体" w:hAnsi="宋体" w:eastAsia="宋体" w:cs="宋体"/>
                <w:i w:val="0"/>
                <w:iCs w:val="0"/>
                <w:color w:val="000000"/>
                <w:kern w:val="0"/>
                <w:sz w:val="16"/>
                <w:szCs w:val="16"/>
                <w:u w:val="none"/>
                <w:lang w:val="en-US" w:eastAsia="zh-CN" w:bidi="ar"/>
              </w:rPr>
              <w:t>六、社会保障和就业支出</w:t>
            </w:r>
          </w:p>
        </w:tc>
        <w:tc>
          <w:tcPr>
            <w:tcW w:w="616" w:type="dxa"/>
            <w:tcBorders>
              <w:top w:val="nil"/>
              <w:left w:val="nil"/>
              <w:bottom w:val="single" w:color="auto" w:sz="4" w:space="0"/>
              <w:right w:val="single" w:color="auto" w:sz="4" w:space="0"/>
            </w:tcBorders>
            <w:shd w:val="clear" w:color="auto" w:fill="auto"/>
            <w:vAlign w:val="center"/>
          </w:tcPr>
          <w:p w14:paraId="23D87F93">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21</w:t>
            </w:r>
          </w:p>
        </w:tc>
        <w:tc>
          <w:tcPr>
            <w:tcW w:w="856" w:type="dxa"/>
            <w:tcBorders>
              <w:top w:val="nil"/>
              <w:left w:val="nil"/>
              <w:bottom w:val="single" w:color="auto" w:sz="4" w:space="0"/>
              <w:right w:val="single" w:color="auto" w:sz="4" w:space="0"/>
            </w:tcBorders>
            <w:shd w:val="clear" w:color="auto" w:fill="auto"/>
            <w:vAlign w:val="center"/>
          </w:tcPr>
          <w:p w14:paraId="6604D843">
            <w:pPr>
              <w:keepNext w:val="0"/>
              <w:keepLines w:val="0"/>
              <w:widowControl/>
              <w:suppressLineNumbers w:val="0"/>
              <w:jc w:val="right"/>
              <w:textAlignment w:val="center"/>
              <w:rPr>
                <w:rFonts w:ascii="Times New Roman" w:hAnsi="Times New Roman" w:eastAsia="仿宋_GB2312" w:cs="Times New Roman"/>
                <w:kern w:val="0"/>
                <w:sz w:val="16"/>
                <w:szCs w:val="16"/>
              </w:rPr>
            </w:pPr>
            <w:r>
              <w:rPr>
                <w:rFonts w:hint="eastAsia" w:ascii="宋体" w:hAnsi="宋体" w:eastAsia="宋体" w:cs="宋体"/>
                <w:i w:val="0"/>
                <w:iCs w:val="0"/>
                <w:color w:val="000000"/>
                <w:kern w:val="0"/>
                <w:sz w:val="16"/>
                <w:szCs w:val="16"/>
                <w:u w:val="none"/>
                <w:lang w:val="en-US" w:eastAsia="zh-CN" w:bidi="ar"/>
              </w:rPr>
              <w:t>81.23</w:t>
            </w:r>
          </w:p>
        </w:tc>
        <w:tc>
          <w:tcPr>
            <w:tcW w:w="1559" w:type="dxa"/>
            <w:tcBorders>
              <w:top w:val="nil"/>
              <w:left w:val="nil"/>
              <w:bottom w:val="single" w:color="auto" w:sz="4" w:space="0"/>
              <w:right w:val="single" w:color="auto" w:sz="4" w:space="0"/>
            </w:tcBorders>
            <w:shd w:val="clear" w:color="auto" w:fill="auto"/>
            <w:vAlign w:val="center"/>
          </w:tcPr>
          <w:p w14:paraId="0B378BA1">
            <w:pPr>
              <w:keepNext w:val="0"/>
              <w:keepLines w:val="0"/>
              <w:widowControl/>
              <w:suppressLineNumbers w:val="0"/>
              <w:jc w:val="right"/>
              <w:textAlignment w:val="center"/>
              <w:rPr>
                <w:rFonts w:ascii="Times New Roman" w:hAnsi="Times New Roman" w:eastAsia="仿宋_GB2312" w:cs="Times New Roman"/>
                <w:kern w:val="0"/>
                <w:sz w:val="16"/>
                <w:szCs w:val="16"/>
              </w:rPr>
            </w:pPr>
            <w:r>
              <w:rPr>
                <w:rFonts w:hint="eastAsia" w:ascii="宋体" w:hAnsi="宋体" w:eastAsia="宋体" w:cs="宋体"/>
                <w:i w:val="0"/>
                <w:iCs w:val="0"/>
                <w:color w:val="000000"/>
                <w:kern w:val="0"/>
                <w:sz w:val="16"/>
                <w:szCs w:val="16"/>
                <w:u w:val="none"/>
                <w:lang w:val="en-US" w:eastAsia="zh-CN" w:bidi="ar"/>
              </w:rPr>
              <w:t>81.23</w:t>
            </w:r>
          </w:p>
        </w:tc>
        <w:tc>
          <w:tcPr>
            <w:tcW w:w="2164" w:type="dxa"/>
            <w:tcBorders>
              <w:top w:val="nil"/>
              <w:left w:val="nil"/>
              <w:bottom w:val="single" w:color="auto" w:sz="4" w:space="0"/>
              <w:right w:val="single" w:color="auto" w:sz="4" w:space="0"/>
            </w:tcBorders>
            <w:shd w:val="clear" w:color="auto" w:fill="auto"/>
            <w:vAlign w:val="center"/>
          </w:tcPr>
          <w:p w14:paraId="645C6A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341" w:type="dxa"/>
            <w:tcBorders>
              <w:top w:val="nil"/>
              <w:left w:val="nil"/>
              <w:bottom w:val="single" w:color="auto" w:sz="4" w:space="0"/>
              <w:right w:val="single" w:color="auto" w:sz="4" w:space="0"/>
            </w:tcBorders>
            <w:shd w:val="clear" w:color="auto" w:fill="auto"/>
            <w:vAlign w:val="center"/>
          </w:tcPr>
          <w:p w14:paraId="7A1099C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C3AB1C4">
        <w:tblPrEx>
          <w:tblCellMar>
            <w:top w:w="0" w:type="dxa"/>
            <w:left w:w="108" w:type="dxa"/>
            <w:bottom w:w="0" w:type="dxa"/>
            <w:right w:w="108" w:type="dxa"/>
          </w:tblCellMar>
        </w:tblPrEx>
        <w:trPr>
          <w:trHeight w:val="402" w:hRule="atLeast"/>
          <w:jc w:val="center"/>
        </w:trPr>
        <w:tc>
          <w:tcPr>
            <w:tcW w:w="2616" w:type="dxa"/>
            <w:tcBorders>
              <w:top w:val="nil"/>
              <w:left w:val="single" w:color="auto" w:sz="4" w:space="0"/>
              <w:bottom w:val="single" w:color="auto" w:sz="4" w:space="0"/>
              <w:right w:val="single" w:color="auto" w:sz="4" w:space="0"/>
            </w:tcBorders>
            <w:shd w:val="clear" w:color="auto" w:fill="auto"/>
            <w:vAlign w:val="center"/>
          </w:tcPr>
          <w:p w14:paraId="71F1C918">
            <w:pPr>
              <w:widowControl/>
              <w:jc w:val="lef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576" w:type="dxa"/>
            <w:tcBorders>
              <w:top w:val="nil"/>
              <w:left w:val="nil"/>
              <w:bottom w:val="single" w:color="auto" w:sz="4" w:space="0"/>
              <w:right w:val="single" w:color="auto" w:sz="4" w:space="0"/>
            </w:tcBorders>
            <w:shd w:val="clear" w:color="auto" w:fill="auto"/>
            <w:vAlign w:val="center"/>
          </w:tcPr>
          <w:p w14:paraId="12747AC1">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7</w:t>
            </w:r>
          </w:p>
        </w:tc>
        <w:tc>
          <w:tcPr>
            <w:tcW w:w="856" w:type="dxa"/>
            <w:tcBorders>
              <w:top w:val="nil"/>
              <w:left w:val="nil"/>
              <w:bottom w:val="single" w:color="auto" w:sz="4" w:space="0"/>
              <w:right w:val="single" w:color="auto" w:sz="4" w:space="0"/>
            </w:tcBorders>
            <w:shd w:val="clear" w:color="auto" w:fill="auto"/>
            <w:vAlign w:val="center"/>
          </w:tcPr>
          <w:p w14:paraId="1F5B063C">
            <w:pPr>
              <w:widowControl/>
              <w:jc w:val="righ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2636" w:type="dxa"/>
            <w:tcBorders>
              <w:top w:val="nil"/>
              <w:left w:val="nil"/>
              <w:bottom w:val="single" w:color="auto" w:sz="4" w:space="0"/>
              <w:right w:val="single" w:color="auto" w:sz="4" w:space="0"/>
            </w:tcBorders>
            <w:shd w:val="clear" w:color="auto" w:fill="auto"/>
            <w:vAlign w:val="center"/>
          </w:tcPr>
          <w:p w14:paraId="4D524A32">
            <w:pPr>
              <w:keepNext w:val="0"/>
              <w:keepLines w:val="0"/>
              <w:widowControl/>
              <w:suppressLineNumbers w:val="0"/>
              <w:jc w:val="left"/>
              <w:textAlignment w:val="center"/>
              <w:rPr>
                <w:rFonts w:ascii="Times New Roman" w:hAnsi="Times New Roman" w:eastAsia="仿宋_GB2312" w:cs="Times New Roman"/>
                <w:kern w:val="0"/>
                <w:sz w:val="16"/>
                <w:szCs w:val="16"/>
              </w:rPr>
            </w:pPr>
            <w:r>
              <w:rPr>
                <w:rFonts w:hint="eastAsia" w:ascii="宋体" w:hAnsi="宋体" w:eastAsia="宋体" w:cs="宋体"/>
                <w:i w:val="0"/>
                <w:iCs w:val="0"/>
                <w:color w:val="000000"/>
                <w:kern w:val="0"/>
                <w:sz w:val="16"/>
                <w:szCs w:val="16"/>
                <w:u w:val="none"/>
                <w:lang w:val="en-US" w:eastAsia="zh-CN" w:bidi="ar"/>
              </w:rPr>
              <w:t>七、卫生健康支出</w:t>
            </w:r>
          </w:p>
        </w:tc>
        <w:tc>
          <w:tcPr>
            <w:tcW w:w="616" w:type="dxa"/>
            <w:tcBorders>
              <w:top w:val="nil"/>
              <w:left w:val="nil"/>
              <w:bottom w:val="single" w:color="auto" w:sz="4" w:space="0"/>
              <w:right w:val="single" w:color="auto" w:sz="4" w:space="0"/>
            </w:tcBorders>
            <w:shd w:val="clear" w:color="auto" w:fill="auto"/>
            <w:vAlign w:val="center"/>
          </w:tcPr>
          <w:p w14:paraId="73F74B80">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22</w:t>
            </w:r>
          </w:p>
        </w:tc>
        <w:tc>
          <w:tcPr>
            <w:tcW w:w="856" w:type="dxa"/>
            <w:tcBorders>
              <w:top w:val="nil"/>
              <w:left w:val="nil"/>
              <w:bottom w:val="single" w:color="auto" w:sz="4" w:space="0"/>
              <w:right w:val="single" w:color="auto" w:sz="4" w:space="0"/>
            </w:tcBorders>
            <w:shd w:val="clear" w:color="auto" w:fill="auto"/>
            <w:vAlign w:val="center"/>
          </w:tcPr>
          <w:p w14:paraId="12CD1E69">
            <w:pPr>
              <w:keepNext w:val="0"/>
              <w:keepLines w:val="0"/>
              <w:widowControl/>
              <w:suppressLineNumbers w:val="0"/>
              <w:jc w:val="right"/>
              <w:textAlignment w:val="center"/>
              <w:rPr>
                <w:rFonts w:ascii="Times New Roman" w:hAnsi="Times New Roman" w:eastAsia="仿宋_GB2312" w:cs="Times New Roman"/>
                <w:kern w:val="0"/>
                <w:sz w:val="16"/>
                <w:szCs w:val="16"/>
              </w:rPr>
            </w:pPr>
            <w:r>
              <w:rPr>
                <w:rFonts w:hint="eastAsia" w:ascii="宋体" w:hAnsi="宋体" w:eastAsia="宋体" w:cs="宋体"/>
                <w:i w:val="0"/>
                <w:iCs w:val="0"/>
                <w:color w:val="000000"/>
                <w:kern w:val="0"/>
                <w:sz w:val="16"/>
                <w:szCs w:val="16"/>
                <w:u w:val="none"/>
                <w:lang w:val="en-US" w:eastAsia="zh-CN" w:bidi="ar"/>
              </w:rPr>
              <w:t>16.20</w:t>
            </w:r>
          </w:p>
        </w:tc>
        <w:tc>
          <w:tcPr>
            <w:tcW w:w="1559" w:type="dxa"/>
            <w:tcBorders>
              <w:top w:val="nil"/>
              <w:left w:val="nil"/>
              <w:bottom w:val="single" w:color="auto" w:sz="4" w:space="0"/>
              <w:right w:val="single" w:color="auto" w:sz="4" w:space="0"/>
            </w:tcBorders>
            <w:shd w:val="clear" w:color="auto" w:fill="auto"/>
            <w:vAlign w:val="center"/>
          </w:tcPr>
          <w:p w14:paraId="00A85135">
            <w:pPr>
              <w:keepNext w:val="0"/>
              <w:keepLines w:val="0"/>
              <w:widowControl/>
              <w:suppressLineNumbers w:val="0"/>
              <w:jc w:val="right"/>
              <w:textAlignment w:val="center"/>
              <w:rPr>
                <w:rFonts w:ascii="Times New Roman" w:hAnsi="Times New Roman" w:eastAsia="仿宋_GB2312" w:cs="Times New Roman"/>
                <w:kern w:val="0"/>
                <w:sz w:val="16"/>
                <w:szCs w:val="16"/>
              </w:rPr>
            </w:pPr>
            <w:r>
              <w:rPr>
                <w:rFonts w:hint="eastAsia" w:ascii="宋体" w:hAnsi="宋体" w:eastAsia="宋体" w:cs="宋体"/>
                <w:i w:val="0"/>
                <w:iCs w:val="0"/>
                <w:color w:val="000000"/>
                <w:kern w:val="0"/>
                <w:sz w:val="16"/>
                <w:szCs w:val="16"/>
                <w:u w:val="none"/>
                <w:lang w:val="en-US" w:eastAsia="zh-CN" w:bidi="ar"/>
              </w:rPr>
              <w:t>16.20</w:t>
            </w:r>
          </w:p>
        </w:tc>
        <w:tc>
          <w:tcPr>
            <w:tcW w:w="2164" w:type="dxa"/>
            <w:tcBorders>
              <w:top w:val="nil"/>
              <w:left w:val="nil"/>
              <w:bottom w:val="single" w:color="auto" w:sz="4" w:space="0"/>
              <w:right w:val="single" w:color="auto" w:sz="4" w:space="0"/>
            </w:tcBorders>
            <w:shd w:val="clear" w:color="auto" w:fill="auto"/>
            <w:vAlign w:val="center"/>
          </w:tcPr>
          <w:p w14:paraId="22A23D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341" w:type="dxa"/>
            <w:tcBorders>
              <w:top w:val="nil"/>
              <w:left w:val="nil"/>
              <w:bottom w:val="single" w:color="auto" w:sz="4" w:space="0"/>
              <w:right w:val="single" w:color="auto" w:sz="4" w:space="0"/>
            </w:tcBorders>
            <w:shd w:val="clear" w:color="auto" w:fill="auto"/>
            <w:vAlign w:val="center"/>
          </w:tcPr>
          <w:p w14:paraId="75DB178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CA8D83">
        <w:tblPrEx>
          <w:tblCellMar>
            <w:top w:w="0" w:type="dxa"/>
            <w:left w:w="108" w:type="dxa"/>
            <w:bottom w:w="0" w:type="dxa"/>
            <w:right w:w="108" w:type="dxa"/>
          </w:tblCellMar>
        </w:tblPrEx>
        <w:trPr>
          <w:trHeight w:val="402" w:hRule="atLeast"/>
          <w:jc w:val="center"/>
        </w:trPr>
        <w:tc>
          <w:tcPr>
            <w:tcW w:w="2616" w:type="dxa"/>
            <w:tcBorders>
              <w:top w:val="nil"/>
              <w:left w:val="single" w:color="auto" w:sz="4" w:space="0"/>
              <w:bottom w:val="single" w:color="auto" w:sz="4" w:space="0"/>
              <w:right w:val="single" w:color="auto" w:sz="4" w:space="0"/>
            </w:tcBorders>
            <w:shd w:val="clear" w:color="auto" w:fill="auto"/>
            <w:vAlign w:val="center"/>
          </w:tcPr>
          <w:p w14:paraId="53CC2DD7">
            <w:pPr>
              <w:widowControl/>
              <w:jc w:val="lef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576" w:type="dxa"/>
            <w:tcBorders>
              <w:top w:val="nil"/>
              <w:left w:val="nil"/>
              <w:bottom w:val="single" w:color="auto" w:sz="4" w:space="0"/>
              <w:right w:val="single" w:color="auto" w:sz="4" w:space="0"/>
            </w:tcBorders>
            <w:shd w:val="clear" w:color="auto" w:fill="auto"/>
            <w:vAlign w:val="center"/>
          </w:tcPr>
          <w:p w14:paraId="35D87619">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8</w:t>
            </w:r>
          </w:p>
        </w:tc>
        <w:tc>
          <w:tcPr>
            <w:tcW w:w="856" w:type="dxa"/>
            <w:tcBorders>
              <w:top w:val="nil"/>
              <w:left w:val="nil"/>
              <w:bottom w:val="single" w:color="auto" w:sz="4" w:space="0"/>
              <w:right w:val="single" w:color="auto" w:sz="4" w:space="0"/>
            </w:tcBorders>
            <w:shd w:val="clear" w:color="auto" w:fill="auto"/>
            <w:vAlign w:val="center"/>
          </w:tcPr>
          <w:p w14:paraId="18FDE323">
            <w:pPr>
              <w:widowControl/>
              <w:jc w:val="lef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2636" w:type="dxa"/>
            <w:tcBorders>
              <w:top w:val="nil"/>
              <w:left w:val="nil"/>
              <w:bottom w:val="single" w:color="auto" w:sz="4" w:space="0"/>
              <w:right w:val="single" w:color="auto" w:sz="4" w:space="0"/>
            </w:tcBorders>
            <w:shd w:val="clear" w:color="auto" w:fill="auto"/>
            <w:vAlign w:val="center"/>
          </w:tcPr>
          <w:p w14:paraId="5E660DE9">
            <w:pPr>
              <w:keepNext w:val="0"/>
              <w:keepLines w:val="0"/>
              <w:widowControl/>
              <w:suppressLineNumbers w:val="0"/>
              <w:jc w:val="left"/>
              <w:textAlignment w:val="center"/>
              <w:rPr>
                <w:rFonts w:ascii="Times New Roman" w:hAnsi="Times New Roman" w:eastAsia="仿宋_GB2312" w:cs="Times New Roman"/>
                <w:kern w:val="0"/>
                <w:sz w:val="16"/>
                <w:szCs w:val="16"/>
              </w:rPr>
            </w:pPr>
            <w:r>
              <w:rPr>
                <w:rFonts w:hint="eastAsia" w:ascii="宋体" w:hAnsi="宋体" w:eastAsia="宋体" w:cs="宋体"/>
                <w:i w:val="0"/>
                <w:iCs w:val="0"/>
                <w:color w:val="000000"/>
                <w:kern w:val="0"/>
                <w:sz w:val="16"/>
                <w:szCs w:val="16"/>
                <w:u w:val="none"/>
                <w:lang w:val="en-US" w:eastAsia="zh-CN" w:bidi="ar"/>
              </w:rPr>
              <w:t>八、节能环保支出</w:t>
            </w:r>
          </w:p>
        </w:tc>
        <w:tc>
          <w:tcPr>
            <w:tcW w:w="616" w:type="dxa"/>
            <w:tcBorders>
              <w:top w:val="nil"/>
              <w:left w:val="nil"/>
              <w:bottom w:val="single" w:color="auto" w:sz="4" w:space="0"/>
              <w:right w:val="single" w:color="auto" w:sz="4" w:space="0"/>
            </w:tcBorders>
            <w:shd w:val="clear" w:color="auto" w:fill="auto"/>
            <w:vAlign w:val="center"/>
          </w:tcPr>
          <w:p w14:paraId="7A206E7D">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23</w:t>
            </w:r>
          </w:p>
        </w:tc>
        <w:tc>
          <w:tcPr>
            <w:tcW w:w="856" w:type="dxa"/>
            <w:tcBorders>
              <w:top w:val="nil"/>
              <w:left w:val="nil"/>
              <w:bottom w:val="single" w:color="auto" w:sz="4" w:space="0"/>
              <w:right w:val="single" w:color="auto" w:sz="4" w:space="0"/>
            </w:tcBorders>
            <w:shd w:val="clear" w:color="auto" w:fill="auto"/>
            <w:vAlign w:val="center"/>
          </w:tcPr>
          <w:p w14:paraId="04F9AF44">
            <w:pPr>
              <w:keepNext w:val="0"/>
              <w:keepLines w:val="0"/>
              <w:widowControl/>
              <w:suppressLineNumbers w:val="0"/>
              <w:jc w:val="right"/>
              <w:textAlignment w:val="center"/>
              <w:rPr>
                <w:rFonts w:ascii="Times New Roman" w:hAnsi="Times New Roman" w:eastAsia="仿宋_GB2312" w:cs="Times New Roman"/>
                <w:kern w:val="0"/>
                <w:sz w:val="16"/>
                <w:szCs w:val="16"/>
              </w:rPr>
            </w:pPr>
            <w:r>
              <w:rPr>
                <w:rFonts w:hint="eastAsia" w:ascii="宋体" w:hAnsi="宋体" w:eastAsia="宋体" w:cs="宋体"/>
                <w:i w:val="0"/>
                <w:iCs w:val="0"/>
                <w:color w:val="000000"/>
                <w:kern w:val="0"/>
                <w:sz w:val="16"/>
                <w:szCs w:val="16"/>
                <w:u w:val="none"/>
                <w:lang w:val="en-US" w:eastAsia="zh-CN" w:bidi="ar"/>
              </w:rPr>
              <w:t>152.90</w:t>
            </w:r>
          </w:p>
        </w:tc>
        <w:tc>
          <w:tcPr>
            <w:tcW w:w="1559" w:type="dxa"/>
            <w:tcBorders>
              <w:top w:val="nil"/>
              <w:left w:val="nil"/>
              <w:bottom w:val="single" w:color="auto" w:sz="4" w:space="0"/>
              <w:right w:val="single" w:color="auto" w:sz="4" w:space="0"/>
            </w:tcBorders>
            <w:shd w:val="clear" w:color="auto" w:fill="auto"/>
            <w:vAlign w:val="center"/>
          </w:tcPr>
          <w:p w14:paraId="0D96C4DE">
            <w:pPr>
              <w:keepNext w:val="0"/>
              <w:keepLines w:val="0"/>
              <w:widowControl/>
              <w:suppressLineNumbers w:val="0"/>
              <w:jc w:val="right"/>
              <w:textAlignment w:val="center"/>
              <w:rPr>
                <w:rFonts w:ascii="Times New Roman" w:hAnsi="Times New Roman" w:eastAsia="仿宋_GB2312" w:cs="Times New Roman"/>
                <w:kern w:val="0"/>
                <w:sz w:val="16"/>
                <w:szCs w:val="16"/>
              </w:rPr>
            </w:pPr>
            <w:r>
              <w:rPr>
                <w:rFonts w:hint="eastAsia" w:ascii="宋体" w:hAnsi="宋体" w:eastAsia="宋体" w:cs="宋体"/>
                <w:i w:val="0"/>
                <w:iCs w:val="0"/>
                <w:color w:val="000000"/>
                <w:kern w:val="0"/>
                <w:sz w:val="16"/>
                <w:szCs w:val="16"/>
                <w:u w:val="none"/>
                <w:lang w:val="en-US" w:eastAsia="zh-CN" w:bidi="ar"/>
              </w:rPr>
              <w:t>152.90</w:t>
            </w:r>
          </w:p>
        </w:tc>
        <w:tc>
          <w:tcPr>
            <w:tcW w:w="2164" w:type="dxa"/>
            <w:tcBorders>
              <w:top w:val="nil"/>
              <w:left w:val="nil"/>
              <w:bottom w:val="single" w:color="auto" w:sz="4" w:space="0"/>
              <w:right w:val="single" w:color="auto" w:sz="4" w:space="0"/>
            </w:tcBorders>
            <w:shd w:val="clear" w:color="auto" w:fill="auto"/>
            <w:vAlign w:val="center"/>
          </w:tcPr>
          <w:p w14:paraId="68B418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341" w:type="dxa"/>
            <w:tcBorders>
              <w:top w:val="nil"/>
              <w:left w:val="nil"/>
              <w:bottom w:val="single" w:color="auto" w:sz="4" w:space="0"/>
              <w:right w:val="single" w:color="auto" w:sz="4" w:space="0"/>
            </w:tcBorders>
            <w:shd w:val="clear" w:color="auto" w:fill="auto"/>
            <w:vAlign w:val="center"/>
          </w:tcPr>
          <w:p w14:paraId="570160A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8B2B51F">
        <w:tblPrEx>
          <w:tblCellMar>
            <w:top w:w="0" w:type="dxa"/>
            <w:left w:w="108" w:type="dxa"/>
            <w:bottom w:w="0" w:type="dxa"/>
            <w:right w:w="108" w:type="dxa"/>
          </w:tblCellMar>
        </w:tblPrEx>
        <w:trPr>
          <w:trHeight w:val="402" w:hRule="atLeast"/>
          <w:jc w:val="center"/>
        </w:trPr>
        <w:tc>
          <w:tcPr>
            <w:tcW w:w="2616" w:type="dxa"/>
            <w:tcBorders>
              <w:top w:val="nil"/>
              <w:left w:val="single" w:color="auto" w:sz="4" w:space="0"/>
              <w:bottom w:val="single" w:color="auto" w:sz="4" w:space="0"/>
              <w:right w:val="single" w:color="auto" w:sz="4" w:space="0"/>
            </w:tcBorders>
            <w:shd w:val="clear" w:color="auto" w:fill="auto"/>
            <w:vAlign w:val="center"/>
          </w:tcPr>
          <w:p w14:paraId="1020F9DA">
            <w:pPr>
              <w:widowControl/>
              <w:jc w:val="center"/>
              <w:rPr>
                <w:rFonts w:ascii="Times New Roman" w:hAnsi="Times New Roman" w:eastAsia="仿宋_GB2312" w:cs="Times New Roman"/>
                <w:b/>
                <w:bCs/>
                <w:kern w:val="0"/>
                <w:sz w:val="16"/>
                <w:szCs w:val="16"/>
              </w:rPr>
            </w:pPr>
          </w:p>
        </w:tc>
        <w:tc>
          <w:tcPr>
            <w:tcW w:w="576" w:type="dxa"/>
            <w:tcBorders>
              <w:top w:val="nil"/>
              <w:left w:val="nil"/>
              <w:bottom w:val="single" w:color="auto" w:sz="4" w:space="0"/>
              <w:right w:val="single" w:color="auto" w:sz="4" w:space="0"/>
            </w:tcBorders>
            <w:shd w:val="clear" w:color="auto" w:fill="auto"/>
            <w:vAlign w:val="center"/>
          </w:tcPr>
          <w:p w14:paraId="519F0A4D">
            <w:pPr>
              <w:widowControl/>
              <w:jc w:val="center"/>
              <w:rPr>
                <w:rFonts w:ascii="Times New Roman" w:hAnsi="Times New Roman" w:eastAsia="仿宋_GB2312" w:cs="Times New Roman"/>
                <w:kern w:val="0"/>
                <w:sz w:val="16"/>
                <w:szCs w:val="16"/>
                <w:lang w:val="en-US" w:eastAsia="zh-CN" w:bidi="ar-SA"/>
              </w:rPr>
            </w:pPr>
            <w:r>
              <w:rPr>
                <w:rFonts w:ascii="Times New Roman" w:hAnsi="Times New Roman" w:eastAsia="仿宋_GB2312" w:cs="Times New Roman"/>
                <w:kern w:val="0"/>
                <w:sz w:val="16"/>
                <w:szCs w:val="16"/>
              </w:rPr>
              <w:t>9</w:t>
            </w:r>
          </w:p>
        </w:tc>
        <w:tc>
          <w:tcPr>
            <w:tcW w:w="856" w:type="dxa"/>
            <w:tcBorders>
              <w:top w:val="nil"/>
              <w:left w:val="nil"/>
              <w:bottom w:val="single" w:color="auto" w:sz="4" w:space="0"/>
              <w:right w:val="single" w:color="auto" w:sz="4" w:space="0"/>
            </w:tcBorders>
            <w:shd w:val="clear" w:color="auto" w:fill="auto"/>
            <w:vAlign w:val="center"/>
          </w:tcPr>
          <w:p w14:paraId="1E202B42">
            <w:pPr>
              <w:keepNext w:val="0"/>
              <w:keepLines w:val="0"/>
              <w:widowControl/>
              <w:suppressLineNumbers w:val="0"/>
              <w:jc w:val="right"/>
              <w:textAlignment w:val="center"/>
              <w:rPr>
                <w:rFonts w:hint="eastAsia" w:ascii="宋体" w:hAnsi="宋体" w:eastAsia="宋体" w:cs="宋体"/>
                <w:i w:val="0"/>
                <w:iCs w:val="0"/>
                <w:color w:val="000000"/>
                <w:kern w:val="0"/>
                <w:sz w:val="16"/>
                <w:szCs w:val="16"/>
                <w:u w:val="none"/>
                <w:lang w:val="en-US" w:eastAsia="zh-CN" w:bidi="ar"/>
              </w:rPr>
            </w:pPr>
          </w:p>
        </w:tc>
        <w:tc>
          <w:tcPr>
            <w:tcW w:w="2636" w:type="dxa"/>
            <w:tcBorders>
              <w:top w:val="nil"/>
              <w:left w:val="nil"/>
              <w:bottom w:val="single" w:color="auto" w:sz="4" w:space="0"/>
              <w:right w:val="single" w:color="auto" w:sz="4" w:space="0"/>
            </w:tcBorders>
            <w:shd w:val="clear" w:color="auto" w:fill="auto"/>
            <w:vAlign w:val="center"/>
          </w:tcPr>
          <w:p w14:paraId="1C5AE1B8">
            <w:pPr>
              <w:keepNext w:val="0"/>
              <w:keepLines w:val="0"/>
              <w:widowControl/>
              <w:suppressLineNumbers w:val="0"/>
              <w:jc w:val="left"/>
              <w:textAlignment w:val="center"/>
              <w:rPr>
                <w:rFonts w:ascii="Times New Roman" w:hAnsi="Times New Roman" w:eastAsia="仿宋_GB2312" w:cs="Times New Roman"/>
                <w:b/>
                <w:bCs/>
                <w:kern w:val="0"/>
                <w:sz w:val="16"/>
                <w:szCs w:val="16"/>
              </w:rPr>
            </w:pPr>
            <w:r>
              <w:rPr>
                <w:rFonts w:hint="eastAsia" w:ascii="宋体" w:hAnsi="宋体" w:eastAsia="宋体" w:cs="宋体"/>
                <w:i w:val="0"/>
                <w:iCs w:val="0"/>
                <w:color w:val="000000"/>
                <w:kern w:val="0"/>
                <w:sz w:val="16"/>
                <w:szCs w:val="16"/>
                <w:u w:val="none"/>
                <w:lang w:val="en-US" w:eastAsia="zh-CN" w:bidi="ar"/>
              </w:rPr>
              <w:t>九、灾害防治及应急管理支出</w:t>
            </w:r>
          </w:p>
        </w:tc>
        <w:tc>
          <w:tcPr>
            <w:tcW w:w="616" w:type="dxa"/>
            <w:tcBorders>
              <w:top w:val="nil"/>
              <w:left w:val="nil"/>
              <w:bottom w:val="single" w:color="auto" w:sz="4" w:space="0"/>
              <w:right w:val="single" w:color="auto" w:sz="4" w:space="0"/>
            </w:tcBorders>
            <w:shd w:val="clear" w:color="auto" w:fill="auto"/>
            <w:vAlign w:val="center"/>
          </w:tcPr>
          <w:p w14:paraId="48B6117F">
            <w:pPr>
              <w:widowControl/>
              <w:jc w:val="center"/>
              <w:rPr>
                <w:rFonts w:ascii="Times New Roman" w:hAnsi="Times New Roman" w:eastAsia="仿宋_GB2312" w:cs="Times New Roman"/>
                <w:kern w:val="0"/>
                <w:sz w:val="16"/>
                <w:szCs w:val="16"/>
                <w:lang w:val="en-US" w:eastAsia="zh-CN" w:bidi="ar-SA"/>
              </w:rPr>
            </w:pPr>
            <w:r>
              <w:rPr>
                <w:rFonts w:ascii="Times New Roman" w:hAnsi="Times New Roman" w:eastAsia="仿宋_GB2312" w:cs="Times New Roman"/>
                <w:kern w:val="0"/>
                <w:sz w:val="16"/>
                <w:szCs w:val="16"/>
              </w:rPr>
              <w:t>24</w:t>
            </w:r>
          </w:p>
        </w:tc>
        <w:tc>
          <w:tcPr>
            <w:tcW w:w="856" w:type="dxa"/>
            <w:tcBorders>
              <w:top w:val="nil"/>
              <w:left w:val="nil"/>
              <w:bottom w:val="single" w:color="auto" w:sz="4" w:space="0"/>
              <w:right w:val="single" w:color="auto" w:sz="4" w:space="0"/>
            </w:tcBorders>
            <w:shd w:val="clear" w:color="auto" w:fill="auto"/>
            <w:vAlign w:val="center"/>
          </w:tcPr>
          <w:p w14:paraId="77F528C8">
            <w:pPr>
              <w:keepNext w:val="0"/>
              <w:keepLines w:val="0"/>
              <w:widowControl/>
              <w:suppressLineNumbers w:val="0"/>
              <w:jc w:val="right"/>
              <w:textAlignment w:val="center"/>
              <w:rPr>
                <w:rFonts w:ascii="Times New Roman" w:hAnsi="Times New Roman" w:eastAsia="仿宋_GB2312" w:cs="Times New Roman"/>
                <w:kern w:val="0"/>
                <w:sz w:val="16"/>
                <w:szCs w:val="16"/>
              </w:rPr>
            </w:pPr>
            <w:r>
              <w:rPr>
                <w:rFonts w:hint="eastAsia" w:ascii="宋体" w:hAnsi="宋体" w:eastAsia="宋体" w:cs="宋体"/>
                <w:i w:val="0"/>
                <w:iCs w:val="0"/>
                <w:color w:val="000000"/>
                <w:kern w:val="0"/>
                <w:sz w:val="16"/>
                <w:szCs w:val="16"/>
                <w:u w:val="none"/>
                <w:lang w:val="en-US" w:eastAsia="zh-CN" w:bidi="ar"/>
              </w:rPr>
              <w:t>29.80</w:t>
            </w:r>
          </w:p>
        </w:tc>
        <w:tc>
          <w:tcPr>
            <w:tcW w:w="1559" w:type="dxa"/>
            <w:tcBorders>
              <w:top w:val="nil"/>
              <w:left w:val="nil"/>
              <w:bottom w:val="single" w:color="auto" w:sz="4" w:space="0"/>
              <w:right w:val="single" w:color="auto" w:sz="4" w:space="0"/>
            </w:tcBorders>
            <w:shd w:val="clear" w:color="auto" w:fill="auto"/>
            <w:vAlign w:val="center"/>
          </w:tcPr>
          <w:p w14:paraId="61898FE7">
            <w:pPr>
              <w:keepNext w:val="0"/>
              <w:keepLines w:val="0"/>
              <w:widowControl/>
              <w:suppressLineNumbers w:val="0"/>
              <w:jc w:val="right"/>
              <w:textAlignment w:val="center"/>
              <w:rPr>
                <w:rFonts w:ascii="Times New Roman" w:hAnsi="Times New Roman" w:eastAsia="仿宋_GB2312" w:cs="Times New Roman"/>
                <w:kern w:val="0"/>
                <w:sz w:val="16"/>
                <w:szCs w:val="16"/>
              </w:rPr>
            </w:pPr>
            <w:r>
              <w:rPr>
                <w:rFonts w:hint="eastAsia" w:ascii="宋体" w:hAnsi="宋体" w:eastAsia="宋体" w:cs="宋体"/>
                <w:i w:val="0"/>
                <w:iCs w:val="0"/>
                <w:color w:val="000000"/>
                <w:kern w:val="0"/>
                <w:sz w:val="16"/>
                <w:szCs w:val="16"/>
                <w:u w:val="none"/>
                <w:lang w:val="en-US" w:eastAsia="zh-CN" w:bidi="ar"/>
              </w:rPr>
              <w:t>29.80</w:t>
            </w:r>
          </w:p>
        </w:tc>
        <w:tc>
          <w:tcPr>
            <w:tcW w:w="2164" w:type="dxa"/>
            <w:tcBorders>
              <w:top w:val="nil"/>
              <w:left w:val="nil"/>
              <w:bottom w:val="single" w:color="auto" w:sz="4" w:space="0"/>
              <w:right w:val="single" w:color="auto" w:sz="4" w:space="0"/>
            </w:tcBorders>
            <w:shd w:val="clear" w:color="auto" w:fill="auto"/>
            <w:vAlign w:val="center"/>
          </w:tcPr>
          <w:p w14:paraId="1F0B1AB9">
            <w:pPr>
              <w:widowControl/>
              <w:jc w:val="center"/>
              <w:rPr>
                <w:rFonts w:ascii="Times New Roman" w:hAnsi="Times New Roman" w:eastAsia="仿宋_GB2312" w:cs="Times New Roman"/>
                <w:kern w:val="0"/>
                <w:sz w:val="22"/>
              </w:rPr>
            </w:pPr>
          </w:p>
        </w:tc>
        <w:tc>
          <w:tcPr>
            <w:tcW w:w="2341" w:type="dxa"/>
            <w:tcBorders>
              <w:top w:val="nil"/>
              <w:left w:val="nil"/>
              <w:bottom w:val="single" w:color="auto" w:sz="4" w:space="0"/>
              <w:right w:val="single" w:color="auto" w:sz="4" w:space="0"/>
            </w:tcBorders>
            <w:shd w:val="clear" w:color="auto" w:fill="auto"/>
            <w:vAlign w:val="center"/>
          </w:tcPr>
          <w:p w14:paraId="7ABAA12C">
            <w:pPr>
              <w:widowControl/>
              <w:jc w:val="left"/>
              <w:rPr>
                <w:rFonts w:ascii="Times New Roman" w:hAnsi="Times New Roman" w:eastAsia="仿宋_GB2312" w:cs="Times New Roman"/>
                <w:b/>
                <w:bCs/>
                <w:kern w:val="0"/>
                <w:sz w:val="22"/>
              </w:rPr>
            </w:pPr>
          </w:p>
        </w:tc>
      </w:tr>
      <w:tr w14:paraId="46B3D8D4">
        <w:tblPrEx>
          <w:tblCellMar>
            <w:top w:w="0" w:type="dxa"/>
            <w:left w:w="108" w:type="dxa"/>
            <w:bottom w:w="0" w:type="dxa"/>
            <w:right w:w="108" w:type="dxa"/>
          </w:tblCellMar>
        </w:tblPrEx>
        <w:trPr>
          <w:trHeight w:val="402" w:hRule="atLeast"/>
          <w:jc w:val="center"/>
        </w:trPr>
        <w:tc>
          <w:tcPr>
            <w:tcW w:w="2616" w:type="dxa"/>
            <w:tcBorders>
              <w:top w:val="nil"/>
              <w:left w:val="single" w:color="auto" w:sz="4" w:space="0"/>
              <w:bottom w:val="single" w:color="auto" w:sz="4" w:space="0"/>
              <w:right w:val="single" w:color="auto" w:sz="4" w:space="0"/>
            </w:tcBorders>
            <w:shd w:val="clear" w:color="auto" w:fill="auto"/>
            <w:vAlign w:val="center"/>
          </w:tcPr>
          <w:p w14:paraId="15190512">
            <w:pPr>
              <w:widowControl/>
              <w:jc w:val="center"/>
              <w:rPr>
                <w:rFonts w:ascii="Times New Roman" w:hAnsi="Times New Roman" w:eastAsia="仿宋_GB2312" w:cs="Times New Roman"/>
                <w:b/>
                <w:bCs/>
                <w:kern w:val="0"/>
                <w:sz w:val="16"/>
                <w:szCs w:val="16"/>
              </w:rPr>
            </w:pPr>
            <w:r>
              <w:rPr>
                <w:rFonts w:ascii="Times New Roman" w:hAnsi="Times New Roman" w:eastAsia="仿宋_GB2312" w:cs="Times New Roman"/>
                <w:b/>
                <w:bCs/>
                <w:kern w:val="0"/>
                <w:sz w:val="16"/>
                <w:szCs w:val="16"/>
              </w:rPr>
              <w:t>本年收入合计</w:t>
            </w:r>
          </w:p>
        </w:tc>
        <w:tc>
          <w:tcPr>
            <w:tcW w:w="576" w:type="dxa"/>
            <w:tcBorders>
              <w:top w:val="nil"/>
              <w:left w:val="nil"/>
              <w:bottom w:val="single" w:color="auto" w:sz="4" w:space="0"/>
              <w:right w:val="single" w:color="auto" w:sz="4" w:space="0"/>
            </w:tcBorders>
            <w:shd w:val="clear" w:color="auto" w:fill="auto"/>
            <w:vAlign w:val="center"/>
          </w:tcPr>
          <w:p w14:paraId="376D84B0">
            <w:pPr>
              <w:widowControl/>
              <w:jc w:val="center"/>
              <w:rPr>
                <w:rFonts w:ascii="Times New Roman" w:hAnsi="Times New Roman" w:eastAsia="仿宋_GB2312" w:cs="Times New Roman"/>
                <w:kern w:val="0"/>
                <w:sz w:val="16"/>
                <w:szCs w:val="16"/>
                <w:lang w:val="en-US" w:eastAsia="zh-CN" w:bidi="ar-SA"/>
              </w:rPr>
            </w:pPr>
            <w:r>
              <w:rPr>
                <w:rFonts w:ascii="Times New Roman" w:hAnsi="Times New Roman" w:eastAsia="仿宋_GB2312" w:cs="Times New Roman"/>
                <w:kern w:val="0"/>
                <w:sz w:val="16"/>
                <w:szCs w:val="16"/>
              </w:rPr>
              <w:t>10</w:t>
            </w:r>
          </w:p>
        </w:tc>
        <w:tc>
          <w:tcPr>
            <w:tcW w:w="856" w:type="dxa"/>
            <w:tcBorders>
              <w:top w:val="nil"/>
              <w:left w:val="nil"/>
              <w:bottom w:val="single" w:color="auto" w:sz="4" w:space="0"/>
              <w:right w:val="single" w:color="auto" w:sz="4" w:space="0"/>
            </w:tcBorders>
            <w:shd w:val="clear" w:color="auto" w:fill="auto"/>
            <w:vAlign w:val="center"/>
          </w:tcPr>
          <w:p w14:paraId="1FB72C56">
            <w:pPr>
              <w:keepNext w:val="0"/>
              <w:keepLines w:val="0"/>
              <w:widowControl/>
              <w:suppressLineNumbers w:val="0"/>
              <w:jc w:val="righ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1,188.04</w:t>
            </w:r>
          </w:p>
        </w:tc>
        <w:tc>
          <w:tcPr>
            <w:tcW w:w="2636" w:type="dxa"/>
            <w:tcBorders>
              <w:top w:val="nil"/>
              <w:left w:val="nil"/>
              <w:bottom w:val="single" w:color="auto" w:sz="4" w:space="0"/>
              <w:right w:val="single" w:color="auto" w:sz="4" w:space="0"/>
            </w:tcBorders>
            <w:shd w:val="clear" w:color="auto" w:fill="auto"/>
            <w:vAlign w:val="center"/>
          </w:tcPr>
          <w:p w14:paraId="62E2994E">
            <w:pPr>
              <w:widowControl/>
              <w:jc w:val="center"/>
              <w:rPr>
                <w:rFonts w:ascii="Times New Roman" w:hAnsi="Times New Roman" w:eastAsia="仿宋_GB2312" w:cs="Times New Roman"/>
                <w:b/>
                <w:bCs/>
                <w:kern w:val="0"/>
                <w:sz w:val="16"/>
                <w:szCs w:val="16"/>
              </w:rPr>
            </w:pPr>
            <w:r>
              <w:rPr>
                <w:rFonts w:ascii="Times New Roman" w:hAnsi="Times New Roman" w:eastAsia="仿宋_GB2312" w:cs="Times New Roman"/>
                <w:b/>
                <w:bCs/>
                <w:kern w:val="0"/>
                <w:sz w:val="16"/>
                <w:szCs w:val="16"/>
              </w:rPr>
              <w:t>本年支出合计</w:t>
            </w:r>
          </w:p>
        </w:tc>
        <w:tc>
          <w:tcPr>
            <w:tcW w:w="616" w:type="dxa"/>
            <w:tcBorders>
              <w:top w:val="nil"/>
              <w:left w:val="nil"/>
              <w:bottom w:val="single" w:color="auto" w:sz="4" w:space="0"/>
              <w:right w:val="single" w:color="auto" w:sz="4" w:space="0"/>
            </w:tcBorders>
            <w:shd w:val="clear" w:color="auto" w:fill="auto"/>
            <w:vAlign w:val="center"/>
          </w:tcPr>
          <w:p w14:paraId="4EC2F221">
            <w:pPr>
              <w:widowControl/>
              <w:jc w:val="center"/>
              <w:rPr>
                <w:rFonts w:ascii="Times New Roman" w:hAnsi="Times New Roman" w:eastAsia="仿宋_GB2312" w:cs="Times New Roman"/>
                <w:kern w:val="0"/>
                <w:sz w:val="16"/>
                <w:szCs w:val="16"/>
                <w:lang w:val="en-US" w:eastAsia="zh-CN" w:bidi="ar-SA"/>
              </w:rPr>
            </w:pPr>
            <w:r>
              <w:rPr>
                <w:rFonts w:ascii="Times New Roman" w:hAnsi="Times New Roman" w:eastAsia="仿宋_GB2312" w:cs="Times New Roman"/>
                <w:kern w:val="0"/>
                <w:sz w:val="16"/>
                <w:szCs w:val="16"/>
              </w:rPr>
              <w:t>25</w:t>
            </w:r>
          </w:p>
        </w:tc>
        <w:tc>
          <w:tcPr>
            <w:tcW w:w="856" w:type="dxa"/>
            <w:tcBorders>
              <w:top w:val="nil"/>
              <w:left w:val="nil"/>
              <w:bottom w:val="single" w:color="auto" w:sz="4" w:space="0"/>
              <w:right w:val="single" w:color="auto" w:sz="4" w:space="0"/>
            </w:tcBorders>
            <w:shd w:val="clear" w:color="auto" w:fill="auto"/>
            <w:vAlign w:val="center"/>
          </w:tcPr>
          <w:p w14:paraId="4E8CF077">
            <w:pPr>
              <w:keepNext w:val="0"/>
              <w:keepLines w:val="0"/>
              <w:widowControl/>
              <w:suppressLineNumbers w:val="0"/>
              <w:jc w:val="right"/>
              <w:textAlignment w:val="center"/>
              <w:rPr>
                <w:rFonts w:ascii="Times New Roman" w:hAnsi="Times New Roman" w:eastAsia="仿宋_GB2312" w:cs="Times New Roman"/>
                <w:kern w:val="0"/>
                <w:sz w:val="16"/>
                <w:szCs w:val="16"/>
              </w:rPr>
            </w:pPr>
            <w:r>
              <w:rPr>
                <w:rFonts w:hint="eastAsia" w:ascii="宋体" w:hAnsi="宋体" w:eastAsia="宋体" w:cs="宋体"/>
                <w:i w:val="0"/>
                <w:iCs w:val="0"/>
                <w:color w:val="000000"/>
                <w:kern w:val="0"/>
                <w:sz w:val="16"/>
                <w:szCs w:val="16"/>
                <w:u w:val="none"/>
                <w:lang w:val="en-US" w:eastAsia="zh-CN" w:bidi="ar"/>
              </w:rPr>
              <w:t>1,188.04</w:t>
            </w:r>
          </w:p>
        </w:tc>
        <w:tc>
          <w:tcPr>
            <w:tcW w:w="1559" w:type="dxa"/>
            <w:tcBorders>
              <w:top w:val="nil"/>
              <w:left w:val="nil"/>
              <w:bottom w:val="single" w:color="auto" w:sz="4" w:space="0"/>
              <w:right w:val="single" w:color="auto" w:sz="4" w:space="0"/>
            </w:tcBorders>
            <w:shd w:val="clear" w:color="auto" w:fill="auto"/>
            <w:vAlign w:val="center"/>
          </w:tcPr>
          <w:p w14:paraId="420A6B5A">
            <w:pPr>
              <w:keepNext w:val="0"/>
              <w:keepLines w:val="0"/>
              <w:widowControl/>
              <w:suppressLineNumbers w:val="0"/>
              <w:jc w:val="righ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1,188.04</w:t>
            </w:r>
          </w:p>
        </w:tc>
        <w:tc>
          <w:tcPr>
            <w:tcW w:w="2164" w:type="dxa"/>
            <w:tcBorders>
              <w:top w:val="nil"/>
              <w:left w:val="nil"/>
              <w:bottom w:val="single" w:color="auto" w:sz="4" w:space="0"/>
              <w:right w:val="single" w:color="auto" w:sz="4" w:space="0"/>
            </w:tcBorders>
            <w:shd w:val="clear" w:color="auto" w:fill="auto"/>
            <w:vAlign w:val="center"/>
          </w:tcPr>
          <w:p w14:paraId="761EAE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341" w:type="dxa"/>
            <w:tcBorders>
              <w:top w:val="nil"/>
              <w:left w:val="nil"/>
              <w:bottom w:val="single" w:color="auto" w:sz="4" w:space="0"/>
              <w:right w:val="single" w:color="auto" w:sz="4" w:space="0"/>
            </w:tcBorders>
            <w:shd w:val="clear" w:color="auto" w:fill="auto"/>
            <w:vAlign w:val="center"/>
          </w:tcPr>
          <w:p w14:paraId="4F2DB45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25403C92">
        <w:tblPrEx>
          <w:tblCellMar>
            <w:top w:w="0" w:type="dxa"/>
            <w:left w:w="108" w:type="dxa"/>
            <w:bottom w:w="0" w:type="dxa"/>
            <w:right w:w="108" w:type="dxa"/>
          </w:tblCellMar>
        </w:tblPrEx>
        <w:trPr>
          <w:trHeight w:val="402" w:hRule="atLeast"/>
          <w:jc w:val="center"/>
        </w:trPr>
        <w:tc>
          <w:tcPr>
            <w:tcW w:w="2616" w:type="dxa"/>
            <w:tcBorders>
              <w:top w:val="nil"/>
              <w:left w:val="single" w:color="auto" w:sz="4" w:space="0"/>
              <w:bottom w:val="single" w:color="auto" w:sz="4" w:space="0"/>
              <w:right w:val="single" w:color="auto" w:sz="4" w:space="0"/>
            </w:tcBorders>
            <w:shd w:val="clear" w:color="auto" w:fill="auto"/>
            <w:vAlign w:val="center"/>
          </w:tcPr>
          <w:p w14:paraId="06B964D1">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年初财政拨款结转和结余</w:t>
            </w:r>
          </w:p>
        </w:tc>
        <w:tc>
          <w:tcPr>
            <w:tcW w:w="576" w:type="dxa"/>
            <w:tcBorders>
              <w:top w:val="nil"/>
              <w:left w:val="nil"/>
              <w:bottom w:val="single" w:color="auto" w:sz="4" w:space="0"/>
              <w:right w:val="single" w:color="auto" w:sz="4" w:space="0"/>
            </w:tcBorders>
            <w:shd w:val="clear" w:color="auto" w:fill="auto"/>
            <w:vAlign w:val="center"/>
          </w:tcPr>
          <w:p w14:paraId="52C3A372">
            <w:pPr>
              <w:widowControl/>
              <w:jc w:val="center"/>
              <w:rPr>
                <w:rFonts w:ascii="Times New Roman" w:hAnsi="Times New Roman" w:eastAsia="仿宋_GB2312" w:cs="Times New Roman"/>
                <w:kern w:val="0"/>
                <w:sz w:val="16"/>
                <w:szCs w:val="16"/>
                <w:lang w:val="en-US" w:eastAsia="zh-CN" w:bidi="ar-SA"/>
              </w:rPr>
            </w:pPr>
            <w:r>
              <w:rPr>
                <w:rFonts w:ascii="Times New Roman" w:hAnsi="Times New Roman" w:eastAsia="仿宋_GB2312" w:cs="Times New Roman"/>
                <w:kern w:val="0"/>
                <w:sz w:val="16"/>
                <w:szCs w:val="16"/>
              </w:rPr>
              <w:t>11</w:t>
            </w:r>
          </w:p>
        </w:tc>
        <w:tc>
          <w:tcPr>
            <w:tcW w:w="856" w:type="dxa"/>
            <w:tcBorders>
              <w:top w:val="nil"/>
              <w:left w:val="nil"/>
              <w:bottom w:val="single" w:color="auto" w:sz="4" w:space="0"/>
              <w:right w:val="single" w:color="auto" w:sz="4" w:space="0"/>
            </w:tcBorders>
            <w:shd w:val="clear" w:color="auto" w:fill="auto"/>
            <w:vAlign w:val="center"/>
          </w:tcPr>
          <w:p w14:paraId="57257E10">
            <w:pPr>
              <w:widowControl/>
              <w:jc w:val="righ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2636" w:type="dxa"/>
            <w:tcBorders>
              <w:top w:val="nil"/>
              <w:left w:val="nil"/>
              <w:bottom w:val="single" w:color="auto" w:sz="4" w:space="0"/>
              <w:right w:val="single" w:color="auto" w:sz="4" w:space="0"/>
            </w:tcBorders>
            <w:shd w:val="clear" w:color="auto" w:fill="auto"/>
            <w:vAlign w:val="center"/>
          </w:tcPr>
          <w:p w14:paraId="087E38DD">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14:paraId="78C00F91">
            <w:pPr>
              <w:widowControl/>
              <w:jc w:val="center"/>
              <w:rPr>
                <w:rFonts w:ascii="Times New Roman" w:hAnsi="Times New Roman" w:eastAsia="仿宋_GB2312" w:cs="Times New Roman"/>
                <w:kern w:val="0"/>
                <w:sz w:val="16"/>
                <w:szCs w:val="16"/>
                <w:lang w:val="en-US" w:eastAsia="zh-CN" w:bidi="ar-SA"/>
              </w:rPr>
            </w:pPr>
            <w:r>
              <w:rPr>
                <w:rFonts w:ascii="Times New Roman" w:hAnsi="Times New Roman" w:eastAsia="仿宋_GB2312" w:cs="Times New Roman"/>
                <w:kern w:val="0"/>
                <w:sz w:val="16"/>
                <w:szCs w:val="16"/>
              </w:rPr>
              <w:t>26</w:t>
            </w:r>
          </w:p>
        </w:tc>
        <w:tc>
          <w:tcPr>
            <w:tcW w:w="856" w:type="dxa"/>
            <w:tcBorders>
              <w:top w:val="nil"/>
              <w:left w:val="nil"/>
              <w:bottom w:val="single" w:color="auto" w:sz="4" w:space="0"/>
              <w:right w:val="single" w:color="auto" w:sz="4" w:space="0"/>
            </w:tcBorders>
            <w:shd w:val="clear" w:color="auto" w:fill="auto"/>
            <w:vAlign w:val="center"/>
          </w:tcPr>
          <w:p w14:paraId="01F944E9">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1559" w:type="dxa"/>
            <w:tcBorders>
              <w:top w:val="nil"/>
              <w:left w:val="nil"/>
              <w:bottom w:val="single" w:color="auto" w:sz="4" w:space="0"/>
              <w:right w:val="single" w:color="auto" w:sz="4" w:space="0"/>
            </w:tcBorders>
            <w:shd w:val="clear" w:color="auto" w:fill="auto"/>
            <w:vAlign w:val="center"/>
          </w:tcPr>
          <w:p w14:paraId="610390F7">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2164" w:type="dxa"/>
            <w:tcBorders>
              <w:top w:val="nil"/>
              <w:left w:val="nil"/>
              <w:bottom w:val="single" w:color="auto" w:sz="4" w:space="0"/>
              <w:right w:val="single" w:color="auto" w:sz="4" w:space="0"/>
            </w:tcBorders>
            <w:shd w:val="clear" w:color="auto" w:fill="auto"/>
            <w:vAlign w:val="center"/>
          </w:tcPr>
          <w:p w14:paraId="55CFC1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341" w:type="dxa"/>
            <w:tcBorders>
              <w:top w:val="nil"/>
              <w:left w:val="nil"/>
              <w:bottom w:val="single" w:color="auto" w:sz="4" w:space="0"/>
              <w:right w:val="single" w:color="auto" w:sz="4" w:space="0"/>
            </w:tcBorders>
            <w:shd w:val="clear" w:color="auto" w:fill="auto"/>
            <w:vAlign w:val="center"/>
          </w:tcPr>
          <w:p w14:paraId="71DF691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4F73EF7">
        <w:tblPrEx>
          <w:tblCellMar>
            <w:top w:w="0" w:type="dxa"/>
            <w:left w:w="108" w:type="dxa"/>
            <w:bottom w:w="0" w:type="dxa"/>
            <w:right w:w="108" w:type="dxa"/>
          </w:tblCellMar>
        </w:tblPrEx>
        <w:trPr>
          <w:trHeight w:val="402" w:hRule="atLeast"/>
          <w:jc w:val="center"/>
        </w:trPr>
        <w:tc>
          <w:tcPr>
            <w:tcW w:w="2616" w:type="dxa"/>
            <w:tcBorders>
              <w:top w:val="nil"/>
              <w:left w:val="single" w:color="auto" w:sz="4" w:space="0"/>
              <w:bottom w:val="single" w:color="auto" w:sz="4" w:space="0"/>
              <w:right w:val="single" w:color="auto" w:sz="4" w:space="0"/>
            </w:tcBorders>
            <w:shd w:val="clear" w:color="auto" w:fill="auto"/>
            <w:vAlign w:val="center"/>
          </w:tcPr>
          <w:p w14:paraId="0A2ACFF6">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xml:space="preserve">   一般公共预算财政拨款</w:t>
            </w:r>
          </w:p>
        </w:tc>
        <w:tc>
          <w:tcPr>
            <w:tcW w:w="576" w:type="dxa"/>
            <w:tcBorders>
              <w:top w:val="nil"/>
              <w:left w:val="nil"/>
              <w:bottom w:val="single" w:color="auto" w:sz="4" w:space="0"/>
              <w:right w:val="single" w:color="auto" w:sz="4" w:space="0"/>
            </w:tcBorders>
            <w:shd w:val="clear" w:color="auto" w:fill="auto"/>
            <w:vAlign w:val="center"/>
          </w:tcPr>
          <w:p w14:paraId="62D23131">
            <w:pPr>
              <w:widowControl/>
              <w:jc w:val="center"/>
              <w:rPr>
                <w:rFonts w:ascii="Times New Roman" w:hAnsi="Times New Roman" w:eastAsia="仿宋_GB2312" w:cs="Times New Roman"/>
                <w:kern w:val="0"/>
                <w:sz w:val="16"/>
                <w:szCs w:val="16"/>
                <w:lang w:val="en-US" w:eastAsia="zh-CN" w:bidi="ar-SA"/>
              </w:rPr>
            </w:pPr>
            <w:r>
              <w:rPr>
                <w:rFonts w:ascii="Times New Roman" w:hAnsi="Times New Roman" w:eastAsia="仿宋_GB2312" w:cs="Times New Roman"/>
                <w:kern w:val="0"/>
                <w:sz w:val="16"/>
                <w:szCs w:val="16"/>
              </w:rPr>
              <w:t>12</w:t>
            </w:r>
          </w:p>
        </w:tc>
        <w:tc>
          <w:tcPr>
            <w:tcW w:w="856" w:type="dxa"/>
            <w:tcBorders>
              <w:top w:val="nil"/>
              <w:left w:val="nil"/>
              <w:bottom w:val="single" w:color="auto" w:sz="4" w:space="0"/>
              <w:right w:val="single" w:color="auto" w:sz="4" w:space="0"/>
            </w:tcBorders>
            <w:shd w:val="clear" w:color="auto" w:fill="auto"/>
            <w:vAlign w:val="center"/>
          </w:tcPr>
          <w:p w14:paraId="20F69028">
            <w:pPr>
              <w:widowControl/>
              <w:jc w:val="righ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2636" w:type="dxa"/>
            <w:tcBorders>
              <w:top w:val="nil"/>
              <w:left w:val="nil"/>
              <w:bottom w:val="single" w:color="auto" w:sz="4" w:space="0"/>
              <w:right w:val="single" w:color="auto" w:sz="4" w:space="0"/>
            </w:tcBorders>
            <w:shd w:val="clear" w:color="auto" w:fill="auto"/>
            <w:vAlign w:val="center"/>
          </w:tcPr>
          <w:p w14:paraId="6F749D69">
            <w:pPr>
              <w:widowControl/>
              <w:jc w:val="lef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616" w:type="dxa"/>
            <w:tcBorders>
              <w:top w:val="nil"/>
              <w:left w:val="nil"/>
              <w:bottom w:val="single" w:color="auto" w:sz="4" w:space="0"/>
              <w:right w:val="single" w:color="auto" w:sz="4" w:space="0"/>
            </w:tcBorders>
            <w:shd w:val="clear" w:color="auto" w:fill="auto"/>
            <w:vAlign w:val="center"/>
          </w:tcPr>
          <w:p w14:paraId="790E9B57">
            <w:pPr>
              <w:widowControl/>
              <w:jc w:val="center"/>
              <w:rPr>
                <w:rFonts w:ascii="Times New Roman" w:hAnsi="Times New Roman" w:eastAsia="仿宋_GB2312" w:cs="Times New Roman"/>
                <w:kern w:val="0"/>
                <w:sz w:val="16"/>
                <w:szCs w:val="16"/>
                <w:lang w:val="en-US" w:eastAsia="zh-CN" w:bidi="ar-SA"/>
              </w:rPr>
            </w:pPr>
            <w:r>
              <w:rPr>
                <w:rFonts w:ascii="Times New Roman" w:hAnsi="Times New Roman" w:eastAsia="仿宋_GB2312" w:cs="Times New Roman"/>
                <w:kern w:val="0"/>
                <w:sz w:val="16"/>
                <w:szCs w:val="16"/>
              </w:rPr>
              <w:t>27</w:t>
            </w:r>
          </w:p>
        </w:tc>
        <w:tc>
          <w:tcPr>
            <w:tcW w:w="856" w:type="dxa"/>
            <w:tcBorders>
              <w:top w:val="nil"/>
              <w:left w:val="nil"/>
              <w:bottom w:val="single" w:color="auto" w:sz="4" w:space="0"/>
              <w:right w:val="single" w:color="auto" w:sz="4" w:space="0"/>
            </w:tcBorders>
            <w:shd w:val="clear" w:color="auto" w:fill="auto"/>
            <w:vAlign w:val="center"/>
          </w:tcPr>
          <w:p w14:paraId="26602E37">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1559" w:type="dxa"/>
            <w:tcBorders>
              <w:top w:val="nil"/>
              <w:left w:val="nil"/>
              <w:bottom w:val="single" w:color="auto" w:sz="4" w:space="0"/>
              <w:right w:val="single" w:color="auto" w:sz="4" w:space="0"/>
            </w:tcBorders>
            <w:shd w:val="clear" w:color="auto" w:fill="auto"/>
            <w:vAlign w:val="center"/>
          </w:tcPr>
          <w:p w14:paraId="12AD517E">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2164" w:type="dxa"/>
            <w:tcBorders>
              <w:top w:val="nil"/>
              <w:left w:val="nil"/>
              <w:bottom w:val="single" w:color="auto" w:sz="4" w:space="0"/>
              <w:right w:val="single" w:color="auto" w:sz="4" w:space="0"/>
            </w:tcBorders>
            <w:shd w:val="clear" w:color="auto" w:fill="auto"/>
            <w:vAlign w:val="center"/>
          </w:tcPr>
          <w:p w14:paraId="2AF532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341" w:type="dxa"/>
            <w:tcBorders>
              <w:top w:val="nil"/>
              <w:left w:val="nil"/>
              <w:bottom w:val="single" w:color="auto" w:sz="4" w:space="0"/>
              <w:right w:val="single" w:color="auto" w:sz="4" w:space="0"/>
            </w:tcBorders>
            <w:shd w:val="clear" w:color="auto" w:fill="auto"/>
            <w:vAlign w:val="center"/>
          </w:tcPr>
          <w:p w14:paraId="5410D3E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997EAF9">
        <w:tblPrEx>
          <w:tblCellMar>
            <w:top w:w="0" w:type="dxa"/>
            <w:left w:w="108" w:type="dxa"/>
            <w:bottom w:w="0" w:type="dxa"/>
            <w:right w:w="108" w:type="dxa"/>
          </w:tblCellMar>
        </w:tblPrEx>
        <w:trPr>
          <w:trHeight w:val="402" w:hRule="atLeast"/>
          <w:jc w:val="center"/>
        </w:trPr>
        <w:tc>
          <w:tcPr>
            <w:tcW w:w="2616" w:type="dxa"/>
            <w:tcBorders>
              <w:top w:val="nil"/>
              <w:left w:val="single" w:color="auto" w:sz="4" w:space="0"/>
              <w:bottom w:val="single" w:color="auto" w:sz="4" w:space="0"/>
              <w:right w:val="single" w:color="auto" w:sz="4" w:space="0"/>
            </w:tcBorders>
            <w:shd w:val="clear" w:color="auto" w:fill="auto"/>
            <w:vAlign w:val="center"/>
          </w:tcPr>
          <w:p w14:paraId="748B1E81">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xml:space="preserve">     政府性基金预算财政拨款</w:t>
            </w:r>
          </w:p>
        </w:tc>
        <w:tc>
          <w:tcPr>
            <w:tcW w:w="576" w:type="dxa"/>
            <w:tcBorders>
              <w:top w:val="nil"/>
              <w:left w:val="nil"/>
              <w:bottom w:val="single" w:color="auto" w:sz="4" w:space="0"/>
              <w:right w:val="single" w:color="auto" w:sz="4" w:space="0"/>
            </w:tcBorders>
            <w:shd w:val="clear" w:color="auto" w:fill="auto"/>
            <w:vAlign w:val="center"/>
          </w:tcPr>
          <w:p w14:paraId="6B6D8FE6">
            <w:pPr>
              <w:widowControl/>
              <w:jc w:val="center"/>
              <w:rPr>
                <w:rFonts w:ascii="Times New Roman" w:hAnsi="Times New Roman" w:eastAsia="仿宋_GB2312" w:cs="Times New Roman"/>
                <w:kern w:val="0"/>
                <w:sz w:val="16"/>
                <w:szCs w:val="16"/>
                <w:lang w:val="en-US" w:eastAsia="zh-CN" w:bidi="ar-SA"/>
              </w:rPr>
            </w:pPr>
            <w:r>
              <w:rPr>
                <w:rFonts w:ascii="Times New Roman" w:hAnsi="Times New Roman" w:eastAsia="仿宋_GB2312" w:cs="Times New Roman"/>
                <w:kern w:val="0"/>
                <w:sz w:val="16"/>
                <w:szCs w:val="16"/>
              </w:rPr>
              <w:t>13</w:t>
            </w:r>
          </w:p>
        </w:tc>
        <w:tc>
          <w:tcPr>
            <w:tcW w:w="856" w:type="dxa"/>
            <w:tcBorders>
              <w:top w:val="nil"/>
              <w:left w:val="nil"/>
              <w:bottom w:val="single" w:color="auto" w:sz="4" w:space="0"/>
              <w:right w:val="single" w:color="auto" w:sz="4" w:space="0"/>
            </w:tcBorders>
            <w:shd w:val="clear" w:color="auto" w:fill="auto"/>
            <w:vAlign w:val="center"/>
          </w:tcPr>
          <w:p w14:paraId="5AE6300A">
            <w:pPr>
              <w:widowControl/>
              <w:jc w:val="righ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2636" w:type="dxa"/>
            <w:tcBorders>
              <w:top w:val="nil"/>
              <w:left w:val="nil"/>
              <w:bottom w:val="single" w:color="auto" w:sz="4" w:space="0"/>
              <w:right w:val="single" w:color="auto" w:sz="4" w:space="0"/>
            </w:tcBorders>
            <w:shd w:val="clear" w:color="auto" w:fill="auto"/>
            <w:vAlign w:val="center"/>
          </w:tcPr>
          <w:p w14:paraId="12B41ADA">
            <w:pPr>
              <w:widowControl/>
              <w:jc w:val="lef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616" w:type="dxa"/>
            <w:tcBorders>
              <w:top w:val="nil"/>
              <w:left w:val="nil"/>
              <w:bottom w:val="single" w:color="auto" w:sz="4" w:space="0"/>
              <w:right w:val="single" w:color="auto" w:sz="4" w:space="0"/>
            </w:tcBorders>
            <w:shd w:val="clear" w:color="auto" w:fill="auto"/>
            <w:vAlign w:val="center"/>
          </w:tcPr>
          <w:p w14:paraId="249885D3">
            <w:pPr>
              <w:widowControl/>
              <w:jc w:val="center"/>
              <w:rPr>
                <w:rFonts w:ascii="Times New Roman" w:hAnsi="Times New Roman" w:eastAsia="仿宋_GB2312" w:cs="Times New Roman"/>
                <w:kern w:val="0"/>
                <w:sz w:val="16"/>
                <w:szCs w:val="16"/>
                <w:lang w:val="en-US" w:eastAsia="zh-CN" w:bidi="ar-SA"/>
              </w:rPr>
            </w:pPr>
            <w:r>
              <w:rPr>
                <w:rFonts w:ascii="Times New Roman" w:hAnsi="Times New Roman" w:eastAsia="仿宋_GB2312" w:cs="Times New Roman"/>
                <w:kern w:val="0"/>
                <w:sz w:val="16"/>
                <w:szCs w:val="16"/>
              </w:rPr>
              <w:t>28</w:t>
            </w:r>
          </w:p>
        </w:tc>
        <w:tc>
          <w:tcPr>
            <w:tcW w:w="856" w:type="dxa"/>
            <w:tcBorders>
              <w:top w:val="nil"/>
              <w:left w:val="nil"/>
              <w:bottom w:val="single" w:color="auto" w:sz="4" w:space="0"/>
              <w:right w:val="single" w:color="auto" w:sz="4" w:space="0"/>
            </w:tcBorders>
            <w:shd w:val="clear" w:color="auto" w:fill="auto"/>
            <w:vAlign w:val="center"/>
          </w:tcPr>
          <w:p w14:paraId="24A3B103">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1559" w:type="dxa"/>
            <w:tcBorders>
              <w:top w:val="nil"/>
              <w:left w:val="nil"/>
              <w:bottom w:val="single" w:color="auto" w:sz="4" w:space="0"/>
              <w:right w:val="single" w:color="auto" w:sz="4" w:space="0"/>
            </w:tcBorders>
            <w:shd w:val="clear" w:color="auto" w:fill="auto"/>
            <w:vAlign w:val="center"/>
          </w:tcPr>
          <w:p w14:paraId="3954F08C">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2164" w:type="dxa"/>
            <w:tcBorders>
              <w:top w:val="nil"/>
              <w:left w:val="nil"/>
              <w:bottom w:val="single" w:color="auto" w:sz="4" w:space="0"/>
              <w:right w:val="single" w:color="auto" w:sz="4" w:space="0"/>
            </w:tcBorders>
            <w:shd w:val="clear" w:color="auto" w:fill="auto"/>
            <w:vAlign w:val="center"/>
          </w:tcPr>
          <w:p w14:paraId="3FB67B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341" w:type="dxa"/>
            <w:tcBorders>
              <w:top w:val="nil"/>
              <w:left w:val="nil"/>
              <w:bottom w:val="single" w:color="auto" w:sz="4" w:space="0"/>
              <w:right w:val="single" w:color="auto" w:sz="4" w:space="0"/>
            </w:tcBorders>
            <w:shd w:val="clear" w:color="auto" w:fill="auto"/>
            <w:vAlign w:val="center"/>
          </w:tcPr>
          <w:p w14:paraId="2B4F00E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B86FD43">
        <w:tblPrEx>
          <w:tblCellMar>
            <w:top w:w="0" w:type="dxa"/>
            <w:left w:w="108" w:type="dxa"/>
            <w:bottom w:w="0" w:type="dxa"/>
            <w:right w:w="108" w:type="dxa"/>
          </w:tblCellMar>
        </w:tblPrEx>
        <w:trPr>
          <w:trHeight w:val="402" w:hRule="atLeast"/>
          <w:jc w:val="center"/>
        </w:trPr>
        <w:tc>
          <w:tcPr>
            <w:tcW w:w="2616" w:type="dxa"/>
            <w:tcBorders>
              <w:top w:val="nil"/>
              <w:left w:val="single" w:color="auto" w:sz="4" w:space="0"/>
              <w:bottom w:val="single" w:color="auto" w:sz="4" w:space="0"/>
              <w:right w:val="single" w:color="auto" w:sz="4" w:space="0"/>
            </w:tcBorders>
            <w:shd w:val="clear" w:color="auto" w:fill="auto"/>
            <w:vAlign w:val="center"/>
          </w:tcPr>
          <w:p w14:paraId="2C57AFC1">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xml:space="preserve">      国有资本经营预算财政拨款</w:t>
            </w:r>
          </w:p>
        </w:tc>
        <w:tc>
          <w:tcPr>
            <w:tcW w:w="576" w:type="dxa"/>
            <w:tcBorders>
              <w:top w:val="nil"/>
              <w:left w:val="nil"/>
              <w:bottom w:val="single" w:color="auto" w:sz="4" w:space="0"/>
              <w:right w:val="single" w:color="auto" w:sz="4" w:space="0"/>
            </w:tcBorders>
            <w:shd w:val="clear" w:color="auto" w:fill="auto"/>
            <w:vAlign w:val="center"/>
          </w:tcPr>
          <w:p w14:paraId="79C5F3D8">
            <w:pPr>
              <w:widowControl/>
              <w:jc w:val="center"/>
              <w:rPr>
                <w:rFonts w:ascii="Times New Roman" w:hAnsi="Times New Roman" w:eastAsia="仿宋_GB2312" w:cs="Times New Roman"/>
                <w:kern w:val="0"/>
                <w:sz w:val="16"/>
                <w:szCs w:val="16"/>
                <w:lang w:val="en-US" w:eastAsia="zh-CN" w:bidi="ar-SA"/>
              </w:rPr>
            </w:pPr>
            <w:r>
              <w:rPr>
                <w:rFonts w:ascii="Times New Roman" w:hAnsi="Times New Roman" w:eastAsia="仿宋_GB2312" w:cs="Times New Roman"/>
                <w:kern w:val="0"/>
                <w:sz w:val="16"/>
                <w:szCs w:val="16"/>
              </w:rPr>
              <w:t>14</w:t>
            </w:r>
          </w:p>
        </w:tc>
        <w:tc>
          <w:tcPr>
            <w:tcW w:w="856" w:type="dxa"/>
            <w:tcBorders>
              <w:top w:val="nil"/>
              <w:left w:val="nil"/>
              <w:bottom w:val="single" w:color="auto" w:sz="4" w:space="0"/>
              <w:right w:val="single" w:color="auto" w:sz="4" w:space="0"/>
            </w:tcBorders>
            <w:shd w:val="clear" w:color="auto" w:fill="auto"/>
            <w:vAlign w:val="center"/>
          </w:tcPr>
          <w:p w14:paraId="76524BE9">
            <w:pPr>
              <w:widowControl/>
              <w:jc w:val="righ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2636" w:type="dxa"/>
            <w:tcBorders>
              <w:top w:val="nil"/>
              <w:left w:val="nil"/>
              <w:bottom w:val="single" w:color="auto" w:sz="4" w:space="0"/>
              <w:right w:val="single" w:color="auto" w:sz="4" w:space="0"/>
            </w:tcBorders>
            <w:shd w:val="clear" w:color="auto" w:fill="auto"/>
            <w:vAlign w:val="center"/>
          </w:tcPr>
          <w:p w14:paraId="3358BCFC">
            <w:pPr>
              <w:widowControl/>
              <w:jc w:val="left"/>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616" w:type="dxa"/>
            <w:tcBorders>
              <w:top w:val="nil"/>
              <w:left w:val="nil"/>
              <w:bottom w:val="single" w:color="auto" w:sz="4" w:space="0"/>
              <w:right w:val="single" w:color="auto" w:sz="4" w:space="0"/>
            </w:tcBorders>
            <w:shd w:val="clear" w:color="auto" w:fill="auto"/>
            <w:vAlign w:val="center"/>
          </w:tcPr>
          <w:p w14:paraId="64D79683">
            <w:pPr>
              <w:widowControl/>
              <w:jc w:val="center"/>
              <w:rPr>
                <w:rFonts w:ascii="Times New Roman" w:hAnsi="Times New Roman" w:eastAsia="仿宋_GB2312" w:cs="Times New Roman"/>
                <w:kern w:val="0"/>
                <w:sz w:val="16"/>
                <w:szCs w:val="16"/>
                <w:lang w:val="en-US" w:eastAsia="zh-CN" w:bidi="ar-SA"/>
              </w:rPr>
            </w:pPr>
            <w:r>
              <w:rPr>
                <w:rFonts w:ascii="Times New Roman" w:hAnsi="Times New Roman" w:eastAsia="仿宋_GB2312" w:cs="Times New Roman"/>
                <w:kern w:val="0"/>
                <w:sz w:val="16"/>
                <w:szCs w:val="16"/>
              </w:rPr>
              <w:t>2</w:t>
            </w:r>
            <w:r>
              <w:rPr>
                <w:rFonts w:hint="eastAsia" w:ascii="Times New Roman" w:hAnsi="Times New Roman" w:eastAsia="仿宋_GB2312" w:cs="Times New Roman"/>
                <w:kern w:val="0"/>
                <w:sz w:val="16"/>
                <w:szCs w:val="16"/>
                <w:lang w:val="en-US" w:eastAsia="zh-CN"/>
              </w:rPr>
              <w:t>9</w:t>
            </w:r>
          </w:p>
        </w:tc>
        <w:tc>
          <w:tcPr>
            <w:tcW w:w="856" w:type="dxa"/>
            <w:tcBorders>
              <w:top w:val="nil"/>
              <w:left w:val="nil"/>
              <w:bottom w:val="single" w:color="auto" w:sz="4" w:space="0"/>
              <w:right w:val="single" w:color="auto" w:sz="4" w:space="0"/>
            </w:tcBorders>
            <w:shd w:val="clear" w:color="auto" w:fill="auto"/>
            <w:vAlign w:val="center"/>
          </w:tcPr>
          <w:p w14:paraId="0BAB69C6">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1559" w:type="dxa"/>
            <w:tcBorders>
              <w:top w:val="nil"/>
              <w:left w:val="nil"/>
              <w:bottom w:val="single" w:color="auto" w:sz="4" w:space="0"/>
              <w:right w:val="single" w:color="auto" w:sz="4" w:space="0"/>
            </w:tcBorders>
            <w:shd w:val="clear" w:color="auto" w:fill="auto"/>
            <w:vAlign w:val="center"/>
          </w:tcPr>
          <w:p w14:paraId="3714C5B7">
            <w:pPr>
              <w:widowControl/>
              <w:jc w:val="center"/>
              <w:rPr>
                <w:rFonts w:ascii="Times New Roman" w:hAnsi="Times New Roman" w:eastAsia="仿宋_GB2312" w:cs="Times New Roman"/>
                <w:kern w:val="0"/>
                <w:sz w:val="16"/>
                <w:szCs w:val="16"/>
              </w:rPr>
            </w:pPr>
            <w:r>
              <w:rPr>
                <w:rFonts w:ascii="Times New Roman" w:hAnsi="Times New Roman" w:eastAsia="仿宋_GB2312" w:cs="Times New Roman"/>
                <w:kern w:val="0"/>
                <w:sz w:val="16"/>
                <w:szCs w:val="16"/>
              </w:rPr>
              <w:t>　</w:t>
            </w:r>
          </w:p>
        </w:tc>
        <w:tc>
          <w:tcPr>
            <w:tcW w:w="2164" w:type="dxa"/>
            <w:tcBorders>
              <w:top w:val="nil"/>
              <w:left w:val="nil"/>
              <w:bottom w:val="single" w:color="auto" w:sz="4" w:space="0"/>
              <w:right w:val="single" w:color="auto" w:sz="4" w:space="0"/>
            </w:tcBorders>
            <w:shd w:val="clear" w:color="auto" w:fill="auto"/>
            <w:vAlign w:val="center"/>
          </w:tcPr>
          <w:p w14:paraId="4FF259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341" w:type="dxa"/>
            <w:tcBorders>
              <w:top w:val="nil"/>
              <w:left w:val="nil"/>
              <w:bottom w:val="single" w:color="auto" w:sz="4" w:space="0"/>
              <w:right w:val="single" w:color="auto" w:sz="4" w:space="0"/>
            </w:tcBorders>
            <w:shd w:val="clear" w:color="auto" w:fill="auto"/>
            <w:vAlign w:val="center"/>
          </w:tcPr>
          <w:p w14:paraId="5A44E3E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88E1A62">
        <w:tblPrEx>
          <w:tblCellMar>
            <w:top w:w="0" w:type="dxa"/>
            <w:left w:w="108" w:type="dxa"/>
            <w:bottom w:w="0" w:type="dxa"/>
            <w:right w:w="108" w:type="dxa"/>
          </w:tblCellMar>
        </w:tblPrEx>
        <w:trPr>
          <w:trHeight w:val="402" w:hRule="atLeast"/>
          <w:jc w:val="center"/>
        </w:trPr>
        <w:tc>
          <w:tcPr>
            <w:tcW w:w="2616" w:type="dxa"/>
            <w:tcBorders>
              <w:top w:val="nil"/>
              <w:left w:val="single" w:color="auto" w:sz="4" w:space="0"/>
              <w:bottom w:val="single" w:color="auto" w:sz="4" w:space="0"/>
              <w:right w:val="single" w:color="auto" w:sz="4" w:space="0"/>
            </w:tcBorders>
            <w:shd w:val="clear" w:color="000000" w:fill="FFFFFF"/>
            <w:vAlign w:val="center"/>
          </w:tcPr>
          <w:p w14:paraId="677E3F9B">
            <w:pPr>
              <w:widowControl/>
              <w:jc w:val="center"/>
              <w:rPr>
                <w:rFonts w:ascii="Times New Roman" w:hAnsi="Times New Roman" w:eastAsia="仿宋_GB2312" w:cs="Times New Roman"/>
                <w:b/>
                <w:bCs/>
                <w:kern w:val="0"/>
                <w:sz w:val="16"/>
                <w:szCs w:val="16"/>
              </w:rPr>
            </w:pPr>
            <w:r>
              <w:rPr>
                <w:rFonts w:ascii="Times New Roman" w:hAnsi="Times New Roman" w:eastAsia="仿宋_GB2312" w:cs="Times New Roman"/>
                <w:b/>
                <w:bCs/>
                <w:kern w:val="0"/>
                <w:sz w:val="16"/>
                <w:szCs w:val="16"/>
              </w:rPr>
              <w:t>总计</w:t>
            </w:r>
          </w:p>
        </w:tc>
        <w:tc>
          <w:tcPr>
            <w:tcW w:w="576" w:type="dxa"/>
            <w:tcBorders>
              <w:top w:val="nil"/>
              <w:left w:val="nil"/>
              <w:bottom w:val="single" w:color="auto" w:sz="4" w:space="0"/>
              <w:right w:val="single" w:color="auto" w:sz="4" w:space="0"/>
            </w:tcBorders>
            <w:shd w:val="clear" w:color="000000" w:fill="FFFFFF"/>
            <w:vAlign w:val="center"/>
          </w:tcPr>
          <w:p w14:paraId="1A36733F">
            <w:pPr>
              <w:widowControl/>
              <w:jc w:val="center"/>
              <w:rPr>
                <w:rFonts w:hint="eastAsia" w:ascii="Times New Roman" w:hAnsi="Times New Roman" w:eastAsia="仿宋_GB2312" w:cs="Times New Roman"/>
                <w:kern w:val="0"/>
                <w:sz w:val="16"/>
                <w:szCs w:val="16"/>
                <w:lang w:val="en-US" w:eastAsia="zh-CN"/>
              </w:rPr>
            </w:pPr>
            <w:r>
              <w:rPr>
                <w:rFonts w:ascii="Times New Roman" w:hAnsi="Times New Roman" w:eastAsia="仿宋_GB2312" w:cs="Times New Roman"/>
                <w:kern w:val="0"/>
                <w:sz w:val="16"/>
                <w:szCs w:val="16"/>
              </w:rPr>
              <w:t>1</w:t>
            </w:r>
            <w:r>
              <w:rPr>
                <w:rFonts w:hint="eastAsia" w:ascii="Times New Roman" w:hAnsi="Times New Roman" w:eastAsia="仿宋_GB2312" w:cs="Times New Roman"/>
                <w:kern w:val="0"/>
                <w:sz w:val="16"/>
                <w:szCs w:val="16"/>
                <w:lang w:val="en-US" w:eastAsia="zh-CN"/>
              </w:rPr>
              <w:t>5</w:t>
            </w:r>
          </w:p>
        </w:tc>
        <w:tc>
          <w:tcPr>
            <w:tcW w:w="856" w:type="dxa"/>
            <w:tcBorders>
              <w:top w:val="nil"/>
              <w:left w:val="nil"/>
              <w:bottom w:val="single" w:color="auto" w:sz="4" w:space="0"/>
              <w:right w:val="single" w:color="auto" w:sz="4" w:space="0"/>
            </w:tcBorders>
            <w:shd w:val="clear" w:color="auto" w:fill="auto"/>
            <w:vAlign w:val="center"/>
          </w:tcPr>
          <w:p w14:paraId="49B50065">
            <w:pPr>
              <w:keepNext w:val="0"/>
              <w:keepLines w:val="0"/>
              <w:widowControl/>
              <w:suppressLineNumbers w:val="0"/>
              <w:jc w:val="righ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1,188.04</w:t>
            </w:r>
          </w:p>
        </w:tc>
        <w:tc>
          <w:tcPr>
            <w:tcW w:w="2636" w:type="dxa"/>
            <w:tcBorders>
              <w:top w:val="nil"/>
              <w:left w:val="nil"/>
              <w:bottom w:val="single" w:color="auto" w:sz="4" w:space="0"/>
              <w:right w:val="single" w:color="auto" w:sz="4" w:space="0"/>
            </w:tcBorders>
            <w:shd w:val="clear" w:color="000000" w:fill="FFFFFF"/>
            <w:vAlign w:val="center"/>
          </w:tcPr>
          <w:p w14:paraId="3FD3A86A">
            <w:pPr>
              <w:widowControl/>
              <w:jc w:val="center"/>
              <w:rPr>
                <w:rFonts w:ascii="Times New Roman" w:hAnsi="Times New Roman" w:eastAsia="仿宋_GB2312" w:cs="Times New Roman"/>
                <w:b/>
                <w:bCs/>
                <w:kern w:val="0"/>
                <w:sz w:val="16"/>
                <w:szCs w:val="16"/>
              </w:rPr>
            </w:pPr>
            <w:r>
              <w:rPr>
                <w:rFonts w:ascii="Times New Roman" w:hAnsi="Times New Roman" w:eastAsia="仿宋_GB2312" w:cs="Times New Roman"/>
                <w:b/>
                <w:bCs/>
                <w:kern w:val="0"/>
                <w:sz w:val="16"/>
                <w:szCs w:val="16"/>
              </w:rPr>
              <w:t>总计</w:t>
            </w:r>
          </w:p>
        </w:tc>
        <w:tc>
          <w:tcPr>
            <w:tcW w:w="616" w:type="dxa"/>
            <w:tcBorders>
              <w:top w:val="nil"/>
              <w:left w:val="nil"/>
              <w:bottom w:val="single" w:color="auto" w:sz="4" w:space="0"/>
              <w:right w:val="single" w:color="auto" w:sz="4" w:space="0"/>
            </w:tcBorders>
            <w:shd w:val="clear" w:color="000000" w:fill="FFFFFF"/>
            <w:vAlign w:val="center"/>
          </w:tcPr>
          <w:p w14:paraId="1CCB654D">
            <w:pPr>
              <w:widowControl/>
              <w:jc w:val="center"/>
              <w:rPr>
                <w:rFonts w:hint="default" w:ascii="Times New Roman" w:hAnsi="Times New Roman" w:eastAsia="仿宋_GB2312" w:cs="Times New Roman"/>
                <w:kern w:val="0"/>
                <w:sz w:val="16"/>
                <w:szCs w:val="16"/>
                <w:lang w:val="en-US" w:eastAsia="zh-CN"/>
              </w:rPr>
            </w:pPr>
            <w:r>
              <w:rPr>
                <w:rFonts w:hint="eastAsia" w:ascii="Times New Roman" w:hAnsi="Times New Roman" w:eastAsia="仿宋_GB2312" w:cs="Times New Roman"/>
                <w:kern w:val="0"/>
                <w:sz w:val="16"/>
                <w:szCs w:val="16"/>
                <w:lang w:val="en-US" w:eastAsia="zh-CN"/>
              </w:rPr>
              <w:t>30</w:t>
            </w:r>
          </w:p>
        </w:tc>
        <w:tc>
          <w:tcPr>
            <w:tcW w:w="856" w:type="dxa"/>
            <w:tcBorders>
              <w:top w:val="nil"/>
              <w:left w:val="nil"/>
              <w:bottom w:val="single" w:color="auto" w:sz="4" w:space="0"/>
              <w:right w:val="single" w:color="auto" w:sz="4" w:space="0"/>
            </w:tcBorders>
            <w:shd w:val="clear" w:color="000000" w:fill="FFFFFF"/>
            <w:vAlign w:val="center"/>
          </w:tcPr>
          <w:p w14:paraId="2D30DCAB">
            <w:pPr>
              <w:keepNext w:val="0"/>
              <w:keepLines w:val="0"/>
              <w:widowControl/>
              <w:suppressLineNumbers w:val="0"/>
              <w:jc w:val="right"/>
              <w:textAlignment w:val="center"/>
              <w:rPr>
                <w:rFonts w:ascii="Times New Roman" w:hAnsi="Times New Roman" w:eastAsia="仿宋_GB2312" w:cs="Times New Roman"/>
                <w:kern w:val="0"/>
                <w:sz w:val="16"/>
                <w:szCs w:val="16"/>
              </w:rPr>
            </w:pPr>
            <w:r>
              <w:rPr>
                <w:rFonts w:hint="eastAsia" w:ascii="宋体" w:hAnsi="宋体" w:eastAsia="宋体" w:cs="宋体"/>
                <w:i w:val="0"/>
                <w:iCs w:val="0"/>
                <w:color w:val="000000"/>
                <w:kern w:val="0"/>
                <w:sz w:val="16"/>
                <w:szCs w:val="16"/>
                <w:u w:val="none"/>
                <w:lang w:val="en-US" w:eastAsia="zh-CN" w:bidi="ar"/>
              </w:rPr>
              <w:t>1,188.04</w:t>
            </w:r>
          </w:p>
        </w:tc>
        <w:tc>
          <w:tcPr>
            <w:tcW w:w="1559" w:type="dxa"/>
            <w:tcBorders>
              <w:top w:val="nil"/>
              <w:left w:val="nil"/>
              <w:bottom w:val="single" w:color="auto" w:sz="4" w:space="0"/>
              <w:right w:val="single" w:color="auto" w:sz="4" w:space="0"/>
            </w:tcBorders>
            <w:shd w:val="clear" w:color="000000" w:fill="FFFFFF"/>
            <w:vAlign w:val="center"/>
          </w:tcPr>
          <w:p w14:paraId="435DBF45">
            <w:pPr>
              <w:keepNext w:val="0"/>
              <w:keepLines w:val="0"/>
              <w:widowControl/>
              <w:suppressLineNumbers w:val="0"/>
              <w:jc w:val="right"/>
              <w:textAlignment w:val="center"/>
              <w:rPr>
                <w:rFonts w:hint="default"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1,188.04</w:t>
            </w:r>
          </w:p>
        </w:tc>
        <w:tc>
          <w:tcPr>
            <w:tcW w:w="2164" w:type="dxa"/>
            <w:tcBorders>
              <w:top w:val="nil"/>
              <w:left w:val="nil"/>
              <w:bottom w:val="single" w:color="auto" w:sz="4" w:space="0"/>
              <w:right w:val="single" w:color="auto" w:sz="4" w:space="0"/>
            </w:tcBorders>
            <w:shd w:val="clear" w:color="auto" w:fill="auto"/>
            <w:vAlign w:val="center"/>
          </w:tcPr>
          <w:p w14:paraId="496F6E3F">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p>
        </w:tc>
        <w:tc>
          <w:tcPr>
            <w:tcW w:w="2341" w:type="dxa"/>
            <w:tcBorders>
              <w:top w:val="nil"/>
              <w:left w:val="nil"/>
              <w:bottom w:val="single" w:color="auto" w:sz="4" w:space="0"/>
              <w:right w:val="single" w:color="auto" w:sz="4" w:space="0"/>
            </w:tcBorders>
            <w:shd w:val="clear" w:color="auto" w:fill="auto"/>
            <w:vAlign w:val="center"/>
          </w:tcPr>
          <w:p w14:paraId="2736D023">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0F14A893">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92649D6">
      <w:pPr>
        <w:widowControl/>
        <w:jc w:val="center"/>
        <w:rPr>
          <w:rFonts w:ascii="Times New Roman" w:hAnsi="Times New Roman" w:eastAsia="方正小标宋_GBK" w:cs="Times New Roman"/>
          <w:kern w:val="0"/>
          <w:sz w:val="36"/>
          <w:szCs w:val="36"/>
        </w:rPr>
      </w:pPr>
    </w:p>
    <w:p w14:paraId="5F37A9D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1321A11">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090B61B0">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1"/>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33C99A55">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3366FA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14BC6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CCEC226">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2F30E7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5F5B82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CB7D3D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A233D7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3A277B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3E455468">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20CDC8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77D6E0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0773C1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FF5764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63D9A29">
            <w:pPr>
              <w:widowControl/>
              <w:jc w:val="left"/>
              <w:rPr>
                <w:rFonts w:ascii="Times New Roman" w:hAnsi="Times New Roman" w:eastAsia="仿宋_GB2312" w:cs="Times New Roman"/>
                <w:kern w:val="0"/>
                <w:szCs w:val="21"/>
              </w:rPr>
            </w:pPr>
          </w:p>
        </w:tc>
      </w:tr>
      <w:tr w14:paraId="082181BF">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271BD3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796B7BA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629DE5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FCA0D9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A889E3D">
            <w:pPr>
              <w:widowControl/>
              <w:jc w:val="left"/>
              <w:rPr>
                <w:rFonts w:ascii="Times New Roman" w:hAnsi="Times New Roman" w:eastAsia="仿宋_GB2312" w:cs="Times New Roman"/>
                <w:kern w:val="0"/>
                <w:szCs w:val="21"/>
              </w:rPr>
            </w:pPr>
          </w:p>
        </w:tc>
      </w:tr>
      <w:tr w14:paraId="6154A8CF">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062B01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B1F3FF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0A9C7B7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849E78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01C92C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231E48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5A6221F">
            <w:pPr>
              <w:keepNext w:val="0"/>
              <w:keepLines w:val="0"/>
              <w:widowControl/>
              <w:suppressLineNumbers w:val="0"/>
              <w:jc w:val="right"/>
              <w:textAlignment w:val="center"/>
              <w:rPr>
                <w:rFonts w:hint="default" w:ascii="Times New Roman" w:hAnsi="Times New Roman" w:eastAsia="仿宋_GB2312" w:cs="Times New Roman"/>
                <w:kern w:val="0"/>
                <w:szCs w:val="21"/>
                <w:lang w:val="en-US"/>
              </w:rPr>
            </w:pPr>
            <w:r>
              <w:rPr>
                <w:rFonts w:hint="eastAsia" w:ascii="宋体" w:hAnsi="宋体" w:eastAsia="宋体" w:cs="宋体"/>
                <w:b/>
                <w:bCs/>
                <w:i w:val="0"/>
                <w:iCs w:val="0"/>
                <w:color w:val="000000"/>
                <w:kern w:val="0"/>
                <w:sz w:val="22"/>
                <w:szCs w:val="22"/>
                <w:u w:val="none"/>
                <w:lang w:val="en-US" w:eastAsia="zh-CN" w:bidi="ar"/>
              </w:rPr>
              <w:t>1,188.04</w:t>
            </w:r>
          </w:p>
        </w:tc>
        <w:tc>
          <w:tcPr>
            <w:tcW w:w="3492" w:type="dxa"/>
            <w:tcBorders>
              <w:top w:val="nil"/>
              <w:left w:val="nil"/>
              <w:bottom w:val="single" w:color="auto" w:sz="4" w:space="0"/>
              <w:right w:val="single" w:color="auto" w:sz="4" w:space="0"/>
            </w:tcBorders>
            <w:shd w:val="clear" w:color="auto" w:fill="auto"/>
            <w:vAlign w:val="center"/>
          </w:tcPr>
          <w:p w14:paraId="733B8F2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757.30</w:t>
            </w:r>
          </w:p>
        </w:tc>
        <w:tc>
          <w:tcPr>
            <w:tcW w:w="3000" w:type="dxa"/>
            <w:tcBorders>
              <w:top w:val="nil"/>
              <w:left w:val="nil"/>
              <w:bottom w:val="single" w:color="auto" w:sz="4" w:space="0"/>
              <w:right w:val="single" w:color="auto" w:sz="8" w:space="0"/>
            </w:tcBorders>
            <w:shd w:val="clear" w:color="auto" w:fill="auto"/>
            <w:vAlign w:val="center"/>
          </w:tcPr>
          <w:p w14:paraId="2FB05FB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430.75</w:t>
            </w:r>
          </w:p>
        </w:tc>
      </w:tr>
      <w:tr w14:paraId="652213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012796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2010101</w:t>
            </w:r>
          </w:p>
        </w:tc>
        <w:tc>
          <w:tcPr>
            <w:tcW w:w="3527" w:type="dxa"/>
            <w:tcBorders>
              <w:top w:val="nil"/>
              <w:left w:val="nil"/>
              <w:bottom w:val="single" w:color="auto" w:sz="4" w:space="0"/>
              <w:right w:val="single" w:color="auto" w:sz="4" w:space="0"/>
            </w:tcBorders>
            <w:shd w:val="clear" w:color="auto" w:fill="auto"/>
            <w:vAlign w:val="center"/>
          </w:tcPr>
          <w:p w14:paraId="75ABCD1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3D59378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19.47</w:t>
            </w:r>
          </w:p>
        </w:tc>
        <w:tc>
          <w:tcPr>
            <w:tcW w:w="3492" w:type="dxa"/>
            <w:tcBorders>
              <w:top w:val="nil"/>
              <w:left w:val="nil"/>
              <w:bottom w:val="single" w:color="auto" w:sz="4" w:space="0"/>
              <w:right w:val="single" w:color="auto" w:sz="4" w:space="0"/>
            </w:tcBorders>
            <w:shd w:val="clear" w:color="auto" w:fill="auto"/>
            <w:vAlign w:val="center"/>
          </w:tcPr>
          <w:p w14:paraId="6F14DD9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19.47</w:t>
            </w:r>
          </w:p>
        </w:tc>
        <w:tc>
          <w:tcPr>
            <w:tcW w:w="3000" w:type="dxa"/>
            <w:tcBorders>
              <w:top w:val="nil"/>
              <w:left w:val="nil"/>
              <w:bottom w:val="single" w:color="auto" w:sz="4" w:space="0"/>
              <w:right w:val="single" w:color="auto" w:sz="8" w:space="0"/>
            </w:tcBorders>
            <w:shd w:val="clear" w:color="auto" w:fill="auto"/>
            <w:vAlign w:val="center"/>
          </w:tcPr>
          <w:p w14:paraId="6028EE89">
            <w:pPr>
              <w:jc w:val="right"/>
              <w:rPr>
                <w:rFonts w:ascii="Times New Roman" w:hAnsi="Times New Roman" w:eastAsia="仿宋_GB2312" w:cs="Times New Roman"/>
                <w:kern w:val="0"/>
                <w:szCs w:val="21"/>
              </w:rPr>
            </w:pPr>
          </w:p>
        </w:tc>
      </w:tr>
      <w:tr w14:paraId="7CFCB2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D3EF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2010108</w:t>
            </w:r>
          </w:p>
        </w:tc>
        <w:tc>
          <w:tcPr>
            <w:tcW w:w="3527" w:type="dxa"/>
            <w:tcBorders>
              <w:top w:val="nil"/>
              <w:left w:val="nil"/>
              <w:bottom w:val="single" w:color="auto" w:sz="4" w:space="0"/>
              <w:right w:val="single" w:color="auto" w:sz="4" w:space="0"/>
            </w:tcBorders>
            <w:shd w:val="clear" w:color="auto" w:fill="auto"/>
            <w:vAlign w:val="center"/>
          </w:tcPr>
          <w:p w14:paraId="5E76624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代表工作</w:t>
            </w:r>
          </w:p>
        </w:tc>
        <w:tc>
          <w:tcPr>
            <w:tcW w:w="3000" w:type="dxa"/>
            <w:tcBorders>
              <w:top w:val="nil"/>
              <w:left w:val="nil"/>
              <w:bottom w:val="single" w:color="auto" w:sz="4" w:space="0"/>
              <w:right w:val="single" w:color="auto" w:sz="4" w:space="0"/>
            </w:tcBorders>
            <w:shd w:val="clear" w:color="auto" w:fill="auto"/>
            <w:vAlign w:val="center"/>
          </w:tcPr>
          <w:p w14:paraId="33ED2F4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0.81</w:t>
            </w:r>
          </w:p>
        </w:tc>
        <w:tc>
          <w:tcPr>
            <w:tcW w:w="3492" w:type="dxa"/>
            <w:tcBorders>
              <w:top w:val="nil"/>
              <w:left w:val="nil"/>
              <w:bottom w:val="single" w:color="auto" w:sz="4" w:space="0"/>
              <w:right w:val="single" w:color="auto" w:sz="4" w:space="0"/>
            </w:tcBorders>
            <w:shd w:val="clear" w:color="auto" w:fill="auto"/>
            <w:vAlign w:val="center"/>
          </w:tcPr>
          <w:p w14:paraId="1F2CFD2B">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A8C5D4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0.81</w:t>
            </w:r>
          </w:p>
        </w:tc>
      </w:tr>
      <w:tr w14:paraId="0C075F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02949A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2010299</w:t>
            </w:r>
          </w:p>
        </w:tc>
        <w:tc>
          <w:tcPr>
            <w:tcW w:w="3527" w:type="dxa"/>
            <w:tcBorders>
              <w:top w:val="nil"/>
              <w:left w:val="nil"/>
              <w:bottom w:val="single" w:color="auto" w:sz="4" w:space="0"/>
              <w:right w:val="single" w:color="auto" w:sz="4" w:space="0"/>
            </w:tcBorders>
            <w:shd w:val="clear" w:color="auto" w:fill="auto"/>
            <w:vAlign w:val="center"/>
          </w:tcPr>
          <w:p w14:paraId="5E5CBF6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其他政协事务支出</w:t>
            </w:r>
          </w:p>
        </w:tc>
        <w:tc>
          <w:tcPr>
            <w:tcW w:w="3000" w:type="dxa"/>
            <w:tcBorders>
              <w:top w:val="nil"/>
              <w:left w:val="nil"/>
              <w:bottom w:val="single" w:color="auto" w:sz="4" w:space="0"/>
              <w:right w:val="single" w:color="auto" w:sz="4" w:space="0"/>
            </w:tcBorders>
            <w:shd w:val="clear" w:color="auto" w:fill="auto"/>
            <w:vAlign w:val="center"/>
          </w:tcPr>
          <w:p w14:paraId="19DC59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2.91</w:t>
            </w:r>
          </w:p>
        </w:tc>
        <w:tc>
          <w:tcPr>
            <w:tcW w:w="3492" w:type="dxa"/>
            <w:tcBorders>
              <w:top w:val="nil"/>
              <w:left w:val="nil"/>
              <w:bottom w:val="single" w:color="auto" w:sz="4" w:space="0"/>
              <w:right w:val="single" w:color="auto" w:sz="4" w:space="0"/>
            </w:tcBorders>
            <w:shd w:val="clear" w:color="auto" w:fill="auto"/>
            <w:vAlign w:val="center"/>
          </w:tcPr>
          <w:p w14:paraId="2C203D0C">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3F5A883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2.91</w:t>
            </w:r>
          </w:p>
        </w:tc>
      </w:tr>
      <w:tr w14:paraId="37A08D3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04F3EA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2569F24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0A1E4BC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626.06</w:t>
            </w:r>
          </w:p>
        </w:tc>
        <w:tc>
          <w:tcPr>
            <w:tcW w:w="3492" w:type="dxa"/>
            <w:tcBorders>
              <w:top w:val="nil"/>
              <w:left w:val="nil"/>
              <w:bottom w:val="single" w:color="auto" w:sz="4" w:space="0"/>
              <w:right w:val="single" w:color="auto" w:sz="4" w:space="0"/>
            </w:tcBorders>
            <w:shd w:val="clear" w:color="auto" w:fill="auto"/>
            <w:vAlign w:val="center"/>
          </w:tcPr>
          <w:p w14:paraId="49D4BE8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626.06</w:t>
            </w:r>
          </w:p>
        </w:tc>
        <w:tc>
          <w:tcPr>
            <w:tcW w:w="3000" w:type="dxa"/>
            <w:tcBorders>
              <w:top w:val="nil"/>
              <w:left w:val="nil"/>
              <w:bottom w:val="single" w:color="auto" w:sz="4" w:space="0"/>
              <w:right w:val="single" w:color="auto" w:sz="8" w:space="0"/>
            </w:tcBorders>
            <w:shd w:val="clear" w:color="auto" w:fill="auto"/>
            <w:vAlign w:val="center"/>
          </w:tcPr>
          <w:p w14:paraId="333B44F7">
            <w:pPr>
              <w:jc w:val="right"/>
              <w:rPr>
                <w:rFonts w:ascii="Times New Roman" w:hAnsi="Times New Roman" w:eastAsia="仿宋_GB2312" w:cs="Times New Roman"/>
                <w:kern w:val="0"/>
                <w:szCs w:val="21"/>
              </w:rPr>
            </w:pPr>
          </w:p>
        </w:tc>
      </w:tr>
      <w:tr w14:paraId="029ACB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B81F19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2010302</w:t>
            </w:r>
          </w:p>
        </w:tc>
        <w:tc>
          <w:tcPr>
            <w:tcW w:w="3527" w:type="dxa"/>
            <w:tcBorders>
              <w:top w:val="nil"/>
              <w:left w:val="nil"/>
              <w:bottom w:val="single" w:color="auto" w:sz="4" w:space="0"/>
              <w:right w:val="single" w:color="auto" w:sz="4" w:space="0"/>
            </w:tcBorders>
            <w:shd w:val="clear" w:color="auto" w:fill="auto"/>
            <w:vAlign w:val="center"/>
          </w:tcPr>
          <w:p w14:paraId="69E24E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02091A0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4" w:space="0"/>
              <w:right w:val="single" w:color="auto" w:sz="4" w:space="0"/>
            </w:tcBorders>
            <w:shd w:val="clear" w:color="auto" w:fill="auto"/>
            <w:vAlign w:val="center"/>
          </w:tcPr>
          <w:p w14:paraId="075B20C3">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4A2B37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14:paraId="029B4E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56FC9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nil"/>
              <w:left w:val="nil"/>
              <w:bottom w:val="single" w:color="auto" w:sz="4" w:space="0"/>
              <w:right w:val="single" w:color="auto" w:sz="4" w:space="0"/>
            </w:tcBorders>
            <w:shd w:val="clear" w:color="auto" w:fill="auto"/>
            <w:vAlign w:val="center"/>
          </w:tcPr>
          <w:p w14:paraId="29095FA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14:paraId="70A495D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45.38</w:t>
            </w:r>
          </w:p>
        </w:tc>
        <w:tc>
          <w:tcPr>
            <w:tcW w:w="3492" w:type="dxa"/>
            <w:tcBorders>
              <w:top w:val="nil"/>
              <w:left w:val="nil"/>
              <w:bottom w:val="single" w:color="auto" w:sz="4" w:space="0"/>
              <w:right w:val="single" w:color="auto" w:sz="4" w:space="0"/>
            </w:tcBorders>
            <w:shd w:val="clear" w:color="auto" w:fill="auto"/>
            <w:vAlign w:val="center"/>
          </w:tcPr>
          <w:p w14:paraId="21A22DA3">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9C73DA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45.38</w:t>
            </w:r>
          </w:p>
        </w:tc>
      </w:tr>
      <w:tr w14:paraId="532A6D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21B79D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2010799</w:t>
            </w:r>
          </w:p>
        </w:tc>
        <w:tc>
          <w:tcPr>
            <w:tcW w:w="3527" w:type="dxa"/>
            <w:tcBorders>
              <w:top w:val="nil"/>
              <w:left w:val="nil"/>
              <w:bottom w:val="single" w:color="auto" w:sz="4" w:space="0"/>
              <w:right w:val="single" w:color="auto" w:sz="4" w:space="0"/>
            </w:tcBorders>
            <w:shd w:val="clear" w:color="auto" w:fill="auto"/>
            <w:vAlign w:val="center"/>
          </w:tcPr>
          <w:p w14:paraId="5F4535E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其他税收事务支出</w:t>
            </w:r>
          </w:p>
        </w:tc>
        <w:tc>
          <w:tcPr>
            <w:tcW w:w="3000" w:type="dxa"/>
            <w:tcBorders>
              <w:top w:val="nil"/>
              <w:left w:val="nil"/>
              <w:bottom w:val="single" w:color="auto" w:sz="4" w:space="0"/>
              <w:right w:val="single" w:color="auto" w:sz="4" w:space="0"/>
            </w:tcBorders>
            <w:shd w:val="clear" w:color="auto" w:fill="auto"/>
            <w:vAlign w:val="center"/>
          </w:tcPr>
          <w:p w14:paraId="030FB0D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158.87</w:t>
            </w:r>
          </w:p>
        </w:tc>
        <w:tc>
          <w:tcPr>
            <w:tcW w:w="3492" w:type="dxa"/>
            <w:tcBorders>
              <w:top w:val="nil"/>
              <w:left w:val="nil"/>
              <w:bottom w:val="single" w:color="auto" w:sz="4" w:space="0"/>
              <w:right w:val="single" w:color="auto" w:sz="4" w:space="0"/>
            </w:tcBorders>
            <w:shd w:val="clear" w:color="auto" w:fill="auto"/>
            <w:vAlign w:val="center"/>
          </w:tcPr>
          <w:p w14:paraId="3A5809DA">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4FFDE98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158.87</w:t>
            </w:r>
          </w:p>
        </w:tc>
      </w:tr>
      <w:tr w14:paraId="512FC31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60108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2011102</w:t>
            </w:r>
          </w:p>
        </w:tc>
        <w:tc>
          <w:tcPr>
            <w:tcW w:w="3527" w:type="dxa"/>
            <w:tcBorders>
              <w:top w:val="nil"/>
              <w:left w:val="nil"/>
              <w:bottom w:val="single" w:color="auto" w:sz="4" w:space="0"/>
              <w:right w:val="single" w:color="auto" w:sz="4" w:space="0"/>
            </w:tcBorders>
            <w:shd w:val="clear" w:color="auto" w:fill="auto"/>
            <w:vAlign w:val="center"/>
          </w:tcPr>
          <w:p w14:paraId="6B735C4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3D3C67E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3.20</w:t>
            </w:r>
          </w:p>
        </w:tc>
        <w:tc>
          <w:tcPr>
            <w:tcW w:w="3492" w:type="dxa"/>
            <w:tcBorders>
              <w:top w:val="nil"/>
              <w:left w:val="nil"/>
              <w:bottom w:val="single" w:color="auto" w:sz="4" w:space="0"/>
              <w:right w:val="single" w:color="auto" w:sz="4" w:space="0"/>
            </w:tcBorders>
            <w:shd w:val="clear" w:color="auto" w:fill="auto"/>
            <w:vAlign w:val="center"/>
          </w:tcPr>
          <w:p w14:paraId="6C07F9DF">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3AA26C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3.20</w:t>
            </w:r>
          </w:p>
        </w:tc>
      </w:tr>
      <w:tr w14:paraId="4AC833D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D8D47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nil"/>
              <w:left w:val="nil"/>
              <w:bottom w:val="single" w:color="auto" w:sz="4" w:space="0"/>
              <w:right w:val="single" w:color="auto" w:sz="4" w:space="0"/>
            </w:tcBorders>
            <w:shd w:val="clear" w:color="auto" w:fill="auto"/>
            <w:vAlign w:val="center"/>
          </w:tcPr>
          <w:p w14:paraId="75DDF91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14:paraId="1C9D31B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19.61</w:t>
            </w:r>
          </w:p>
        </w:tc>
        <w:tc>
          <w:tcPr>
            <w:tcW w:w="3492" w:type="dxa"/>
            <w:tcBorders>
              <w:top w:val="nil"/>
              <w:left w:val="nil"/>
              <w:bottom w:val="single" w:color="auto" w:sz="4" w:space="0"/>
              <w:right w:val="single" w:color="auto" w:sz="4" w:space="0"/>
            </w:tcBorders>
            <w:shd w:val="clear" w:color="auto" w:fill="auto"/>
            <w:vAlign w:val="center"/>
          </w:tcPr>
          <w:p w14:paraId="5A50034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19.25</w:t>
            </w:r>
          </w:p>
        </w:tc>
        <w:tc>
          <w:tcPr>
            <w:tcW w:w="3000" w:type="dxa"/>
            <w:tcBorders>
              <w:top w:val="nil"/>
              <w:left w:val="nil"/>
              <w:bottom w:val="single" w:color="auto" w:sz="4" w:space="0"/>
              <w:right w:val="single" w:color="auto" w:sz="8" w:space="0"/>
            </w:tcBorders>
            <w:shd w:val="clear" w:color="auto" w:fill="auto"/>
            <w:vAlign w:val="center"/>
          </w:tcPr>
          <w:p w14:paraId="4422535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0.36</w:t>
            </w:r>
          </w:p>
        </w:tc>
      </w:tr>
      <w:tr w14:paraId="1350D8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7733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2040299</w:t>
            </w:r>
          </w:p>
        </w:tc>
        <w:tc>
          <w:tcPr>
            <w:tcW w:w="3527" w:type="dxa"/>
            <w:tcBorders>
              <w:top w:val="nil"/>
              <w:left w:val="nil"/>
              <w:bottom w:val="single" w:color="auto" w:sz="4" w:space="0"/>
              <w:right w:val="single" w:color="auto" w:sz="4" w:space="0"/>
            </w:tcBorders>
            <w:shd w:val="clear" w:color="auto" w:fill="auto"/>
            <w:vAlign w:val="center"/>
          </w:tcPr>
          <w:p w14:paraId="50AC166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其他公安支出</w:t>
            </w:r>
          </w:p>
        </w:tc>
        <w:tc>
          <w:tcPr>
            <w:tcW w:w="3000" w:type="dxa"/>
            <w:tcBorders>
              <w:top w:val="nil"/>
              <w:left w:val="nil"/>
              <w:bottom w:val="single" w:color="auto" w:sz="4" w:space="0"/>
              <w:right w:val="single" w:color="auto" w:sz="4" w:space="0"/>
            </w:tcBorders>
            <w:shd w:val="clear" w:color="auto" w:fill="auto"/>
            <w:vAlign w:val="center"/>
          </w:tcPr>
          <w:p w14:paraId="47CBB56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20.28</w:t>
            </w:r>
          </w:p>
        </w:tc>
        <w:tc>
          <w:tcPr>
            <w:tcW w:w="3492" w:type="dxa"/>
            <w:tcBorders>
              <w:top w:val="nil"/>
              <w:left w:val="nil"/>
              <w:bottom w:val="single" w:color="auto" w:sz="4" w:space="0"/>
              <w:right w:val="single" w:color="auto" w:sz="4" w:space="0"/>
            </w:tcBorders>
            <w:shd w:val="clear" w:color="auto" w:fill="auto"/>
            <w:vAlign w:val="center"/>
          </w:tcPr>
          <w:p w14:paraId="10CC7A39">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CD0AF5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20.28</w:t>
            </w:r>
          </w:p>
        </w:tc>
      </w:tr>
      <w:tr w14:paraId="082DA1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AD745A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2079999</w:t>
            </w:r>
          </w:p>
        </w:tc>
        <w:tc>
          <w:tcPr>
            <w:tcW w:w="3527" w:type="dxa"/>
            <w:tcBorders>
              <w:top w:val="nil"/>
              <w:left w:val="nil"/>
              <w:bottom w:val="single" w:color="auto" w:sz="4" w:space="0"/>
              <w:right w:val="single" w:color="auto" w:sz="4" w:space="0"/>
            </w:tcBorders>
            <w:shd w:val="clear" w:color="auto" w:fill="auto"/>
            <w:vAlign w:val="center"/>
          </w:tcPr>
          <w:p w14:paraId="1236A1D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14:paraId="5B8D05D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1.34</w:t>
            </w:r>
          </w:p>
        </w:tc>
        <w:tc>
          <w:tcPr>
            <w:tcW w:w="3492" w:type="dxa"/>
            <w:tcBorders>
              <w:top w:val="nil"/>
              <w:left w:val="nil"/>
              <w:bottom w:val="single" w:color="auto" w:sz="4" w:space="0"/>
              <w:right w:val="single" w:color="auto" w:sz="4" w:space="0"/>
            </w:tcBorders>
            <w:shd w:val="clear" w:color="auto" w:fill="auto"/>
            <w:vAlign w:val="center"/>
          </w:tcPr>
          <w:p w14:paraId="438A6361">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0A60A06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1.34</w:t>
            </w:r>
          </w:p>
        </w:tc>
      </w:tr>
      <w:tr w14:paraId="662EC56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F6986B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2080107</w:t>
            </w:r>
          </w:p>
        </w:tc>
        <w:tc>
          <w:tcPr>
            <w:tcW w:w="3527" w:type="dxa"/>
            <w:tcBorders>
              <w:top w:val="nil"/>
              <w:left w:val="nil"/>
              <w:bottom w:val="single" w:color="auto" w:sz="4" w:space="0"/>
              <w:right w:val="single" w:color="auto" w:sz="4" w:space="0"/>
            </w:tcBorders>
            <w:shd w:val="clear" w:color="auto" w:fill="auto"/>
            <w:vAlign w:val="center"/>
          </w:tcPr>
          <w:p w14:paraId="5FFC483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社会保险业务管理事务</w:t>
            </w:r>
          </w:p>
        </w:tc>
        <w:tc>
          <w:tcPr>
            <w:tcW w:w="3000" w:type="dxa"/>
            <w:tcBorders>
              <w:top w:val="nil"/>
              <w:left w:val="nil"/>
              <w:bottom w:val="single" w:color="auto" w:sz="4" w:space="0"/>
              <w:right w:val="single" w:color="auto" w:sz="4" w:space="0"/>
            </w:tcBorders>
            <w:shd w:val="clear" w:color="auto" w:fill="auto"/>
            <w:vAlign w:val="center"/>
          </w:tcPr>
          <w:p w14:paraId="714FA80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1.17</w:t>
            </w:r>
          </w:p>
        </w:tc>
        <w:tc>
          <w:tcPr>
            <w:tcW w:w="3492" w:type="dxa"/>
            <w:tcBorders>
              <w:top w:val="nil"/>
              <w:left w:val="nil"/>
              <w:bottom w:val="single" w:color="auto" w:sz="4" w:space="0"/>
              <w:right w:val="single" w:color="auto" w:sz="4" w:space="0"/>
            </w:tcBorders>
            <w:shd w:val="clear" w:color="auto" w:fill="auto"/>
            <w:vAlign w:val="center"/>
          </w:tcPr>
          <w:p w14:paraId="7162013C">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108371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1.17</w:t>
            </w:r>
          </w:p>
        </w:tc>
      </w:tr>
      <w:tr w14:paraId="6DBF34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33FA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2080109</w:t>
            </w:r>
          </w:p>
        </w:tc>
        <w:tc>
          <w:tcPr>
            <w:tcW w:w="3527" w:type="dxa"/>
            <w:tcBorders>
              <w:top w:val="nil"/>
              <w:left w:val="nil"/>
              <w:bottom w:val="single" w:color="auto" w:sz="4" w:space="0"/>
              <w:right w:val="single" w:color="auto" w:sz="4" w:space="0"/>
            </w:tcBorders>
            <w:shd w:val="clear" w:color="auto" w:fill="auto"/>
            <w:vAlign w:val="center"/>
          </w:tcPr>
          <w:p w14:paraId="182F036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社会保险经办机构</w:t>
            </w:r>
          </w:p>
        </w:tc>
        <w:tc>
          <w:tcPr>
            <w:tcW w:w="3000" w:type="dxa"/>
            <w:tcBorders>
              <w:top w:val="nil"/>
              <w:left w:val="nil"/>
              <w:bottom w:val="single" w:color="auto" w:sz="4" w:space="0"/>
              <w:right w:val="single" w:color="auto" w:sz="4" w:space="0"/>
            </w:tcBorders>
            <w:shd w:val="clear" w:color="auto" w:fill="auto"/>
            <w:vAlign w:val="center"/>
          </w:tcPr>
          <w:p w14:paraId="7D03B2C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3.90</w:t>
            </w:r>
          </w:p>
        </w:tc>
        <w:tc>
          <w:tcPr>
            <w:tcW w:w="3492" w:type="dxa"/>
            <w:tcBorders>
              <w:top w:val="nil"/>
              <w:left w:val="nil"/>
              <w:bottom w:val="single" w:color="auto" w:sz="4" w:space="0"/>
              <w:right w:val="single" w:color="auto" w:sz="4" w:space="0"/>
            </w:tcBorders>
            <w:shd w:val="clear" w:color="auto" w:fill="auto"/>
            <w:vAlign w:val="center"/>
          </w:tcPr>
          <w:p w14:paraId="06B7020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0.15</w:t>
            </w:r>
          </w:p>
        </w:tc>
        <w:tc>
          <w:tcPr>
            <w:tcW w:w="3000" w:type="dxa"/>
            <w:tcBorders>
              <w:top w:val="nil"/>
              <w:left w:val="nil"/>
              <w:bottom w:val="single" w:color="auto" w:sz="4" w:space="0"/>
              <w:right w:val="single" w:color="auto" w:sz="8" w:space="0"/>
            </w:tcBorders>
            <w:shd w:val="clear" w:color="auto" w:fill="auto"/>
            <w:vAlign w:val="center"/>
          </w:tcPr>
          <w:p w14:paraId="5450533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3.75</w:t>
            </w:r>
          </w:p>
        </w:tc>
      </w:tr>
      <w:tr w14:paraId="63B8151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6675F0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527" w:type="dxa"/>
            <w:tcBorders>
              <w:top w:val="nil"/>
              <w:left w:val="nil"/>
              <w:bottom w:val="single" w:color="auto" w:sz="4" w:space="0"/>
              <w:right w:val="single" w:color="auto" w:sz="4" w:space="0"/>
            </w:tcBorders>
            <w:shd w:val="clear" w:color="auto" w:fill="auto"/>
            <w:vAlign w:val="center"/>
          </w:tcPr>
          <w:p w14:paraId="5283E64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7DA60D8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0.15</w:t>
            </w:r>
          </w:p>
        </w:tc>
        <w:tc>
          <w:tcPr>
            <w:tcW w:w="3492" w:type="dxa"/>
            <w:tcBorders>
              <w:top w:val="nil"/>
              <w:left w:val="nil"/>
              <w:bottom w:val="single" w:color="auto" w:sz="4" w:space="0"/>
              <w:right w:val="single" w:color="auto" w:sz="4" w:space="0"/>
            </w:tcBorders>
            <w:shd w:val="clear" w:color="auto" w:fill="auto"/>
            <w:vAlign w:val="center"/>
          </w:tcPr>
          <w:p w14:paraId="2526EE1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0.15</w:t>
            </w:r>
          </w:p>
        </w:tc>
        <w:tc>
          <w:tcPr>
            <w:tcW w:w="3000" w:type="dxa"/>
            <w:tcBorders>
              <w:top w:val="nil"/>
              <w:left w:val="nil"/>
              <w:bottom w:val="single" w:color="auto" w:sz="4" w:space="0"/>
              <w:right w:val="single" w:color="auto" w:sz="8" w:space="0"/>
            </w:tcBorders>
            <w:shd w:val="clear" w:color="auto" w:fill="auto"/>
            <w:vAlign w:val="center"/>
          </w:tcPr>
          <w:p w14:paraId="5575F16F">
            <w:pPr>
              <w:jc w:val="right"/>
              <w:rPr>
                <w:rFonts w:ascii="Times New Roman" w:hAnsi="Times New Roman" w:eastAsia="仿宋_GB2312" w:cs="Times New Roman"/>
                <w:kern w:val="0"/>
                <w:szCs w:val="21"/>
              </w:rPr>
            </w:pPr>
          </w:p>
        </w:tc>
      </w:tr>
      <w:tr w14:paraId="622B203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29F23D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56F0455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2B7BAE6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61.30</w:t>
            </w:r>
          </w:p>
        </w:tc>
        <w:tc>
          <w:tcPr>
            <w:tcW w:w="3492" w:type="dxa"/>
            <w:tcBorders>
              <w:top w:val="nil"/>
              <w:left w:val="nil"/>
              <w:bottom w:val="single" w:color="auto" w:sz="4" w:space="0"/>
              <w:right w:val="single" w:color="auto" w:sz="4" w:space="0"/>
            </w:tcBorders>
            <w:shd w:val="clear" w:color="auto" w:fill="auto"/>
            <w:vAlign w:val="center"/>
          </w:tcPr>
          <w:p w14:paraId="09E1D1C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61.30</w:t>
            </w:r>
          </w:p>
        </w:tc>
        <w:tc>
          <w:tcPr>
            <w:tcW w:w="3000" w:type="dxa"/>
            <w:tcBorders>
              <w:top w:val="nil"/>
              <w:left w:val="nil"/>
              <w:bottom w:val="single" w:color="auto" w:sz="4" w:space="0"/>
              <w:right w:val="single" w:color="auto" w:sz="8" w:space="0"/>
            </w:tcBorders>
            <w:shd w:val="clear" w:color="auto" w:fill="auto"/>
            <w:vAlign w:val="center"/>
          </w:tcPr>
          <w:p w14:paraId="2598CB95">
            <w:pPr>
              <w:jc w:val="right"/>
              <w:rPr>
                <w:rFonts w:ascii="Times New Roman" w:hAnsi="Times New Roman" w:eastAsia="仿宋_GB2312" w:cs="Times New Roman"/>
                <w:kern w:val="0"/>
                <w:szCs w:val="21"/>
              </w:rPr>
            </w:pPr>
          </w:p>
        </w:tc>
      </w:tr>
      <w:tr w14:paraId="4C6C584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DE1A9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3527" w:type="dxa"/>
            <w:tcBorders>
              <w:top w:val="nil"/>
              <w:left w:val="nil"/>
              <w:bottom w:val="single" w:color="auto" w:sz="4" w:space="0"/>
              <w:right w:val="single" w:color="auto" w:sz="4" w:space="0"/>
            </w:tcBorders>
            <w:shd w:val="clear" w:color="auto" w:fill="auto"/>
            <w:vAlign w:val="center"/>
          </w:tcPr>
          <w:p w14:paraId="704170E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36A703C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5.87</w:t>
            </w:r>
          </w:p>
        </w:tc>
        <w:tc>
          <w:tcPr>
            <w:tcW w:w="3492" w:type="dxa"/>
            <w:tcBorders>
              <w:top w:val="nil"/>
              <w:left w:val="nil"/>
              <w:bottom w:val="single" w:color="auto" w:sz="4" w:space="0"/>
              <w:right w:val="single" w:color="auto" w:sz="4" w:space="0"/>
            </w:tcBorders>
            <w:shd w:val="clear" w:color="auto" w:fill="auto"/>
            <w:vAlign w:val="center"/>
          </w:tcPr>
          <w:p w14:paraId="2E883BC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5.87</w:t>
            </w:r>
          </w:p>
        </w:tc>
        <w:tc>
          <w:tcPr>
            <w:tcW w:w="3000" w:type="dxa"/>
            <w:tcBorders>
              <w:top w:val="nil"/>
              <w:left w:val="nil"/>
              <w:bottom w:val="single" w:color="auto" w:sz="4" w:space="0"/>
              <w:right w:val="single" w:color="auto" w:sz="8" w:space="0"/>
            </w:tcBorders>
            <w:shd w:val="clear" w:color="auto" w:fill="auto"/>
            <w:vAlign w:val="center"/>
          </w:tcPr>
          <w:p w14:paraId="430283E8">
            <w:pPr>
              <w:jc w:val="right"/>
              <w:rPr>
                <w:rFonts w:ascii="Times New Roman" w:hAnsi="Times New Roman" w:eastAsia="仿宋_GB2312" w:cs="Times New Roman"/>
                <w:kern w:val="0"/>
                <w:szCs w:val="21"/>
              </w:rPr>
            </w:pPr>
          </w:p>
        </w:tc>
      </w:tr>
      <w:tr w14:paraId="7FDBD48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455A9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4FF57EB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2F03264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3.24</w:t>
            </w:r>
          </w:p>
        </w:tc>
        <w:tc>
          <w:tcPr>
            <w:tcW w:w="3492" w:type="dxa"/>
            <w:tcBorders>
              <w:top w:val="nil"/>
              <w:left w:val="nil"/>
              <w:bottom w:val="single" w:color="auto" w:sz="4" w:space="0"/>
              <w:right w:val="single" w:color="auto" w:sz="4" w:space="0"/>
            </w:tcBorders>
            <w:shd w:val="clear" w:color="auto" w:fill="auto"/>
            <w:vAlign w:val="center"/>
          </w:tcPr>
          <w:p w14:paraId="6CCDE98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3.24</w:t>
            </w:r>
          </w:p>
        </w:tc>
        <w:tc>
          <w:tcPr>
            <w:tcW w:w="3000" w:type="dxa"/>
            <w:tcBorders>
              <w:top w:val="nil"/>
              <w:left w:val="nil"/>
              <w:bottom w:val="single" w:color="auto" w:sz="4" w:space="0"/>
              <w:right w:val="single" w:color="auto" w:sz="8" w:space="0"/>
            </w:tcBorders>
            <w:shd w:val="clear" w:color="auto" w:fill="auto"/>
            <w:vAlign w:val="center"/>
          </w:tcPr>
          <w:p w14:paraId="2ED1285A">
            <w:pPr>
              <w:jc w:val="right"/>
              <w:rPr>
                <w:rFonts w:ascii="Times New Roman" w:hAnsi="Times New Roman" w:eastAsia="仿宋_GB2312" w:cs="Times New Roman"/>
                <w:kern w:val="0"/>
                <w:szCs w:val="21"/>
              </w:rPr>
            </w:pPr>
          </w:p>
        </w:tc>
      </w:tr>
      <w:tr w14:paraId="4F0C3F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BD5D99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2080802</w:t>
            </w:r>
          </w:p>
        </w:tc>
        <w:tc>
          <w:tcPr>
            <w:tcW w:w="3527" w:type="dxa"/>
            <w:tcBorders>
              <w:top w:val="nil"/>
              <w:left w:val="nil"/>
              <w:bottom w:val="single" w:color="auto" w:sz="4" w:space="0"/>
              <w:right w:val="single" w:color="auto" w:sz="4" w:space="0"/>
            </w:tcBorders>
            <w:shd w:val="clear" w:color="auto" w:fill="auto"/>
            <w:vAlign w:val="center"/>
          </w:tcPr>
          <w:p w14:paraId="62EC92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伤残抚恤</w:t>
            </w:r>
          </w:p>
        </w:tc>
        <w:tc>
          <w:tcPr>
            <w:tcW w:w="3000" w:type="dxa"/>
            <w:tcBorders>
              <w:top w:val="nil"/>
              <w:left w:val="nil"/>
              <w:bottom w:val="single" w:color="auto" w:sz="4" w:space="0"/>
              <w:right w:val="single" w:color="auto" w:sz="4" w:space="0"/>
            </w:tcBorders>
            <w:shd w:val="clear" w:color="auto" w:fill="auto"/>
            <w:vAlign w:val="center"/>
          </w:tcPr>
          <w:p w14:paraId="74EFBA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5.60</w:t>
            </w:r>
          </w:p>
        </w:tc>
        <w:tc>
          <w:tcPr>
            <w:tcW w:w="3492" w:type="dxa"/>
            <w:tcBorders>
              <w:top w:val="nil"/>
              <w:left w:val="nil"/>
              <w:bottom w:val="single" w:color="auto" w:sz="4" w:space="0"/>
              <w:right w:val="single" w:color="auto" w:sz="4" w:space="0"/>
            </w:tcBorders>
            <w:shd w:val="clear" w:color="auto" w:fill="auto"/>
            <w:vAlign w:val="center"/>
          </w:tcPr>
          <w:p w14:paraId="68F190A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5.60</w:t>
            </w:r>
          </w:p>
        </w:tc>
        <w:tc>
          <w:tcPr>
            <w:tcW w:w="3000" w:type="dxa"/>
            <w:tcBorders>
              <w:top w:val="nil"/>
              <w:left w:val="nil"/>
              <w:bottom w:val="single" w:color="auto" w:sz="4" w:space="0"/>
              <w:right w:val="single" w:color="auto" w:sz="8" w:space="0"/>
            </w:tcBorders>
            <w:shd w:val="clear" w:color="auto" w:fill="auto"/>
            <w:vAlign w:val="center"/>
          </w:tcPr>
          <w:p w14:paraId="4D95D4E5">
            <w:pPr>
              <w:jc w:val="right"/>
              <w:rPr>
                <w:rFonts w:ascii="Times New Roman" w:hAnsi="Times New Roman" w:eastAsia="仿宋_GB2312" w:cs="Times New Roman"/>
                <w:kern w:val="0"/>
                <w:szCs w:val="21"/>
              </w:rPr>
            </w:pPr>
          </w:p>
        </w:tc>
      </w:tr>
      <w:tr w14:paraId="68971B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D59EF6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5A4B57F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2354808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16.20</w:t>
            </w:r>
          </w:p>
        </w:tc>
        <w:tc>
          <w:tcPr>
            <w:tcW w:w="3492" w:type="dxa"/>
            <w:tcBorders>
              <w:top w:val="nil"/>
              <w:left w:val="nil"/>
              <w:bottom w:val="single" w:color="auto" w:sz="4" w:space="0"/>
              <w:right w:val="single" w:color="auto" w:sz="4" w:space="0"/>
            </w:tcBorders>
            <w:shd w:val="clear" w:color="auto" w:fill="auto"/>
            <w:vAlign w:val="center"/>
          </w:tcPr>
          <w:p w14:paraId="3F1076C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16.20</w:t>
            </w:r>
          </w:p>
        </w:tc>
        <w:tc>
          <w:tcPr>
            <w:tcW w:w="3000" w:type="dxa"/>
            <w:tcBorders>
              <w:top w:val="nil"/>
              <w:left w:val="nil"/>
              <w:bottom w:val="single" w:color="auto" w:sz="4" w:space="0"/>
              <w:right w:val="single" w:color="auto" w:sz="8" w:space="0"/>
            </w:tcBorders>
            <w:shd w:val="clear" w:color="auto" w:fill="auto"/>
            <w:vAlign w:val="center"/>
          </w:tcPr>
          <w:p w14:paraId="43FD6CCF">
            <w:pPr>
              <w:jc w:val="right"/>
              <w:rPr>
                <w:rFonts w:ascii="Times New Roman" w:hAnsi="Times New Roman" w:eastAsia="仿宋_GB2312" w:cs="Times New Roman"/>
                <w:kern w:val="0"/>
                <w:szCs w:val="21"/>
              </w:rPr>
            </w:pPr>
          </w:p>
        </w:tc>
      </w:tr>
      <w:tr w14:paraId="36CA04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C432BB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2110302</w:t>
            </w:r>
          </w:p>
        </w:tc>
        <w:tc>
          <w:tcPr>
            <w:tcW w:w="3527" w:type="dxa"/>
            <w:tcBorders>
              <w:top w:val="nil"/>
              <w:left w:val="nil"/>
              <w:bottom w:val="single" w:color="auto" w:sz="4" w:space="0"/>
              <w:right w:val="single" w:color="auto" w:sz="4" w:space="0"/>
            </w:tcBorders>
            <w:shd w:val="clear" w:color="auto" w:fill="auto"/>
            <w:vAlign w:val="center"/>
          </w:tcPr>
          <w:p w14:paraId="656FD86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水体</w:t>
            </w:r>
          </w:p>
        </w:tc>
        <w:tc>
          <w:tcPr>
            <w:tcW w:w="3000" w:type="dxa"/>
            <w:tcBorders>
              <w:top w:val="nil"/>
              <w:left w:val="nil"/>
              <w:bottom w:val="single" w:color="auto" w:sz="4" w:space="0"/>
              <w:right w:val="single" w:color="auto" w:sz="4" w:space="0"/>
            </w:tcBorders>
            <w:shd w:val="clear" w:color="auto" w:fill="auto"/>
            <w:vAlign w:val="center"/>
          </w:tcPr>
          <w:p w14:paraId="38E645A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120.05</w:t>
            </w:r>
          </w:p>
        </w:tc>
        <w:tc>
          <w:tcPr>
            <w:tcW w:w="3492" w:type="dxa"/>
            <w:tcBorders>
              <w:top w:val="nil"/>
              <w:left w:val="nil"/>
              <w:bottom w:val="single" w:color="auto" w:sz="4" w:space="0"/>
              <w:right w:val="single" w:color="auto" w:sz="4" w:space="0"/>
            </w:tcBorders>
            <w:shd w:val="clear" w:color="auto" w:fill="auto"/>
            <w:vAlign w:val="center"/>
          </w:tcPr>
          <w:p w14:paraId="42401BA4">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D8AB76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120.05</w:t>
            </w:r>
          </w:p>
        </w:tc>
      </w:tr>
      <w:tr w14:paraId="5A9CB5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B8C0FE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2110304</w:t>
            </w:r>
          </w:p>
        </w:tc>
        <w:tc>
          <w:tcPr>
            <w:tcW w:w="3527" w:type="dxa"/>
            <w:tcBorders>
              <w:top w:val="nil"/>
              <w:left w:val="nil"/>
              <w:bottom w:val="single" w:color="auto" w:sz="4" w:space="0"/>
              <w:right w:val="single" w:color="auto" w:sz="4" w:space="0"/>
            </w:tcBorders>
            <w:shd w:val="clear" w:color="auto" w:fill="auto"/>
            <w:vAlign w:val="center"/>
          </w:tcPr>
          <w:p w14:paraId="2C103A4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固体废弃物与化学品</w:t>
            </w:r>
          </w:p>
        </w:tc>
        <w:tc>
          <w:tcPr>
            <w:tcW w:w="3000" w:type="dxa"/>
            <w:tcBorders>
              <w:top w:val="nil"/>
              <w:left w:val="nil"/>
              <w:bottom w:val="single" w:color="auto" w:sz="4" w:space="0"/>
              <w:right w:val="single" w:color="auto" w:sz="4" w:space="0"/>
            </w:tcBorders>
            <w:shd w:val="clear" w:color="auto" w:fill="auto"/>
            <w:vAlign w:val="center"/>
          </w:tcPr>
          <w:p w14:paraId="20FF6EA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32.85</w:t>
            </w:r>
          </w:p>
        </w:tc>
        <w:tc>
          <w:tcPr>
            <w:tcW w:w="3492" w:type="dxa"/>
            <w:tcBorders>
              <w:top w:val="nil"/>
              <w:left w:val="nil"/>
              <w:bottom w:val="single" w:color="auto" w:sz="4" w:space="0"/>
              <w:right w:val="single" w:color="auto" w:sz="4" w:space="0"/>
            </w:tcBorders>
            <w:shd w:val="clear" w:color="auto" w:fill="auto"/>
            <w:vAlign w:val="center"/>
          </w:tcPr>
          <w:p w14:paraId="433F25AB">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1D25A88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32.85</w:t>
            </w:r>
          </w:p>
        </w:tc>
      </w:tr>
      <w:tr w14:paraId="31C309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50076F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2240602</w:t>
            </w:r>
          </w:p>
        </w:tc>
        <w:tc>
          <w:tcPr>
            <w:tcW w:w="3527" w:type="dxa"/>
            <w:tcBorders>
              <w:top w:val="nil"/>
              <w:left w:val="nil"/>
              <w:bottom w:val="single" w:color="auto" w:sz="8" w:space="0"/>
              <w:right w:val="single" w:color="auto" w:sz="4" w:space="0"/>
            </w:tcBorders>
            <w:shd w:val="clear" w:color="auto" w:fill="auto"/>
            <w:vAlign w:val="center"/>
          </w:tcPr>
          <w:p w14:paraId="2CDD8B1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森林草原防灾减灾</w:t>
            </w:r>
          </w:p>
        </w:tc>
        <w:tc>
          <w:tcPr>
            <w:tcW w:w="3000" w:type="dxa"/>
            <w:tcBorders>
              <w:top w:val="nil"/>
              <w:left w:val="nil"/>
              <w:bottom w:val="single" w:color="auto" w:sz="8" w:space="0"/>
              <w:right w:val="single" w:color="auto" w:sz="4" w:space="0"/>
            </w:tcBorders>
            <w:shd w:val="clear" w:color="auto" w:fill="auto"/>
            <w:vAlign w:val="center"/>
          </w:tcPr>
          <w:p w14:paraId="4AEB074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29.80</w:t>
            </w:r>
          </w:p>
        </w:tc>
        <w:tc>
          <w:tcPr>
            <w:tcW w:w="3492" w:type="dxa"/>
            <w:tcBorders>
              <w:top w:val="nil"/>
              <w:left w:val="nil"/>
              <w:bottom w:val="single" w:color="auto" w:sz="8" w:space="0"/>
              <w:right w:val="single" w:color="auto" w:sz="4" w:space="0"/>
            </w:tcBorders>
            <w:shd w:val="clear" w:color="auto" w:fill="auto"/>
            <w:vAlign w:val="center"/>
          </w:tcPr>
          <w:p w14:paraId="480A8166">
            <w:pPr>
              <w:jc w:val="righ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3586324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29.80</w:t>
            </w:r>
          </w:p>
        </w:tc>
      </w:tr>
    </w:tbl>
    <w:p w14:paraId="32785FB0">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B62BEA0">
      <w:pPr>
        <w:widowControl/>
        <w:jc w:val="left"/>
        <w:rPr>
          <w:rFonts w:ascii="Times New Roman" w:hAnsi="Times New Roman" w:eastAsia="仿宋_GB2312" w:cs="Times New Roman"/>
          <w:bCs/>
          <w:kern w:val="0"/>
          <w:szCs w:val="21"/>
        </w:rPr>
      </w:pPr>
    </w:p>
    <w:p w14:paraId="467AA46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44551913">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BB198B5">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2C53E7D5">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4B368DD">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DBBDC0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554371B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613D6DB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000263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F6BD98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739E512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E39563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7FC9F9F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A7A2EE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60CD26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C06EA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14:paraId="0F7A84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14:paraId="4EF4079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652.80</w:t>
            </w:r>
          </w:p>
        </w:tc>
        <w:tc>
          <w:tcPr>
            <w:tcW w:w="1116" w:type="dxa"/>
            <w:tcBorders>
              <w:top w:val="nil"/>
              <w:left w:val="nil"/>
              <w:bottom w:val="single" w:color="auto" w:sz="4" w:space="0"/>
              <w:right w:val="single" w:color="auto" w:sz="4" w:space="0"/>
            </w:tcBorders>
            <w:shd w:val="clear" w:color="auto" w:fill="auto"/>
            <w:vAlign w:val="center"/>
          </w:tcPr>
          <w:p w14:paraId="47AC5C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14:paraId="1EDBAD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14:paraId="53F26A54">
            <w:pPr>
              <w:keepNext w:val="0"/>
              <w:keepLines w:val="0"/>
              <w:widowControl/>
              <w:suppressLineNumbers w:val="0"/>
              <w:jc w:val="right"/>
              <w:textAlignment w:val="center"/>
              <w:rPr>
                <w:rFonts w:hint="default" w:ascii="Times New Roman" w:hAnsi="Times New Roman" w:eastAsia="仿宋_GB2312" w:cs="Times New Roman"/>
                <w:color w:val="000000"/>
                <w:kern w:val="0"/>
                <w:szCs w:val="20"/>
                <w:lang w:val="en-US"/>
              </w:rPr>
            </w:pPr>
            <w:r>
              <w:rPr>
                <w:rFonts w:hint="eastAsia" w:ascii="宋体" w:hAnsi="宋体" w:eastAsia="宋体" w:cs="宋体"/>
                <w:i w:val="0"/>
                <w:iCs w:val="0"/>
                <w:color w:val="000000"/>
                <w:kern w:val="0"/>
                <w:sz w:val="22"/>
                <w:szCs w:val="22"/>
                <w:u w:val="none"/>
                <w:lang w:val="en-US" w:eastAsia="zh-CN" w:bidi="ar"/>
              </w:rPr>
              <w:t>91.21</w:t>
            </w:r>
          </w:p>
        </w:tc>
        <w:tc>
          <w:tcPr>
            <w:tcW w:w="1217" w:type="dxa"/>
            <w:tcBorders>
              <w:top w:val="nil"/>
              <w:left w:val="nil"/>
              <w:bottom w:val="single" w:color="auto" w:sz="4" w:space="0"/>
              <w:right w:val="single" w:color="auto" w:sz="4" w:space="0"/>
            </w:tcBorders>
            <w:shd w:val="clear" w:color="auto" w:fill="auto"/>
            <w:vAlign w:val="center"/>
          </w:tcPr>
          <w:p w14:paraId="7E17A0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14:paraId="3925A0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14:paraId="05958E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F7A15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E32DF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14:paraId="469A00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14:paraId="291BAC2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175.26</w:t>
            </w:r>
          </w:p>
        </w:tc>
        <w:tc>
          <w:tcPr>
            <w:tcW w:w="1116" w:type="dxa"/>
            <w:tcBorders>
              <w:top w:val="nil"/>
              <w:left w:val="nil"/>
              <w:bottom w:val="single" w:color="auto" w:sz="4" w:space="0"/>
              <w:right w:val="single" w:color="auto" w:sz="4" w:space="0"/>
            </w:tcBorders>
            <w:shd w:val="clear" w:color="auto" w:fill="auto"/>
            <w:vAlign w:val="center"/>
          </w:tcPr>
          <w:p w14:paraId="7662C4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14:paraId="2F5774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14:paraId="06BCB69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33.68</w:t>
            </w:r>
          </w:p>
        </w:tc>
        <w:tc>
          <w:tcPr>
            <w:tcW w:w="1217" w:type="dxa"/>
            <w:tcBorders>
              <w:top w:val="nil"/>
              <w:left w:val="nil"/>
              <w:bottom w:val="single" w:color="auto" w:sz="4" w:space="0"/>
              <w:right w:val="single" w:color="auto" w:sz="4" w:space="0"/>
            </w:tcBorders>
            <w:shd w:val="clear" w:color="auto" w:fill="auto"/>
            <w:vAlign w:val="center"/>
          </w:tcPr>
          <w:p w14:paraId="58E400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14:paraId="5A0972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14:paraId="53814A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547E89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E3AED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14:paraId="6598D7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14:paraId="6BC7869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110.57</w:t>
            </w:r>
          </w:p>
        </w:tc>
        <w:tc>
          <w:tcPr>
            <w:tcW w:w="1116" w:type="dxa"/>
            <w:tcBorders>
              <w:top w:val="nil"/>
              <w:left w:val="nil"/>
              <w:bottom w:val="single" w:color="auto" w:sz="4" w:space="0"/>
              <w:right w:val="single" w:color="auto" w:sz="4" w:space="0"/>
            </w:tcBorders>
            <w:shd w:val="clear" w:color="auto" w:fill="auto"/>
            <w:vAlign w:val="center"/>
          </w:tcPr>
          <w:p w14:paraId="43922C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14:paraId="34F04F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14:paraId="24C7643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0.82</w:t>
            </w:r>
          </w:p>
        </w:tc>
        <w:tc>
          <w:tcPr>
            <w:tcW w:w="1217" w:type="dxa"/>
            <w:tcBorders>
              <w:top w:val="nil"/>
              <w:left w:val="nil"/>
              <w:bottom w:val="single" w:color="auto" w:sz="4" w:space="0"/>
              <w:right w:val="single" w:color="auto" w:sz="4" w:space="0"/>
            </w:tcBorders>
            <w:shd w:val="clear" w:color="auto" w:fill="auto"/>
            <w:vAlign w:val="center"/>
          </w:tcPr>
          <w:p w14:paraId="1CF1FF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14:paraId="68E012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14:paraId="62CDE0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4B9D5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17812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14:paraId="5FCC07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14:paraId="596ED7C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213.30</w:t>
            </w:r>
          </w:p>
        </w:tc>
        <w:tc>
          <w:tcPr>
            <w:tcW w:w="1116" w:type="dxa"/>
            <w:tcBorders>
              <w:top w:val="nil"/>
              <w:left w:val="nil"/>
              <w:bottom w:val="single" w:color="auto" w:sz="4" w:space="0"/>
              <w:right w:val="single" w:color="auto" w:sz="4" w:space="0"/>
            </w:tcBorders>
            <w:shd w:val="clear" w:color="auto" w:fill="auto"/>
            <w:vAlign w:val="center"/>
          </w:tcPr>
          <w:p w14:paraId="111D26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14:paraId="255FEF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14:paraId="23A0ED0D">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3F6181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14:paraId="07FA2E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14:paraId="60776D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C14C4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E28E8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14:paraId="760C8A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14:paraId="18D1BDA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14:paraId="0BC2FB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14:paraId="1A4FC8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14:paraId="2CC3ED2C">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2EB3D9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14:paraId="19AC92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14:paraId="673BF4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5093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D46B1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14:paraId="53985C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14:paraId="2B8D581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64.01</w:t>
            </w:r>
          </w:p>
        </w:tc>
        <w:tc>
          <w:tcPr>
            <w:tcW w:w="1116" w:type="dxa"/>
            <w:tcBorders>
              <w:top w:val="nil"/>
              <w:left w:val="nil"/>
              <w:bottom w:val="single" w:color="auto" w:sz="4" w:space="0"/>
              <w:right w:val="single" w:color="auto" w:sz="4" w:space="0"/>
            </w:tcBorders>
            <w:shd w:val="clear" w:color="auto" w:fill="auto"/>
            <w:vAlign w:val="center"/>
          </w:tcPr>
          <w:p w14:paraId="538490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14:paraId="6DC309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14:paraId="49BDA28F">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49594B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14:paraId="219D57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14:paraId="0339FD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2D8F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91438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14:paraId="0F9C6D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14:paraId="7742780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63.35</w:t>
            </w:r>
          </w:p>
        </w:tc>
        <w:tc>
          <w:tcPr>
            <w:tcW w:w="1116" w:type="dxa"/>
            <w:tcBorders>
              <w:top w:val="nil"/>
              <w:left w:val="nil"/>
              <w:bottom w:val="single" w:color="auto" w:sz="4" w:space="0"/>
              <w:right w:val="single" w:color="auto" w:sz="4" w:space="0"/>
            </w:tcBorders>
            <w:shd w:val="clear" w:color="auto" w:fill="auto"/>
            <w:vAlign w:val="center"/>
          </w:tcPr>
          <w:p w14:paraId="2E833F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14:paraId="68EDAF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14:paraId="731EE6F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5.00</w:t>
            </w:r>
          </w:p>
        </w:tc>
        <w:tc>
          <w:tcPr>
            <w:tcW w:w="1217" w:type="dxa"/>
            <w:tcBorders>
              <w:top w:val="nil"/>
              <w:left w:val="nil"/>
              <w:bottom w:val="single" w:color="auto" w:sz="4" w:space="0"/>
              <w:right w:val="single" w:color="auto" w:sz="4" w:space="0"/>
            </w:tcBorders>
            <w:shd w:val="clear" w:color="auto" w:fill="auto"/>
            <w:vAlign w:val="center"/>
          </w:tcPr>
          <w:p w14:paraId="57FB5F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14:paraId="37082E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14:paraId="69395F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8571F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E6F10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14:paraId="30EE9C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14:paraId="503CDB5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1.03</w:t>
            </w:r>
          </w:p>
        </w:tc>
        <w:tc>
          <w:tcPr>
            <w:tcW w:w="1116" w:type="dxa"/>
            <w:tcBorders>
              <w:top w:val="nil"/>
              <w:left w:val="nil"/>
              <w:bottom w:val="single" w:color="auto" w:sz="4" w:space="0"/>
              <w:right w:val="single" w:color="auto" w:sz="4" w:space="0"/>
            </w:tcBorders>
            <w:shd w:val="clear" w:color="auto" w:fill="auto"/>
            <w:vAlign w:val="center"/>
          </w:tcPr>
          <w:p w14:paraId="5C77B1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14:paraId="641B8D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14:paraId="2806A959">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4CC8FC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14:paraId="161FD5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14:paraId="72A921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E8125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91807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14:paraId="3B676A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14:paraId="5E56D64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16.84</w:t>
            </w:r>
          </w:p>
        </w:tc>
        <w:tc>
          <w:tcPr>
            <w:tcW w:w="1116" w:type="dxa"/>
            <w:tcBorders>
              <w:top w:val="nil"/>
              <w:left w:val="nil"/>
              <w:bottom w:val="single" w:color="auto" w:sz="4" w:space="0"/>
              <w:right w:val="single" w:color="auto" w:sz="4" w:space="0"/>
            </w:tcBorders>
            <w:shd w:val="clear" w:color="auto" w:fill="auto"/>
            <w:vAlign w:val="center"/>
          </w:tcPr>
          <w:p w14:paraId="7243E2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14:paraId="790376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14:paraId="17FAE208">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5EC876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14:paraId="28CC92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14:paraId="01D2B7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4224C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26B0EB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14:paraId="66EF3C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14:paraId="012F2E82">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5EE9C6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14:paraId="6BFEB4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14:paraId="0B533E03">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65E5A0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14:paraId="03ACB2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14:paraId="401636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8D6618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50EB9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14:paraId="1AF318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14:paraId="60858C5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1.83</w:t>
            </w:r>
          </w:p>
        </w:tc>
        <w:tc>
          <w:tcPr>
            <w:tcW w:w="1116" w:type="dxa"/>
            <w:tcBorders>
              <w:top w:val="nil"/>
              <w:left w:val="nil"/>
              <w:bottom w:val="single" w:color="auto" w:sz="4" w:space="0"/>
              <w:right w:val="single" w:color="auto" w:sz="4" w:space="0"/>
            </w:tcBorders>
            <w:shd w:val="clear" w:color="auto" w:fill="auto"/>
            <w:vAlign w:val="center"/>
          </w:tcPr>
          <w:p w14:paraId="0B13B5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14:paraId="627A23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14:paraId="6F05E02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0.30</w:t>
            </w:r>
          </w:p>
        </w:tc>
        <w:tc>
          <w:tcPr>
            <w:tcW w:w="1217" w:type="dxa"/>
            <w:tcBorders>
              <w:top w:val="nil"/>
              <w:left w:val="nil"/>
              <w:bottom w:val="single" w:color="auto" w:sz="4" w:space="0"/>
              <w:right w:val="single" w:color="auto" w:sz="4" w:space="0"/>
            </w:tcBorders>
            <w:shd w:val="clear" w:color="auto" w:fill="auto"/>
            <w:vAlign w:val="center"/>
          </w:tcPr>
          <w:p w14:paraId="74F8D9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14:paraId="492E07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14:paraId="64B25A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ACC6FD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3F427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14:paraId="70D376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14:paraId="20900AE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5.91</w:t>
            </w:r>
          </w:p>
        </w:tc>
        <w:tc>
          <w:tcPr>
            <w:tcW w:w="1116" w:type="dxa"/>
            <w:tcBorders>
              <w:top w:val="nil"/>
              <w:left w:val="nil"/>
              <w:bottom w:val="single" w:color="auto" w:sz="4" w:space="0"/>
              <w:right w:val="single" w:color="auto" w:sz="4" w:space="0"/>
            </w:tcBorders>
            <w:shd w:val="clear" w:color="auto" w:fill="auto"/>
            <w:vAlign w:val="center"/>
          </w:tcPr>
          <w:p w14:paraId="08FF2B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14:paraId="731DC8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14:paraId="66EDB789">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69D218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14:paraId="5DBB03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14:paraId="1796B9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F4A8B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C5AF9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14:paraId="31F43D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14:paraId="0DE4FE34">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1BD848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14:paraId="5E4836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14:paraId="3357BAB6">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754C49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14:paraId="6343DC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14:paraId="3857FF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DD2FA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9044C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14:paraId="41C2A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14:paraId="02B0948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0.70</w:t>
            </w:r>
          </w:p>
        </w:tc>
        <w:tc>
          <w:tcPr>
            <w:tcW w:w="1116" w:type="dxa"/>
            <w:tcBorders>
              <w:top w:val="nil"/>
              <w:left w:val="nil"/>
              <w:bottom w:val="single" w:color="auto" w:sz="4" w:space="0"/>
              <w:right w:val="single" w:color="auto" w:sz="4" w:space="0"/>
            </w:tcBorders>
            <w:shd w:val="clear" w:color="auto" w:fill="auto"/>
            <w:vAlign w:val="center"/>
          </w:tcPr>
          <w:p w14:paraId="2CCB42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14:paraId="54ADC7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14:paraId="521B0C7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14:paraId="687EEB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14:paraId="4D1BA3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14:paraId="7C7A51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21814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2DD5E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14:paraId="60303A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14:paraId="1ECFA72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13.29</w:t>
            </w:r>
          </w:p>
        </w:tc>
        <w:tc>
          <w:tcPr>
            <w:tcW w:w="1116" w:type="dxa"/>
            <w:tcBorders>
              <w:top w:val="nil"/>
              <w:left w:val="nil"/>
              <w:bottom w:val="single" w:color="auto" w:sz="4" w:space="0"/>
              <w:right w:val="single" w:color="auto" w:sz="4" w:space="0"/>
            </w:tcBorders>
            <w:shd w:val="clear" w:color="auto" w:fill="auto"/>
            <w:vAlign w:val="center"/>
          </w:tcPr>
          <w:p w14:paraId="5A0B61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14:paraId="657260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14:paraId="726F68D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1.26</w:t>
            </w:r>
          </w:p>
        </w:tc>
        <w:tc>
          <w:tcPr>
            <w:tcW w:w="1217" w:type="dxa"/>
            <w:tcBorders>
              <w:top w:val="nil"/>
              <w:left w:val="nil"/>
              <w:bottom w:val="single" w:color="auto" w:sz="4" w:space="0"/>
              <w:right w:val="single" w:color="auto" w:sz="4" w:space="0"/>
            </w:tcBorders>
            <w:shd w:val="clear" w:color="auto" w:fill="auto"/>
            <w:vAlign w:val="center"/>
          </w:tcPr>
          <w:p w14:paraId="25ED85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14:paraId="6AD505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14:paraId="6D1D3E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D58F6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B67BC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14:paraId="307058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14:paraId="08772475">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7F555C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14:paraId="0C9957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14:paraId="69B711D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0.64</w:t>
            </w:r>
          </w:p>
        </w:tc>
        <w:tc>
          <w:tcPr>
            <w:tcW w:w="1217" w:type="dxa"/>
            <w:tcBorders>
              <w:top w:val="nil"/>
              <w:left w:val="nil"/>
              <w:bottom w:val="single" w:color="auto" w:sz="4" w:space="0"/>
              <w:right w:val="single" w:color="auto" w:sz="4" w:space="0"/>
            </w:tcBorders>
            <w:shd w:val="clear" w:color="auto" w:fill="auto"/>
            <w:vAlign w:val="center"/>
          </w:tcPr>
          <w:p w14:paraId="302C26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14:paraId="16DFA3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14:paraId="52DC36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9486A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2DC2EC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14:paraId="2414EF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14:paraId="4684BA09">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55D407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14:paraId="3A3DCB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14:paraId="0DCD9BD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4.89</w:t>
            </w:r>
          </w:p>
        </w:tc>
        <w:tc>
          <w:tcPr>
            <w:tcW w:w="1217" w:type="dxa"/>
            <w:tcBorders>
              <w:top w:val="nil"/>
              <w:left w:val="nil"/>
              <w:bottom w:val="single" w:color="auto" w:sz="4" w:space="0"/>
              <w:right w:val="single" w:color="auto" w:sz="4" w:space="0"/>
            </w:tcBorders>
            <w:shd w:val="clear" w:color="auto" w:fill="auto"/>
            <w:vAlign w:val="center"/>
          </w:tcPr>
          <w:p w14:paraId="18492D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14:paraId="31C8F6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14:paraId="0A99C3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9F7E01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9FB72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14:paraId="1F4C9F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14:paraId="3A42FCB3">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29320C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14:paraId="1E5D99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14:paraId="20991DED">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15008F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14:paraId="544643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14:paraId="71B5F9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20F77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F3580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14:paraId="22FDFF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14:paraId="3B0974A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8.03</w:t>
            </w:r>
          </w:p>
        </w:tc>
        <w:tc>
          <w:tcPr>
            <w:tcW w:w="1116" w:type="dxa"/>
            <w:tcBorders>
              <w:top w:val="nil"/>
              <w:left w:val="nil"/>
              <w:bottom w:val="single" w:color="auto" w:sz="4" w:space="0"/>
              <w:right w:val="single" w:color="auto" w:sz="4" w:space="0"/>
            </w:tcBorders>
            <w:shd w:val="clear" w:color="auto" w:fill="auto"/>
            <w:vAlign w:val="center"/>
          </w:tcPr>
          <w:p w14:paraId="403767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14:paraId="6B1B70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14:paraId="26CB6CD8">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3AF217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14:paraId="634396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14:paraId="754532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1E8603">
        <w:tblPrEx>
          <w:tblCellMar>
            <w:top w:w="0" w:type="dxa"/>
            <w:left w:w="108" w:type="dxa"/>
            <w:bottom w:w="0" w:type="dxa"/>
            <w:right w:w="108" w:type="dxa"/>
          </w:tblCellMar>
        </w:tblPrEx>
        <w:trPr>
          <w:trHeight w:val="233"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FA614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14:paraId="588EA4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14:paraId="6EA4325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5.11</w:t>
            </w:r>
          </w:p>
        </w:tc>
        <w:tc>
          <w:tcPr>
            <w:tcW w:w="1116" w:type="dxa"/>
            <w:tcBorders>
              <w:top w:val="nil"/>
              <w:left w:val="nil"/>
              <w:bottom w:val="single" w:color="auto" w:sz="4" w:space="0"/>
              <w:right w:val="single" w:color="auto" w:sz="4" w:space="0"/>
            </w:tcBorders>
            <w:shd w:val="clear" w:color="auto" w:fill="auto"/>
            <w:vAlign w:val="center"/>
          </w:tcPr>
          <w:p w14:paraId="5AB76E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14:paraId="51048F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14:paraId="730FC12F">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057EE4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14:paraId="25ABBC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14:paraId="251F3A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52BC93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8700C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14:paraId="3CCBFC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14:paraId="01A748C3">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75D77F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14:paraId="2C397C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14:paraId="3B12ED5C">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3FF9B8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14:paraId="207A7F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14:paraId="698F8D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DD45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33C29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14:paraId="75F1B2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14:paraId="11692DA2">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00FD3F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14:paraId="445618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14:paraId="28990536">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222FD8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14:paraId="3695D8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14:paraId="76C406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70083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8543E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14:paraId="4388AF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14:paraId="0A980548">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0E0E47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14:paraId="702136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14:paraId="1DEBEDA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8.00</w:t>
            </w:r>
          </w:p>
        </w:tc>
        <w:tc>
          <w:tcPr>
            <w:tcW w:w="1217" w:type="dxa"/>
            <w:tcBorders>
              <w:top w:val="nil"/>
              <w:left w:val="nil"/>
              <w:bottom w:val="single" w:color="auto" w:sz="4" w:space="0"/>
              <w:right w:val="single" w:color="auto" w:sz="4" w:space="0"/>
            </w:tcBorders>
            <w:shd w:val="clear" w:color="auto" w:fill="auto"/>
            <w:vAlign w:val="center"/>
          </w:tcPr>
          <w:p w14:paraId="7CEE59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14:paraId="5249E3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14:paraId="0DD3EC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D4E0D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9426B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14:paraId="3A18F1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14:paraId="52950090">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224492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14:paraId="79BC73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14:paraId="3FD30E55">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33A696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14:paraId="497B6E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7B97BB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121E1CF">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5D77A2E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3EC9">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11CFB5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E5B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6CE88E4">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180256F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053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867ED2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484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726D197">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14:paraId="70FC1B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88ECBC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A3D5E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14:paraId="7AD2AB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14:paraId="3D59CA3B">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61E7DF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14:paraId="41C4A7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14:paraId="32DE3C4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3.60</w:t>
            </w:r>
          </w:p>
        </w:tc>
        <w:tc>
          <w:tcPr>
            <w:tcW w:w="1217" w:type="dxa"/>
            <w:tcBorders>
              <w:top w:val="nil"/>
              <w:left w:val="nil"/>
              <w:bottom w:val="single" w:color="auto" w:sz="4" w:space="0"/>
              <w:right w:val="single" w:color="auto" w:sz="4" w:space="0"/>
            </w:tcBorders>
            <w:shd w:val="clear" w:color="auto" w:fill="auto"/>
            <w:vAlign w:val="center"/>
          </w:tcPr>
          <w:p w14:paraId="409F27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14:paraId="3259D1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14:paraId="67CD1D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02DF34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09873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14:paraId="0D855D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14:paraId="232ACA4F">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43AC33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14:paraId="4CFF84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14:paraId="45AB621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17.61</w:t>
            </w:r>
          </w:p>
        </w:tc>
        <w:tc>
          <w:tcPr>
            <w:tcW w:w="1217" w:type="dxa"/>
            <w:tcBorders>
              <w:top w:val="nil"/>
              <w:left w:val="nil"/>
              <w:bottom w:val="single" w:color="auto" w:sz="4" w:space="0"/>
              <w:right w:val="single" w:color="auto" w:sz="4" w:space="0"/>
            </w:tcBorders>
            <w:shd w:val="clear" w:color="auto" w:fill="auto"/>
            <w:vAlign w:val="center"/>
          </w:tcPr>
          <w:p w14:paraId="7C73C6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14:paraId="2C7B5B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14:paraId="0146AA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7EDC7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30647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14:paraId="29145D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14:paraId="22DC6EE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0.15</w:t>
            </w:r>
          </w:p>
        </w:tc>
        <w:tc>
          <w:tcPr>
            <w:tcW w:w="1116" w:type="dxa"/>
            <w:tcBorders>
              <w:top w:val="nil"/>
              <w:left w:val="nil"/>
              <w:bottom w:val="single" w:color="auto" w:sz="4" w:space="0"/>
              <w:right w:val="single" w:color="auto" w:sz="4" w:space="0"/>
            </w:tcBorders>
            <w:shd w:val="clear" w:color="auto" w:fill="auto"/>
            <w:vAlign w:val="center"/>
          </w:tcPr>
          <w:p w14:paraId="0E2CFA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14:paraId="047874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14:paraId="1A2AC58F">
            <w:pPr>
              <w:jc w:val="righ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vAlign w:val="center"/>
          </w:tcPr>
          <w:p w14:paraId="1CFFA7E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14:paraId="1D10949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14:paraId="304D3A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47771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8FDC9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14:paraId="526FDD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14:paraId="20D80C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14:paraId="3E4AC2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14:paraId="0D84BE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14:paraId="2E68A84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15.42</w:t>
            </w:r>
          </w:p>
        </w:tc>
        <w:tc>
          <w:tcPr>
            <w:tcW w:w="1217" w:type="dxa"/>
            <w:tcBorders>
              <w:top w:val="nil"/>
              <w:left w:val="nil"/>
              <w:bottom w:val="single" w:color="auto" w:sz="4" w:space="0"/>
              <w:right w:val="single" w:color="auto" w:sz="4" w:space="0"/>
            </w:tcBorders>
            <w:shd w:val="clear" w:color="auto" w:fill="auto"/>
            <w:vAlign w:val="center"/>
          </w:tcPr>
          <w:p w14:paraId="36D7182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14:paraId="7FD180B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14:paraId="5C2EC6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1EA1046">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E2A3A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14:paraId="0A3658F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666.09</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14:paraId="4C294CF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14:paraId="4B434D1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91.22</w:t>
            </w:r>
          </w:p>
        </w:tc>
      </w:tr>
    </w:tbl>
    <w:p w14:paraId="5A9266F7">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9971CC3">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14740EC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1861F6F4">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753CDB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79149742">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EBEE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45C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087F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7FB9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6A0A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23427838">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397E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A03F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9C765">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56E90">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C2AF9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08EC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ECDB4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D23F6">
            <w:pPr>
              <w:widowControl/>
              <w:jc w:val="center"/>
              <w:rPr>
                <w:rFonts w:ascii="Times New Roman" w:hAnsi="Times New Roman" w:eastAsia="仿宋_GB2312" w:cs="Times New Roman"/>
                <w:color w:val="000000"/>
                <w:sz w:val="24"/>
                <w:szCs w:val="24"/>
              </w:rPr>
            </w:pPr>
          </w:p>
        </w:tc>
      </w:tr>
      <w:tr w14:paraId="3E2BF2C7">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CACCA">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1476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6B67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97A9E">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C0F70">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6E8B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5FC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82ABB">
            <w:pPr>
              <w:jc w:val="center"/>
              <w:rPr>
                <w:rFonts w:ascii="Times New Roman" w:hAnsi="Times New Roman" w:eastAsia="仿宋_GB2312" w:cs="Times New Roman"/>
                <w:color w:val="000000"/>
                <w:sz w:val="24"/>
                <w:szCs w:val="24"/>
              </w:rPr>
            </w:pPr>
          </w:p>
        </w:tc>
      </w:tr>
      <w:tr w14:paraId="06E97670">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5B529">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4044E">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30EA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41A5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2ECF5">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0AF4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65A3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34AC7">
            <w:pPr>
              <w:jc w:val="center"/>
              <w:rPr>
                <w:rFonts w:ascii="Times New Roman" w:hAnsi="Times New Roman" w:eastAsia="仿宋_GB2312" w:cs="Times New Roman"/>
                <w:color w:val="000000"/>
                <w:sz w:val="24"/>
                <w:szCs w:val="24"/>
              </w:rPr>
            </w:pPr>
          </w:p>
        </w:tc>
      </w:tr>
      <w:tr w14:paraId="67EA53D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BEB3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B0C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E7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63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75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0B6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213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5D530F3">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CA0F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6B30">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9911">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257F">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7153">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0823">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E8AD">
            <w:pPr>
              <w:jc w:val="center"/>
              <w:rPr>
                <w:rFonts w:ascii="Times New Roman" w:hAnsi="Times New Roman" w:eastAsia="仿宋_GB2312" w:cs="Times New Roman"/>
                <w:color w:val="000000"/>
                <w:sz w:val="24"/>
                <w:szCs w:val="24"/>
              </w:rPr>
            </w:pPr>
          </w:p>
        </w:tc>
      </w:tr>
      <w:tr w14:paraId="6E99484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9E0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432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4C9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4DC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062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F7C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459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B7B2">
            <w:pPr>
              <w:rPr>
                <w:rFonts w:ascii="Times New Roman" w:hAnsi="Times New Roman" w:eastAsia="仿宋_GB2312" w:cs="Times New Roman"/>
                <w:color w:val="000000"/>
                <w:sz w:val="24"/>
                <w:szCs w:val="24"/>
              </w:rPr>
            </w:pPr>
          </w:p>
        </w:tc>
      </w:tr>
      <w:tr w14:paraId="419664A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904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0D0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D3B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F40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7B6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82C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7CA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F198C">
            <w:pPr>
              <w:rPr>
                <w:rFonts w:ascii="Times New Roman" w:hAnsi="Times New Roman" w:eastAsia="仿宋_GB2312" w:cs="Times New Roman"/>
                <w:color w:val="000000"/>
                <w:sz w:val="24"/>
                <w:szCs w:val="24"/>
              </w:rPr>
            </w:pPr>
          </w:p>
        </w:tc>
      </w:tr>
      <w:tr w14:paraId="5839AA7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6CD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5770">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906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695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2F8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176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A68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2532">
            <w:pPr>
              <w:rPr>
                <w:rFonts w:ascii="Times New Roman" w:hAnsi="Times New Roman" w:eastAsia="仿宋_GB2312" w:cs="Times New Roman"/>
                <w:color w:val="000000"/>
                <w:sz w:val="24"/>
                <w:szCs w:val="24"/>
              </w:rPr>
            </w:pPr>
          </w:p>
        </w:tc>
      </w:tr>
      <w:tr w14:paraId="29460A7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A2CA">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E66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F375">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3DB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A6D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3EF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0F8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29A0">
            <w:pPr>
              <w:rPr>
                <w:rFonts w:ascii="Times New Roman" w:hAnsi="Times New Roman" w:eastAsia="仿宋_GB2312" w:cs="Times New Roman"/>
                <w:color w:val="000000"/>
                <w:sz w:val="24"/>
                <w:szCs w:val="24"/>
              </w:rPr>
            </w:pPr>
          </w:p>
        </w:tc>
      </w:tr>
      <w:tr w14:paraId="4F7D937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2CD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191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6DD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6C5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2F8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CD6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779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FE68">
            <w:pPr>
              <w:rPr>
                <w:rFonts w:ascii="Times New Roman" w:hAnsi="Times New Roman" w:eastAsia="仿宋_GB2312" w:cs="Times New Roman"/>
                <w:color w:val="000000"/>
                <w:sz w:val="24"/>
                <w:szCs w:val="24"/>
              </w:rPr>
            </w:pPr>
          </w:p>
        </w:tc>
      </w:tr>
      <w:tr w14:paraId="61EC23B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0A3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342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6851">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FAB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AA3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1D5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4E9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14F8">
            <w:pPr>
              <w:rPr>
                <w:rFonts w:ascii="Times New Roman" w:hAnsi="Times New Roman" w:eastAsia="仿宋_GB2312" w:cs="Times New Roman"/>
                <w:color w:val="000000"/>
                <w:sz w:val="24"/>
                <w:szCs w:val="24"/>
              </w:rPr>
            </w:pPr>
          </w:p>
        </w:tc>
      </w:tr>
    </w:tbl>
    <w:p w14:paraId="6EB79D10">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2B70F0F9">
      <w:pPr>
        <w:widowControl/>
        <w:jc w:val="left"/>
        <w:textAlignment w:val="center"/>
        <w:rPr>
          <w:rFonts w:ascii="Times New Roman" w:hAnsi="Times New Roman" w:eastAsia="仿宋_GB2312" w:cs="Times New Roman"/>
          <w:color w:val="000000"/>
          <w:kern w:val="0"/>
          <w:sz w:val="24"/>
          <w:szCs w:val="24"/>
          <w:lang w:bidi="ar"/>
        </w:rPr>
      </w:pPr>
    </w:p>
    <w:p w14:paraId="281FAF99">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75A4107F">
      <w:pPr>
        <w:widowControl/>
        <w:jc w:val="center"/>
        <w:rPr>
          <w:rFonts w:ascii="Times New Roman" w:hAnsi="Times New Roman" w:eastAsia="方正小标宋_GBK" w:cs="Times New Roman"/>
          <w:color w:val="000000"/>
          <w:kern w:val="0"/>
          <w:sz w:val="36"/>
          <w:szCs w:val="36"/>
        </w:rPr>
      </w:pPr>
    </w:p>
    <w:p w14:paraId="6A5FE74E">
      <w:pPr>
        <w:widowControl/>
        <w:spacing w:line="400" w:lineRule="exact"/>
        <w:textAlignment w:val="center"/>
        <w:rPr>
          <w:rFonts w:ascii="Times New Roman" w:hAnsi="Times New Roman" w:eastAsia="黑体" w:cs="Times New Roman"/>
          <w:color w:val="000000"/>
          <w:kern w:val="0"/>
          <w:sz w:val="36"/>
          <w:szCs w:val="36"/>
          <w:lang w:bidi="ar"/>
        </w:rPr>
      </w:pPr>
    </w:p>
    <w:p w14:paraId="26F598D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4ED2E01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17345705">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14:paraId="4360732B">
        <w:tblPrEx>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BA88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CFF42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5263B31">
        <w:tblPrEx>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4C62E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9408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DE19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502E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57D8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0D6EFFCD">
        <w:tblPrEx>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C5CA3">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B7BB1">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6222A">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75F0C">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683B1">
            <w:pPr>
              <w:jc w:val="center"/>
              <w:rPr>
                <w:rFonts w:ascii="Times New Roman" w:hAnsi="Times New Roman" w:eastAsia="仿宋_GB2312" w:cs="Times New Roman"/>
                <w:color w:val="000000"/>
                <w:sz w:val="24"/>
                <w:szCs w:val="24"/>
              </w:rPr>
            </w:pPr>
          </w:p>
        </w:tc>
      </w:tr>
      <w:tr w14:paraId="6B1930C5">
        <w:tblPrEx>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93B91">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39BAB">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82000">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FD51B">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CE293">
            <w:pPr>
              <w:jc w:val="center"/>
              <w:rPr>
                <w:rFonts w:ascii="Times New Roman" w:hAnsi="Times New Roman" w:eastAsia="仿宋_GB2312" w:cs="Times New Roman"/>
                <w:color w:val="000000"/>
                <w:sz w:val="24"/>
                <w:szCs w:val="24"/>
              </w:rPr>
            </w:pPr>
          </w:p>
        </w:tc>
      </w:tr>
      <w:tr w14:paraId="09F614B5">
        <w:tblPrEx>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E76E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94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417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049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F36B158">
        <w:tblPrEx>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0420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533F">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0EEF4">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0653">
            <w:pPr>
              <w:jc w:val="center"/>
              <w:rPr>
                <w:rFonts w:ascii="Times New Roman" w:hAnsi="Times New Roman" w:eastAsia="仿宋_GB2312" w:cs="Times New Roman"/>
                <w:color w:val="000000"/>
                <w:sz w:val="24"/>
                <w:szCs w:val="24"/>
              </w:rPr>
            </w:pPr>
          </w:p>
        </w:tc>
      </w:tr>
      <w:tr w14:paraId="06454F9A">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0070">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AAC0">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DD66">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36C5">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5431">
            <w:pPr>
              <w:rPr>
                <w:rFonts w:ascii="Times New Roman" w:hAnsi="Times New Roman" w:eastAsia="仿宋_GB2312" w:cs="Times New Roman"/>
                <w:color w:val="000000"/>
                <w:sz w:val="24"/>
                <w:szCs w:val="24"/>
              </w:rPr>
            </w:pPr>
          </w:p>
        </w:tc>
      </w:tr>
      <w:tr w14:paraId="178D403F">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F9E9">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D4C0">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DCB6">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9341">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C3E0">
            <w:pPr>
              <w:rPr>
                <w:rFonts w:ascii="Times New Roman" w:hAnsi="Times New Roman" w:eastAsia="仿宋_GB2312" w:cs="Times New Roman"/>
                <w:color w:val="000000"/>
                <w:sz w:val="24"/>
                <w:szCs w:val="24"/>
              </w:rPr>
            </w:pPr>
          </w:p>
        </w:tc>
      </w:tr>
      <w:tr w14:paraId="733911EF">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940D">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1C0D">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8A44">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27EA">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22CB">
            <w:pPr>
              <w:rPr>
                <w:rFonts w:ascii="Times New Roman" w:hAnsi="Times New Roman" w:eastAsia="宋体" w:cs="Times New Roman"/>
                <w:color w:val="000000"/>
                <w:sz w:val="24"/>
                <w:szCs w:val="24"/>
              </w:rPr>
            </w:pPr>
          </w:p>
        </w:tc>
      </w:tr>
      <w:tr w14:paraId="706BCD94">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95B2">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CE93">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444D">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67B3">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FDDD">
            <w:pPr>
              <w:rPr>
                <w:rFonts w:ascii="Times New Roman" w:hAnsi="Times New Roman" w:eastAsia="宋体" w:cs="Times New Roman"/>
                <w:color w:val="000000"/>
                <w:sz w:val="24"/>
                <w:szCs w:val="24"/>
              </w:rPr>
            </w:pPr>
          </w:p>
        </w:tc>
      </w:tr>
      <w:tr w14:paraId="2AD34F48">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20A6">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5653">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1084">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BD76">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174F">
            <w:pPr>
              <w:rPr>
                <w:rFonts w:ascii="Times New Roman" w:hAnsi="Times New Roman" w:eastAsia="宋体" w:cs="Times New Roman"/>
                <w:color w:val="000000"/>
                <w:sz w:val="24"/>
                <w:szCs w:val="24"/>
              </w:rPr>
            </w:pPr>
          </w:p>
        </w:tc>
      </w:tr>
      <w:tr w14:paraId="5E0C5F49">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B2AD">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75B5">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1FBA">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8C87">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8FAA">
            <w:pPr>
              <w:rPr>
                <w:rFonts w:ascii="Times New Roman" w:hAnsi="Times New Roman" w:eastAsia="宋体" w:cs="Times New Roman"/>
                <w:color w:val="000000"/>
                <w:sz w:val="24"/>
                <w:szCs w:val="24"/>
              </w:rPr>
            </w:pPr>
          </w:p>
        </w:tc>
      </w:tr>
    </w:tbl>
    <w:p w14:paraId="623178E9">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71561B9A">
      <w:pPr>
        <w:widowControl/>
        <w:jc w:val="left"/>
        <w:textAlignment w:val="center"/>
        <w:rPr>
          <w:rFonts w:ascii="Times New Roman" w:hAnsi="Times New Roman" w:eastAsia="宋体" w:cs="Times New Roman"/>
          <w:color w:val="000000"/>
          <w:kern w:val="0"/>
          <w:sz w:val="24"/>
          <w:szCs w:val="24"/>
          <w:lang w:bidi="ar"/>
        </w:rPr>
      </w:pPr>
    </w:p>
    <w:p w14:paraId="3B508E82">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407A178B">
      <w:pPr>
        <w:widowControl/>
        <w:jc w:val="center"/>
        <w:rPr>
          <w:rFonts w:ascii="Times New Roman" w:hAnsi="Times New Roman" w:eastAsia="方正小标宋_GBK" w:cs="Times New Roman"/>
          <w:color w:val="000000"/>
          <w:kern w:val="0"/>
          <w:sz w:val="36"/>
          <w:szCs w:val="36"/>
        </w:rPr>
      </w:pPr>
    </w:p>
    <w:p w14:paraId="3D9E26F1">
      <w:pPr>
        <w:pStyle w:val="9"/>
        <w:spacing w:line="400" w:lineRule="exact"/>
        <w:rPr>
          <w:rFonts w:ascii="Times New Roman" w:hAnsi="Times New Roman" w:eastAsia="华文中宋" w:cs="Times New Roman"/>
          <w:color w:val="000000"/>
          <w:kern w:val="0"/>
          <w:sz w:val="32"/>
          <w:szCs w:val="32"/>
          <w:lang w:bidi="ar"/>
        </w:rPr>
      </w:pPr>
    </w:p>
    <w:p w14:paraId="53D5CF1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74E062D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2B59316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14541" w:type="dxa"/>
        <w:jc w:val="center"/>
        <w:tblLayout w:type="fixed"/>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356773CA">
        <w:tblPrEx>
          <w:tblCellMar>
            <w:top w:w="0" w:type="dxa"/>
            <w:left w:w="108" w:type="dxa"/>
            <w:bottom w:w="0" w:type="dxa"/>
            <w:right w:w="108" w:type="dxa"/>
          </w:tblCellMar>
        </w:tblPrEx>
        <w:trPr>
          <w:trHeight w:val="606" w:hRule="atLeast"/>
          <w:jc w:val="center"/>
        </w:trPr>
        <w:tc>
          <w:tcPr>
            <w:tcW w:w="72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53FD8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8E64C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00F43762">
        <w:tblPrEx>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AA9B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146B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56CD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24809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AD88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8245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22E5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1248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026F0447">
        <w:tblPrEx>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E5B6F">
            <w:pPr>
              <w:jc w:val="center"/>
              <w:rPr>
                <w:rFonts w:ascii="Times New Roman" w:hAnsi="Times New Roman" w:eastAsia="仿宋_GB2312" w:cs="Times New Roman"/>
                <w:color w:val="000000"/>
                <w:sz w:val="22"/>
              </w:rPr>
            </w:pPr>
          </w:p>
        </w:tc>
        <w:tc>
          <w:tcPr>
            <w:tcW w:w="12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82A7E">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010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BEC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C1B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FB677">
            <w:pPr>
              <w:jc w:val="center"/>
              <w:rPr>
                <w:rFonts w:ascii="Times New Roman" w:hAnsi="Times New Roman" w:eastAsia="仿宋_GB2312" w:cs="Times New Roman"/>
                <w:color w:val="000000"/>
                <w:sz w:val="22"/>
              </w:rPr>
            </w:pPr>
          </w:p>
        </w:tc>
        <w:tc>
          <w:tcPr>
            <w:tcW w:w="10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693C0">
            <w:pPr>
              <w:jc w:val="center"/>
              <w:rPr>
                <w:rFonts w:ascii="Times New Roman" w:hAnsi="Times New Roman" w:eastAsia="仿宋_GB2312" w:cs="Times New Roman"/>
                <w:color w:val="000000"/>
                <w:sz w:val="22"/>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CA75F">
            <w:pPr>
              <w:jc w:val="center"/>
              <w:rPr>
                <w:rFonts w:ascii="Times New Roman" w:hAnsi="Times New Roman" w:eastAsia="仿宋_GB2312" w:cs="Times New Roman"/>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EE5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801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4F2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83AAF">
            <w:pPr>
              <w:jc w:val="center"/>
              <w:rPr>
                <w:rFonts w:ascii="Times New Roman" w:hAnsi="Times New Roman" w:eastAsia="仿宋_GB2312" w:cs="Times New Roman"/>
                <w:color w:val="000000"/>
                <w:sz w:val="22"/>
              </w:rPr>
            </w:pPr>
          </w:p>
        </w:tc>
      </w:tr>
      <w:tr w14:paraId="3FF02C8C">
        <w:tblPrEx>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6F0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068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D17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B4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098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67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71D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59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5F5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CE4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8B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559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571FE3EC">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070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47.40</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92D7">
            <w:pP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E482">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33.40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9E3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29.80</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628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3.60</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34C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14.00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568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38.29</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7711">
            <w:pPr>
              <w:rPr>
                <w:rFonts w:ascii="Times New Roman" w:hAnsi="Times New Roman" w:eastAsia="仿宋_GB2312" w:cs="Times New Roman"/>
                <w:color w:val="000000"/>
                <w:sz w:val="22"/>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FE9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33.40</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930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29.80</w:t>
            </w:r>
          </w:p>
        </w:tc>
        <w:tc>
          <w:tcPr>
            <w:tcW w:w="1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AF7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3.60</w:t>
            </w:r>
          </w:p>
        </w:tc>
        <w:tc>
          <w:tcPr>
            <w:tcW w:w="1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1D7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4.89</w:t>
            </w:r>
          </w:p>
        </w:tc>
      </w:tr>
    </w:tbl>
    <w:p w14:paraId="4A6A6946">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1814E4D">
      <w:pPr>
        <w:autoSpaceDE w:val="0"/>
        <w:autoSpaceDN w:val="0"/>
        <w:adjustRightInd w:val="0"/>
        <w:ind w:left="315" w:leftChars="150"/>
        <w:jc w:val="left"/>
        <w:rPr>
          <w:rFonts w:ascii="Times New Roman" w:hAnsi="Times New Roman" w:eastAsia="宋体" w:cs="Times New Roman"/>
          <w:kern w:val="0"/>
          <w:sz w:val="24"/>
          <w:szCs w:val="24"/>
        </w:rPr>
      </w:pPr>
    </w:p>
    <w:p w14:paraId="3D70D348">
      <w:pPr>
        <w:autoSpaceDE w:val="0"/>
        <w:autoSpaceDN w:val="0"/>
        <w:adjustRightInd w:val="0"/>
        <w:ind w:left="315" w:leftChars="150"/>
        <w:jc w:val="left"/>
        <w:rPr>
          <w:rFonts w:ascii="Times New Roman" w:hAnsi="Times New Roman" w:eastAsia="宋体" w:cs="Times New Roman"/>
          <w:kern w:val="0"/>
          <w:sz w:val="24"/>
          <w:szCs w:val="24"/>
        </w:rPr>
      </w:pPr>
    </w:p>
    <w:p w14:paraId="08175CF8">
      <w:pPr>
        <w:autoSpaceDE w:val="0"/>
        <w:autoSpaceDN w:val="0"/>
        <w:adjustRightInd w:val="0"/>
        <w:ind w:left="315" w:leftChars="150"/>
        <w:jc w:val="left"/>
        <w:rPr>
          <w:rFonts w:ascii="Times New Roman" w:hAnsi="Times New Roman" w:eastAsia="宋体" w:cs="Times New Roman"/>
          <w:kern w:val="0"/>
          <w:sz w:val="24"/>
          <w:szCs w:val="24"/>
        </w:rPr>
      </w:pPr>
    </w:p>
    <w:p w14:paraId="2FF83DB8">
      <w:pPr>
        <w:autoSpaceDE w:val="0"/>
        <w:autoSpaceDN w:val="0"/>
        <w:adjustRightInd w:val="0"/>
        <w:ind w:left="315" w:leftChars="150"/>
        <w:jc w:val="left"/>
        <w:rPr>
          <w:rFonts w:ascii="Times New Roman" w:hAnsi="Times New Roman" w:eastAsia="宋体" w:cs="Times New Roman"/>
          <w:kern w:val="0"/>
          <w:sz w:val="24"/>
          <w:szCs w:val="24"/>
        </w:rPr>
      </w:pPr>
    </w:p>
    <w:p w14:paraId="035C83E3">
      <w:pPr>
        <w:autoSpaceDE w:val="0"/>
        <w:autoSpaceDN w:val="0"/>
        <w:adjustRightInd w:val="0"/>
        <w:ind w:left="315" w:leftChars="150"/>
        <w:jc w:val="left"/>
        <w:rPr>
          <w:rFonts w:ascii="Times New Roman" w:hAnsi="Times New Roman" w:eastAsia="宋体" w:cs="Times New Roman"/>
          <w:kern w:val="0"/>
          <w:sz w:val="24"/>
          <w:szCs w:val="24"/>
        </w:rPr>
      </w:pPr>
    </w:p>
    <w:p w14:paraId="78671381">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C05BE59">
      <w:pPr>
        <w:pStyle w:val="15"/>
        <w:rPr>
          <w:rFonts w:ascii="Times New Roman" w:hAnsi="Times New Roman" w:cs="Times New Roman"/>
          <w:sz w:val="72"/>
          <w:szCs w:val="72"/>
        </w:rPr>
      </w:pPr>
    </w:p>
    <w:p w14:paraId="19A54E87">
      <w:pPr>
        <w:pStyle w:val="15"/>
        <w:rPr>
          <w:rFonts w:ascii="Times New Roman" w:hAnsi="Times New Roman" w:cs="Times New Roman"/>
          <w:sz w:val="72"/>
          <w:szCs w:val="72"/>
        </w:rPr>
      </w:pPr>
    </w:p>
    <w:p w14:paraId="7962E901">
      <w:pPr>
        <w:pStyle w:val="15"/>
        <w:rPr>
          <w:rFonts w:ascii="Times New Roman" w:hAnsi="Times New Roman" w:cs="Times New Roman"/>
          <w:sz w:val="72"/>
          <w:szCs w:val="72"/>
        </w:rPr>
      </w:pPr>
    </w:p>
    <w:p w14:paraId="164FAB45">
      <w:pPr>
        <w:pStyle w:val="15"/>
        <w:jc w:val="center"/>
        <w:rPr>
          <w:rFonts w:ascii="Times New Roman" w:hAnsi="Times New Roman" w:cs="Times New Roman"/>
          <w:sz w:val="72"/>
          <w:szCs w:val="72"/>
        </w:rPr>
      </w:pPr>
    </w:p>
    <w:p w14:paraId="0F34B1EE">
      <w:pPr>
        <w:pStyle w:val="15"/>
        <w:jc w:val="center"/>
        <w:rPr>
          <w:rFonts w:ascii="Times New Roman" w:hAnsi="Times New Roman" w:eastAsia="方正小标宋_GBK" w:cs="Times New Roman"/>
          <w:sz w:val="72"/>
          <w:szCs w:val="72"/>
        </w:rPr>
      </w:pPr>
    </w:p>
    <w:p w14:paraId="7DEDAAF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4C1E2A7">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C63FF2B">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80B17F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AE415CB">
      <w:pPr>
        <w:pStyle w:val="15"/>
        <w:overflowPunct w:val="0"/>
        <w:autoSpaceDE/>
        <w:autoSpaceDN/>
        <w:spacing w:line="600" w:lineRule="exact"/>
        <w:ind w:firstLine="640" w:firstLineChars="200"/>
        <w:jc w:val="both"/>
        <w:rPr>
          <w:rFonts w:hint="default" w:ascii="Times New Roman" w:hAnsi="Times New Roman" w:eastAsia="仿宋_GB2312" w:cs="Times New Roman"/>
          <w:i/>
          <w:iCs/>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1383.80</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290.59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20.99</w:t>
      </w:r>
      <w:r>
        <w:rPr>
          <w:rFonts w:ascii="Times New Roman" w:hAnsi="Times New Roman" w:eastAsia="仿宋_GB2312" w:cs="Times New Roman"/>
          <w:sz w:val="32"/>
          <w:szCs w:val="32"/>
        </w:rPr>
        <w:t>%，主</w:t>
      </w:r>
      <w:r>
        <w:rPr>
          <w:rFonts w:ascii="Times New Roman" w:hAnsi="Times New Roman" w:eastAsia="仿宋_GB2312" w:cs="Times New Roman"/>
          <w:i/>
          <w:iCs/>
          <w:sz w:val="32"/>
          <w:szCs w:val="32"/>
        </w:rPr>
        <w:t>要是因为</w:t>
      </w:r>
      <w:r>
        <w:rPr>
          <w:rFonts w:hint="eastAsia" w:ascii="Times New Roman" w:hAnsi="Times New Roman" w:eastAsia="仿宋_GB2312" w:cs="Times New Roman"/>
          <w:i/>
          <w:iCs/>
          <w:sz w:val="32"/>
          <w:szCs w:val="32"/>
          <w:lang w:val="en-US" w:eastAsia="zh-CN"/>
        </w:rPr>
        <w:t>人员增加，人员经费增加，森林防火消防开支、节能环保支出等开支增加。</w:t>
      </w:r>
    </w:p>
    <w:p w14:paraId="0F454C1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i/>
          <w:iCs/>
          <w:sz w:val="32"/>
          <w:szCs w:val="32"/>
        </w:rPr>
        <w:t>二、收入决</w:t>
      </w:r>
      <w:r>
        <w:rPr>
          <w:rFonts w:ascii="Times New Roman" w:hAnsi="Times New Roman" w:cs="Times New Roman"/>
          <w:bCs/>
          <w:sz w:val="32"/>
          <w:szCs w:val="32"/>
        </w:rPr>
        <w:t>算情况说明</w:t>
      </w:r>
    </w:p>
    <w:p w14:paraId="400EAF3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1383.80</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1188.04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85.85</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195.76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14.15</w:t>
      </w:r>
      <w:r>
        <w:rPr>
          <w:rFonts w:ascii="Times New Roman" w:hAnsi="Times New Roman" w:eastAsia="仿宋_GB2312" w:cs="Times New Roman"/>
          <w:sz w:val="32"/>
          <w:szCs w:val="32"/>
        </w:rPr>
        <w:t>%。</w:t>
      </w:r>
    </w:p>
    <w:p w14:paraId="76E9B70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8F6DC5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1383.80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953.05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68.87</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430.75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31.13</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729B4A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E619FA3">
      <w:pPr>
        <w:pStyle w:val="15"/>
        <w:overflowPunct w:val="0"/>
        <w:autoSpaceDE/>
        <w:autoSpaceDN/>
        <w:spacing w:line="600" w:lineRule="exact"/>
        <w:ind w:firstLine="640" w:firstLineChars="200"/>
        <w:jc w:val="both"/>
        <w:rPr>
          <w:rFonts w:hint="eastAsia" w:ascii="Times New Roman" w:hAnsi="Times New Roman" w:eastAsia="仿宋_GB2312" w:cs="Times New Roman"/>
          <w:i/>
          <w:iCs/>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1383.80</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290.59</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20.99</w:t>
      </w:r>
      <w:r>
        <w:rPr>
          <w:rFonts w:ascii="Times New Roman" w:hAnsi="Times New Roman" w:eastAsia="仿宋_GB2312" w:cs="Times New Roman"/>
          <w:sz w:val="32"/>
          <w:szCs w:val="32"/>
        </w:rPr>
        <w:t>%，主</w:t>
      </w:r>
      <w:r>
        <w:rPr>
          <w:rFonts w:ascii="Times New Roman" w:hAnsi="Times New Roman" w:eastAsia="仿宋_GB2312" w:cs="Times New Roman"/>
          <w:i/>
          <w:iCs/>
          <w:sz w:val="32"/>
          <w:szCs w:val="32"/>
        </w:rPr>
        <w:t>要是因为</w:t>
      </w:r>
      <w:r>
        <w:rPr>
          <w:rFonts w:hint="eastAsia" w:ascii="Times New Roman" w:hAnsi="Times New Roman" w:eastAsia="仿宋_GB2312" w:cs="Times New Roman"/>
          <w:i/>
          <w:iCs/>
          <w:sz w:val="32"/>
          <w:szCs w:val="32"/>
          <w:lang w:val="en-US" w:eastAsia="zh-CN"/>
        </w:rPr>
        <w:t>人员增加，人员经费增加，森林防火消防开支、节能环保支出等开支增加。</w:t>
      </w:r>
    </w:p>
    <w:p w14:paraId="47B4045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42F3A4C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3EAD86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1188.0</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85.90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550.28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46.32</w:t>
      </w:r>
      <w:r>
        <w:rPr>
          <w:rFonts w:ascii="Times New Roman" w:hAnsi="Times New Roman" w:eastAsia="仿宋_GB2312" w:cs="Times New Roman"/>
          <w:sz w:val="32"/>
          <w:szCs w:val="32"/>
        </w:rPr>
        <w:t>%，主</w:t>
      </w:r>
      <w:r>
        <w:rPr>
          <w:rFonts w:ascii="Times New Roman" w:hAnsi="Times New Roman" w:eastAsia="仿宋_GB2312" w:cs="Times New Roman"/>
          <w:i/>
          <w:iCs/>
          <w:sz w:val="32"/>
          <w:szCs w:val="32"/>
        </w:rPr>
        <w:t>要是因为</w:t>
      </w:r>
      <w:r>
        <w:rPr>
          <w:rFonts w:hint="eastAsia" w:ascii="Times New Roman" w:hAnsi="Times New Roman" w:eastAsia="仿宋_GB2312" w:cs="Times New Roman"/>
          <w:i/>
          <w:iCs/>
          <w:sz w:val="32"/>
          <w:szCs w:val="32"/>
          <w:lang w:val="en-US" w:eastAsia="zh-CN"/>
        </w:rPr>
        <w:t>人员增加，人员经费增加，森林防火消防开支、节能环保支出等开支增加。</w:t>
      </w:r>
    </w:p>
    <w:p w14:paraId="7ECBED78">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7362F8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1188.04</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886.31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74.60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公安</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20.28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hint="eastAsia" w:ascii="Times New Roman" w:hAnsi="Times New Roman" w:eastAsia="仿宋_GB2312" w:cs="Times New Roman"/>
          <w:sz w:val="32"/>
          <w:szCs w:val="32"/>
          <w:lang w:val="en-US" w:eastAsia="zh-CN"/>
        </w:rPr>
        <w:t>1.34万元，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社会保障和就业支出81.23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6.84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节能环保支出152.90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12.87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卫生健康支出16.2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公灾害防治及应急管理支出29.8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2.51</w:t>
      </w:r>
      <w:r>
        <w:rPr>
          <w:rFonts w:ascii="Times New Roman" w:hAnsi="Times New Roman" w:eastAsia="仿宋_GB2312" w:cs="Times New Roman"/>
          <w:sz w:val="32"/>
          <w:szCs w:val="32"/>
        </w:rPr>
        <w:t>%;</w:t>
      </w:r>
      <w:r>
        <w:rPr>
          <w:rFonts w:ascii="Times New Roman" w:hAnsi="Times New Roman" w:eastAsia="楷体_GB2312" w:cs="Times New Roman"/>
          <w:b/>
          <w:bCs/>
          <w:i/>
          <w:color w:val="auto"/>
          <w:sz w:val="32"/>
          <w:szCs w:val="32"/>
        </w:rPr>
        <w:t>（可根据实际情况进行增减,要求到类级科目）</w:t>
      </w:r>
    </w:p>
    <w:p w14:paraId="6E0C7A4E">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C83E6B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1188.04</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1188.04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3E628DD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color w:val="auto"/>
          <w:sz w:val="32"/>
          <w:szCs w:val="32"/>
        </w:rPr>
        <w:t>人大事务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23A4EAB3">
      <w:pPr>
        <w:pStyle w:val="15"/>
        <w:overflowPunct w:val="0"/>
        <w:autoSpaceDE/>
        <w:autoSpaceDN/>
        <w:spacing w:line="600" w:lineRule="exact"/>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19.47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19.47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4C649F8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color w:val="auto"/>
          <w:sz w:val="32"/>
          <w:szCs w:val="32"/>
        </w:rPr>
        <w:t>人大事务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代表工作</w:t>
      </w:r>
      <w:r>
        <w:rPr>
          <w:rFonts w:ascii="Times New Roman" w:hAnsi="Times New Roman" w:eastAsia="仿宋_GB2312" w:cs="Times New Roman"/>
          <w:sz w:val="32"/>
          <w:szCs w:val="32"/>
        </w:rPr>
        <w:t>（项）。</w:t>
      </w:r>
    </w:p>
    <w:p w14:paraId="696AC12E">
      <w:pPr>
        <w:pStyle w:val="15"/>
        <w:overflowPunct w:val="0"/>
        <w:autoSpaceDE/>
        <w:autoSpaceDN/>
        <w:spacing w:line="600" w:lineRule="exact"/>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0.81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4282B51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73E5EEF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color w:val="auto"/>
          <w:sz w:val="32"/>
          <w:szCs w:val="32"/>
          <w:u w:val="none"/>
        </w:rPr>
        <w:t>政协事务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其他政协事务支出</w:t>
      </w:r>
      <w:r>
        <w:rPr>
          <w:rFonts w:ascii="Times New Roman" w:hAnsi="Times New Roman" w:eastAsia="仿宋_GB2312" w:cs="Times New Roman"/>
          <w:sz w:val="32"/>
          <w:szCs w:val="32"/>
        </w:rPr>
        <w:t>（项）。</w:t>
      </w:r>
    </w:p>
    <w:p w14:paraId="3AE00164">
      <w:pPr>
        <w:pStyle w:val="15"/>
        <w:overflowPunct w:val="0"/>
        <w:autoSpaceDE/>
        <w:autoSpaceDN/>
        <w:spacing w:line="600" w:lineRule="exact"/>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2.91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7436351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、一般公共服务（类）</w:t>
      </w:r>
      <w:r>
        <w:rPr>
          <w:rFonts w:hint="default" w:ascii="Times New Roman" w:hAnsi="Times New Roman" w:eastAsia="仿宋_GB2312" w:cs="Times New Roman"/>
          <w:color w:val="auto"/>
          <w:sz w:val="32"/>
          <w:szCs w:val="32"/>
          <w:u w:val="none"/>
          <w:lang w:val="en-US"/>
        </w:rPr>
        <w:t>政府办公厅</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1A5928FA">
      <w:pPr>
        <w:pStyle w:val="15"/>
        <w:overflowPunct w:val="0"/>
        <w:autoSpaceDE/>
        <w:autoSpaceDN/>
        <w:spacing w:line="600" w:lineRule="exact"/>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rPr>
        <w:t>626.06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626.06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5E3E2BA1">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、一般公共服务（类）</w:t>
      </w:r>
      <w:r>
        <w:rPr>
          <w:rFonts w:hint="default" w:ascii="Times New Roman" w:hAnsi="Times New Roman" w:eastAsia="仿宋_GB2312" w:cs="Times New Roman"/>
          <w:color w:val="auto"/>
          <w:sz w:val="32"/>
          <w:szCs w:val="32"/>
          <w:u w:val="none"/>
          <w:lang w:val="en-US"/>
        </w:rPr>
        <w:t>政府办公厅</w:t>
      </w:r>
      <w:r>
        <w:rPr>
          <w:rFonts w:hint="eastAsia" w:ascii="Times New Roman" w:hAnsi="Times New Roman" w:eastAsia="仿宋_GB2312" w:cs="Times New Roman"/>
          <w:color w:val="auto"/>
          <w:sz w:val="32"/>
          <w:szCs w:val="32"/>
          <w:u w:val="none"/>
        </w:rPr>
        <w:t>（室）及相关机构事务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（项）。年初预算为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万元，完完成年初预算的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7140404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77344832">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、一般公共服务（类）</w:t>
      </w:r>
      <w:r>
        <w:rPr>
          <w:rFonts w:hint="default" w:ascii="Times New Roman" w:hAnsi="Times New Roman" w:eastAsia="仿宋_GB2312" w:cs="Times New Roman"/>
          <w:color w:val="auto"/>
          <w:sz w:val="32"/>
          <w:szCs w:val="32"/>
          <w:u w:val="none"/>
          <w:lang w:val="en-US"/>
        </w:rPr>
        <w:t>政府办公厅</w:t>
      </w:r>
      <w:r>
        <w:rPr>
          <w:rFonts w:hint="eastAsia" w:ascii="Times New Roman" w:hAnsi="Times New Roman" w:eastAsia="仿宋_GB2312" w:cs="Times New Roman"/>
          <w:color w:val="auto"/>
          <w:sz w:val="32"/>
          <w:szCs w:val="32"/>
          <w:u w:val="none"/>
        </w:rPr>
        <w:t>（室）及相关机构事务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其他政府办公厅（室）及相关机构事务支出</w:t>
      </w:r>
      <w:r>
        <w:rPr>
          <w:rFonts w:ascii="Times New Roman" w:hAnsi="Times New Roman" w:eastAsia="仿宋_GB2312" w:cs="Times New Roman"/>
          <w:sz w:val="32"/>
          <w:szCs w:val="32"/>
        </w:rPr>
        <w:t>（项）。年初预算为</w:t>
      </w:r>
      <w:r>
        <w:rPr>
          <w:rFonts w:hint="eastAsia" w:ascii="Times New Roman" w:hAnsi="Times New Roman" w:eastAsia="仿宋_GB2312" w:cs="Times New Roman"/>
          <w:sz w:val="32"/>
          <w:szCs w:val="32"/>
          <w:lang w:val="en-US" w:eastAsia="zh-CN"/>
        </w:rPr>
        <w:t>45.38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45.38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36EA50AC">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纪检事务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（项）。年初预算为</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1AB1AA56">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税收事务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其他税收事务支出</w:t>
      </w:r>
      <w:r>
        <w:rPr>
          <w:rFonts w:ascii="Times New Roman" w:hAnsi="Times New Roman" w:eastAsia="仿宋_GB2312" w:cs="Times New Roman"/>
          <w:sz w:val="32"/>
          <w:szCs w:val="32"/>
        </w:rPr>
        <w:t>（项）年初预算为</w:t>
      </w:r>
      <w:r>
        <w:rPr>
          <w:rFonts w:hint="eastAsia" w:ascii="Times New Roman" w:hAnsi="Times New Roman" w:eastAsia="仿宋_GB2312" w:cs="Times New Roman"/>
          <w:sz w:val="32"/>
          <w:szCs w:val="32"/>
          <w:lang w:val="en-US" w:eastAsia="zh-CN"/>
        </w:rPr>
        <w:t>158.87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158.87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5E548D5C">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其他一般公共服务支出</w:t>
      </w:r>
      <w:r>
        <w:rPr>
          <w:rFonts w:ascii="Times New Roman" w:hAnsi="Times New Roman" w:eastAsia="仿宋_GB2312" w:cs="Times New Roman"/>
          <w:sz w:val="32"/>
          <w:szCs w:val="32"/>
        </w:rPr>
        <w:t>（项）。年初预算为</w:t>
      </w:r>
      <w:r>
        <w:rPr>
          <w:rFonts w:hint="eastAsia" w:ascii="Times New Roman" w:hAnsi="Times New Roman" w:eastAsia="仿宋_GB2312" w:cs="Times New Roman"/>
          <w:sz w:val="32"/>
          <w:szCs w:val="32"/>
          <w:lang w:val="en-US" w:eastAsia="zh-CN"/>
        </w:rPr>
        <w:t>215.37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215.37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292C209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公共安全</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公共安全支出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公安支出</w:t>
      </w:r>
      <w:r>
        <w:rPr>
          <w:rFonts w:ascii="Times New Roman" w:hAnsi="Times New Roman" w:eastAsia="仿宋_GB2312" w:cs="Times New Roman"/>
          <w:sz w:val="32"/>
          <w:szCs w:val="32"/>
        </w:rPr>
        <w:t>（项）。</w:t>
      </w:r>
    </w:p>
    <w:p w14:paraId="5D1A95B7">
      <w:pPr>
        <w:pStyle w:val="15"/>
        <w:overflowPunct w:val="0"/>
        <w:autoSpaceDE/>
        <w:autoSpaceDN/>
        <w:spacing w:line="600" w:lineRule="exact"/>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20.28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38C7BBC1">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其他</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（项）。年初预算为</w:t>
      </w:r>
      <w:r>
        <w:rPr>
          <w:rFonts w:hint="eastAsia" w:ascii="Times New Roman" w:hAnsi="Times New Roman" w:eastAsia="仿宋_GB2312" w:cs="Times New Roman"/>
          <w:sz w:val="32"/>
          <w:szCs w:val="32"/>
          <w:lang w:val="en-US" w:eastAsia="zh-CN"/>
        </w:rPr>
        <w:t>1.34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1.34</w:t>
      </w:r>
      <w:r>
        <w:rPr>
          <w:rFonts w:ascii="Times New Roman" w:hAnsi="Times New Roman" w:eastAsia="仿宋_GB2312" w:cs="Times New Roman"/>
          <w:sz w:val="32"/>
          <w:szCs w:val="32"/>
        </w:rPr>
        <w:t>万元，完完成年初预算的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32D98BF8">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人力资源和社会保障管理事务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社会保险业务管理事务</w:t>
      </w:r>
      <w:r>
        <w:rPr>
          <w:rFonts w:ascii="Times New Roman" w:hAnsi="Times New Roman" w:eastAsia="仿宋_GB2312" w:cs="Times New Roman"/>
          <w:sz w:val="32"/>
          <w:szCs w:val="32"/>
        </w:rPr>
        <w:t>（项）。年初预算为</w:t>
      </w:r>
      <w:r>
        <w:rPr>
          <w:rFonts w:hint="eastAsia" w:ascii="Times New Roman" w:hAnsi="Times New Roman" w:eastAsia="仿宋_GB2312" w:cs="Times New Roman"/>
          <w:sz w:val="32"/>
          <w:szCs w:val="32"/>
          <w:lang w:val="en-US" w:eastAsia="zh-CN"/>
        </w:rPr>
        <w:t>1.17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769D50A1">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社会保险经办机构</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社会保险经办机构</w:t>
      </w:r>
      <w:r>
        <w:rPr>
          <w:rFonts w:ascii="Times New Roman" w:hAnsi="Times New Roman" w:eastAsia="仿宋_GB2312" w:cs="Times New Roman"/>
          <w:sz w:val="32"/>
          <w:szCs w:val="32"/>
        </w:rPr>
        <w:t>（项）。年初预算为</w:t>
      </w:r>
      <w:r>
        <w:rPr>
          <w:rFonts w:hint="eastAsia" w:ascii="Times New Roman" w:hAnsi="Times New Roman" w:eastAsia="仿宋_GB2312" w:cs="Times New Roman"/>
          <w:sz w:val="32"/>
          <w:szCs w:val="32"/>
          <w:lang w:val="en-US" w:eastAsia="zh-CN"/>
        </w:rPr>
        <w:t>3.9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443131C4">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（项）。年初预算为</w:t>
      </w:r>
      <w:r>
        <w:rPr>
          <w:rFonts w:hint="eastAsia" w:ascii="Times New Roman" w:hAnsi="Times New Roman" w:eastAsia="仿宋_GB2312" w:cs="Times New Roman"/>
          <w:sz w:val="32"/>
          <w:szCs w:val="32"/>
          <w:lang w:val="en-US" w:eastAsia="zh-CN"/>
        </w:rPr>
        <w:t>0.15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76F13113">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（项）。年初预算为</w:t>
      </w:r>
      <w:r>
        <w:rPr>
          <w:rFonts w:hint="eastAsia" w:ascii="Times New Roman" w:hAnsi="Times New Roman" w:eastAsia="仿宋_GB2312" w:cs="Times New Roman"/>
          <w:sz w:val="32"/>
          <w:szCs w:val="32"/>
          <w:lang w:val="en-US" w:eastAsia="zh-CN"/>
        </w:rPr>
        <w:t>61.3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61.3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769CF010">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其他行政事业单位养老支出</w:t>
      </w:r>
      <w:r>
        <w:rPr>
          <w:rFonts w:ascii="Times New Roman" w:hAnsi="Times New Roman" w:eastAsia="仿宋_GB2312" w:cs="Times New Roman"/>
          <w:sz w:val="32"/>
          <w:szCs w:val="32"/>
        </w:rPr>
        <w:t>（项）。年初预算为</w:t>
      </w:r>
      <w:r>
        <w:rPr>
          <w:rFonts w:hint="eastAsia" w:ascii="Times New Roman" w:hAnsi="Times New Roman" w:eastAsia="仿宋_GB2312" w:cs="Times New Roman"/>
          <w:sz w:val="32"/>
          <w:szCs w:val="32"/>
          <w:lang w:val="en-US" w:eastAsia="zh-CN"/>
        </w:rPr>
        <w:t>5.87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5.87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199473C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死亡抚恤</w:t>
      </w:r>
      <w:r>
        <w:rPr>
          <w:rFonts w:ascii="Times New Roman" w:hAnsi="Times New Roman" w:eastAsia="仿宋_GB2312" w:cs="Times New Roman"/>
          <w:sz w:val="32"/>
          <w:szCs w:val="32"/>
        </w:rPr>
        <w:t>（项）。</w:t>
      </w:r>
    </w:p>
    <w:p w14:paraId="21E9B256">
      <w:pPr>
        <w:pStyle w:val="15"/>
        <w:overflowPunct w:val="0"/>
        <w:autoSpaceDE/>
        <w:autoSpaceDN/>
        <w:spacing w:line="600" w:lineRule="exact"/>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3.24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3585FCD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伤残抚恤</w:t>
      </w:r>
      <w:r>
        <w:rPr>
          <w:rFonts w:ascii="Times New Roman" w:hAnsi="Times New Roman" w:eastAsia="仿宋_GB2312" w:cs="Times New Roman"/>
          <w:sz w:val="32"/>
          <w:szCs w:val="32"/>
        </w:rPr>
        <w:t>（项）。</w:t>
      </w:r>
    </w:p>
    <w:p w14:paraId="51E6A35D">
      <w:pPr>
        <w:pStyle w:val="15"/>
        <w:overflowPunct w:val="0"/>
        <w:autoSpaceDE/>
        <w:autoSpaceDN/>
        <w:spacing w:line="600" w:lineRule="exact"/>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3B10F8A9">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（项）。年初预算为</w:t>
      </w:r>
      <w:r>
        <w:rPr>
          <w:rFonts w:hint="eastAsia" w:ascii="Times New Roman" w:hAnsi="Times New Roman" w:eastAsia="仿宋_GB2312" w:cs="Times New Roman"/>
          <w:sz w:val="32"/>
          <w:szCs w:val="32"/>
          <w:lang w:val="en-US" w:eastAsia="zh-CN"/>
        </w:rPr>
        <w:t>16.2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1503AC6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水体</w:t>
      </w:r>
      <w:r>
        <w:rPr>
          <w:rFonts w:ascii="Times New Roman" w:hAnsi="Times New Roman" w:eastAsia="仿宋_GB2312" w:cs="Times New Roman"/>
          <w:sz w:val="32"/>
          <w:szCs w:val="32"/>
        </w:rPr>
        <w:t>（项）。</w:t>
      </w:r>
    </w:p>
    <w:p w14:paraId="17D939F9">
      <w:pPr>
        <w:pStyle w:val="15"/>
        <w:overflowPunct w:val="0"/>
        <w:autoSpaceDE/>
        <w:autoSpaceDN/>
        <w:spacing w:line="600" w:lineRule="exact"/>
        <w:jc w:val="both"/>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120.05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120.05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6FC585FD">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固体废弃物与化学品</w:t>
      </w:r>
      <w:r>
        <w:rPr>
          <w:rFonts w:ascii="Times New Roman" w:hAnsi="Times New Roman" w:eastAsia="仿宋_GB2312" w:cs="Times New Roman"/>
          <w:sz w:val="32"/>
          <w:szCs w:val="32"/>
        </w:rPr>
        <w:t>（项）。年初预算为</w:t>
      </w:r>
      <w:r>
        <w:rPr>
          <w:rFonts w:hint="eastAsia" w:ascii="Times New Roman" w:hAnsi="Times New Roman" w:eastAsia="仿宋_GB2312" w:cs="Times New Roman"/>
          <w:sz w:val="32"/>
          <w:szCs w:val="32"/>
          <w:lang w:val="en-US" w:eastAsia="zh-CN"/>
        </w:rPr>
        <w:t>32.85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32.85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17338AFD">
      <w:pPr>
        <w:pStyle w:val="15"/>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color w:val="auto"/>
          <w:sz w:val="32"/>
          <w:szCs w:val="32"/>
          <w:lang w:val="en-US" w:eastAsia="zh-CN"/>
        </w:rPr>
        <w:t>自然灾害防治</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森林草原防灾减灾</w:t>
      </w:r>
      <w:r>
        <w:rPr>
          <w:rFonts w:ascii="Times New Roman" w:hAnsi="Times New Roman" w:eastAsia="仿宋_GB2312" w:cs="Times New Roman"/>
          <w:sz w:val="32"/>
          <w:szCs w:val="32"/>
        </w:rPr>
        <w:t>（项）。年初预算为</w:t>
      </w:r>
      <w:r>
        <w:rPr>
          <w:rFonts w:hint="eastAsia" w:ascii="Times New Roman" w:hAnsi="Times New Roman" w:eastAsia="仿宋_GB2312" w:cs="Times New Roman"/>
          <w:sz w:val="32"/>
          <w:szCs w:val="32"/>
          <w:lang w:val="en-US" w:eastAsia="zh-CN"/>
        </w:rPr>
        <w:t>29.8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年初预算数的主要原因是：</w:t>
      </w:r>
      <w:r>
        <w:rPr>
          <w:rFonts w:hint="eastAsia" w:ascii="Times New Roman" w:hAnsi="Times New Roman" w:eastAsia="仿宋_GB2312" w:cs="Times New Roman"/>
          <w:color w:val="auto"/>
          <w:sz w:val="32"/>
          <w:szCs w:val="32"/>
          <w:u w:val="none"/>
          <w:lang w:val="en-US" w:eastAsia="zh-CN"/>
        </w:rPr>
        <w:t>严格执行预算。</w:t>
      </w:r>
    </w:p>
    <w:p w14:paraId="43B8C8D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749C827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6DCBF08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757.30</w:t>
      </w:r>
      <w:r>
        <w:rPr>
          <w:rFonts w:ascii="Times New Roman" w:hAnsi="Times New Roman" w:eastAsia="仿宋_GB2312" w:cs="Times New Roman"/>
          <w:sz w:val="32"/>
          <w:szCs w:val="32"/>
        </w:rPr>
        <w:t>万元，其中：</w:t>
      </w:r>
    </w:p>
    <w:p w14:paraId="1445EBA8">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666.09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87.96</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rPr>
        <w:t>绩效工资</w:t>
      </w:r>
      <w:r>
        <w:rPr>
          <w:rFonts w:hint="eastAsia" w:ascii="Times New Roman" w:hAnsi="Times New Roman" w:eastAsia="仿宋_GB2312" w:cs="Times New Roman"/>
          <w:sz w:val="32"/>
          <w:szCs w:val="32"/>
          <w:lang w:eastAsia="zh-CN"/>
        </w:rPr>
        <w:t>、机关事业单位基本养老保险缴费、职业年金缴费、 职工基本医疗保险缴费、其他社会保障缴费、 住房公积金、 其他工资福利支出，对个人和家庭的补助</w:t>
      </w:r>
      <w:r>
        <w:rPr>
          <w:rFonts w:hint="eastAsia" w:ascii="Times New Roman" w:hAnsi="Times New Roman" w:eastAsia="仿宋_GB2312" w:cs="Times New Roman"/>
          <w:sz w:val="32"/>
          <w:szCs w:val="32"/>
          <w:lang w:val="en-US" w:eastAsia="zh-CN"/>
        </w:rPr>
        <w:t>等。</w:t>
      </w:r>
    </w:p>
    <w:p w14:paraId="26B17EE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91.21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12.04</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 电费、 差旅费、 会议费、 培训费、公务接待费、工会经费、公务用车运行维护费、其他交通费用、其他商品和服务支出。</w:t>
      </w:r>
    </w:p>
    <w:p w14:paraId="19A74608">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highlight w:val="none"/>
        </w:rPr>
        <w:t>七、财政</w:t>
      </w:r>
      <w:r>
        <w:rPr>
          <w:rFonts w:ascii="Times New Roman" w:hAnsi="Times New Roman" w:cs="Times New Roman"/>
          <w:bCs/>
          <w:sz w:val="32"/>
          <w:szCs w:val="32"/>
        </w:rPr>
        <w:t>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3678989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FF9DC66">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47.4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38.29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80.78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35.19</w:t>
      </w:r>
      <w:r>
        <w:rPr>
          <w:rFonts w:ascii="Times New Roman" w:hAnsi="Times New Roman" w:eastAsia="仿宋_GB2312" w:cs="Times New Roman"/>
          <w:sz w:val="32"/>
          <w:szCs w:val="32"/>
        </w:rPr>
        <w:t>万元，增长</w:t>
      </w:r>
      <w:r>
        <w:rPr>
          <w:rFonts w:hint="eastAsia" w:ascii="仿宋_GB2312" w:hAnsi="仿宋" w:eastAsia="仿宋_GB2312" w:cs="仿宋"/>
          <w:color w:val="000000"/>
          <w:sz w:val="32"/>
          <w:szCs w:val="32"/>
          <w:highlight w:val="none"/>
          <w:lang w:val="en-US" w:eastAsia="zh-CN"/>
        </w:rPr>
        <w:t>1134.84</w:t>
      </w:r>
      <w:r>
        <w:rPr>
          <w:rFonts w:ascii="Times New Roman" w:hAnsi="Times New Roman" w:eastAsia="仿宋_GB2312" w:cs="Times New Roman"/>
          <w:sz w:val="32"/>
          <w:szCs w:val="32"/>
          <w:highlight w:val="yellow"/>
        </w:rPr>
        <w:t>%</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cs="Times New Roman"/>
          <w:sz w:val="32"/>
          <w:szCs w:val="32"/>
          <w:lang w:val="en-US" w:eastAsia="zh-CN"/>
        </w:rPr>
        <w:t>预算编制完成后根据省市县要求购买了一台消防洒水车，车辆购置公车运行及维护费增加</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根据省市县要求购买了一台消防洒水车，车辆购置公车运行及维护费增加</w:t>
      </w:r>
      <w:r>
        <w:rPr>
          <w:rFonts w:ascii="Times New Roman" w:hAnsi="Times New Roman" w:eastAsia="仿宋_GB2312" w:cs="Times New Roman"/>
          <w:sz w:val="32"/>
          <w:szCs w:val="32"/>
        </w:rPr>
        <w:t>。</w:t>
      </w:r>
    </w:p>
    <w:p w14:paraId="4705DFFB">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33F787D">
      <w:pPr>
        <w:pStyle w:val="15"/>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color w:val="auto"/>
          <w:sz w:val="32"/>
          <w:szCs w:val="32"/>
          <w:u w:val="none"/>
          <w:lang w:val="en-US" w:eastAsia="zh-CN"/>
        </w:rPr>
        <w:t>决算数等于年初预算数的主要原因是严格执行元素按，与上年相比持平，持平的主要原因是无</w:t>
      </w:r>
      <w:r>
        <w:rPr>
          <w:rFonts w:ascii="Times New Roman" w:hAnsi="Times New Roman" w:eastAsia="仿宋_GB2312" w:cs="Times New Roman"/>
          <w:color w:val="auto"/>
          <w:sz w:val="32"/>
          <w:szCs w:val="32"/>
        </w:rPr>
        <w:t>因公出国（境）费支出</w:t>
      </w:r>
      <w:r>
        <w:rPr>
          <w:rFonts w:hint="eastAsia" w:ascii="Times New Roman" w:hAnsi="Times New Roman" w:eastAsia="仿宋_GB2312" w:cs="Times New Roman"/>
          <w:color w:val="auto"/>
          <w:sz w:val="32"/>
          <w:szCs w:val="32"/>
          <w:lang w:eastAsia="zh-CN"/>
        </w:rPr>
        <w:t>。</w:t>
      </w:r>
    </w:p>
    <w:p w14:paraId="7608D014">
      <w:pPr>
        <w:widowControl/>
        <w:spacing w:line="600" w:lineRule="exact"/>
        <w:ind w:firstLine="66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33.40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33.40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33.19</w:t>
      </w:r>
      <w:r>
        <w:rPr>
          <w:rFonts w:ascii="Times New Roman" w:hAnsi="Times New Roman" w:eastAsia="仿宋_GB2312" w:cs="Times New Roman"/>
          <w:sz w:val="32"/>
          <w:szCs w:val="32"/>
        </w:rPr>
        <w:t>万元，增长</w:t>
      </w:r>
      <w:r>
        <w:rPr>
          <w:rFonts w:hint="eastAsia" w:ascii="仿宋_GB2312" w:hAnsi="仿宋" w:eastAsia="仿宋_GB2312" w:cs="仿宋"/>
          <w:color w:val="000000"/>
          <w:sz w:val="32"/>
          <w:szCs w:val="32"/>
          <w:highlight w:val="none"/>
          <w:lang w:val="en-US" w:eastAsia="zh-CN"/>
        </w:rPr>
        <w:t>1580.47</w:t>
      </w:r>
      <w:r>
        <w:rPr>
          <w:rFonts w:ascii="Times New Roman" w:hAnsi="Times New Roman" w:eastAsia="仿宋_GB2312" w:cs="Times New Roman"/>
          <w:sz w:val="32"/>
          <w:szCs w:val="32"/>
        </w:rPr>
        <w:t>%。其中：</w:t>
      </w:r>
      <w:r>
        <w:rPr>
          <w:rFonts w:hint="eastAsia" w:ascii="仿宋_GB2312" w:hAnsi="仿宋_GB2312" w:eastAsia="仿宋_GB2312" w:cs="仿宋_GB2312"/>
          <w:color w:val="000000"/>
          <w:sz w:val="32"/>
          <w:szCs w:val="32"/>
          <w:shd w:val="clear" w:color="auto" w:fill="FFFFFF"/>
        </w:rPr>
        <w:t>主要是</w:t>
      </w:r>
      <w:r>
        <w:rPr>
          <w:rFonts w:hint="eastAsia" w:ascii="仿宋_GB2312" w:hAnsi="仿宋_GB2312" w:eastAsia="仿宋_GB2312" w:cs="仿宋_GB2312"/>
          <w:color w:val="000000"/>
          <w:sz w:val="32"/>
          <w:szCs w:val="32"/>
          <w:shd w:val="clear" w:color="auto" w:fill="FFFFFF"/>
          <w:lang w:val="en-US" w:eastAsia="zh-CN"/>
        </w:rPr>
        <w:t>根据省市县要求，</w:t>
      </w:r>
      <w:r>
        <w:rPr>
          <w:rFonts w:hint="eastAsia" w:ascii="仿宋_GB2312" w:eastAsia="仿宋_GB2312"/>
          <w:sz w:val="32"/>
          <w:szCs w:val="32"/>
        </w:rPr>
        <w:t>为填补乡镇救援工作薄弱环节，提升公共消防安全服务水平，保障人民群众生命财产安全</w:t>
      </w:r>
      <w:r>
        <w:rPr>
          <w:rFonts w:hint="eastAsia" w:ascii="仿宋_GB2312" w:eastAsia="仿宋_GB2312"/>
          <w:sz w:val="32"/>
          <w:szCs w:val="32"/>
          <w:lang w:eastAsia="zh-CN"/>
        </w:rPr>
        <w:t>，</w:t>
      </w:r>
      <w:r>
        <w:rPr>
          <w:rFonts w:hint="eastAsia" w:ascii="仿宋_GB2312" w:hAnsi="仿宋_GB2312" w:eastAsia="仿宋_GB2312" w:cs="仿宋_GB2312"/>
          <w:color w:val="000000"/>
          <w:sz w:val="32"/>
          <w:szCs w:val="32"/>
          <w:shd w:val="clear" w:color="auto" w:fill="FFFFFF"/>
          <w:lang w:val="en-US" w:eastAsia="zh-CN"/>
        </w:rPr>
        <w:t>采购一台消防洒水车，</w:t>
      </w:r>
      <w:r>
        <w:rPr>
          <w:rFonts w:hint="eastAsia" w:ascii="Times New Roman" w:hAnsi="Times New Roman" w:eastAsia="仿宋_GB2312" w:cs="Times New Roman"/>
          <w:sz w:val="32"/>
          <w:szCs w:val="32"/>
          <w:lang w:val="en-US" w:eastAsia="zh-CN"/>
        </w:rPr>
        <w:t>购置费29.8万元，</w:t>
      </w:r>
    </w:p>
    <w:p w14:paraId="6029347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29.8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29.8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根据省市县要求购置一台消防洒水车</w:t>
      </w:r>
      <w:r>
        <w:rPr>
          <w:rFonts w:ascii="Times New Roman" w:hAnsi="Times New Roman" w:eastAsia="仿宋_GB2312" w:cs="Times New Roman"/>
          <w:color w:val="000000" w:themeColor="text1"/>
          <w:sz w:val="32"/>
          <w:szCs w:val="32"/>
          <w14:textFill>
            <w14:solidFill>
              <w14:schemeClr w14:val="tx1"/>
            </w14:solidFill>
          </w14:textFill>
        </w:rPr>
        <w:t>。</w:t>
      </w:r>
    </w:p>
    <w:p w14:paraId="48E83E1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w:t>
      </w:r>
      <w:r>
        <w:rPr>
          <w:rFonts w:ascii="Times New Roman" w:hAnsi="Times New Roman" w:eastAsia="仿宋_GB2312" w:cs="Times New Roman"/>
          <w:sz w:val="32"/>
          <w:szCs w:val="32"/>
        </w:rPr>
        <w:t>万元，</w:t>
      </w:r>
    </w:p>
    <w:p w14:paraId="5F1489A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公务用车车辆保费。公务用车车辆维修维护</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辆。</w:t>
      </w:r>
    </w:p>
    <w:p w14:paraId="687A85C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4.89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34.93</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40.89</w:t>
      </w:r>
      <w:r>
        <w:rPr>
          <w:rFonts w:ascii="Times New Roman" w:hAnsi="Times New Roman" w:eastAsia="仿宋_GB2312" w:cs="Times New Roman"/>
          <w:sz w:val="32"/>
          <w:szCs w:val="32"/>
        </w:rPr>
        <w:t>%。</w:t>
      </w:r>
      <w:r>
        <w:rPr>
          <w:rFonts w:ascii="Times New Roman" w:hAnsi="Times New Roman" w:eastAsia="仿宋_GB2312" w:cs="Times New Roman"/>
          <w:color w:val="auto"/>
          <w:sz w:val="32"/>
          <w:szCs w:val="32"/>
          <w:u w:val="none"/>
        </w:rPr>
        <w:t>算数小于年初预算数的主要原因是</w:t>
      </w:r>
      <w:r>
        <w:rPr>
          <w:rFonts w:hint="eastAsia" w:ascii="Times New Roman" w:hAnsi="Times New Roman" w:eastAsia="仿宋_GB2312" w:cs="Times New Roman"/>
          <w:sz w:val="32"/>
          <w:szCs w:val="32"/>
          <w:u w:val="none"/>
        </w:rPr>
        <w:t>认真</w:t>
      </w:r>
      <w:r>
        <w:rPr>
          <w:rFonts w:hint="eastAsia" w:ascii="Times New Roman" w:hAnsi="Times New Roman" w:eastAsia="仿宋_GB2312" w:cs="Times New Roman"/>
          <w:sz w:val="32"/>
          <w:szCs w:val="32"/>
          <w:u w:val="none"/>
          <w:lang w:eastAsia="zh-CN"/>
        </w:rPr>
        <w:t>贯彻落实中央八项规定</w:t>
      </w:r>
      <w:r>
        <w:rPr>
          <w:rFonts w:hint="eastAsia" w:ascii="Times New Roman" w:hAnsi="Times New Roman" w:eastAsia="仿宋_GB2312" w:cs="Times New Roman"/>
          <w:sz w:val="32"/>
          <w:szCs w:val="32"/>
          <w:u w:val="none"/>
        </w:rPr>
        <w:t>精神和厉行节约过紧日子的有关要求</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严格执行预算</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135</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549</w:t>
      </w:r>
      <w:r>
        <w:rPr>
          <w:rFonts w:ascii="Times New Roman" w:hAnsi="Times New Roman" w:eastAsia="仿宋_GB2312" w:cs="Times New Roman"/>
          <w:sz w:val="32"/>
          <w:szCs w:val="32"/>
        </w:rPr>
        <w:t>人次，主要是</w:t>
      </w:r>
      <w:r>
        <w:rPr>
          <w:rFonts w:hint="eastAsia" w:ascii="Times New Roman" w:hAnsi="Times New Roman" w:eastAsia="仿宋_GB2312" w:cs="Times New Roman"/>
          <w:color w:val="auto"/>
          <w:sz w:val="32"/>
          <w:szCs w:val="32"/>
          <w:u w:val="none"/>
          <w:lang w:val="en-US" w:eastAsia="zh-CN"/>
        </w:rPr>
        <w:t>粮食生产、</w:t>
      </w:r>
      <w:r>
        <w:rPr>
          <w:rFonts w:hint="eastAsia" w:ascii="仿宋_GB2312" w:hAnsi="仿宋_GB2312" w:eastAsia="仿宋_GB2312" w:cs="仿宋_GB2312"/>
          <w:color w:val="auto"/>
          <w:sz w:val="30"/>
          <w:szCs w:val="30"/>
          <w:u w:val="none"/>
          <w:lang w:val="en-US" w:eastAsia="zh-CN"/>
        </w:rPr>
        <w:t>乡村振兴</w:t>
      </w:r>
      <w:r>
        <w:rPr>
          <w:rFonts w:hint="eastAsia" w:ascii="仿宋_GB2312" w:hAnsi="仿宋_GB2312" w:eastAsia="仿宋_GB2312" w:cs="仿宋_GB2312"/>
          <w:color w:val="auto"/>
          <w:sz w:val="30"/>
          <w:szCs w:val="30"/>
          <w:u w:val="none"/>
        </w:rPr>
        <w:t>、党建调研、畜牧水产养殖、动物防疫、</w:t>
      </w:r>
      <w:r>
        <w:rPr>
          <w:rFonts w:hint="eastAsia" w:ascii="仿宋_GB2312" w:hAnsi="仿宋_GB2312" w:eastAsia="仿宋_GB2312" w:cs="仿宋_GB2312"/>
          <w:color w:val="auto"/>
          <w:sz w:val="30"/>
          <w:szCs w:val="30"/>
          <w:u w:val="none"/>
          <w:lang w:val="en-US" w:eastAsia="zh-CN"/>
        </w:rPr>
        <w:t>森林防火</w:t>
      </w:r>
      <w:r>
        <w:rPr>
          <w:rFonts w:hint="eastAsia" w:ascii="仿宋_GB2312" w:hAnsi="仿宋_GB2312" w:eastAsia="仿宋_GB2312" w:cs="仿宋_GB2312"/>
          <w:color w:val="auto"/>
          <w:sz w:val="30"/>
          <w:szCs w:val="30"/>
          <w:u w:val="none"/>
        </w:rPr>
        <w:t>等发生</w:t>
      </w:r>
      <w:r>
        <w:rPr>
          <w:rFonts w:ascii="Times New Roman" w:hAnsi="Times New Roman" w:eastAsia="仿宋_GB2312" w:cs="Times New Roman"/>
          <w:sz w:val="32"/>
          <w:szCs w:val="32"/>
        </w:rPr>
        <w:t>的接待支出。</w:t>
      </w:r>
    </w:p>
    <w:p w14:paraId="2C34FEE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9752750">
      <w:pPr>
        <w:pStyle w:val="15"/>
        <w:overflowPunct w:val="0"/>
        <w:autoSpaceDE/>
        <w:autoSpaceDN/>
        <w:spacing w:line="600" w:lineRule="exact"/>
        <w:ind w:firstLine="640" w:firstLineChars="200"/>
        <w:jc w:val="both"/>
        <w:rPr>
          <w:rFonts w:hint="eastAsia" w:ascii="Times New Roman" w:hAnsi="Times New Roman" w:eastAsia="楷体_GB2312" w:cs="Times New Roman"/>
          <w:b/>
          <w:bCs/>
          <w:i/>
          <w:color w:val="auto"/>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r>
        <w:rPr>
          <w:rFonts w:ascii="Times New Roman" w:hAnsi="Times New Roman" w:eastAsia="楷体_GB2312" w:cs="Times New Roman"/>
          <w:b/>
          <w:bCs/>
          <w:i/>
          <w:color w:val="auto"/>
          <w:sz w:val="32"/>
          <w:szCs w:val="32"/>
        </w:rPr>
        <w:t>本单位无政府性基金收支</w:t>
      </w:r>
      <w:r>
        <w:rPr>
          <w:rFonts w:hint="eastAsia" w:ascii="Times New Roman" w:hAnsi="Times New Roman" w:eastAsia="楷体_GB2312" w:cs="Times New Roman"/>
          <w:b/>
          <w:bCs/>
          <w:i/>
          <w:color w:val="auto"/>
          <w:sz w:val="32"/>
          <w:szCs w:val="32"/>
          <w:lang w:eastAsia="zh-CN"/>
        </w:rPr>
        <w:t>。</w:t>
      </w:r>
    </w:p>
    <w:p w14:paraId="7E73DA3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eastAsia="仿宋_GB2312" w:cs="Times New Roman"/>
          <w:sz w:val="32"/>
          <w:szCs w:val="32"/>
          <w:lang w:val="en-US" w:eastAsia="zh-CN"/>
        </w:rPr>
        <w:t>0</w:t>
      </w:r>
      <w:r>
        <w:rPr>
          <w:rFonts w:ascii="Times New Roman" w:hAnsi="Times New Roman" w:cs="Times New Roman"/>
          <w:bCs/>
          <w:sz w:val="32"/>
          <w:szCs w:val="32"/>
        </w:rPr>
        <w:t>九、关于机关运行经费支出说明</w:t>
      </w:r>
    </w:p>
    <w:p w14:paraId="15FA195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91.21</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，比年初预算数</w:t>
      </w:r>
      <w:r>
        <w:rPr>
          <w:rFonts w:hint="eastAsia" w:ascii="Times New Roman" w:hAnsi="Times New Roman" w:eastAsia="仿宋_GB2312" w:cs="Times New Roman"/>
          <w:sz w:val="32"/>
          <w:szCs w:val="32"/>
          <w:lang w:val="en-US" w:eastAsia="zh-CN"/>
        </w:rPr>
        <w:t>增加5.38</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6.26</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人员增加，机关运行开支增加</w:t>
      </w:r>
      <w:r>
        <w:rPr>
          <w:rFonts w:ascii="Times New Roman" w:hAnsi="Times New Roman" w:eastAsia="楷体_GB2312" w:cs="Times New Roman"/>
          <w:b/>
          <w:bCs/>
          <w:i/>
          <w:color w:val="auto"/>
          <w:sz w:val="32"/>
          <w:szCs w:val="32"/>
        </w:rPr>
        <w:t>（具体增减原因由部门根据实际情况填列，机关运行经费支出口径应在专业名词解释中予以说明）</w:t>
      </w:r>
      <w:r>
        <w:rPr>
          <w:rFonts w:ascii="Times New Roman" w:hAnsi="Times New Roman" w:eastAsia="仿宋_GB2312" w:cs="Times New Roman"/>
          <w:sz w:val="32"/>
          <w:szCs w:val="32"/>
        </w:rPr>
        <w:t>。</w:t>
      </w:r>
    </w:p>
    <w:p w14:paraId="7C22B78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4706F61B">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1.26</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val="en-US" w:eastAsia="zh-CN"/>
        </w:rPr>
        <w:t>人大会，七一表彰大会等</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234</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人大选举，政府预决算草案审议。重大项目审议等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0.64</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新入职人员培训，入党积极分子</w:t>
      </w:r>
      <w:r>
        <w:rPr>
          <w:rFonts w:ascii="Times New Roman" w:hAnsi="Times New Roman" w:eastAsia="仿宋_GB2312" w:cs="Times New Roman"/>
          <w:sz w:val="32"/>
          <w:szCs w:val="32"/>
        </w:rPr>
        <w:t>培训</w:t>
      </w:r>
      <w:r>
        <w:rPr>
          <w:rFonts w:hint="eastAsia"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岗前培训、党员知识培训等</w:t>
      </w:r>
      <w:r>
        <w:rPr>
          <w:rFonts w:ascii="Times New Roman" w:hAnsi="Times New Roman" w:eastAsia="仿宋_GB2312" w:cs="Times New Roman"/>
          <w:sz w:val="32"/>
          <w:szCs w:val="32"/>
        </w:rPr>
        <w:t>；</w:t>
      </w:r>
      <w:r>
        <w:rPr>
          <w:rFonts w:ascii="Times New Roman" w:hAnsi="Times New Roman" w:eastAsia="楷体" w:cs="Times New Roman"/>
          <w:b/>
          <w:bCs/>
          <w:i/>
          <w:color w:val="auto"/>
          <w:sz w:val="32"/>
          <w:szCs w:val="32"/>
        </w:rPr>
        <w:t>（注：三类会议、培训活动，节庆、晚会、论坛、赛事等活动，请分项列明活动计划及经费预算情况）</w:t>
      </w:r>
    </w:p>
    <w:p w14:paraId="1A09FB0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13B40E0">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88.06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5.81</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82.1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87.85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99.76</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87.49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99.59</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93.8</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99.75</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14:paraId="713554C9">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7C631D0">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val="en-US" w:eastAsia="zh-CN"/>
        </w:rPr>
        <w:t>开展日常工作用车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4BD3F9B0">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highlight w:val="none"/>
        </w:rPr>
        <w:t>十三、关</w:t>
      </w:r>
      <w:r>
        <w:rPr>
          <w:rFonts w:ascii="Times New Roman" w:hAnsi="Times New Roman" w:cs="Times New Roman"/>
          <w:bCs/>
          <w:color w:val="auto"/>
          <w:sz w:val="32"/>
          <w:szCs w:val="32"/>
        </w:rPr>
        <w:t>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7FAC3DA">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158.09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158.09</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val="0"/>
          <w:bCs w:val="0"/>
          <w:kern w:val="0"/>
          <w:sz w:val="32"/>
          <w:szCs w:val="32"/>
        </w:rPr>
        <w:t>二是部门评价开展情况</w:t>
      </w:r>
      <w:r>
        <w:rPr>
          <w:rFonts w:hint="eastAsia" w:ascii="Times New Roman" w:hAnsi="Times New Roman" w:eastAsia="仿宋_GB2312" w:cs="Times New Roman"/>
          <w:b w:val="0"/>
          <w:bCs w:val="0"/>
          <w:kern w:val="0"/>
          <w:sz w:val="32"/>
          <w:szCs w:val="32"/>
          <w:lang w:eastAsia="zh-CN"/>
        </w:rPr>
        <w:t>：</w:t>
      </w:r>
      <w:r>
        <w:rPr>
          <w:rFonts w:hint="eastAsia" w:ascii="Times New Roman" w:hAnsi="Times New Roman" w:eastAsia="仿宋_GB2312" w:cs="Times New Roman"/>
          <w:b w:val="0"/>
          <w:bCs w:val="0"/>
          <w:kern w:val="0"/>
          <w:sz w:val="32"/>
          <w:szCs w:val="32"/>
          <w:lang w:val="en-US" w:eastAsia="zh-CN"/>
        </w:rPr>
        <w:t>2024年对本单位支出项目进行了绩效监控和绩效评价。</w:t>
      </w:r>
      <w:r>
        <w:rPr>
          <w:rFonts w:ascii="Times New Roman" w:hAnsi="Times New Roman" w:eastAsia="仿宋_GB2312" w:cs="Times New Roman"/>
          <w:b/>
          <w:bCs/>
          <w:kern w:val="0"/>
          <w:sz w:val="32"/>
          <w:szCs w:val="32"/>
        </w:rPr>
        <w:t>三是事前绩效评估开展情况（如有，一级预算部门填写）。</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158.09</w:t>
      </w:r>
      <w:r>
        <w:rPr>
          <w:rFonts w:ascii="Times New Roman" w:hAnsi="Times New Roman" w:eastAsia="仿宋_GB2312" w:cs="Times New Roman"/>
          <w:kern w:val="0"/>
          <w:sz w:val="32"/>
          <w:szCs w:val="32"/>
        </w:rPr>
        <w:t>万元。</w:t>
      </w:r>
    </w:p>
    <w:p w14:paraId="30911CD4">
      <w:pPr>
        <w:pStyle w:val="10"/>
        <w:keepNext w:val="0"/>
        <w:keepLines w:val="0"/>
        <w:widowControl/>
        <w:suppressLineNumbers w:val="0"/>
        <w:spacing w:before="0" w:beforeLines="0" w:beforeAutospacing="0" w:after="0" w:afterLines="0" w:afterAutospacing="0" w:line="33" w:lineRule="atLeast"/>
        <w:ind w:left="0" w:firstLine="640" w:firstLineChars="200"/>
        <w:jc w:val="both"/>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1383.8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1383.8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w:t>
      </w:r>
      <w:r>
        <w:rPr>
          <w:rFonts w:hint="eastAsia" w:ascii="仿宋_GB2312" w:hAnsi="仿宋_GB2312" w:eastAsia="仿宋_GB2312" w:cs="仿宋_GB2312"/>
          <w:sz w:val="30"/>
          <w:szCs w:val="30"/>
          <w:lang w:val="en-US" w:eastAsia="zh-CN"/>
        </w:rPr>
        <w:t>2024年度专项资金支出158.09万元。其中固体废物25万元，污水处理厂工程尾款36.62万元，太平圩镇污水管网提质改造一期工程款66.67万元，</w:t>
      </w:r>
      <w:r>
        <w:rPr>
          <w:rFonts w:hint="eastAsia" w:ascii="仿宋_GB2312" w:eastAsia="仿宋_GB2312"/>
          <w:sz w:val="32"/>
          <w:szCs w:val="32"/>
        </w:rPr>
        <w:t>采购了一台</w:t>
      </w:r>
      <w:r>
        <w:rPr>
          <w:rFonts w:hint="eastAsia" w:ascii="仿宋_GB2312" w:hAnsi="宋体" w:eastAsia="仿宋_GB2312" w:cs="宋体"/>
          <w:sz w:val="32"/>
          <w:szCs w:val="32"/>
        </w:rPr>
        <w:t>消防</w:t>
      </w:r>
      <w:r>
        <w:rPr>
          <w:rFonts w:hint="eastAsia" w:ascii="仿宋_GB2312" w:hAnsi="宋体" w:eastAsia="仿宋_GB2312" w:cs="宋体"/>
          <w:sz w:val="32"/>
          <w:szCs w:val="32"/>
          <w:lang w:val="en-US" w:eastAsia="zh-CN"/>
        </w:rPr>
        <w:t>洒水车29.8万元。</w:t>
      </w:r>
      <w:r>
        <w:rPr>
          <w:rFonts w:ascii="Times New Roman" w:hAnsi="Times New Roman" w:eastAsia="仿宋_GB2312" w:cs="Times New Roman"/>
          <w:sz w:val="32"/>
          <w:szCs w:val="32"/>
        </w:rPr>
        <w:t>发现的主要问题及原因：</w:t>
      </w:r>
      <w:r>
        <w:rPr>
          <w:rFonts w:hint="eastAsia" w:ascii="仿宋_GB2312" w:hAnsi="仿宋_GB2312" w:eastAsia="仿宋_GB2312" w:cs="仿宋_GB2312"/>
          <w:sz w:val="30"/>
          <w:szCs w:val="30"/>
          <w:lang w:val="en-US" w:eastAsia="zh-CN"/>
        </w:rPr>
        <w:t>资金拨付不及时，项目款及工作经费存在付款不及时的情况</w:t>
      </w:r>
      <w:r>
        <w:rPr>
          <w:rFonts w:ascii="Times New Roman" w:hAnsi="Times New Roman" w:eastAsia="仿宋_GB2312" w:cs="Times New Roman"/>
          <w:sz w:val="32"/>
          <w:szCs w:val="32"/>
        </w:rPr>
        <w:t>。下一步改进措施：</w:t>
      </w:r>
      <w:r>
        <w:rPr>
          <w:rFonts w:hint="eastAsia" w:ascii="仿宋_GB2312" w:hAnsi="仿宋_GB2312" w:eastAsia="仿宋_GB2312" w:cs="仿宋_GB2312"/>
          <w:kern w:val="0"/>
          <w:sz w:val="30"/>
          <w:szCs w:val="30"/>
          <w:lang w:val="en-US" w:eastAsia="zh-CN" w:bidi="ar-SA"/>
        </w:rPr>
        <w:t>对资金拨付情况进行及时跟踪，提高付款效率</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（请</w:t>
      </w:r>
      <w:r>
        <w:rPr>
          <w:rFonts w:ascii="Times New Roman" w:hAnsi="Times New Roman" w:eastAsia="仿宋_GB2312" w:cs="Times New Roman"/>
          <w:sz w:val="32"/>
          <w:szCs w:val="32"/>
        </w:rPr>
        <w:t>对本部门整体支出的绩效目标完成情况，存在的问题及原因，下一步改进措施等进行简要说明</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二是部门评价结果（如有，一级预算部门填写）。</w:t>
      </w:r>
      <w:r>
        <w:rPr>
          <w:rFonts w:hint="eastAsia" w:ascii="Times New Roman" w:hAnsi="Times New Roman" w:eastAsia="仿宋_GB2312" w:cs="Times New Roman"/>
          <w:sz w:val="32"/>
          <w:szCs w:val="32"/>
          <w:lang w:val="en-US" w:eastAsia="zh-CN"/>
        </w:rPr>
        <w:t>污水处理厂</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37</w:t>
      </w:r>
      <w:r>
        <w:rPr>
          <w:rFonts w:ascii="Times New Roman" w:hAnsi="Times New Roman" w:eastAsia="仿宋_GB2312" w:cs="Times New Roman"/>
          <w:sz w:val="32"/>
          <w:szCs w:val="32"/>
        </w:rPr>
        <w:t>万元，执行数</w:t>
      </w:r>
      <w:r>
        <w:rPr>
          <w:rFonts w:hint="eastAsia" w:ascii="宋体" w:hAnsi="宋体" w:cs="宋体"/>
          <w:sz w:val="28"/>
          <w:szCs w:val="28"/>
          <w:lang w:val="en-US" w:eastAsia="zh-CN"/>
        </w:rPr>
        <w:t>36.62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98.97</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hint="eastAsia" w:ascii="仿宋_GB2312" w:hAnsi="宋体" w:eastAsia="仿宋_GB2312" w:cs="宋体"/>
          <w:sz w:val="32"/>
          <w:szCs w:val="32"/>
          <w:lang w:val="en-US" w:eastAsia="zh-CN"/>
        </w:rPr>
        <w:t>太平圩镇污水管网提质改造一期工程</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84.2</w:t>
      </w:r>
      <w:r>
        <w:rPr>
          <w:rFonts w:ascii="Times New Roman" w:hAnsi="Times New Roman" w:eastAsia="仿宋_GB2312" w:cs="Times New Roman"/>
          <w:sz w:val="32"/>
          <w:szCs w:val="32"/>
        </w:rPr>
        <w:t>万元，执行数</w:t>
      </w:r>
      <w:r>
        <w:rPr>
          <w:rFonts w:hint="eastAsia" w:ascii="仿宋_GB2312" w:hAnsi="宋体" w:eastAsia="仿宋_GB2312" w:cs="宋体"/>
          <w:sz w:val="32"/>
          <w:szCs w:val="32"/>
          <w:lang w:val="en-US" w:eastAsia="zh-CN"/>
        </w:rPr>
        <w:t>66.76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79.28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仿宋_GB2312" w:hAnsi="宋体" w:eastAsia="仿宋_GB2312" w:cs="宋体"/>
          <w:sz w:val="32"/>
          <w:szCs w:val="32"/>
          <w:lang w:val="en-US" w:eastAsia="zh-CN"/>
        </w:rPr>
        <w:t>太平圩镇消防洒水车购置</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29.8</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29.8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仿宋_GB2312" w:hAnsi="宋体" w:eastAsia="仿宋_GB2312" w:cs="宋体"/>
          <w:sz w:val="32"/>
          <w:szCs w:val="32"/>
          <w:lang w:val="en-US" w:eastAsia="zh-CN"/>
        </w:rPr>
        <w:t>2024年太平圩镇固体废物清运工作经费25</w:t>
      </w:r>
      <w:r>
        <w:rPr>
          <w:rFonts w:hint="eastAsia" w:ascii="仿宋_GB2312" w:hAnsi="宋体" w:eastAsia="仿宋_GB2312" w:cs="宋体"/>
          <w:sz w:val="32"/>
          <w:szCs w:val="32"/>
        </w:rPr>
        <w:t>万元</w:t>
      </w:r>
      <w:r>
        <w:rPr>
          <w:rFonts w:hint="eastAsia" w:ascii="仿宋_GB2312" w:hAnsi="宋体" w:eastAsia="仿宋_GB2312" w:cs="宋体"/>
          <w:sz w:val="32"/>
          <w:szCs w:val="32"/>
          <w:lang w:eastAsia="zh-CN"/>
        </w:rPr>
        <w:t>，</w:t>
      </w:r>
      <w:r>
        <w:rPr>
          <w:rFonts w:ascii="Times New Roman" w:hAnsi="Times New Roman" w:eastAsia="仿宋_GB2312" w:cs="Times New Roman"/>
          <w:sz w:val="32"/>
          <w:szCs w:val="32"/>
        </w:rPr>
        <w:t>执行数</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w:t>
      </w:r>
      <w:r>
        <w:rPr>
          <w:rFonts w:hint="eastAsia" w:ascii="仿宋_GB2312" w:hAnsi="仿宋_GB2312" w:eastAsia="仿宋_GB2312" w:cs="仿宋_GB2312"/>
          <w:sz w:val="30"/>
          <w:szCs w:val="30"/>
          <w:lang w:val="en-US" w:eastAsia="zh-CN"/>
        </w:rPr>
        <w:t>资金拨付不及时，项目款及工作经费存在付款不及时的情况</w:t>
      </w:r>
      <w:r>
        <w:rPr>
          <w:rFonts w:ascii="Times New Roman" w:hAnsi="Times New Roman" w:eastAsia="仿宋_GB2312" w:cs="Times New Roman"/>
          <w:sz w:val="32"/>
          <w:szCs w:val="32"/>
        </w:rPr>
        <w:t>。下一步改进措施：</w:t>
      </w:r>
      <w:r>
        <w:rPr>
          <w:rFonts w:hint="eastAsia" w:ascii="仿宋_GB2312" w:hAnsi="仿宋_GB2312" w:eastAsia="仿宋_GB2312" w:cs="仿宋_GB2312"/>
          <w:kern w:val="0"/>
          <w:sz w:val="30"/>
          <w:szCs w:val="30"/>
          <w:lang w:val="en-US" w:eastAsia="zh-CN" w:bidi="ar-SA"/>
        </w:rPr>
        <w:t>对资金拨付情况进行及时跟踪，提高付款效率</w:t>
      </w:r>
      <w:r>
        <w:rPr>
          <w:rFonts w:ascii="Times New Roman" w:hAnsi="Times New Roman" w:eastAsia="仿宋_GB2312" w:cs="Times New Roman"/>
          <w:kern w:val="0"/>
          <w:sz w:val="32"/>
          <w:szCs w:val="32"/>
        </w:rPr>
        <w:t>（请分别对各个项目部门评价结果，发现的问题及原因，下一步工作措施等进行简要说明）。</w:t>
      </w:r>
      <w:r>
        <w:rPr>
          <w:rFonts w:ascii="Times New Roman" w:hAnsi="Times New Roman" w:eastAsia="仿宋_GB2312" w:cs="Times New Roman"/>
          <w:b/>
          <w:bCs/>
          <w:kern w:val="0"/>
          <w:sz w:val="32"/>
          <w:szCs w:val="32"/>
        </w:rPr>
        <w:t>三是事前绩效评估结果（如有，一级预算部门填写）。</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kern w:val="0"/>
          <w:sz w:val="32"/>
          <w:szCs w:val="32"/>
          <w:lang w:val="en-US" w:eastAsia="zh-CN"/>
        </w:rPr>
        <w:t>158.09</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681DC35F">
      <w:pPr>
        <w:pStyle w:val="15"/>
        <w:overflowPunct w:val="0"/>
        <w:autoSpaceDE/>
        <w:autoSpaceDN/>
        <w:spacing w:line="600" w:lineRule="exact"/>
        <w:ind w:firstLine="640" w:firstLineChars="200"/>
        <w:jc w:val="both"/>
        <w:rPr>
          <w:rFonts w:ascii="Times New Roman" w:hAnsi="Times New Roman" w:eastAsia="仿宋_GB2312" w:cs="Times New Roman"/>
          <w:color w:val="auto"/>
          <w:sz w:val="72"/>
          <w:szCs w:val="72"/>
        </w:rPr>
      </w:pPr>
      <w:r>
        <w:rPr>
          <w:rFonts w:ascii="Times New Roman" w:hAnsi="Times New Roman" w:eastAsia="楷体_GB2312" w:cs="Times New Roman"/>
          <w:b/>
          <w:bCs/>
          <w:color w:val="auto"/>
          <w:kern w:val="2"/>
          <w:sz w:val="32"/>
          <w:szCs w:val="32"/>
        </w:rPr>
        <w:t>（三）评价结果应用情况。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30F67F5D">
      <w:pPr>
        <w:pStyle w:val="15"/>
        <w:jc w:val="center"/>
        <w:rPr>
          <w:rFonts w:ascii="Times New Roman" w:hAnsi="Times New Roman" w:cs="Times New Roman"/>
          <w:sz w:val="72"/>
          <w:szCs w:val="72"/>
        </w:rPr>
      </w:pPr>
    </w:p>
    <w:p w14:paraId="43857012">
      <w:pPr>
        <w:pStyle w:val="15"/>
        <w:jc w:val="center"/>
        <w:rPr>
          <w:rFonts w:ascii="Times New Roman" w:hAnsi="Times New Roman" w:cs="Times New Roman"/>
          <w:sz w:val="72"/>
          <w:szCs w:val="72"/>
        </w:rPr>
      </w:pPr>
    </w:p>
    <w:p w14:paraId="42CC8545">
      <w:pPr>
        <w:pStyle w:val="15"/>
        <w:jc w:val="both"/>
        <w:rPr>
          <w:rFonts w:ascii="Times New Roman" w:hAnsi="Times New Roman" w:cs="Times New Roman"/>
          <w:sz w:val="72"/>
          <w:szCs w:val="72"/>
        </w:rPr>
      </w:pPr>
    </w:p>
    <w:p w14:paraId="271D3361">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01758FC8">
      <w:pPr>
        <w:widowControl/>
        <w:jc w:val="left"/>
        <w:rPr>
          <w:rFonts w:ascii="Times New Roman" w:hAnsi="Times New Roman" w:cs="Times New Roman"/>
          <w:color w:val="000000"/>
          <w:kern w:val="0"/>
          <w:sz w:val="32"/>
          <w:szCs w:val="32"/>
        </w:rPr>
      </w:pPr>
    </w:p>
    <w:p w14:paraId="6AEBFB88">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1985BEC6">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5FC16B02">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14:paraId="74360979">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14:paraId="4CB4332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r>
        <w:rPr>
          <w:rFonts w:hint="eastAsia" w:ascii="楷体_GB2312" w:hAnsi="楷体_GB2312" w:eastAsia="楷体_GB2312" w:cs="楷体_GB2312"/>
          <w:b/>
          <w:bCs/>
          <w:color w:val="000000"/>
          <w:kern w:val="2"/>
          <w:sz w:val="32"/>
          <w:szCs w:val="32"/>
          <w:u w:val="none"/>
          <w:shd w:val="clear" w:color="auto" w:fill="FFFFFF"/>
          <w:lang w:val="en-US" w:eastAsia="zh-CN" w:bidi="ar-SA"/>
        </w:rPr>
        <w:t>（五）三公经费。</w:t>
      </w:r>
      <w:r>
        <w:rPr>
          <w:rFonts w:hint="default" w:ascii="仿宋_GB2312" w:hAnsi="仿宋_GB2312" w:eastAsia="仿宋_GB2312" w:cs="仿宋_GB2312"/>
          <w:color w:val="000000"/>
          <w:kern w:val="2"/>
          <w:sz w:val="32"/>
          <w:szCs w:val="32"/>
          <w:u w:val="none"/>
          <w:shd w:val="clear" w:color="auto" w:fill="FFFFFF"/>
          <w:lang w:val="en-US" w:eastAsia="zh-CN" w:bidi="ar-SA"/>
        </w:rPr>
        <w:t>纳入财政预算管理的“三公“经费，是指用</w:t>
      </w:r>
      <w:r>
        <w:rPr>
          <w:rFonts w:hint="eastAsia" w:ascii="仿宋_GB2312" w:hAnsi="仿宋_GB2312" w:eastAsia="仿宋_GB2312" w:cs="仿宋_GB2312"/>
          <w:color w:val="000000"/>
          <w:kern w:val="2"/>
          <w:sz w:val="32"/>
          <w:szCs w:val="32"/>
          <w:u w:val="none"/>
          <w:shd w:val="clear" w:color="auto" w:fill="FFFFFF"/>
          <w:lang w:val="en-US" w:eastAsia="zh-CN" w:bidi="ar-SA"/>
        </w:rPr>
        <w:t>财政拨款</w:t>
      </w:r>
      <w:r>
        <w:rPr>
          <w:rFonts w:hint="default" w:ascii="仿宋_GB2312" w:hAnsi="仿宋_GB2312" w:eastAsia="仿宋_GB2312" w:cs="仿宋_GB2312"/>
          <w:color w:val="000000"/>
          <w:kern w:val="2"/>
          <w:sz w:val="32"/>
          <w:szCs w:val="32"/>
          <w:u w:val="none"/>
          <w:shd w:val="clear" w:color="auto" w:fill="FFFFFF"/>
          <w:lang w:val="en-US" w:eastAsia="zh-CN" w:bidi="ar-SA"/>
        </w:rPr>
        <w:t>安排的因公出国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费公务用车购置及运行维护费和公务接待费。其中，因公出国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费反映单位公务出国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的国际旅费、国外城市间交通费、住宿费、伙食费、培训费、公杂费等支出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公务用车购置及运行维护费反映单位公务用车车辆购置支出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含车辆购置税</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及燃料费、维修费、过桥过路费、保险费、安全奖励费用等支出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公务接待费反映单位按规定开支的各类公务接待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含外宾接待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支出</w:t>
      </w:r>
      <w:r>
        <w:rPr>
          <w:rFonts w:hint="eastAsia" w:ascii="仿宋_GB2312" w:hAnsi="仿宋_GB2312" w:eastAsia="仿宋_GB2312" w:cs="仿宋_GB2312"/>
          <w:color w:val="000000"/>
          <w:kern w:val="2"/>
          <w:sz w:val="32"/>
          <w:szCs w:val="32"/>
          <w:u w:val="none"/>
          <w:shd w:val="clear" w:color="auto" w:fill="FFFFFF"/>
          <w:lang w:val="en-US" w:eastAsia="zh-CN" w:bidi="ar-SA"/>
        </w:rPr>
        <w:t>。</w:t>
      </w:r>
    </w:p>
    <w:p w14:paraId="1260EBF7">
      <w:pPr>
        <w:pStyle w:val="15"/>
        <w:jc w:val="center"/>
        <w:rPr>
          <w:rFonts w:ascii="Times New Roman" w:hAnsi="Times New Roman" w:cs="Times New Roman"/>
          <w:sz w:val="72"/>
          <w:szCs w:val="72"/>
        </w:rPr>
      </w:pPr>
    </w:p>
    <w:p w14:paraId="0492936B">
      <w:pPr>
        <w:pStyle w:val="15"/>
        <w:jc w:val="center"/>
        <w:rPr>
          <w:rFonts w:ascii="Times New Roman" w:hAnsi="Times New Roman" w:cs="Times New Roman"/>
          <w:sz w:val="72"/>
          <w:szCs w:val="72"/>
        </w:rPr>
      </w:pPr>
    </w:p>
    <w:p w14:paraId="73AA8918">
      <w:pPr>
        <w:pStyle w:val="15"/>
        <w:jc w:val="center"/>
        <w:rPr>
          <w:rFonts w:ascii="Times New Roman" w:hAnsi="Times New Roman" w:cs="Times New Roman"/>
          <w:sz w:val="72"/>
          <w:szCs w:val="72"/>
        </w:rPr>
      </w:pPr>
    </w:p>
    <w:p w14:paraId="74D502EB">
      <w:pPr>
        <w:pStyle w:val="15"/>
        <w:jc w:val="center"/>
        <w:rPr>
          <w:rFonts w:ascii="Times New Roman" w:hAnsi="Times New Roman" w:cs="Times New Roman"/>
          <w:sz w:val="72"/>
          <w:szCs w:val="72"/>
        </w:rPr>
      </w:pPr>
    </w:p>
    <w:p w14:paraId="181A74C1">
      <w:pPr>
        <w:pStyle w:val="15"/>
        <w:jc w:val="center"/>
        <w:rPr>
          <w:rFonts w:ascii="Times New Roman" w:hAnsi="Times New Roman" w:cs="Times New Roman"/>
          <w:sz w:val="72"/>
          <w:szCs w:val="72"/>
        </w:rPr>
      </w:pPr>
    </w:p>
    <w:p w14:paraId="5F06CDCE">
      <w:pPr>
        <w:pStyle w:val="15"/>
        <w:jc w:val="center"/>
        <w:rPr>
          <w:rFonts w:ascii="Times New Roman" w:hAnsi="Times New Roman" w:cs="Times New Roman"/>
          <w:sz w:val="72"/>
          <w:szCs w:val="72"/>
        </w:rPr>
      </w:pPr>
    </w:p>
    <w:p w14:paraId="43905BD3">
      <w:pPr>
        <w:pStyle w:val="15"/>
        <w:jc w:val="center"/>
        <w:rPr>
          <w:rFonts w:ascii="Times New Roman" w:hAnsi="Times New Roman" w:cs="Times New Roman"/>
          <w:sz w:val="72"/>
          <w:szCs w:val="72"/>
        </w:rPr>
      </w:pPr>
    </w:p>
    <w:p w14:paraId="67481E54">
      <w:pPr>
        <w:pStyle w:val="15"/>
        <w:jc w:val="both"/>
        <w:rPr>
          <w:rFonts w:ascii="Times New Roman" w:hAnsi="Times New Roman" w:cs="Times New Roman"/>
          <w:sz w:val="72"/>
          <w:szCs w:val="72"/>
        </w:rPr>
      </w:pPr>
    </w:p>
    <w:p w14:paraId="2A37EA40">
      <w:pPr>
        <w:pStyle w:val="15"/>
        <w:jc w:val="both"/>
        <w:rPr>
          <w:rFonts w:ascii="Times New Roman" w:hAnsi="Times New Roman" w:cs="Times New Roman"/>
          <w:sz w:val="72"/>
          <w:szCs w:val="72"/>
        </w:rPr>
      </w:pPr>
    </w:p>
    <w:p w14:paraId="1407A87C">
      <w:pPr>
        <w:pStyle w:val="15"/>
        <w:jc w:val="both"/>
        <w:rPr>
          <w:rFonts w:ascii="Times New Roman" w:hAnsi="Times New Roman" w:cs="Times New Roman"/>
          <w:sz w:val="72"/>
          <w:szCs w:val="72"/>
        </w:rPr>
      </w:pPr>
    </w:p>
    <w:p w14:paraId="1C1CFD4D">
      <w:pPr>
        <w:pStyle w:val="15"/>
        <w:jc w:val="both"/>
        <w:rPr>
          <w:rFonts w:ascii="Times New Roman" w:hAnsi="Times New Roman" w:cs="Times New Roman"/>
          <w:sz w:val="72"/>
          <w:szCs w:val="72"/>
        </w:rPr>
      </w:pPr>
    </w:p>
    <w:p w14:paraId="2719985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609F53B4">
      <w:pPr>
        <w:rPr>
          <w:rFonts w:ascii="Times New Roman" w:hAnsi="Times New Roman" w:cs="Times New Roman"/>
          <w:sz w:val="72"/>
          <w:szCs w:val="72"/>
        </w:rPr>
      </w:pPr>
    </w:p>
    <w:p w14:paraId="4AABE361">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75D96D57">
      <w:pPr>
        <w:pStyle w:val="15"/>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116E4A73">
      <w:pPr>
        <w:pStyle w:val="15"/>
        <w:spacing w:line="600" w:lineRule="exact"/>
        <w:ind w:firstLine="640" w:firstLineChars="200"/>
        <w:rPr>
          <w:rFonts w:ascii="Times New Roman" w:hAnsi="Times New Roman" w:eastAsia="仿宋_GB2312" w:cs="Times New Roman"/>
          <w:sz w:val="32"/>
          <w:szCs w:val="32"/>
        </w:rPr>
      </w:pPr>
    </w:p>
    <w:p w14:paraId="2FCBD214">
      <w:pPr>
        <w:pStyle w:val="15"/>
        <w:jc w:val="center"/>
        <w:rPr>
          <w:rFonts w:ascii="Times New Roman" w:hAnsi="Times New Roman" w:cs="Times New Roman"/>
          <w:sz w:val="72"/>
          <w:szCs w:val="72"/>
        </w:rPr>
      </w:pPr>
    </w:p>
    <w:p w14:paraId="671A6CE0">
      <w:pPr>
        <w:pStyle w:val="15"/>
        <w:jc w:val="center"/>
        <w:rPr>
          <w:rFonts w:ascii="Times New Roman" w:hAnsi="Times New Roman" w:cs="Times New Roman"/>
          <w:sz w:val="72"/>
          <w:szCs w:val="72"/>
        </w:rPr>
      </w:pPr>
    </w:p>
    <w:p w14:paraId="57AD2BE1">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仿宋_GB18030">
    <w:altName w:val="仿宋"/>
    <w:panose1 w:val="02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16BE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F6B4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F30BB">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29A9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7335D">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DF7335D">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2ZjAwNGQ0ZGM2M2UyZTg2NjEzMmFmYWEwNTc3NmU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24C8B"/>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771D14"/>
    <w:rsid w:val="02917B04"/>
    <w:rsid w:val="046337FC"/>
    <w:rsid w:val="04830F51"/>
    <w:rsid w:val="05CF5FA2"/>
    <w:rsid w:val="06693D01"/>
    <w:rsid w:val="08D11365"/>
    <w:rsid w:val="08E60F7D"/>
    <w:rsid w:val="094D2C39"/>
    <w:rsid w:val="0998382B"/>
    <w:rsid w:val="099C3FD1"/>
    <w:rsid w:val="0BAF665A"/>
    <w:rsid w:val="0CA35A93"/>
    <w:rsid w:val="0E682AF0"/>
    <w:rsid w:val="101A606C"/>
    <w:rsid w:val="102C0147"/>
    <w:rsid w:val="10ED5E85"/>
    <w:rsid w:val="12686E3D"/>
    <w:rsid w:val="12A738C8"/>
    <w:rsid w:val="133E2072"/>
    <w:rsid w:val="13CA2D42"/>
    <w:rsid w:val="14DF0614"/>
    <w:rsid w:val="152816F4"/>
    <w:rsid w:val="17D9680D"/>
    <w:rsid w:val="18FE29CF"/>
    <w:rsid w:val="1A6372B0"/>
    <w:rsid w:val="1B413CFC"/>
    <w:rsid w:val="1CE43C8A"/>
    <w:rsid w:val="1D1B4826"/>
    <w:rsid w:val="1D75282A"/>
    <w:rsid w:val="1D7860D5"/>
    <w:rsid w:val="1D97DEFF"/>
    <w:rsid w:val="1DE403B0"/>
    <w:rsid w:val="1DFF72E5"/>
    <w:rsid w:val="1EF108E0"/>
    <w:rsid w:val="1EFC6F07"/>
    <w:rsid w:val="1F694C71"/>
    <w:rsid w:val="1F6F4C65"/>
    <w:rsid w:val="1FCD5A2F"/>
    <w:rsid w:val="20E15D9C"/>
    <w:rsid w:val="22A80603"/>
    <w:rsid w:val="22AF0896"/>
    <w:rsid w:val="26437C73"/>
    <w:rsid w:val="26EA6341"/>
    <w:rsid w:val="279F712B"/>
    <w:rsid w:val="286A7C61"/>
    <w:rsid w:val="28AA5754"/>
    <w:rsid w:val="28F72F97"/>
    <w:rsid w:val="29D320C3"/>
    <w:rsid w:val="2B02634F"/>
    <w:rsid w:val="2C6873AB"/>
    <w:rsid w:val="2D016192"/>
    <w:rsid w:val="2DB67D0B"/>
    <w:rsid w:val="2FDF85B8"/>
    <w:rsid w:val="2FF262B7"/>
    <w:rsid w:val="2FFFEE04"/>
    <w:rsid w:val="301E705B"/>
    <w:rsid w:val="320E782A"/>
    <w:rsid w:val="32C57C62"/>
    <w:rsid w:val="33426207"/>
    <w:rsid w:val="34DF85B0"/>
    <w:rsid w:val="396C09A5"/>
    <w:rsid w:val="3A766838"/>
    <w:rsid w:val="3B8F36BC"/>
    <w:rsid w:val="3C4B079E"/>
    <w:rsid w:val="3EDC59F4"/>
    <w:rsid w:val="40CC5652"/>
    <w:rsid w:val="415E5CCE"/>
    <w:rsid w:val="441A1ED8"/>
    <w:rsid w:val="45297564"/>
    <w:rsid w:val="452D47C2"/>
    <w:rsid w:val="45CE37B6"/>
    <w:rsid w:val="47462CC7"/>
    <w:rsid w:val="48B7565F"/>
    <w:rsid w:val="491FF225"/>
    <w:rsid w:val="49F82917"/>
    <w:rsid w:val="4A8316B5"/>
    <w:rsid w:val="4AA009D1"/>
    <w:rsid w:val="4C0D46FC"/>
    <w:rsid w:val="4C83676C"/>
    <w:rsid w:val="4E0833CC"/>
    <w:rsid w:val="4E1B6675"/>
    <w:rsid w:val="4E5A514A"/>
    <w:rsid w:val="4EEB08CB"/>
    <w:rsid w:val="4F9F566B"/>
    <w:rsid w:val="4FFD214C"/>
    <w:rsid w:val="505A13E0"/>
    <w:rsid w:val="50CF01D2"/>
    <w:rsid w:val="50F57C05"/>
    <w:rsid w:val="513250A8"/>
    <w:rsid w:val="519939E7"/>
    <w:rsid w:val="525C6B6A"/>
    <w:rsid w:val="54DE30F8"/>
    <w:rsid w:val="55D911AB"/>
    <w:rsid w:val="5726041F"/>
    <w:rsid w:val="57460AC2"/>
    <w:rsid w:val="5777D4F5"/>
    <w:rsid w:val="57A27A35"/>
    <w:rsid w:val="58AE2A4D"/>
    <w:rsid w:val="59BC0CA5"/>
    <w:rsid w:val="59DD8326"/>
    <w:rsid w:val="5A5A0B0C"/>
    <w:rsid w:val="5C142F3C"/>
    <w:rsid w:val="5C8A1451"/>
    <w:rsid w:val="5D94175F"/>
    <w:rsid w:val="5DEF592A"/>
    <w:rsid w:val="5FA8056B"/>
    <w:rsid w:val="5FC6BB1E"/>
    <w:rsid w:val="5FF720F1"/>
    <w:rsid w:val="611742FE"/>
    <w:rsid w:val="63F30AF5"/>
    <w:rsid w:val="65407F67"/>
    <w:rsid w:val="65EE47FE"/>
    <w:rsid w:val="66DE2AC5"/>
    <w:rsid w:val="67FF5C0B"/>
    <w:rsid w:val="6A325E67"/>
    <w:rsid w:val="6BD03271"/>
    <w:rsid w:val="6E9D5013"/>
    <w:rsid w:val="6EFC0924"/>
    <w:rsid w:val="6F5C1B59"/>
    <w:rsid w:val="6FB74722"/>
    <w:rsid w:val="6FEF8B7E"/>
    <w:rsid w:val="70657DB3"/>
    <w:rsid w:val="719B2302"/>
    <w:rsid w:val="71A6591B"/>
    <w:rsid w:val="7311175E"/>
    <w:rsid w:val="7370313B"/>
    <w:rsid w:val="737D59BA"/>
    <w:rsid w:val="74B178CB"/>
    <w:rsid w:val="750D623B"/>
    <w:rsid w:val="755521A4"/>
    <w:rsid w:val="757F36C5"/>
    <w:rsid w:val="769048FD"/>
    <w:rsid w:val="773521BD"/>
    <w:rsid w:val="77C37683"/>
    <w:rsid w:val="79D19834"/>
    <w:rsid w:val="79FF515B"/>
    <w:rsid w:val="7A1563A6"/>
    <w:rsid w:val="7A49008B"/>
    <w:rsid w:val="7E47099D"/>
    <w:rsid w:val="7E9E1962"/>
    <w:rsid w:val="7E9F11B4"/>
    <w:rsid w:val="7EB16167"/>
    <w:rsid w:val="7F37EC1E"/>
    <w:rsid w:val="7F480FCB"/>
    <w:rsid w:val="7F7DCD9D"/>
    <w:rsid w:val="7F970A6F"/>
    <w:rsid w:val="7FC1FFF3"/>
    <w:rsid w:val="7FC69637"/>
    <w:rsid w:val="7FDF8620"/>
    <w:rsid w:val="7FE8C8F7"/>
    <w:rsid w:val="7FF16766"/>
    <w:rsid w:val="7FFB242F"/>
    <w:rsid w:val="7FFDB408"/>
    <w:rsid w:val="7FFE4EEB"/>
    <w:rsid w:val="95FB2B98"/>
    <w:rsid w:val="9A639BC2"/>
    <w:rsid w:val="9FF7D786"/>
    <w:rsid w:val="ABBFB23D"/>
    <w:rsid w:val="C3B4DA5A"/>
    <w:rsid w:val="CBFF70E0"/>
    <w:rsid w:val="CFF50B82"/>
    <w:rsid w:val="CFFFAD89"/>
    <w:rsid w:val="DFFE359E"/>
    <w:rsid w:val="DFFE4FFD"/>
    <w:rsid w:val="EDB53DFF"/>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before="100" w:beforeAutospacing="1" w:after="100" w:afterAutospacing="1"/>
      <w:jc w:val="left"/>
    </w:pPr>
    <w:rPr>
      <w:rFonts w:ascii="宋体" w:hAnsi="宋体" w:cs="宋体"/>
      <w:kern w:val="0"/>
      <w:sz w:val="24"/>
    </w:rPr>
  </w:style>
  <w:style w:type="paragraph" w:styleId="3">
    <w:name w:val="annotation text"/>
    <w:basedOn w:val="1"/>
    <w:unhideWhenUsed/>
    <w:qFormat/>
    <w:uiPriority w:val="99"/>
    <w:pPr>
      <w:jc w:val="left"/>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2270</Words>
  <Characters>3045</Characters>
  <Lines>69</Lines>
  <Paragraphs>19</Paragraphs>
  <TotalTime>1</TotalTime>
  <ScaleCrop>false</ScaleCrop>
  <LinksUpToDate>false</LinksUpToDate>
  <CharactersWithSpaces>3428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2025-08-18T18:17:00Z</dcterms:created>
  <dc:creator>李航 null</dc:creator>
  <cp:lastModifiedBy>kylin</cp:lastModifiedBy>
  <cp:lastPrinted>2024-08-09T02:20:00Z</cp:lastPrinted>
  <dcterms:modified xsi:type="dcterms:W3CDTF">2025-12-04T16:09:25Z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08408B55184F4FF8B74DD0019FE5906F_13</vt:lpwstr>
  </property>
  <property fmtid="{D5CDD505-2E9C-101B-9397-08002B2CF9AE}" pid="4" name="KSOTemplateDocerSaveRecord">
    <vt:lpwstr>eyJoZGlkIjoiOWQxZTgzOWM1OTBjNWIyZjI1YjNkZTk5YjVkOGVmNDQiLCJ1c2VySWQiOiIxNTU4MTM2MzMwIn0=</vt:lpwstr>
  </property>
</Properties>
</file>