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192B" w14:textId="77777777" w:rsidR="009709CA" w:rsidRDefault="00000000">
      <w:pPr>
        <w:pStyle w:val="Default"/>
        <w:jc w:val="both"/>
        <w:rPr>
          <w:rFonts w:hAnsi="黑体" w:hint="eastAsia"/>
          <w:sz w:val="36"/>
          <w:szCs w:val="36"/>
        </w:rPr>
      </w:pPr>
      <w:r>
        <w:rPr>
          <w:rFonts w:hAnsi="黑体" w:hint="eastAsia"/>
          <w:sz w:val="36"/>
          <w:szCs w:val="36"/>
        </w:rPr>
        <w:t>附件1</w:t>
      </w:r>
    </w:p>
    <w:p w14:paraId="1DE269C1" w14:textId="77777777" w:rsidR="009709CA" w:rsidRDefault="009709CA">
      <w:pPr>
        <w:pStyle w:val="Default"/>
        <w:jc w:val="center"/>
        <w:rPr>
          <w:rFonts w:ascii="Times New Roman" w:hAnsi="Times New Roman" w:cs="Times New Roman"/>
          <w:sz w:val="56"/>
          <w:szCs w:val="56"/>
        </w:rPr>
      </w:pPr>
    </w:p>
    <w:p w14:paraId="11FFD081" w14:textId="77777777" w:rsidR="009709CA" w:rsidRDefault="009709CA">
      <w:pPr>
        <w:pStyle w:val="Default"/>
        <w:jc w:val="center"/>
        <w:rPr>
          <w:rFonts w:ascii="Times New Roman" w:hAnsi="Times New Roman" w:cs="Times New Roman"/>
          <w:sz w:val="84"/>
          <w:szCs w:val="84"/>
        </w:rPr>
      </w:pPr>
    </w:p>
    <w:p w14:paraId="1DEEB1F8" w14:textId="77777777" w:rsidR="009709CA" w:rsidRDefault="009709CA">
      <w:pPr>
        <w:pStyle w:val="Default"/>
        <w:jc w:val="center"/>
        <w:rPr>
          <w:rFonts w:ascii="Times New Roman" w:hAnsi="Times New Roman" w:cs="Times New Roman"/>
          <w:sz w:val="44"/>
          <w:szCs w:val="44"/>
        </w:rPr>
      </w:pPr>
    </w:p>
    <w:p w14:paraId="692E270C" w14:textId="77777777" w:rsidR="009709CA" w:rsidRDefault="00000000">
      <w:pPr>
        <w:pStyle w:val="Defaul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2024</w:t>
      </w:r>
      <w:r>
        <w:rPr>
          <w:rFonts w:ascii="Times New Roman" w:eastAsia="方正小标宋简体" w:hAnsi="Times New Roman" w:cs="Times New Roman"/>
          <w:sz w:val="44"/>
          <w:szCs w:val="44"/>
        </w:rPr>
        <w:t>年度</w:t>
      </w:r>
      <w:r>
        <w:rPr>
          <w:rFonts w:ascii="Times New Roman" w:eastAsia="方正小标宋简体" w:hAnsi="Times New Roman" w:cs="Times New Roman" w:hint="eastAsia"/>
          <w:sz w:val="44"/>
          <w:szCs w:val="44"/>
        </w:rPr>
        <w:t>湖南湘江源国家</w:t>
      </w:r>
    </w:p>
    <w:p w14:paraId="2A9CDACA" w14:textId="77777777" w:rsidR="009709CA" w:rsidRDefault="00000000">
      <w:pPr>
        <w:pStyle w:val="Defaul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森林公园管理局</w:t>
      </w:r>
      <w:r>
        <w:rPr>
          <w:rFonts w:ascii="Times New Roman" w:eastAsia="方正小标宋简体" w:hAnsi="Times New Roman" w:cs="Times New Roman"/>
          <w:sz w:val="44"/>
          <w:szCs w:val="44"/>
        </w:rPr>
        <w:t>部门决算</w:t>
      </w:r>
    </w:p>
    <w:p w14:paraId="5E8252A5" w14:textId="77777777" w:rsidR="009709CA" w:rsidRDefault="009709CA">
      <w:pPr>
        <w:pStyle w:val="Default"/>
        <w:jc w:val="center"/>
        <w:rPr>
          <w:rFonts w:ascii="Times New Roman" w:eastAsia="方正小标宋_GBK" w:hAnsi="Times New Roman" w:cs="Times New Roman"/>
          <w:sz w:val="56"/>
          <w:szCs w:val="56"/>
        </w:rPr>
      </w:pPr>
    </w:p>
    <w:p w14:paraId="48A966EC" w14:textId="77777777" w:rsidR="009709CA" w:rsidRDefault="009709CA">
      <w:pPr>
        <w:pStyle w:val="Default"/>
        <w:jc w:val="center"/>
        <w:rPr>
          <w:rFonts w:ascii="Times New Roman" w:hAnsi="Times New Roman" w:cs="Times New Roman"/>
          <w:sz w:val="56"/>
          <w:szCs w:val="56"/>
        </w:rPr>
      </w:pPr>
    </w:p>
    <w:p w14:paraId="25DE438D" w14:textId="77777777" w:rsidR="009709CA" w:rsidRDefault="009709CA">
      <w:pPr>
        <w:pStyle w:val="Default"/>
        <w:rPr>
          <w:rFonts w:ascii="Times New Roman" w:hAnsi="Times New Roman" w:cs="Times New Roman"/>
          <w:sz w:val="56"/>
          <w:szCs w:val="56"/>
        </w:rPr>
      </w:pPr>
    </w:p>
    <w:p w14:paraId="5AD24D91" w14:textId="77777777" w:rsidR="009709CA" w:rsidRDefault="009709CA">
      <w:pPr>
        <w:pStyle w:val="Default"/>
        <w:jc w:val="center"/>
        <w:rPr>
          <w:rFonts w:ascii="Times New Roman" w:hAnsi="Times New Roman" w:cs="Times New Roman"/>
          <w:sz w:val="32"/>
          <w:szCs w:val="32"/>
        </w:rPr>
      </w:pPr>
    </w:p>
    <w:p w14:paraId="50F6893E" w14:textId="77777777" w:rsidR="009709CA" w:rsidRDefault="009709CA">
      <w:pPr>
        <w:pStyle w:val="Default"/>
        <w:jc w:val="center"/>
        <w:rPr>
          <w:rFonts w:ascii="Times New Roman" w:hAnsi="Times New Roman" w:cs="Times New Roman"/>
          <w:sz w:val="32"/>
          <w:szCs w:val="32"/>
        </w:rPr>
      </w:pPr>
    </w:p>
    <w:p w14:paraId="1CFBFA00" w14:textId="77777777" w:rsidR="009709CA" w:rsidRDefault="009709CA">
      <w:pPr>
        <w:pStyle w:val="Default"/>
        <w:jc w:val="center"/>
        <w:rPr>
          <w:rFonts w:ascii="Times New Roman" w:hAnsi="Times New Roman" w:cs="Times New Roman"/>
          <w:sz w:val="32"/>
          <w:szCs w:val="32"/>
        </w:rPr>
      </w:pPr>
    </w:p>
    <w:p w14:paraId="09B289C0" w14:textId="77777777" w:rsidR="009709CA" w:rsidRDefault="009709CA">
      <w:pPr>
        <w:pStyle w:val="Default"/>
        <w:jc w:val="center"/>
        <w:rPr>
          <w:rFonts w:ascii="Times New Roman" w:hAnsi="Times New Roman" w:cs="Times New Roman"/>
          <w:sz w:val="32"/>
          <w:szCs w:val="32"/>
        </w:rPr>
      </w:pPr>
    </w:p>
    <w:p w14:paraId="215B439F" w14:textId="77777777" w:rsidR="009709CA" w:rsidRDefault="009709CA">
      <w:pPr>
        <w:pStyle w:val="Default"/>
        <w:jc w:val="center"/>
        <w:rPr>
          <w:rFonts w:ascii="Times New Roman" w:hAnsi="Times New Roman" w:cs="Times New Roman"/>
          <w:sz w:val="32"/>
          <w:szCs w:val="32"/>
        </w:rPr>
      </w:pPr>
    </w:p>
    <w:p w14:paraId="453DFF6E" w14:textId="77777777" w:rsidR="009709CA" w:rsidRDefault="009709CA">
      <w:pPr>
        <w:pStyle w:val="Default"/>
        <w:jc w:val="center"/>
        <w:rPr>
          <w:rFonts w:ascii="Times New Roman" w:hAnsi="Times New Roman" w:cs="Times New Roman"/>
          <w:sz w:val="32"/>
          <w:szCs w:val="32"/>
        </w:rPr>
      </w:pPr>
    </w:p>
    <w:p w14:paraId="767D028A" w14:textId="77777777" w:rsidR="009709CA" w:rsidRDefault="009709CA">
      <w:pPr>
        <w:rPr>
          <w:rFonts w:ascii="Times New Roman" w:hAnsi="Times New Roman" w:cs="Times New Roman"/>
          <w:b/>
          <w:sz w:val="36"/>
          <w:szCs w:val="28"/>
        </w:rPr>
        <w:sectPr w:rsidR="009709CA">
          <w:pgSz w:w="11906" w:h="16838"/>
          <w:pgMar w:top="1417" w:right="1588" w:bottom="1417" w:left="1588" w:header="851" w:footer="992" w:gutter="0"/>
          <w:cols w:space="425"/>
          <w:docGrid w:type="lines" w:linePitch="312"/>
        </w:sectPr>
      </w:pPr>
    </w:p>
    <w:p w14:paraId="34D75155" w14:textId="77777777" w:rsidR="009709CA" w:rsidRDefault="009709CA">
      <w:pPr>
        <w:pStyle w:val="Default"/>
        <w:spacing w:line="600" w:lineRule="exact"/>
        <w:jc w:val="both"/>
        <w:rPr>
          <w:rFonts w:ascii="Times New Roman" w:hAnsi="Times New Roman" w:cs="Times New Roman"/>
          <w:b/>
          <w:sz w:val="36"/>
          <w:szCs w:val="28"/>
        </w:rPr>
      </w:pPr>
    </w:p>
    <w:p w14:paraId="4358049E" w14:textId="77777777" w:rsidR="009709CA"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22B5F9F7" w14:textId="77777777" w:rsidR="009709CA" w:rsidRDefault="009709CA">
      <w:pPr>
        <w:pStyle w:val="Default"/>
        <w:spacing w:line="600" w:lineRule="exact"/>
        <w:jc w:val="center"/>
        <w:rPr>
          <w:rFonts w:ascii="Times New Roman" w:hAnsi="Times New Roman" w:cs="Times New Roman"/>
          <w:b/>
          <w:sz w:val="36"/>
          <w:szCs w:val="28"/>
        </w:rPr>
      </w:pPr>
    </w:p>
    <w:p w14:paraId="3A434708" w14:textId="77777777" w:rsidR="009709CA"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湖南湘江</w:t>
      </w:r>
      <w:proofErr w:type="gramStart"/>
      <w:r>
        <w:rPr>
          <w:rFonts w:ascii="Times New Roman" w:hAnsi="Times New Roman" w:cs="Times New Roman" w:hint="eastAsia"/>
          <w:bCs/>
          <w:sz w:val="32"/>
          <w:szCs w:val="32"/>
        </w:rPr>
        <w:t>源国家</w:t>
      </w:r>
      <w:proofErr w:type="gramEnd"/>
      <w:r>
        <w:rPr>
          <w:rFonts w:ascii="Times New Roman" w:hAnsi="Times New Roman" w:cs="Times New Roman" w:hint="eastAsia"/>
          <w:bCs/>
          <w:sz w:val="32"/>
          <w:szCs w:val="32"/>
        </w:rPr>
        <w:t>森林公园管理局</w:t>
      </w:r>
      <w:r>
        <w:rPr>
          <w:rFonts w:ascii="Times New Roman" w:hAnsi="Times New Roman" w:cs="Times New Roman"/>
          <w:bCs/>
          <w:sz w:val="32"/>
          <w:szCs w:val="32"/>
        </w:rPr>
        <w:t>概况</w:t>
      </w:r>
    </w:p>
    <w:p w14:paraId="4208D0A1"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67387858"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7C6DA939" w14:textId="77777777" w:rsidR="009709CA"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1601E712"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620A5EA6"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42DE0096"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59C9651D"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1E38F596"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0A322C20"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41D376AE"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687CCDBF"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16EDFEBE"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43527725" w14:textId="77777777" w:rsidR="009709CA"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4DB1A227"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32A69899" w14:textId="77777777" w:rsidR="009709CA"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14:paraId="3C38E4AC" w14:textId="77777777" w:rsidR="009709CA"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6DA97213" w14:textId="77777777" w:rsidR="009709CA"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188A29B5" w14:textId="77777777" w:rsidR="009709CA"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076EC053" w14:textId="77777777" w:rsidR="009709CA" w:rsidRDefault="009709CA">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9709CA">
          <w:footerReference w:type="default" r:id="rId11"/>
          <w:pgSz w:w="11906" w:h="16838"/>
          <w:pgMar w:top="1417" w:right="1588" w:bottom="1417" w:left="1588" w:header="851" w:footer="992" w:gutter="0"/>
          <w:pgNumType w:start="1"/>
          <w:cols w:space="425"/>
          <w:docGrid w:type="lines" w:linePitch="312"/>
        </w:sectPr>
      </w:pPr>
    </w:p>
    <w:p w14:paraId="3ED4F323" w14:textId="77777777" w:rsidR="009709CA"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0A806E65" w14:textId="77777777" w:rsidR="009709CA"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7C17C2A6" w14:textId="77777777" w:rsidR="009709CA"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36934FB8" w14:textId="77777777" w:rsidR="009709CA"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4C661199" w14:textId="77777777" w:rsidR="009709CA"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02BDE690" w14:textId="77777777" w:rsidR="009709CA"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4A42DCD5"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021EABE8" w14:textId="77777777" w:rsidR="009709CA"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6DB58333" w14:textId="77777777" w:rsidR="009709CA"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677723E7" w14:textId="77777777" w:rsidR="009709CA"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60A946BB" w14:textId="77777777" w:rsidR="009709CA" w:rsidRDefault="009709CA">
      <w:pPr>
        <w:pStyle w:val="Default"/>
        <w:spacing w:line="600" w:lineRule="exact"/>
        <w:rPr>
          <w:rFonts w:ascii="Times New Roman" w:hAnsi="Times New Roman" w:cs="Times New Roman"/>
          <w:bCs/>
          <w:sz w:val="28"/>
          <w:szCs w:val="28"/>
        </w:rPr>
      </w:pPr>
    </w:p>
    <w:p w14:paraId="590B70C3" w14:textId="77777777" w:rsidR="009709CA" w:rsidRDefault="009709CA">
      <w:pPr>
        <w:jc w:val="center"/>
        <w:rPr>
          <w:rFonts w:ascii="Times New Roman" w:hAnsi="Times New Roman" w:cs="Times New Roman"/>
          <w:sz w:val="72"/>
          <w:szCs w:val="72"/>
        </w:rPr>
      </w:pPr>
    </w:p>
    <w:p w14:paraId="26F1DA35" w14:textId="77777777" w:rsidR="009709CA" w:rsidRDefault="009709CA">
      <w:pPr>
        <w:jc w:val="center"/>
        <w:rPr>
          <w:rFonts w:ascii="Times New Roman" w:hAnsi="Times New Roman" w:cs="Times New Roman"/>
          <w:sz w:val="72"/>
          <w:szCs w:val="72"/>
        </w:rPr>
      </w:pPr>
    </w:p>
    <w:p w14:paraId="274CF647" w14:textId="77777777" w:rsidR="009709CA" w:rsidRDefault="009709CA">
      <w:pPr>
        <w:jc w:val="center"/>
        <w:rPr>
          <w:rFonts w:ascii="Times New Roman" w:hAnsi="Times New Roman" w:cs="Times New Roman"/>
          <w:sz w:val="72"/>
          <w:szCs w:val="72"/>
        </w:rPr>
      </w:pPr>
    </w:p>
    <w:p w14:paraId="4E90BF29" w14:textId="77777777" w:rsidR="009709CA" w:rsidRDefault="009709CA">
      <w:pPr>
        <w:pStyle w:val="ab"/>
        <w:rPr>
          <w:rFonts w:ascii="Times New Roman" w:hAnsi="Times New Roman" w:cs="Times New Roman"/>
        </w:rPr>
        <w:sectPr w:rsidR="009709CA">
          <w:footerReference w:type="default" r:id="rId12"/>
          <w:pgSz w:w="11906" w:h="16838"/>
          <w:pgMar w:top="1417" w:right="1588" w:bottom="1417" w:left="1588" w:header="851" w:footer="992" w:gutter="0"/>
          <w:pgNumType w:start="1"/>
          <w:cols w:space="425"/>
          <w:docGrid w:type="lines" w:linePitch="312"/>
        </w:sectPr>
      </w:pPr>
    </w:p>
    <w:p w14:paraId="220258AB" w14:textId="77777777" w:rsidR="009709CA"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14:paraId="4F106A9E" w14:textId="77777777" w:rsidR="009709CA"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湖南湘江</w:t>
      </w:r>
      <w:proofErr w:type="gramStart"/>
      <w:r>
        <w:rPr>
          <w:rFonts w:ascii="Times New Roman" w:eastAsia="方正小标宋_GBK" w:hAnsi="Times New Roman" w:cs="Times New Roman" w:hint="eastAsia"/>
          <w:sz w:val="52"/>
          <w:szCs w:val="52"/>
        </w:rPr>
        <w:t>源国家</w:t>
      </w:r>
      <w:proofErr w:type="gramEnd"/>
      <w:r>
        <w:rPr>
          <w:rFonts w:ascii="Times New Roman" w:eastAsia="方正小标宋_GBK" w:hAnsi="Times New Roman" w:cs="Times New Roman" w:hint="eastAsia"/>
          <w:sz w:val="52"/>
          <w:szCs w:val="52"/>
        </w:rPr>
        <w:t>森林公园管理局</w:t>
      </w:r>
      <w:r>
        <w:rPr>
          <w:rFonts w:ascii="Times New Roman" w:eastAsia="方正小标宋_GBK" w:hAnsi="Times New Roman" w:cs="Times New Roman"/>
          <w:sz w:val="52"/>
          <w:szCs w:val="52"/>
        </w:rPr>
        <w:t>概况</w:t>
      </w:r>
    </w:p>
    <w:p w14:paraId="43D708B7" w14:textId="77777777" w:rsidR="009709CA" w:rsidRDefault="009709CA">
      <w:pPr>
        <w:pStyle w:val="2"/>
        <w:ind w:leftChars="0" w:left="0" w:firstLineChars="0" w:firstLine="0"/>
        <w:rPr>
          <w:rFonts w:ascii="Times New Roman" w:hAnsi="Times New Roman" w:cs="Times New Roman"/>
        </w:rPr>
      </w:pPr>
    </w:p>
    <w:p w14:paraId="2B761BBD" w14:textId="77777777" w:rsidR="009709CA" w:rsidRDefault="00000000">
      <w:pPr>
        <w:pStyle w:val="ae"/>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6D12F188" w14:textId="77777777" w:rsidR="009709CA" w:rsidRDefault="00000000">
      <w:pPr>
        <w:widowControl/>
        <w:spacing w:line="600" w:lineRule="exact"/>
        <w:ind w:firstLineChars="200" w:firstLine="643"/>
        <w:rPr>
          <w:rFonts w:ascii="楷体_GB2312" w:eastAsia="楷体_GB2312" w:hAnsi="宋体"/>
          <w:b/>
          <w:bCs/>
          <w:kern w:val="0"/>
          <w:sz w:val="32"/>
          <w:szCs w:val="32"/>
        </w:rPr>
      </w:pPr>
      <w:r>
        <w:rPr>
          <w:rFonts w:ascii="楷体_GB2312" w:eastAsia="楷体_GB2312" w:hAnsi="宋体" w:hint="eastAsia"/>
          <w:b/>
          <w:bCs/>
          <w:kern w:val="0"/>
          <w:sz w:val="32"/>
          <w:szCs w:val="32"/>
        </w:rPr>
        <w:t>（一）</w:t>
      </w:r>
      <w:r>
        <w:rPr>
          <w:rFonts w:ascii="仿宋_GB2312" w:eastAsia="仿宋_GB2312" w:hAnsi="仿宋" w:cs="Times New Roman" w:hint="eastAsia"/>
          <w:sz w:val="32"/>
          <w:szCs w:val="32"/>
        </w:rPr>
        <w:t>贯彻执行国家有关森林公园政策规章和保护管理政策法规，编制森林公园保护与合理开发利用规划，按国家级森林公园的要求进行行业管理。</w:t>
      </w:r>
    </w:p>
    <w:p w14:paraId="0AC8E060" w14:textId="77777777" w:rsidR="009709CA" w:rsidRDefault="00000000">
      <w:pPr>
        <w:widowControl/>
        <w:spacing w:line="600" w:lineRule="exact"/>
        <w:ind w:firstLineChars="200" w:firstLine="643"/>
        <w:rPr>
          <w:rFonts w:ascii="楷体_GB2312" w:eastAsia="楷体_GB2312" w:hAnsi="宋体"/>
          <w:b/>
          <w:bCs/>
          <w:kern w:val="0"/>
          <w:sz w:val="32"/>
          <w:szCs w:val="32"/>
        </w:rPr>
      </w:pPr>
      <w:r>
        <w:rPr>
          <w:rFonts w:ascii="楷体_GB2312" w:eastAsia="楷体_GB2312" w:hAnsi="宋体" w:hint="eastAsia"/>
          <w:b/>
          <w:bCs/>
          <w:kern w:val="0"/>
          <w:sz w:val="32"/>
          <w:szCs w:val="32"/>
        </w:rPr>
        <w:t>（二）</w:t>
      </w:r>
      <w:r>
        <w:rPr>
          <w:rFonts w:ascii="仿宋_GB2312" w:eastAsia="仿宋_GB2312" w:hAnsi="仿宋" w:cs="Times New Roman" w:hint="eastAsia"/>
          <w:sz w:val="32"/>
          <w:szCs w:val="32"/>
        </w:rPr>
        <w:t>负责森林公园的规划、建设、经营和管理，负责蓝山县荆竹国有林场的行政管理工作。</w:t>
      </w:r>
    </w:p>
    <w:p w14:paraId="575480FD" w14:textId="77777777" w:rsidR="009709CA"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14:paraId="5FE55A00" w14:textId="77777777" w:rsidR="009709CA" w:rsidRDefault="00000000">
      <w:pPr>
        <w:snapToGrid w:val="0"/>
        <w:spacing w:line="520" w:lineRule="exact"/>
        <w:ind w:leftChars="200" w:left="420"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t>湖南湘江</w:t>
      </w:r>
      <w:proofErr w:type="gramStart"/>
      <w:r>
        <w:rPr>
          <w:rFonts w:ascii="仿宋_GB2312" w:eastAsia="仿宋_GB2312" w:hAnsi="仿宋" w:cs="Times New Roman" w:hint="eastAsia"/>
          <w:sz w:val="32"/>
          <w:szCs w:val="32"/>
        </w:rPr>
        <w:t>源国家</w:t>
      </w:r>
      <w:proofErr w:type="gramEnd"/>
      <w:r>
        <w:rPr>
          <w:rFonts w:ascii="仿宋_GB2312" w:eastAsia="仿宋_GB2312" w:hAnsi="仿宋" w:cs="Times New Roman" w:hint="eastAsia"/>
          <w:sz w:val="32"/>
          <w:szCs w:val="32"/>
        </w:rPr>
        <w:t>森林公园管理局为副处级全额拨款事业机构，</w:t>
      </w:r>
      <w:proofErr w:type="gramStart"/>
      <w:r>
        <w:rPr>
          <w:rFonts w:ascii="仿宋_GB2312" w:eastAsia="仿宋_GB2312" w:hAnsi="仿宋" w:cs="Times New Roman" w:hint="eastAsia"/>
          <w:sz w:val="32"/>
          <w:szCs w:val="32"/>
        </w:rPr>
        <w:t>归口县</w:t>
      </w:r>
      <w:proofErr w:type="gramEnd"/>
      <w:r>
        <w:rPr>
          <w:rFonts w:ascii="仿宋_GB2312" w:eastAsia="仿宋_GB2312" w:hAnsi="仿宋" w:cs="Times New Roman" w:hint="eastAsia"/>
          <w:sz w:val="32"/>
          <w:szCs w:val="32"/>
        </w:rPr>
        <w:t>人民政府管理，与蓝山县荆竹国有林场实行“两块牌子、一套班子”的管理方式。本单位内设8大科室、武装部、工会以及三大分场，即：办公室、财务科、政工人事科、规划建设科、旅游管理科、林场经营科、应急管理办公室、纪检监察室，武装部、工会，湘江源分场、大桥分场、荆竹分场。</w:t>
      </w:r>
    </w:p>
    <w:p w14:paraId="7CBAA802" w14:textId="77777777" w:rsidR="009709CA" w:rsidRDefault="00000000">
      <w:pPr>
        <w:spacing w:line="360" w:lineRule="auto"/>
        <w:jc w:val="left"/>
        <w:rPr>
          <w:rFonts w:eastAsia="宋体"/>
        </w:rPr>
      </w:pPr>
      <w:r>
        <w:rPr>
          <w:rFonts w:ascii="仿宋_GB2312" w:eastAsia="仿宋_GB2312" w:hAnsi="仿宋" w:cs="Times New Roman" w:hint="eastAsia"/>
          <w:sz w:val="32"/>
          <w:szCs w:val="32"/>
        </w:rPr>
        <w:t>截至 2024 年 12月31日，我单位编制人数 144 人 ，上年度编制为144人， 其中国家森林公园年末实有人数 25人，较上年度减少2人。荆竹国有林场年末实有人数87人，较上年</w:t>
      </w:r>
      <w:r>
        <w:rPr>
          <w:rFonts w:ascii="宋体" w:eastAsia="宋体" w:hAnsi="宋体" w:hint="eastAsia"/>
          <w:color w:val="000000"/>
          <w:sz w:val="27"/>
        </w:rPr>
        <w:t>增减少0人。</w:t>
      </w:r>
    </w:p>
    <w:p w14:paraId="1FCC5827" w14:textId="77777777" w:rsidR="009709CA" w:rsidRDefault="009709CA">
      <w:pPr>
        <w:widowControl/>
        <w:spacing w:line="600" w:lineRule="exact"/>
        <w:ind w:firstLineChars="200" w:firstLine="640"/>
        <w:rPr>
          <w:rFonts w:ascii="仿宋_GB2312" w:eastAsia="仿宋_GB2312" w:hAnsi="仿宋" w:cs="Times New Roman" w:hint="eastAsia"/>
          <w:sz w:val="32"/>
          <w:szCs w:val="32"/>
        </w:rPr>
      </w:pPr>
    </w:p>
    <w:p w14:paraId="7D5E9AB8" w14:textId="77777777" w:rsidR="009709CA" w:rsidRDefault="009709CA">
      <w:pPr>
        <w:rPr>
          <w:rFonts w:ascii="Times New Roman" w:eastAsia="黑体" w:hAnsi="Times New Roman" w:cs="Times New Roman"/>
          <w:sz w:val="28"/>
          <w:szCs w:val="28"/>
        </w:rPr>
      </w:pPr>
    </w:p>
    <w:p w14:paraId="31627AC8" w14:textId="77777777" w:rsidR="009709CA" w:rsidRDefault="009709CA">
      <w:pPr>
        <w:pStyle w:val="ab"/>
        <w:rPr>
          <w:rFonts w:ascii="Times New Roman" w:hAnsi="Times New Roman" w:cs="Times New Roman"/>
        </w:rPr>
        <w:sectPr w:rsidR="009709CA">
          <w:footerReference w:type="default" r:id="rId13"/>
          <w:pgSz w:w="11906" w:h="16838"/>
          <w:pgMar w:top="1417" w:right="1588" w:bottom="1417" w:left="1588" w:header="851" w:footer="992" w:gutter="0"/>
          <w:pgNumType w:start="1"/>
          <w:cols w:space="425"/>
          <w:docGrid w:type="lines" w:linePitch="312"/>
        </w:sectPr>
      </w:pPr>
    </w:p>
    <w:p w14:paraId="2A0D20E6" w14:textId="77777777" w:rsidR="009709CA"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hint="eastAsia"/>
          <w:sz w:val="52"/>
          <w:szCs w:val="52"/>
        </w:rPr>
        <w:t xml:space="preserve">  2024</w:t>
      </w:r>
      <w:r>
        <w:rPr>
          <w:rFonts w:ascii="Times New Roman" w:eastAsia="方正小标宋_GBK" w:hAnsi="Times New Roman" w:cs="Times New Roman"/>
          <w:sz w:val="52"/>
          <w:szCs w:val="52"/>
        </w:rPr>
        <w:t>部门决算表</w:t>
      </w:r>
    </w:p>
    <w:p w14:paraId="54B3F404" w14:textId="77777777" w:rsidR="009709CA"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14:paraId="16A51CD7" w14:textId="77777777" w:rsidR="009709CA"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14:paraId="57502059" w14:textId="77777777" w:rsidR="009709CA"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宋体" w:eastAsia="宋体" w:hAnsi="宋体" w:cs="宋体" w:hint="eastAsia"/>
          <w:color w:val="000000"/>
          <w:kern w:val="0"/>
          <w:sz w:val="20"/>
          <w:szCs w:val="20"/>
          <w:lang w:bidi="ar"/>
        </w:rPr>
        <w:t>湖南湘江</w:t>
      </w:r>
      <w:proofErr w:type="gramStart"/>
      <w:r>
        <w:rPr>
          <w:rFonts w:ascii="宋体" w:eastAsia="宋体" w:hAnsi="宋体" w:cs="宋体" w:hint="eastAsia"/>
          <w:color w:val="000000"/>
          <w:kern w:val="0"/>
          <w:sz w:val="20"/>
          <w:szCs w:val="20"/>
          <w:lang w:bidi="ar"/>
        </w:rPr>
        <w:t>源国家</w:t>
      </w:r>
      <w:proofErr w:type="gramEnd"/>
      <w:r>
        <w:rPr>
          <w:rFonts w:ascii="宋体" w:eastAsia="宋体" w:hAnsi="宋体" w:cs="宋体" w:hint="eastAsia"/>
          <w:color w:val="000000"/>
          <w:kern w:val="0"/>
          <w:sz w:val="20"/>
          <w:szCs w:val="20"/>
          <w:lang w:bidi="ar"/>
        </w:rPr>
        <w:t>森林公园管理局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9709CA" w14:paraId="0AD9C13D" w14:textId="77777777">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F5D1AC"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797711"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9709CA" w14:paraId="0D768DEB"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D6F097"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D8A9DE" w14:textId="77777777" w:rsidR="009709CA"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F9A1C1"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BF6FE9"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350ECB" w14:textId="77777777" w:rsidR="009709CA"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8550B8"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9709CA" w14:paraId="53B7C513"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2F3981"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BDC820" w14:textId="77777777" w:rsidR="009709CA" w:rsidRDefault="009709CA">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B371A8"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1C0171"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700380" w14:textId="77777777" w:rsidR="009709CA" w:rsidRDefault="009709CA">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4308DD"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9709CA" w14:paraId="4D1496CA"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04BFC"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3FD379"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08307" w14:textId="77777777" w:rsidR="009709CA"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468.85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F749E"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99968"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EF39D" w14:textId="77777777" w:rsidR="009709CA"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0.15</w:t>
            </w:r>
          </w:p>
        </w:tc>
      </w:tr>
      <w:tr w:rsidR="009709CA" w14:paraId="027A1051"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E9AB89"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666CAE"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414BE" w14:textId="77777777" w:rsidR="009709CA" w:rsidRDefault="009709CA">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7CAC71"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F048B6"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249E8" w14:textId="77777777" w:rsidR="009709CA" w:rsidRDefault="009709CA">
            <w:pPr>
              <w:jc w:val="center"/>
              <w:rPr>
                <w:rFonts w:ascii="Times New Roman" w:eastAsia="仿宋_GB2312" w:hAnsi="Times New Roman" w:cs="Times New Roman"/>
                <w:color w:val="000000"/>
                <w:sz w:val="22"/>
              </w:rPr>
            </w:pPr>
          </w:p>
        </w:tc>
      </w:tr>
      <w:tr w:rsidR="009709CA" w14:paraId="0E15C46D"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0AE66"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BF30A9"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A9750" w14:textId="77777777" w:rsidR="009709CA" w:rsidRDefault="009709CA">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4BC2B0"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789FB2"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34D9F" w14:textId="77777777" w:rsidR="009709CA" w:rsidRDefault="009709CA">
            <w:pPr>
              <w:jc w:val="center"/>
              <w:rPr>
                <w:rFonts w:ascii="Times New Roman" w:eastAsia="仿宋_GB2312" w:hAnsi="Times New Roman" w:cs="Times New Roman"/>
                <w:color w:val="000000"/>
                <w:sz w:val="22"/>
              </w:rPr>
            </w:pPr>
          </w:p>
        </w:tc>
      </w:tr>
      <w:tr w:rsidR="009709CA" w14:paraId="60200CCD"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1D4025"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32AE46"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47D63" w14:textId="77777777" w:rsidR="009709CA" w:rsidRDefault="009709CA">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5AFD28"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AEB83B"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E7AF6" w14:textId="77777777" w:rsidR="009709CA" w:rsidRDefault="009709CA">
            <w:pPr>
              <w:jc w:val="center"/>
              <w:rPr>
                <w:rFonts w:ascii="Times New Roman" w:eastAsia="仿宋_GB2312" w:hAnsi="Times New Roman" w:cs="Times New Roman"/>
                <w:color w:val="000000"/>
                <w:sz w:val="22"/>
              </w:rPr>
            </w:pPr>
          </w:p>
        </w:tc>
      </w:tr>
      <w:tr w:rsidR="009709CA" w14:paraId="3821FFD3"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9801B8"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86C33E"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CDB5E" w14:textId="77777777" w:rsidR="009709CA" w:rsidRDefault="009709CA">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887AD"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F9F2A8"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EE5C8" w14:textId="77777777" w:rsidR="009709CA" w:rsidRDefault="009709CA">
            <w:pPr>
              <w:jc w:val="center"/>
              <w:rPr>
                <w:rFonts w:ascii="Times New Roman" w:eastAsia="仿宋_GB2312" w:hAnsi="Times New Roman" w:cs="Times New Roman"/>
                <w:color w:val="000000"/>
                <w:sz w:val="22"/>
              </w:rPr>
            </w:pPr>
          </w:p>
        </w:tc>
      </w:tr>
      <w:tr w:rsidR="009709CA" w14:paraId="6120D978"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601726"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64C9F3"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42B25" w14:textId="77777777" w:rsidR="009709CA" w:rsidRDefault="009709CA">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18094D"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29B58D"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6AF53" w14:textId="77777777" w:rsidR="009709CA" w:rsidRDefault="009709CA">
            <w:pPr>
              <w:jc w:val="center"/>
              <w:rPr>
                <w:rFonts w:ascii="Times New Roman" w:eastAsia="仿宋_GB2312" w:hAnsi="Times New Roman" w:cs="Times New Roman"/>
                <w:color w:val="000000"/>
                <w:sz w:val="22"/>
              </w:rPr>
            </w:pPr>
          </w:p>
        </w:tc>
      </w:tr>
      <w:tr w:rsidR="009709CA" w14:paraId="5E40410F"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43B406"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5E2571"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F4308" w14:textId="77777777" w:rsidR="009709CA" w:rsidRDefault="009709CA">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B61CC" w14:textId="77777777" w:rsidR="009709CA"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F3AB6C"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41FAE" w14:textId="77777777" w:rsidR="009709CA"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5.19</w:t>
            </w:r>
          </w:p>
        </w:tc>
      </w:tr>
      <w:tr w:rsidR="009709CA" w14:paraId="6AFB4ACC"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0CB709"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D6C544"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A71E1" w14:textId="77777777" w:rsidR="009709CA"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FBD14" w14:textId="77777777" w:rsidR="009709CA"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9550F3"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F6C51" w14:textId="77777777" w:rsidR="009709CA"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1.21</w:t>
            </w:r>
          </w:p>
        </w:tc>
      </w:tr>
      <w:tr w:rsidR="009709CA" w14:paraId="0D06EF0E"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15930" w14:textId="77777777" w:rsidR="009709CA" w:rsidRDefault="009709CA">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7761A1"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91324" w14:textId="77777777" w:rsidR="009709CA" w:rsidRDefault="009709CA">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001A7" w14:textId="77777777" w:rsidR="009709CA"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9C38A3"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59E4D" w14:textId="77777777" w:rsidR="009709CA"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bCs/>
                <w:color w:val="000000"/>
                <w:sz w:val="22"/>
              </w:rPr>
              <w:t>469.40</w:t>
            </w:r>
          </w:p>
        </w:tc>
      </w:tr>
      <w:tr w:rsidR="009709CA" w14:paraId="7537823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DA1F5" w14:textId="77777777" w:rsidR="009709CA"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0B24D8"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16170" w14:textId="77777777" w:rsidR="009709CA"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b/>
                <w:bCs/>
                <w:color w:val="000000"/>
                <w:sz w:val="22"/>
              </w:rPr>
              <w:t>475.95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3DFE6" w14:textId="77777777" w:rsidR="009709CA"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C16F11"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ECA67" w14:textId="77777777" w:rsidR="009709CA"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b/>
                <w:bCs/>
                <w:color w:val="000000"/>
                <w:sz w:val="22"/>
              </w:rPr>
              <w:t>475.95</w:t>
            </w:r>
          </w:p>
        </w:tc>
      </w:tr>
      <w:tr w:rsidR="009709CA" w14:paraId="4FC214B7"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A9B85"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7D28AF"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ECD04" w14:textId="77777777" w:rsidR="009709CA" w:rsidRDefault="009709CA">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BEDA3"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B88897"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CE4CB" w14:textId="77777777" w:rsidR="009709CA" w:rsidRDefault="009709CA">
            <w:pPr>
              <w:jc w:val="center"/>
              <w:rPr>
                <w:rFonts w:ascii="Times New Roman" w:eastAsia="仿宋_GB2312" w:hAnsi="Times New Roman" w:cs="Times New Roman"/>
                <w:color w:val="000000"/>
                <w:sz w:val="22"/>
              </w:rPr>
            </w:pPr>
          </w:p>
        </w:tc>
      </w:tr>
      <w:tr w:rsidR="009709CA" w14:paraId="0CC6A8B6"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18991"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277EC1"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68E59" w14:textId="77777777" w:rsidR="009709CA" w:rsidRDefault="009709CA">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FDD2D" w14:textId="77777777" w:rsidR="009709CA"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D4CFF4"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A9DDB" w14:textId="77777777" w:rsidR="009709CA" w:rsidRDefault="009709CA">
            <w:pPr>
              <w:jc w:val="center"/>
              <w:rPr>
                <w:rFonts w:ascii="Times New Roman" w:eastAsia="仿宋_GB2312" w:hAnsi="Times New Roman" w:cs="Times New Roman"/>
                <w:color w:val="000000"/>
                <w:sz w:val="22"/>
              </w:rPr>
            </w:pPr>
          </w:p>
        </w:tc>
      </w:tr>
      <w:tr w:rsidR="009709CA" w14:paraId="035B13C6"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4312E7" w14:textId="77777777" w:rsidR="009709CA"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38F803"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F91F6" w14:textId="77777777" w:rsidR="009709CA"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b/>
                <w:bCs/>
                <w:color w:val="000000"/>
                <w:sz w:val="22"/>
              </w:rPr>
              <w:t>475.95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F6268" w14:textId="77777777" w:rsidR="009709CA"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CF1A09"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66E1C" w14:textId="77777777" w:rsidR="009709CA" w:rsidRDefault="00000000">
            <w:pPr>
              <w:jc w:val="center"/>
              <w:rPr>
                <w:rFonts w:ascii="Times New Roman" w:eastAsia="仿宋_GB2312" w:hAnsi="Times New Roman" w:cs="Times New Roman"/>
                <w:b/>
                <w:color w:val="000000"/>
                <w:sz w:val="22"/>
              </w:rPr>
            </w:pPr>
            <w:r>
              <w:rPr>
                <w:rFonts w:hint="eastAsia"/>
                <w:b/>
                <w:bCs/>
              </w:rPr>
              <w:t>475.95</w:t>
            </w:r>
          </w:p>
        </w:tc>
      </w:tr>
    </w:tbl>
    <w:p w14:paraId="5812571D" w14:textId="77777777" w:rsidR="009709CA" w:rsidRDefault="009709CA">
      <w:pPr>
        <w:widowControl/>
        <w:jc w:val="left"/>
        <w:textAlignment w:val="center"/>
        <w:rPr>
          <w:rFonts w:ascii="Times New Roman" w:eastAsia="宋体" w:hAnsi="Times New Roman" w:cs="Times New Roman"/>
          <w:color w:val="000000"/>
          <w:kern w:val="0"/>
          <w:sz w:val="24"/>
          <w:szCs w:val="24"/>
        </w:rPr>
      </w:pPr>
    </w:p>
    <w:p w14:paraId="52A4D89D" w14:textId="77777777" w:rsidR="009709CA"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14:paraId="1916DA27" w14:textId="77777777" w:rsidR="009709CA" w:rsidRDefault="00000000">
      <w:pPr>
        <w:rPr>
          <w:rFonts w:ascii="Times New Roman" w:eastAsia="华文中宋" w:hAnsi="Times New Roman" w:cs="Times New Roman"/>
          <w:color w:val="000000"/>
          <w:sz w:val="32"/>
          <w:szCs w:val="32"/>
        </w:rPr>
      </w:pPr>
      <w:r>
        <w:br w:type="page"/>
      </w:r>
    </w:p>
    <w:p w14:paraId="1CBBB8DA" w14:textId="77777777" w:rsidR="009709CA" w:rsidRDefault="009709CA">
      <w:pPr>
        <w:widowControl/>
        <w:spacing w:line="400" w:lineRule="exact"/>
        <w:jc w:val="center"/>
        <w:textAlignment w:val="center"/>
        <w:rPr>
          <w:rFonts w:ascii="Times New Roman" w:eastAsia="黑体" w:hAnsi="Times New Roman" w:cs="Times New Roman"/>
          <w:color w:val="000000"/>
          <w:kern w:val="0"/>
          <w:sz w:val="32"/>
          <w:szCs w:val="32"/>
        </w:rPr>
      </w:pPr>
    </w:p>
    <w:p w14:paraId="68AF3CE3" w14:textId="77777777" w:rsidR="009709CA"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收入决算表</w:t>
      </w:r>
    </w:p>
    <w:p w14:paraId="25BFCB6D" w14:textId="77777777" w:rsidR="009709CA"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49EBCAD8" w14:textId="77777777" w:rsidR="009709CA"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宋体" w:eastAsia="宋体" w:hAnsi="宋体" w:cs="宋体" w:hint="eastAsia"/>
          <w:color w:val="000000"/>
          <w:kern w:val="0"/>
          <w:sz w:val="20"/>
          <w:szCs w:val="20"/>
          <w:lang w:bidi="ar"/>
        </w:rPr>
        <w:t>湖南湘江</w:t>
      </w:r>
      <w:proofErr w:type="gramStart"/>
      <w:r>
        <w:rPr>
          <w:rFonts w:ascii="宋体" w:eastAsia="宋体" w:hAnsi="宋体" w:cs="宋体" w:hint="eastAsia"/>
          <w:color w:val="000000"/>
          <w:kern w:val="0"/>
          <w:sz w:val="20"/>
          <w:szCs w:val="20"/>
          <w:lang w:bidi="ar"/>
        </w:rPr>
        <w:t>源国家</w:t>
      </w:r>
      <w:proofErr w:type="gramEnd"/>
      <w:r>
        <w:rPr>
          <w:rFonts w:ascii="宋体" w:eastAsia="宋体" w:hAnsi="宋体" w:cs="宋体" w:hint="eastAsia"/>
          <w:color w:val="000000"/>
          <w:kern w:val="0"/>
          <w:sz w:val="20"/>
          <w:szCs w:val="20"/>
          <w:lang w:bidi="ar"/>
        </w:rPr>
        <w:t>森林公园管理局</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275"/>
        <w:gridCol w:w="1911"/>
        <w:gridCol w:w="1640"/>
        <w:gridCol w:w="1640"/>
        <w:gridCol w:w="1640"/>
        <w:gridCol w:w="1640"/>
        <w:gridCol w:w="1640"/>
        <w:gridCol w:w="1897"/>
        <w:gridCol w:w="1383"/>
      </w:tblGrid>
      <w:tr w:rsidR="009709CA" w14:paraId="4C095BDA"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5D1ADC9" w14:textId="77777777" w:rsidR="009709CA"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804F8C0" w14:textId="77777777" w:rsidR="009709CA"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C793A0" w14:textId="77777777" w:rsidR="009709CA"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0772B9B" w14:textId="77777777" w:rsidR="009709CA"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D0A1EB" w14:textId="77777777" w:rsidR="009709CA"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CE06838" w14:textId="77777777" w:rsidR="009709CA"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80B20DC" w14:textId="77777777" w:rsidR="009709CA"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DF85CB5" w14:textId="77777777" w:rsidR="009709CA"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9709CA" w14:paraId="0A1A2261" w14:textId="77777777">
        <w:trPr>
          <w:trHeight w:hRule="exact" w:val="334"/>
          <w:jc w:val="center"/>
        </w:trPr>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E159AB5" w14:textId="77777777" w:rsidR="009709CA"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911"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DDCC36F" w14:textId="77777777" w:rsidR="009709CA"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14:paraId="59423D35" w14:textId="77777777" w:rsidR="009709CA" w:rsidRDefault="009709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5D3309D2" w14:textId="77777777" w:rsidR="009709CA" w:rsidRDefault="009709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0A0CA8E4" w14:textId="77777777" w:rsidR="009709CA" w:rsidRDefault="009709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2B7E003" w14:textId="77777777" w:rsidR="009709CA" w:rsidRDefault="009709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03199AE0" w14:textId="77777777" w:rsidR="009709CA" w:rsidRDefault="009709CA">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0857374E" w14:textId="77777777" w:rsidR="009709CA" w:rsidRDefault="009709CA">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4F15A19" w14:textId="77777777" w:rsidR="009709CA" w:rsidRDefault="009709CA">
            <w:pPr>
              <w:rPr>
                <w:rFonts w:ascii="Times New Roman" w:eastAsia="仿宋_GB2312" w:hAnsi="Times New Roman" w:cs="Times New Roman"/>
                <w:sz w:val="24"/>
                <w:szCs w:val="24"/>
              </w:rPr>
            </w:pPr>
          </w:p>
        </w:tc>
      </w:tr>
      <w:tr w:rsidR="009709CA" w14:paraId="1B6B9410" w14:textId="77777777">
        <w:trPr>
          <w:trHeight w:val="312"/>
          <w:jc w:val="center"/>
        </w:trPr>
        <w:tc>
          <w:tcPr>
            <w:tcW w:w="1275" w:type="dxa"/>
            <w:vMerge/>
            <w:tcBorders>
              <w:top w:val="single" w:sz="4" w:space="0" w:color="auto"/>
              <w:left w:val="single" w:sz="4" w:space="0" w:color="auto"/>
              <w:bottom w:val="single" w:sz="4" w:space="0" w:color="auto"/>
              <w:right w:val="single" w:sz="4" w:space="0" w:color="auto"/>
            </w:tcBorders>
            <w:vAlign w:val="center"/>
          </w:tcPr>
          <w:p w14:paraId="27A59B66" w14:textId="77777777" w:rsidR="009709CA" w:rsidRDefault="009709CA">
            <w:pPr>
              <w:rPr>
                <w:rFonts w:ascii="Times New Roman" w:eastAsia="仿宋_GB2312" w:hAnsi="Times New Roman" w:cs="Times New Roman"/>
                <w:sz w:val="24"/>
                <w:szCs w:val="24"/>
              </w:rPr>
            </w:pPr>
          </w:p>
        </w:tc>
        <w:tc>
          <w:tcPr>
            <w:tcW w:w="1911" w:type="dxa"/>
            <w:vMerge/>
            <w:tcBorders>
              <w:top w:val="nil"/>
              <w:left w:val="single" w:sz="4" w:space="0" w:color="auto"/>
              <w:bottom w:val="single" w:sz="4" w:space="0" w:color="auto"/>
              <w:right w:val="single" w:sz="4" w:space="0" w:color="auto"/>
            </w:tcBorders>
            <w:vAlign w:val="center"/>
          </w:tcPr>
          <w:p w14:paraId="17476412" w14:textId="77777777" w:rsidR="009709CA" w:rsidRDefault="009709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8D6D7BA" w14:textId="77777777" w:rsidR="009709CA" w:rsidRDefault="009709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551EB9D9" w14:textId="77777777" w:rsidR="009709CA" w:rsidRDefault="009709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16CC8FAA" w14:textId="77777777" w:rsidR="009709CA" w:rsidRDefault="009709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40B0360A" w14:textId="77777777" w:rsidR="009709CA" w:rsidRDefault="009709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4315E9D6" w14:textId="77777777" w:rsidR="009709CA" w:rsidRDefault="009709CA">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3AB8862B" w14:textId="77777777" w:rsidR="009709CA" w:rsidRDefault="009709CA">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53FFE7C7" w14:textId="77777777" w:rsidR="009709CA" w:rsidRDefault="009709CA">
            <w:pPr>
              <w:rPr>
                <w:rFonts w:ascii="Times New Roman" w:eastAsia="仿宋_GB2312" w:hAnsi="Times New Roman" w:cs="Times New Roman"/>
                <w:sz w:val="24"/>
                <w:szCs w:val="24"/>
              </w:rPr>
            </w:pPr>
          </w:p>
        </w:tc>
      </w:tr>
      <w:tr w:rsidR="009709CA" w14:paraId="1F2590CA"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91BEA54" w14:textId="77777777" w:rsidR="009709CA"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EF95B0E" w14:textId="77777777" w:rsidR="009709CA"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F26E6F4" w14:textId="77777777" w:rsidR="009709CA"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276E153" w14:textId="77777777" w:rsidR="009709CA"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5AF2052" w14:textId="77777777" w:rsidR="009709CA"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A77A43C" w14:textId="77777777" w:rsidR="009709CA"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AE45F59" w14:textId="77777777" w:rsidR="009709CA"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62AB319" w14:textId="77777777" w:rsidR="009709CA"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9709CA" w14:paraId="0EA135F1"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04C87" w14:textId="77777777" w:rsidR="009709CA"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7AF4CB41" w14:textId="77777777" w:rsidR="009709CA"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475.95</w:t>
            </w:r>
          </w:p>
        </w:tc>
        <w:tc>
          <w:tcPr>
            <w:tcW w:w="16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1C267254" w14:textId="77777777" w:rsidR="009709CA"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468.85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FCC1C8"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A2D126"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3E8130" w14:textId="77777777" w:rsidR="009709CA" w:rsidRDefault="009709CA">
            <w:pPr>
              <w:jc w:val="center"/>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EED4DF" w14:textId="77777777" w:rsidR="009709CA" w:rsidRDefault="009709CA">
            <w:pPr>
              <w:jc w:val="center"/>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06693EF7" w14:textId="77777777" w:rsidR="009709CA"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7.10</w:t>
            </w:r>
          </w:p>
        </w:tc>
      </w:tr>
      <w:tr w:rsidR="009709CA" w14:paraId="4B9CA710" w14:textId="77777777">
        <w:trPr>
          <w:trHeight w:val="450"/>
          <w:jc w:val="center"/>
        </w:trPr>
        <w:tc>
          <w:tcPr>
            <w:tcW w:w="127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599F1878"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2019999</w:t>
            </w:r>
          </w:p>
        </w:tc>
        <w:tc>
          <w:tcPr>
            <w:tcW w:w="1911"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477A9D18" w14:textId="77777777" w:rsidR="009709CA" w:rsidRDefault="00000000">
            <w:pPr>
              <w:jc w:val="left"/>
              <w:rPr>
                <w:rFonts w:ascii="宋体" w:hAnsi="宋体" w:hint="eastAsia"/>
                <w:color w:val="000000"/>
                <w:sz w:val="22"/>
                <w:szCs w:val="24"/>
              </w:rPr>
            </w:pPr>
            <w:r>
              <w:rPr>
                <w:rFonts w:ascii="宋体" w:hAnsi="宋体" w:hint="eastAsia"/>
                <w:color w:val="000000"/>
                <w:sz w:val="22"/>
                <w:szCs w:val="24"/>
              </w:rPr>
              <w:t>其他一般公共服务支出</w:t>
            </w:r>
          </w:p>
        </w:tc>
        <w:tc>
          <w:tcPr>
            <w:tcW w:w="1640"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45E971F8"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0.15</w:t>
            </w:r>
          </w:p>
        </w:tc>
        <w:tc>
          <w:tcPr>
            <w:tcW w:w="1640"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27C5FF2D"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0.15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DB3125"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F94371"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9D0836" w14:textId="77777777" w:rsidR="009709CA" w:rsidRDefault="009709CA">
            <w:pPr>
              <w:jc w:val="center"/>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50E85F" w14:textId="77777777" w:rsidR="009709CA" w:rsidRDefault="009709CA">
            <w:pPr>
              <w:jc w:val="center"/>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4EEF40FA" w14:textId="77777777" w:rsidR="009709CA" w:rsidRDefault="009709CA">
            <w:pPr>
              <w:jc w:val="center"/>
              <w:rPr>
                <w:rFonts w:ascii="宋体" w:hAnsi="宋体" w:hint="eastAsia"/>
                <w:color w:val="000000"/>
                <w:sz w:val="22"/>
                <w:szCs w:val="24"/>
              </w:rPr>
            </w:pPr>
          </w:p>
        </w:tc>
      </w:tr>
      <w:tr w:rsidR="009709CA" w14:paraId="7981BFBA" w14:textId="77777777">
        <w:trPr>
          <w:trHeight w:val="997"/>
          <w:jc w:val="center"/>
        </w:trPr>
        <w:tc>
          <w:tcPr>
            <w:tcW w:w="127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53C1EE66"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2080505</w:t>
            </w:r>
          </w:p>
        </w:tc>
        <w:tc>
          <w:tcPr>
            <w:tcW w:w="1911"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51E393DF" w14:textId="77777777" w:rsidR="009709CA" w:rsidRDefault="00000000">
            <w:pPr>
              <w:jc w:val="left"/>
              <w:rPr>
                <w:rFonts w:ascii="宋体" w:hAnsi="宋体" w:hint="eastAsia"/>
                <w:color w:val="000000"/>
                <w:sz w:val="22"/>
                <w:szCs w:val="24"/>
              </w:rPr>
            </w:pPr>
            <w:r>
              <w:rPr>
                <w:rFonts w:ascii="宋体" w:hAnsi="宋体" w:hint="eastAsia"/>
                <w:color w:val="000000"/>
                <w:sz w:val="22"/>
                <w:szCs w:val="24"/>
              </w:rPr>
              <w:t>机关事业单位基本养老保险缴费支出</w:t>
            </w:r>
          </w:p>
        </w:tc>
        <w:tc>
          <w:tcPr>
            <w:tcW w:w="1640"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22ACC388"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5.19</w:t>
            </w:r>
          </w:p>
        </w:tc>
        <w:tc>
          <w:tcPr>
            <w:tcW w:w="1640"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58D5F300"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5.19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D8227D"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AFE6EE"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3B2A46" w14:textId="77777777" w:rsidR="009709CA" w:rsidRDefault="009709CA">
            <w:pPr>
              <w:jc w:val="center"/>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D1BC43" w14:textId="77777777" w:rsidR="009709CA" w:rsidRDefault="009709CA">
            <w:pPr>
              <w:jc w:val="center"/>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4830217E" w14:textId="77777777" w:rsidR="009709CA" w:rsidRDefault="009709CA">
            <w:pPr>
              <w:jc w:val="center"/>
              <w:rPr>
                <w:rFonts w:ascii="宋体" w:hAnsi="宋体" w:hint="eastAsia"/>
                <w:color w:val="000000"/>
                <w:sz w:val="22"/>
                <w:szCs w:val="24"/>
              </w:rPr>
            </w:pPr>
          </w:p>
        </w:tc>
      </w:tr>
      <w:tr w:rsidR="009709CA" w14:paraId="55A2FDA4" w14:textId="77777777">
        <w:trPr>
          <w:trHeight w:val="450"/>
          <w:jc w:val="center"/>
        </w:trPr>
        <w:tc>
          <w:tcPr>
            <w:tcW w:w="127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01A5446D"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2101102</w:t>
            </w:r>
          </w:p>
        </w:tc>
        <w:tc>
          <w:tcPr>
            <w:tcW w:w="1911"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3C3EB4D5" w14:textId="77777777" w:rsidR="009709CA" w:rsidRDefault="00000000">
            <w:pPr>
              <w:jc w:val="left"/>
              <w:rPr>
                <w:rFonts w:ascii="宋体" w:hAnsi="宋体" w:hint="eastAsia"/>
                <w:color w:val="000000"/>
                <w:sz w:val="22"/>
                <w:szCs w:val="24"/>
              </w:rPr>
            </w:pPr>
            <w:r>
              <w:rPr>
                <w:rFonts w:ascii="宋体" w:hAnsi="宋体" w:hint="eastAsia"/>
                <w:color w:val="000000"/>
                <w:sz w:val="22"/>
                <w:szCs w:val="24"/>
              </w:rPr>
              <w:t>事业单位医疗</w:t>
            </w:r>
          </w:p>
        </w:tc>
        <w:tc>
          <w:tcPr>
            <w:tcW w:w="1640"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4CAC21CD"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1.21</w:t>
            </w:r>
          </w:p>
        </w:tc>
        <w:tc>
          <w:tcPr>
            <w:tcW w:w="1640"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02999349"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1.21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B41AE1"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780EE6"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E039E9" w14:textId="77777777" w:rsidR="009709CA" w:rsidRDefault="009709CA">
            <w:pPr>
              <w:jc w:val="center"/>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1A8DDC" w14:textId="77777777" w:rsidR="009709CA" w:rsidRDefault="009709CA">
            <w:pPr>
              <w:jc w:val="center"/>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7EC1388A" w14:textId="77777777" w:rsidR="009709CA" w:rsidRDefault="009709CA">
            <w:pPr>
              <w:jc w:val="center"/>
              <w:rPr>
                <w:rFonts w:ascii="宋体" w:hAnsi="宋体" w:hint="eastAsia"/>
                <w:color w:val="000000"/>
                <w:sz w:val="22"/>
                <w:szCs w:val="24"/>
              </w:rPr>
            </w:pPr>
          </w:p>
        </w:tc>
      </w:tr>
      <w:tr w:rsidR="009709CA" w14:paraId="592BFDDF" w14:textId="77777777">
        <w:trPr>
          <w:trHeight w:val="450"/>
          <w:jc w:val="center"/>
        </w:trPr>
        <w:tc>
          <w:tcPr>
            <w:tcW w:w="127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68E971FD"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2130101</w:t>
            </w:r>
          </w:p>
        </w:tc>
        <w:tc>
          <w:tcPr>
            <w:tcW w:w="1911"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5EC6E8F3" w14:textId="77777777" w:rsidR="009709CA" w:rsidRDefault="00000000">
            <w:pPr>
              <w:jc w:val="left"/>
              <w:rPr>
                <w:rFonts w:ascii="宋体" w:hAnsi="宋体" w:hint="eastAsia"/>
                <w:color w:val="000000"/>
                <w:sz w:val="22"/>
                <w:szCs w:val="24"/>
              </w:rPr>
            </w:pPr>
            <w:r>
              <w:rPr>
                <w:rFonts w:ascii="宋体" w:hAnsi="宋体" w:hint="eastAsia"/>
                <w:color w:val="000000"/>
                <w:sz w:val="22"/>
                <w:szCs w:val="24"/>
              </w:rPr>
              <w:t>行政运行</w:t>
            </w:r>
          </w:p>
        </w:tc>
        <w:tc>
          <w:tcPr>
            <w:tcW w:w="1640"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0FE39DA7"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4.57</w:t>
            </w:r>
          </w:p>
        </w:tc>
        <w:tc>
          <w:tcPr>
            <w:tcW w:w="1640"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2A23CE4F"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3.53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AE80D8"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91B7A2"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3EA18A" w14:textId="77777777" w:rsidR="009709CA" w:rsidRDefault="009709CA">
            <w:pPr>
              <w:jc w:val="center"/>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C7DCE3" w14:textId="77777777" w:rsidR="009709CA" w:rsidRDefault="009709CA">
            <w:pPr>
              <w:jc w:val="center"/>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4F71BB51"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1.04</w:t>
            </w:r>
          </w:p>
        </w:tc>
      </w:tr>
      <w:tr w:rsidR="009709CA" w14:paraId="6FB4DD0F" w14:textId="77777777">
        <w:trPr>
          <w:trHeight w:val="450"/>
          <w:jc w:val="center"/>
        </w:trPr>
        <w:tc>
          <w:tcPr>
            <w:tcW w:w="127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07B73FFD"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2130201</w:t>
            </w:r>
          </w:p>
        </w:tc>
        <w:tc>
          <w:tcPr>
            <w:tcW w:w="1911"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1C1E7693" w14:textId="77777777" w:rsidR="009709CA" w:rsidRDefault="00000000">
            <w:pPr>
              <w:jc w:val="left"/>
              <w:rPr>
                <w:rFonts w:ascii="宋体" w:hAnsi="宋体" w:hint="eastAsia"/>
                <w:color w:val="000000"/>
                <w:sz w:val="22"/>
                <w:szCs w:val="24"/>
              </w:rPr>
            </w:pPr>
            <w:r>
              <w:rPr>
                <w:rFonts w:ascii="宋体" w:hAnsi="宋体" w:hint="eastAsia"/>
                <w:color w:val="000000"/>
                <w:sz w:val="22"/>
                <w:szCs w:val="24"/>
              </w:rPr>
              <w:t>行政运行</w:t>
            </w:r>
          </w:p>
        </w:tc>
        <w:tc>
          <w:tcPr>
            <w:tcW w:w="1640"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57B79894"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400.66</w:t>
            </w:r>
          </w:p>
        </w:tc>
        <w:tc>
          <w:tcPr>
            <w:tcW w:w="1640"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396541EE"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394.61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9F0AF8"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74BF2E"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D747EA" w14:textId="77777777" w:rsidR="009709CA" w:rsidRDefault="009709CA">
            <w:pPr>
              <w:jc w:val="center"/>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EEADC1" w14:textId="77777777" w:rsidR="009709CA" w:rsidRDefault="009709CA">
            <w:pPr>
              <w:jc w:val="center"/>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358CA579"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6.06</w:t>
            </w:r>
          </w:p>
        </w:tc>
      </w:tr>
      <w:tr w:rsidR="009709CA" w14:paraId="4ED8F95F" w14:textId="77777777">
        <w:trPr>
          <w:trHeight w:val="450"/>
          <w:jc w:val="center"/>
        </w:trPr>
        <w:tc>
          <w:tcPr>
            <w:tcW w:w="127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08917AF1"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2130202</w:t>
            </w:r>
          </w:p>
        </w:tc>
        <w:tc>
          <w:tcPr>
            <w:tcW w:w="1911"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50263801" w14:textId="77777777" w:rsidR="009709CA" w:rsidRDefault="00000000">
            <w:pPr>
              <w:jc w:val="left"/>
              <w:rPr>
                <w:rFonts w:ascii="宋体" w:hAnsi="宋体" w:hint="eastAsia"/>
                <w:color w:val="000000"/>
                <w:sz w:val="22"/>
                <w:szCs w:val="24"/>
              </w:rPr>
            </w:pPr>
            <w:r>
              <w:rPr>
                <w:rFonts w:ascii="宋体" w:hAnsi="宋体" w:hint="eastAsia"/>
                <w:color w:val="000000"/>
                <w:sz w:val="22"/>
                <w:szCs w:val="24"/>
              </w:rPr>
              <w:t>一般行政管理事务</w:t>
            </w:r>
          </w:p>
        </w:tc>
        <w:tc>
          <w:tcPr>
            <w:tcW w:w="1640"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653F7100"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29.70</w:t>
            </w:r>
          </w:p>
        </w:tc>
        <w:tc>
          <w:tcPr>
            <w:tcW w:w="1640"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4DDF09C1"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29.70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861B84"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DA47BC"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FEB44A" w14:textId="77777777" w:rsidR="009709CA" w:rsidRDefault="009709CA">
            <w:pPr>
              <w:jc w:val="center"/>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575AAD" w14:textId="77777777" w:rsidR="009709CA" w:rsidRDefault="009709CA">
            <w:pPr>
              <w:jc w:val="center"/>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solid" w:color="FFFFFF" w:fill="auto"/>
            <w:noWrap/>
            <w:tcMar>
              <w:top w:w="15" w:type="dxa"/>
              <w:left w:w="15" w:type="dxa"/>
              <w:bottom w:w="0" w:type="dxa"/>
              <w:right w:w="15" w:type="dxa"/>
            </w:tcMar>
          </w:tcPr>
          <w:p w14:paraId="6F3E94A2" w14:textId="77777777" w:rsidR="009709CA" w:rsidRDefault="009709CA">
            <w:pPr>
              <w:jc w:val="center"/>
              <w:rPr>
                <w:rFonts w:ascii="宋体" w:hAnsi="宋体" w:hint="eastAsia"/>
                <w:color w:val="000000"/>
                <w:sz w:val="22"/>
                <w:szCs w:val="24"/>
              </w:rPr>
            </w:pPr>
          </w:p>
        </w:tc>
      </w:tr>
      <w:tr w:rsidR="009709CA" w14:paraId="5A4FC7E9" w14:textId="77777777">
        <w:trPr>
          <w:trHeight w:val="450"/>
          <w:jc w:val="center"/>
        </w:trPr>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4E3885A"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2130205</w:t>
            </w:r>
          </w:p>
        </w:tc>
        <w:tc>
          <w:tcPr>
            <w:tcW w:w="1911" w:type="dxa"/>
            <w:tcBorders>
              <w:top w:val="single" w:sz="4" w:space="0" w:color="auto"/>
              <w:left w:val="single" w:sz="4" w:space="0" w:color="auto"/>
              <w:bottom w:val="single" w:sz="4" w:space="0" w:color="auto"/>
              <w:right w:val="single" w:sz="4" w:space="0" w:color="auto"/>
            </w:tcBorders>
            <w:shd w:val="solid" w:color="FFFFFF" w:fill="auto"/>
          </w:tcPr>
          <w:p w14:paraId="57F2D28A" w14:textId="77777777" w:rsidR="009709CA" w:rsidRDefault="00000000">
            <w:pPr>
              <w:jc w:val="left"/>
              <w:rPr>
                <w:rFonts w:ascii="宋体" w:hAnsi="宋体" w:hint="eastAsia"/>
                <w:color w:val="000000"/>
                <w:sz w:val="22"/>
                <w:szCs w:val="24"/>
              </w:rPr>
            </w:pPr>
            <w:r>
              <w:rPr>
                <w:rFonts w:ascii="宋体" w:hAnsi="宋体" w:hint="eastAsia"/>
                <w:color w:val="000000"/>
                <w:sz w:val="22"/>
                <w:szCs w:val="24"/>
              </w:rPr>
              <w:t>森林资源培育</w:t>
            </w:r>
          </w:p>
        </w:tc>
        <w:tc>
          <w:tcPr>
            <w:tcW w:w="1640" w:type="dxa"/>
            <w:tcBorders>
              <w:top w:val="single" w:sz="4" w:space="0" w:color="auto"/>
              <w:left w:val="single" w:sz="4" w:space="0" w:color="auto"/>
              <w:bottom w:val="single" w:sz="4" w:space="0" w:color="auto"/>
              <w:right w:val="single" w:sz="4" w:space="0" w:color="auto"/>
            </w:tcBorders>
            <w:shd w:val="solid" w:color="FFFFFF" w:fill="auto"/>
          </w:tcPr>
          <w:p w14:paraId="1983DD10"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3.79</w:t>
            </w:r>
          </w:p>
        </w:tc>
        <w:tc>
          <w:tcPr>
            <w:tcW w:w="1640" w:type="dxa"/>
            <w:tcBorders>
              <w:top w:val="single" w:sz="4" w:space="0" w:color="auto"/>
              <w:left w:val="single" w:sz="4" w:space="0" w:color="auto"/>
              <w:bottom w:val="single" w:sz="4" w:space="0" w:color="auto"/>
              <w:right w:val="single" w:sz="4" w:space="0" w:color="auto"/>
            </w:tcBorders>
            <w:shd w:val="solid" w:color="FFFFFF" w:fill="auto"/>
          </w:tcPr>
          <w:p w14:paraId="72C47BFC"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3.79</w:t>
            </w:r>
          </w:p>
        </w:tc>
        <w:tc>
          <w:tcPr>
            <w:tcW w:w="1640" w:type="dxa"/>
            <w:tcBorders>
              <w:top w:val="single" w:sz="4" w:space="0" w:color="auto"/>
              <w:left w:val="single" w:sz="4" w:space="0" w:color="auto"/>
              <w:bottom w:val="single" w:sz="4" w:space="0" w:color="auto"/>
              <w:right w:val="single" w:sz="4" w:space="0" w:color="auto"/>
            </w:tcBorders>
          </w:tcPr>
          <w:p w14:paraId="76D57631"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6243B8B"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70D4C8A" w14:textId="77777777" w:rsidR="009709CA" w:rsidRDefault="009709CA">
            <w:pPr>
              <w:jc w:val="center"/>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tcPr>
          <w:p w14:paraId="043E2C85" w14:textId="77777777" w:rsidR="009709CA" w:rsidRDefault="009709CA">
            <w:pPr>
              <w:jc w:val="center"/>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solid" w:color="FFFFFF" w:fill="auto"/>
          </w:tcPr>
          <w:p w14:paraId="603E8A62" w14:textId="77777777" w:rsidR="009709CA" w:rsidRDefault="009709CA">
            <w:pPr>
              <w:jc w:val="center"/>
              <w:rPr>
                <w:rFonts w:ascii="宋体" w:hAnsi="宋体" w:hint="eastAsia"/>
                <w:color w:val="000000"/>
                <w:sz w:val="22"/>
                <w:szCs w:val="24"/>
              </w:rPr>
            </w:pPr>
          </w:p>
        </w:tc>
      </w:tr>
      <w:tr w:rsidR="009709CA" w14:paraId="569EAC41" w14:textId="77777777">
        <w:trPr>
          <w:trHeight w:val="450"/>
          <w:jc w:val="center"/>
        </w:trPr>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1B52E94"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2130207</w:t>
            </w:r>
          </w:p>
        </w:tc>
        <w:tc>
          <w:tcPr>
            <w:tcW w:w="1911" w:type="dxa"/>
            <w:tcBorders>
              <w:top w:val="single" w:sz="4" w:space="0" w:color="auto"/>
              <w:left w:val="single" w:sz="4" w:space="0" w:color="auto"/>
              <w:bottom w:val="single" w:sz="4" w:space="0" w:color="auto"/>
              <w:right w:val="single" w:sz="4" w:space="0" w:color="auto"/>
            </w:tcBorders>
            <w:shd w:val="solid" w:color="FFFFFF" w:fill="auto"/>
          </w:tcPr>
          <w:p w14:paraId="5EC8C40C" w14:textId="77777777" w:rsidR="009709CA" w:rsidRDefault="00000000">
            <w:pPr>
              <w:jc w:val="left"/>
              <w:rPr>
                <w:rFonts w:ascii="宋体" w:hAnsi="宋体" w:hint="eastAsia"/>
                <w:color w:val="000000"/>
                <w:sz w:val="22"/>
                <w:szCs w:val="24"/>
              </w:rPr>
            </w:pPr>
            <w:r>
              <w:rPr>
                <w:rFonts w:ascii="宋体" w:hAnsi="宋体" w:hint="eastAsia"/>
                <w:color w:val="000000"/>
                <w:sz w:val="22"/>
                <w:szCs w:val="24"/>
              </w:rPr>
              <w:t>森林资源管理</w:t>
            </w:r>
          </w:p>
        </w:tc>
        <w:tc>
          <w:tcPr>
            <w:tcW w:w="1640" w:type="dxa"/>
            <w:tcBorders>
              <w:top w:val="single" w:sz="4" w:space="0" w:color="auto"/>
              <w:left w:val="single" w:sz="4" w:space="0" w:color="auto"/>
              <w:bottom w:val="single" w:sz="4" w:space="0" w:color="auto"/>
              <w:right w:val="single" w:sz="4" w:space="0" w:color="auto"/>
            </w:tcBorders>
            <w:shd w:val="solid" w:color="FFFFFF" w:fill="auto"/>
          </w:tcPr>
          <w:p w14:paraId="5715E9DB"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30.67</w:t>
            </w:r>
          </w:p>
        </w:tc>
        <w:tc>
          <w:tcPr>
            <w:tcW w:w="1640" w:type="dxa"/>
            <w:tcBorders>
              <w:top w:val="single" w:sz="4" w:space="0" w:color="auto"/>
              <w:left w:val="single" w:sz="4" w:space="0" w:color="auto"/>
              <w:bottom w:val="single" w:sz="4" w:space="0" w:color="auto"/>
              <w:right w:val="single" w:sz="4" w:space="0" w:color="auto"/>
            </w:tcBorders>
            <w:shd w:val="solid" w:color="FFFFFF" w:fill="auto"/>
          </w:tcPr>
          <w:p w14:paraId="7EB96D2B" w14:textId="77777777" w:rsidR="009709CA" w:rsidRDefault="00000000">
            <w:pPr>
              <w:jc w:val="center"/>
              <w:rPr>
                <w:rFonts w:ascii="宋体" w:hAnsi="宋体" w:hint="eastAsia"/>
                <w:color w:val="000000"/>
                <w:sz w:val="22"/>
                <w:szCs w:val="24"/>
              </w:rPr>
            </w:pPr>
            <w:r>
              <w:rPr>
                <w:rFonts w:ascii="宋体" w:hAnsi="宋体" w:hint="eastAsia"/>
                <w:color w:val="000000"/>
                <w:sz w:val="22"/>
                <w:szCs w:val="24"/>
              </w:rPr>
              <w:t>30.67</w:t>
            </w:r>
          </w:p>
        </w:tc>
        <w:tc>
          <w:tcPr>
            <w:tcW w:w="1640" w:type="dxa"/>
            <w:tcBorders>
              <w:top w:val="single" w:sz="4" w:space="0" w:color="auto"/>
              <w:left w:val="single" w:sz="4" w:space="0" w:color="auto"/>
              <w:bottom w:val="single" w:sz="4" w:space="0" w:color="auto"/>
              <w:right w:val="single" w:sz="4" w:space="0" w:color="auto"/>
            </w:tcBorders>
          </w:tcPr>
          <w:p w14:paraId="2A9DF911"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968D121" w14:textId="77777777" w:rsidR="009709CA" w:rsidRDefault="009709CA">
            <w:pPr>
              <w:jc w:val="center"/>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52B8B33" w14:textId="77777777" w:rsidR="009709CA" w:rsidRDefault="009709CA">
            <w:pPr>
              <w:jc w:val="center"/>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tcPr>
          <w:p w14:paraId="4287DD72" w14:textId="77777777" w:rsidR="009709CA" w:rsidRDefault="009709CA">
            <w:pPr>
              <w:jc w:val="center"/>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solid" w:color="FFFFFF" w:fill="auto"/>
          </w:tcPr>
          <w:p w14:paraId="714747E9" w14:textId="77777777" w:rsidR="009709CA" w:rsidRDefault="009709CA">
            <w:pPr>
              <w:jc w:val="center"/>
              <w:rPr>
                <w:rFonts w:ascii="宋体" w:hAnsi="宋体" w:hint="eastAsia"/>
                <w:color w:val="000000"/>
                <w:sz w:val="22"/>
                <w:szCs w:val="24"/>
              </w:rPr>
            </w:pPr>
          </w:p>
        </w:tc>
      </w:tr>
    </w:tbl>
    <w:p w14:paraId="20432823" w14:textId="77777777" w:rsidR="009709CA" w:rsidRDefault="00000000">
      <w:pPr>
        <w:spacing w:before="120"/>
        <w:rPr>
          <w:rFonts w:ascii="Times New Roman" w:eastAsia="仿宋_GB2312" w:hAnsi="Times New Roman" w:cs="Times New Roman"/>
        </w:rPr>
      </w:pPr>
      <w:r>
        <w:rPr>
          <w:rFonts w:ascii="Times New Roman" w:eastAsia="仿宋_GB2312" w:hAnsi="Times New Roman" w:cs="Times New Roman"/>
        </w:rPr>
        <w:t>注：本表反映部门本年度取得的各项收入情况。</w:t>
      </w:r>
    </w:p>
    <w:p w14:paraId="4B67771E" w14:textId="77777777" w:rsidR="009709CA" w:rsidRDefault="00000000">
      <w:pPr>
        <w:spacing w:before="120"/>
        <w:jc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支出决算表</w:t>
      </w:r>
    </w:p>
    <w:p w14:paraId="5B51A0C6" w14:textId="77777777" w:rsidR="009709CA"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6591B4D4" w14:textId="77777777" w:rsidR="009709CA"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宋体" w:eastAsia="宋体" w:hAnsi="宋体" w:cs="宋体" w:hint="eastAsia"/>
          <w:color w:val="000000"/>
          <w:kern w:val="0"/>
          <w:sz w:val="20"/>
          <w:szCs w:val="20"/>
          <w:lang w:bidi="ar"/>
        </w:rPr>
        <w:t>湖南湘江</w:t>
      </w:r>
      <w:proofErr w:type="gramStart"/>
      <w:r>
        <w:rPr>
          <w:rFonts w:ascii="宋体" w:eastAsia="宋体" w:hAnsi="宋体" w:cs="宋体" w:hint="eastAsia"/>
          <w:color w:val="000000"/>
          <w:kern w:val="0"/>
          <w:sz w:val="20"/>
          <w:szCs w:val="20"/>
          <w:lang w:bidi="ar"/>
        </w:rPr>
        <w:t>源国家</w:t>
      </w:r>
      <w:proofErr w:type="gramEnd"/>
      <w:r>
        <w:rPr>
          <w:rFonts w:ascii="宋体" w:eastAsia="宋体" w:hAnsi="宋体" w:cs="宋体" w:hint="eastAsia"/>
          <w:color w:val="000000"/>
          <w:kern w:val="0"/>
          <w:sz w:val="20"/>
          <w:szCs w:val="20"/>
          <w:lang w:bidi="ar"/>
        </w:rPr>
        <w:t>森林公园管理局</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828"/>
        <w:gridCol w:w="2220"/>
        <w:gridCol w:w="1101"/>
        <w:gridCol w:w="1834"/>
        <w:gridCol w:w="1450"/>
        <w:gridCol w:w="1848"/>
        <w:gridCol w:w="1450"/>
        <w:gridCol w:w="2478"/>
      </w:tblGrid>
      <w:tr w:rsidR="009709CA" w14:paraId="3E361493" w14:textId="77777777">
        <w:trPr>
          <w:trHeight w:val="595"/>
          <w:jc w:val="center"/>
        </w:trPr>
        <w:tc>
          <w:tcPr>
            <w:tcW w:w="142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D30E3F" w14:textId="77777777" w:rsidR="009709CA"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3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8D64993" w14:textId="77777777" w:rsidR="009709CA"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64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FD15935" w14:textId="77777777" w:rsidR="009709CA"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51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D5800B2" w14:textId="77777777" w:rsidR="009709CA"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65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41FA094" w14:textId="77777777" w:rsidR="009709CA"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51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C60279B" w14:textId="77777777" w:rsidR="009709CA"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7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FDC36FA" w14:textId="77777777" w:rsidR="009709CA"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9709CA" w14:paraId="6DFA438C" w14:textId="77777777">
        <w:trPr>
          <w:trHeight w:hRule="exact" w:val="312"/>
          <w:jc w:val="center"/>
        </w:trPr>
        <w:tc>
          <w:tcPr>
            <w:tcW w:w="6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BC019B4" w14:textId="77777777" w:rsidR="009709CA"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780" w:type="pct"/>
            <w:vMerge w:val="restart"/>
            <w:tcBorders>
              <w:top w:val="nil"/>
              <w:left w:val="single" w:sz="4" w:space="0" w:color="auto"/>
              <w:bottom w:val="single" w:sz="4" w:space="0" w:color="auto"/>
              <w:right w:val="single" w:sz="4" w:space="0" w:color="auto"/>
            </w:tcBorders>
            <w:shd w:val="clear" w:color="000000" w:fill="FFFFFF"/>
            <w:vAlign w:val="center"/>
          </w:tcPr>
          <w:p w14:paraId="53A6E11C" w14:textId="77777777" w:rsidR="009709CA"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387" w:type="pct"/>
            <w:vMerge/>
            <w:tcBorders>
              <w:top w:val="single" w:sz="4" w:space="0" w:color="auto"/>
              <w:left w:val="single" w:sz="4" w:space="0" w:color="auto"/>
              <w:bottom w:val="single" w:sz="4" w:space="0" w:color="auto"/>
              <w:right w:val="single" w:sz="4" w:space="0" w:color="auto"/>
            </w:tcBorders>
            <w:vAlign w:val="center"/>
          </w:tcPr>
          <w:p w14:paraId="4416DD64" w14:textId="77777777" w:rsidR="009709CA" w:rsidRDefault="009709CA">
            <w:pPr>
              <w:widowControl/>
              <w:jc w:val="left"/>
              <w:rPr>
                <w:rFonts w:ascii="Times New Roman" w:eastAsia="仿宋_GB2312" w:hAnsi="Times New Roman" w:cs="Times New Roman"/>
                <w:b/>
                <w:bCs/>
                <w:kern w:val="0"/>
                <w:sz w:val="24"/>
                <w:szCs w:val="24"/>
              </w:rPr>
            </w:pPr>
          </w:p>
        </w:tc>
        <w:tc>
          <w:tcPr>
            <w:tcW w:w="645" w:type="pct"/>
            <w:vMerge/>
            <w:tcBorders>
              <w:top w:val="single" w:sz="4" w:space="0" w:color="auto"/>
              <w:left w:val="single" w:sz="4" w:space="0" w:color="auto"/>
              <w:bottom w:val="single" w:sz="4" w:space="0" w:color="auto"/>
              <w:right w:val="single" w:sz="4" w:space="0" w:color="auto"/>
            </w:tcBorders>
            <w:vAlign w:val="center"/>
          </w:tcPr>
          <w:p w14:paraId="3C382696" w14:textId="77777777" w:rsidR="009709CA" w:rsidRDefault="009709CA">
            <w:pPr>
              <w:widowControl/>
              <w:jc w:val="left"/>
              <w:rPr>
                <w:rFonts w:ascii="Times New Roman" w:eastAsia="仿宋_GB2312" w:hAnsi="Times New Roman" w:cs="Times New Roman"/>
                <w:b/>
                <w:bCs/>
                <w:kern w:val="0"/>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14:paraId="512D197D" w14:textId="77777777" w:rsidR="009709CA" w:rsidRDefault="009709CA">
            <w:pPr>
              <w:widowControl/>
              <w:jc w:val="left"/>
              <w:rPr>
                <w:rFonts w:ascii="Times New Roman" w:eastAsia="仿宋_GB2312" w:hAnsi="Times New Roman" w:cs="Times New Roman"/>
                <w:b/>
                <w:bCs/>
                <w:kern w:val="0"/>
                <w:sz w:val="24"/>
                <w:szCs w:val="24"/>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4A37B7D0" w14:textId="77777777" w:rsidR="009709CA" w:rsidRDefault="009709CA">
            <w:pPr>
              <w:widowControl/>
              <w:jc w:val="left"/>
              <w:rPr>
                <w:rFonts w:ascii="Times New Roman" w:eastAsia="仿宋_GB2312" w:hAnsi="Times New Roman" w:cs="Times New Roman"/>
                <w:b/>
                <w:bCs/>
                <w:kern w:val="0"/>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14:paraId="56937383" w14:textId="77777777" w:rsidR="009709CA" w:rsidRDefault="009709CA">
            <w:pPr>
              <w:widowControl/>
              <w:jc w:val="left"/>
              <w:rPr>
                <w:rFonts w:ascii="Times New Roman" w:eastAsia="仿宋_GB2312" w:hAnsi="Times New Roman" w:cs="Times New Roman"/>
                <w:b/>
                <w:bCs/>
                <w:kern w:val="0"/>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14:paraId="71C35755" w14:textId="77777777" w:rsidR="009709CA" w:rsidRDefault="009709CA">
            <w:pPr>
              <w:widowControl/>
              <w:jc w:val="left"/>
              <w:rPr>
                <w:rFonts w:ascii="Times New Roman" w:eastAsia="仿宋_GB2312" w:hAnsi="Times New Roman" w:cs="Times New Roman"/>
                <w:b/>
                <w:bCs/>
                <w:kern w:val="0"/>
                <w:sz w:val="24"/>
                <w:szCs w:val="24"/>
              </w:rPr>
            </w:pPr>
          </w:p>
        </w:tc>
      </w:tr>
      <w:tr w:rsidR="009709CA" w14:paraId="4BEB83F9" w14:textId="77777777">
        <w:trPr>
          <w:trHeight w:val="395"/>
          <w:jc w:val="center"/>
        </w:trPr>
        <w:tc>
          <w:tcPr>
            <w:tcW w:w="643" w:type="pct"/>
            <w:vMerge/>
            <w:tcBorders>
              <w:top w:val="single" w:sz="4" w:space="0" w:color="auto"/>
              <w:left w:val="single" w:sz="4" w:space="0" w:color="auto"/>
              <w:bottom w:val="single" w:sz="4" w:space="0" w:color="auto"/>
              <w:right w:val="single" w:sz="4" w:space="0" w:color="auto"/>
            </w:tcBorders>
            <w:vAlign w:val="center"/>
          </w:tcPr>
          <w:p w14:paraId="34FE52D0" w14:textId="77777777" w:rsidR="009709CA" w:rsidRDefault="009709CA">
            <w:pPr>
              <w:widowControl/>
              <w:jc w:val="left"/>
              <w:rPr>
                <w:rFonts w:ascii="Times New Roman" w:eastAsia="仿宋_GB2312" w:hAnsi="Times New Roman" w:cs="Times New Roman"/>
                <w:kern w:val="0"/>
                <w:sz w:val="24"/>
                <w:szCs w:val="24"/>
              </w:rPr>
            </w:pPr>
          </w:p>
        </w:tc>
        <w:tc>
          <w:tcPr>
            <w:tcW w:w="780" w:type="pct"/>
            <w:vMerge/>
            <w:tcBorders>
              <w:top w:val="nil"/>
              <w:left w:val="single" w:sz="4" w:space="0" w:color="auto"/>
              <w:bottom w:val="single" w:sz="4" w:space="0" w:color="auto"/>
              <w:right w:val="single" w:sz="4" w:space="0" w:color="auto"/>
            </w:tcBorders>
            <w:vAlign w:val="center"/>
          </w:tcPr>
          <w:p w14:paraId="1BBBC045" w14:textId="77777777" w:rsidR="009709CA" w:rsidRDefault="009709CA">
            <w:pPr>
              <w:widowControl/>
              <w:jc w:val="left"/>
              <w:rPr>
                <w:rFonts w:ascii="Times New Roman" w:eastAsia="仿宋_GB2312" w:hAnsi="Times New Roman" w:cs="Times New Roman"/>
                <w:kern w:val="0"/>
                <w:sz w:val="24"/>
                <w:szCs w:val="24"/>
              </w:rPr>
            </w:pPr>
          </w:p>
        </w:tc>
        <w:tc>
          <w:tcPr>
            <w:tcW w:w="387" w:type="pct"/>
            <w:vMerge/>
            <w:tcBorders>
              <w:top w:val="single" w:sz="4" w:space="0" w:color="auto"/>
              <w:left w:val="single" w:sz="4" w:space="0" w:color="auto"/>
              <w:bottom w:val="single" w:sz="4" w:space="0" w:color="auto"/>
              <w:right w:val="single" w:sz="4" w:space="0" w:color="auto"/>
            </w:tcBorders>
            <w:vAlign w:val="center"/>
          </w:tcPr>
          <w:p w14:paraId="0CCBCE38" w14:textId="77777777" w:rsidR="009709CA" w:rsidRDefault="009709CA">
            <w:pPr>
              <w:widowControl/>
              <w:jc w:val="left"/>
              <w:rPr>
                <w:rFonts w:ascii="Times New Roman" w:eastAsia="仿宋_GB2312" w:hAnsi="Times New Roman" w:cs="Times New Roman"/>
                <w:kern w:val="0"/>
                <w:sz w:val="24"/>
                <w:szCs w:val="24"/>
              </w:rPr>
            </w:pPr>
          </w:p>
        </w:tc>
        <w:tc>
          <w:tcPr>
            <w:tcW w:w="645" w:type="pct"/>
            <w:vMerge/>
            <w:tcBorders>
              <w:top w:val="single" w:sz="4" w:space="0" w:color="auto"/>
              <w:left w:val="single" w:sz="4" w:space="0" w:color="auto"/>
              <w:bottom w:val="single" w:sz="4" w:space="0" w:color="auto"/>
              <w:right w:val="single" w:sz="4" w:space="0" w:color="auto"/>
            </w:tcBorders>
            <w:vAlign w:val="center"/>
          </w:tcPr>
          <w:p w14:paraId="01B2E1D6" w14:textId="77777777" w:rsidR="009709CA" w:rsidRDefault="009709CA">
            <w:pPr>
              <w:widowControl/>
              <w:jc w:val="left"/>
              <w:rPr>
                <w:rFonts w:ascii="Times New Roman" w:eastAsia="仿宋_GB2312" w:hAnsi="Times New Roman" w:cs="Times New Roman"/>
                <w:kern w:val="0"/>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14:paraId="468E77A7" w14:textId="77777777" w:rsidR="009709CA" w:rsidRDefault="009709CA">
            <w:pPr>
              <w:widowControl/>
              <w:jc w:val="left"/>
              <w:rPr>
                <w:rFonts w:ascii="Times New Roman" w:eastAsia="仿宋_GB2312" w:hAnsi="Times New Roman" w:cs="Times New Roman"/>
                <w:kern w:val="0"/>
                <w:sz w:val="24"/>
                <w:szCs w:val="24"/>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62912240" w14:textId="77777777" w:rsidR="009709CA" w:rsidRDefault="009709CA">
            <w:pPr>
              <w:widowControl/>
              <w:jc w:val="left"/>
              <w:rPr>
                <w:rFonts w:ascii="Times New Roman" w:eastAsia="仿宋_GB2312" w:hAnsi="Times New Roman" w:cs="Times New Roman"/>
                <w:kern w:val="0"/>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14:paraId="74DBE742" w14:textId="77777777" w:rsidR="009709CA" w:rsidRDefault="009709CA">
            <w:pPr>
              <w:widowControl/>
              <w:jc w:val="left"/>
              <w:rPr>
                <w:rFonts w:ascii="Times New Roman" w:eastAsia="仿宋_GB2312" w:hAnsi="Times New Roman" w:cs="Times New Roman"/>
                <w:kern w:val="0"/>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14:paraId="3343D267" w14:textId="77777777" w:rsidR="009709CA" w:rsidRDefault="009709CA">
            <w:pPr>
              <w:widowControl/>
              <w:jc w:val="left"/>
              <w:rPr>
                <w:rFonts w:ascii="Times New Roman" w:eastAsia="仿宋_GB2312" w:hAnsi="Times New Roman" w:cs="Times New Roman"/>
                <w:kern w:val="0"/>
                <w:sz w:val="24"/>
                <w:szCs w:val="24"/>
              </w:rPr>
            </w:pPr>
          </w:p>
        </w:tc>
      </w:tr>
      <w:tr w:rsidR="009709CA" w14:paraId="375CF22E" w14:textId="77777777">
        <w:trPr>
          <w:trHeight w:val="461"/>
          <w:jc w:val="center"/>
        </w:trPr>
        <w:tc>
          <w:tcPr>
            <w:tcW w:w="142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532B708"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387" w:type="pct"/>
            <w:tcBorders>
              <w:top w:val="nil"/>
              <w:left w:val="nil"/>
              <w:bottom w:val="single" w:sz="4" w:space="0" w:color="auto"/>
              <w:right w:val="single" w:sz="4" w:space="0" w:color="auto"/>
            </w:tcBorders>
            <w:shd w:val="clear" w:color="000000" w:fill="FFFFFF"/>
            <w:noWrap/>
            <w:vAlign w:val="center"/>
          </w:tcPr>
          <w:p w14:paraId="25A48400"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645" w:type="pct"/>
            <w:tcBorders>
              <w:top w:val="nil"/>
              <w:left w:val="nil"/>
              <w:bottom w:val="single" w:sz="4" w:space="0" w:color="auto"/>
              <w:right w:val="single" w:sz="4" w:space="0" w:color="auto"/>
            </w:tcBorders>
            <w:shd w:val="clear" w:color="000000" w:fill="FFFFFF"/>
            <w:noWrap/>
            <w:vAlign w:val="center"/>
          </w:tcPr>
          <w:p w14:paraId="3368C287"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510" w:type="pct"/>
            <w:tcBorders>
              <w:top w:val="nil"/>
              <w:left w:val="nil"/>
              <w:bottom w:val="single" w:sz="4" w:space="0" w:color="auto"/>
              <w:right w:val="single" w:sz="4" w:space="0" w:color="auto"/>
            </w:tcBorders>
            <w:shd w:val="clear" w:color="000000" w:fill="FFFFFF"/>
            <w:noWrap/>
            <w:vAlign w:val="center"/>
          </w:tcPr>
          <w:p w14:paraId="54FB764E"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650" w:type="pct"/>
            <w:tcBorders>
              <w:top w:val="nil"/>
              <w:left w:val="nil"/>
              <w:bottom w:val="single" w:sz="4" w:space="0" w:color="auto"/>
              <w:right w:val="single" w:sz="4" w:space="0" w:color="auto"/>
            </w:tcBorders>
            <w:shd w:val="clear" w:color="000000" w:fill="FFFFFF"/>
            <w:noWrap/>
            <w:vAlign w:val="center"/>
          </w:tcPr>
          <w:p w14:paraId="4DF67031"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510" w:type="pct"/>
            <w:tcBorders>
              <w:top w:val="nil"/>
              <w:left w:val="nil"/>
              <w:bottom w:val="single" w:sz="4" w:space="0" w:color="auto"/>
              <w:right w:val="single" w:sz="4" w:space="0" w:color="auto"/>
            </w:tcBorders>
            <w:shd w:val="clear" w:color="000000" w:fill="FFFFFF"/>
            <w:noWrap/>
            <w:vAlign w:val="center"/>
          </w:tcPr>
          <w:p w14:paraId="023AEA30"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72" w:type="pct"/>
            <w:tcBorders>
              <w:top w:val="nil"/>
              <w:left w:val="nil"/>
              <w:bottom w:val="single" w:sz="4" w:space="0" w:color="auto"/>
              <w:right w:val="single" w:sz="4" w:space="0" w:color="auto"/>
            </w:tcBorders>
            <w:shd w:val="clear" w:color="000000" w:fill="FFFFFF"/>
            <w:noWrap/>
            <w:vAlign w:val="center"/>
          </w:tcPr>
          <w:p w14:paraId="2936D382"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9709CA" w14:paraId="4A67D157" w14:textId="77777777">
        <w:trPr>
          <w:trHeight w:val="495"/>
          <w:jc w:val="center"/>
        </w:trPr>
        <w:tc>
          <w:tcPr>
            <w:tcW w:w="142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3C391ED"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387" w:type="pct"/>
            <w:tcBorders>
              <w:top w:val="nil"/>
              <w:left w:val="nil"/>
              <w:bottom w:val="single" w:sz="4" w:space="0" w:color="auto"/>
              <w:right w:val="single" w:sz="4" w:space="0" w:color="auto"/>
            </w:tcBorders>
            <w:shd w:val="clear" w:color="auto" w:fill="FFFFFF"/>
            <w:noWrap/>
            <w:vAlign w:val="center"/>
          </w:tcPr>
          <w:p w14:paraId="00C1E1F5" w14:textId="77777777" w:rsidR="009709CA"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475.95</w:t>
            </w:r>
          </w:p>
        </w:tc>
        <w:tc>
          <w:tcPr>
            <w:tcW w:w="645" w:type="pct"/>
            <w:tcBorders>
              <w:top w:val="nil"/>
              <w:left w:val="nil"/>
              <w:bottom w:val="single" w:sz="4" w:space="0" w:color="auto"/>
              <w:right w:val="single" w:sz="4" w:space="0" w:color="auto"/>
            </w:tcBorders>
            <w:shd w:val="clear" w:color="auto" w:fill="FFFFFF"/>
            <w:noWrap/>
            <w:vAlign w:val="center"/>
          </w:tcPr>
          <w:p w14:paraId="2906119A" w14:textId="77777777" w:rsidR="009709CA"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415.58</w:t>
            </w:r>
          </w:p>
        </w:tc>
        <w:tc>
          <w:tcPr>
            <w:tcW w:w="510" w:type="pct"/>
            <w:tcBorders>
              <w:top w:val="nil"/>
              <w:left w:val="nil"/>
              <w:bottom w:val="single" w:sz="4" w:space="0" w:color="auto"/>
              <w:right w:val="single" w:sz="4" w:space="0" w:color="auto"/>
            </w:tcBorders>
            <w:shd w:val="clear" w:color="auto" w:fill="FFFFFF"/>
            <w:noWrap/>
            <w:vAlign w:val="center"/>
          </w:tcPr>
          <w:p w14:paraId="68DE111E" w14:textId="77777777" w:rsidR="009709CA"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60.37</w:t>
            </w:r>
          </w:p>
        </w:tc>
        <w:tc>
          <w:tcPr>
            <w:tcW w:w="650" w:type="pct"/>
            <w:tcBorders>
              <w:top w:val="nil"/>
              <w:left w:val="nil"/>
              <w:bottom w:val="single" w:sz="4" w:space="0" w:color="auto"/>
              <w:right w:val="single" w:sz="4" w:space="0" w:color="auto"/>
            </w:tcBorders>
            <w:shd w:val="clear" w:color="auto" w:fill="auto"/>
            <w:noWrap/>
            <w:vAlign w:val="center"/>
          </w:tcPr>
          <w:p w14:paraId="2A439EE1"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center"/>
          </w:tcPr>
          <w:p w14:paraId="7F32D9FA"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2" w:type="pct"/>
            <w:tcBorders>
              <w:top w:val="nil"/>
              <w:left w:val="nil"/>
              <w:bottom w:val="single" w:sz="4" w:space="0" w:color="auto"/>
              <w:right w:val="single" w:sz="4" w:space="0" w:color="auto"/>
            </w:tcBorders>
            <w:shd w:val="clear" w:color="auto" w:fill="auto"/>
            <w:noWrap/>
            <w:vAlign w:val="center"/>
          </w:tcPr>
          <w:p w14:paraId="5CE14D85"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709CA" w14:paraId="5FEA55C9" w14:textId="77777777">
        <w:trPr>
          <w:trHeight w:val="595"/>
          <w:jc w:val="center"/>
        </w:trPr>
        <w:tc>
          <w:tcPr>
            <w:tcW w:w="6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BD6D146"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2019999</w:t>
            </w:r>
          </w:p>
        </w:tc>
        <w:tc>
          <w:tcPr>
            <w:tcW w:w="780" w:type="pct"/>
            <w:tcBorders>
              <w:top w:val="nil"/>
              <w:left w:val="nil"/>
              <w:bottom w:val="single" w:sz="4" w:space="0" w:color="auto"/>
              <w:right w:val="single" w:sz="4" w:space="0" w:color="auto"/>
            </w:tcBorders>
            <w:shd w:val="clear" w:color="auto" w:fill="FFFFFF"/>
            <w:noWrap/>
            <w:vAlign w:val="center"/>
          </w:tcPr>
          <w:p w14:paraId="4B2715AA"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其他一般公共服务支出</w:t>
            </w:r>
          </w:p>
        </w:tc>
        <w:tc>
          <w:tcPr>
            <w:tcW w:w="387" w:type="pct"/>
            <w:tcBorders>
              <w:top w:val="nil"/>
              <w:left w:val="nil"/>
              <w:bottom w:val="single" w:sz="4" w:space="0" w:color="auto"/>
              <w:right w:val="single" w:sz="4" w:space="0" w:color="auto"/>
            </w:tcBorders>
            <w:shd w:val="clear" w:color="auto" w:fill="FFFFFF"/>
            <w:noWrap/>
            <w:vAlign w:val="center"/>
          </w:tcPr>
          <w:p w14:paraId="3576ED2E"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0.15</w:t>
            </w:r>
          </w:p>
        </w:tc>
        <w:tc>
          <w:tcPr>
            <w:tcW w:w="645" w:type="pct"/>
            <w:tcBorders>
              <w:top w:val="nil"/>
              <w:left w:val="nil"/>
              <w:bottom w:val="single" w:sz="4" w:space="0" w:color="auto"/>
              <w:right w:val="single" w:sz="4" w:space="0" w:color="auto"/>
            </w:tcBorders>
            <w:shd w:val="clear" w:color="auto" w:fill="FFFFFF"/>
            <w:noWrap/>
            <w:vAlign w:val="center"/>
          </w:tcPr>
          <w:p w14:paraId="2E75D00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0.15</w:t>
            </w:r>
          </w:p>
        </w:tc>
        <w:tc>
          <w:tcPr>
            <w:tcW w:w="510" w:type="pct"/>
            <w:tcBorders>
              <w:top w:val="nil"/>
              <w:left w:val="nil"/>
              <w:bottom w:val="single" w:sz="4" w:space="0" w:color="auto"/>
              <w:right w:val="single" w:sz="4" w:space="0" w:color="auto"/>
            </w:tcBorders>
            <w:shd w:val="clear" w:color="auto" w:fill="FFFFFF"/>
            <w:noWrap/>
            <w:vAlign w:val="center"/>
          </w:tcPr>
          <w:p w14:paraId="78BB9AD3" w14:textId="77777777" w:rsidR="009709CA" w:rsidRDefault="009709CA">
            <w:pPr>
              <w:jc w:val="right"/>
              <w:rPr>
                <w:rFonts w:ascii="宋体" w:eastAsia="宋体" w:hAnsi="宋体" w:cs="宋体" w:hint="eastAsia"/>
                <w:color w:val="000000"/>
                <w:sz w:val="22"/>
              </w:rPr>
            </w:pPr>
          </w:p>
        </w:tc>
        <w:tc>
          <w:tcPr>
            <w:tcW w:w="650" w:type="pct"/>
            <w:tcBorders>
              <w:top w:val="nil"/>
              <w:left w:val="nil"/>
              <w:bottom w:val="single" w:sz="4" w:space="0" w:color="auto"/>
              <w:right w:val="single" w:sz="4" w:space="0" w:color="auto"/>
            </w:tcBorders>
            <w:shd w:val="clear" w:color="auto" w:fill="auto"/>
            <w:noWrap/>
            <w:vAlign w:val="center"/>
          </w:tcPr>
          <w:p w14:paraId="502F8684" w14:textId="77777777" w:rsidR="009709CA" w:rsidRDefault="009709CA">
            <w:pPr>
              <w:widowControl/>
              <w:jc w:val="right"/>
              <w:rPr>
                <w:rFonts w:ascii="Times New Roman" w:eastAsia="仿宋_GB2312" w:hAnsi="Times New Roman" w:cs="Times New Roman"/>
                <w:kern w:val="0"/>
                <w:sz w:val="24"/>
                <w:szCs w:val="24"/>
              </w:rPr>
            </w:pPr>
          </w:p>
        </w:tc>
        <w:tc>
          <w:tcPr>
            <w:tcW w:w="510" w:type="pct"/>
            <w:tcBorders>
              <w:top w:val="nil"/>
              <w:left w:val="nil"/>
              <w:bottom w:val="single" w:sz="4" w:space="0" w:color="auto"/>
              <w:right w:val="single" w:sz="4" w:space="0" w:color="auto"/>
            </w:tcBorders>
            <w:shd w:val="clear" w:color="auto" w:fill="auto"/>
            <w:noWrap/>
            <w:vAlign w:val="center"/>
          </w:tcPr>
          <w:p w14:paraId="4A484527" w14:textId="77777777" w:rsidR="009709CA" w:rsidRDefault="009709CA">
            <w:pPr>
              <w:widowControl/>
              <w:jc w:val="right"/>
              <w:rPr>
                <w:rFonts w:ascii="Times New Roman" w:eastAsia="仿宋_GB2312" w:hAnsi="Times New Roman" w:cs="Times New Roman"/>
                <w:kern w:val="0"/>
                <w:sz w:val="24"/>
                <w:szCs w:val="24"/>
              </w:rPr>
            </w:pPr>
          </w:p>
        </w:tc>
        <w:tc>
          <w:tcPr>
            <w:tcW w:w="872" w:type="pct"/>
            <w:tcBorders>
              <w:top w:val="nil"/>
              <w:left w:val="nil"/>
              <w:bottom w:val="single" w:sz="4" w:space="0" w:color="auto"/>
              <w:right w:val="single" w:sz="4" w:space="0" w:color="auto"/>
            </w:tcBorders>
            <w:shd w:val="clear" w:color="auto" w:fill="auto"/>
            <w:noWrap/>
            <w:vAlign w:val="center"/>
          </w:tcPr>
          <w:p w14:paraId="5191C2C8" w14:textId="77777777" w:rsidR="009709CA" w:rsidRDefault="009709CA">
            <w:pPr>
              <w:widowControl/>
              <w:jc w:val="right"/>
              <w:rPr>
                <w:rFonts w:ascii="Times New Roman" w:eastAsia="仿宋_GB2312" w:hAnsi="Times New Roman" w:cs="Times New Roman"/>
                <w:kern w:val="0"/>
                <w:sz w:val="24"/>
                <w:szCs w:val="24"/>
              </w:rPr>
            </w:pPr>
          </w:p>
        </w:tc>
      </w:tr>
      <w:tr w:rsidR="009709CA" w14:paraId="6F1D21B6" w14:textId="77777777">
        <w:trPr>
          <w:trHeight w:val="669"/>
          <w:jc w:val="center"/>
        </w:trPr>
        <w:tc>
          <w:tcPr>
            <w:tcW w:w="6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BE9E5C6"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2080505</w:t>
            </w:r>
          </w:p>
        </w:tc>
        <w:tc>
          <w:tcPr>
            <w:tcW w:w="780" w:type="pct"/>
            <w:tcBorders>
              <w:top w:val="nil"/>
              <w:left w:val="nil"/>
              <w:bottom w:val="single" w:sz="4" w:space="0" w:color="auto"/>
              <w:right w:val="single" w:sz="4" w:space="0" w:color="auto"/>
            </w:tcBorders>
            <w:shd w:val="clear" w:color="auto" w:fill="FFFFFF"/>
            <w:noWrap/>
            <w:vAlign w:val="center"/>
          </w:tcPr>
          <w:p w14:paraId="1720AA09"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机关事业单位基本养老保险缴费支出</w:t>
            </w:r>
          </w:p>
        </w:tc>
        <w:tc>
          <w:tcPr>
            <w:tcW w:w="387" w:type="pct"/>
            <w:tcBorders>
              <w:top w:val="nil"/>
              <w:left w:val="nil"/>
              <w:bottom w:val="single" w:sz="4" w:space="0" w:color="auto"/>
              <w:right w:val="single" w:sz="4" w:space="0" w:color="auto"/>
            </w:tcBorders>
            <w:shd w:val="clear" w:color="auto" w:fill="FFFFFF"/>
            <w:noWrap/>
            <w:vAlign w:val="center"/>
          </w:tcPr>
          <w:p w14:paraId="5B27CB39"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5.19</w:t>
            </w:r>
          </w:p>
        </w:tc>
        <w:tc>
          <w:tcPr>
            <w:tcW w:w="645" w:type="pct"/>
            <w:tcBorders>
              <w:top w:val="nil"/>
              <w:left w:val="nil"/>
              <w:bottom w:val="single" w:sz="4" w:space="0" w:color="auto"/>
              <w:right w:val="single" w:sz="4" w:space="0" w:color="auto"/>
            </w:tcBorders>
            <w:shd w:val="clear" w:color="auto" w:fill="FFFFFF"/>
            <w:noWrap/>
            <w:vAlign w:val="center"/>
          </w:tcPr>
          <w:p w14:paraId="20AC2D24"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5.19</w:t>
            </w:r>
          </w:p>
        </w:tc>
        <w:tc>
          <w:tcPr>
            <w:tcW w:w="510" w:type="pct"/>
            <w:tcBorders>
              <w:top w:val="nil"/>
              <w:left w:val="nil"/>
              <w:bottom w:val="single" w:sz="4" w:space="0" w:color="auto"/>
              <w:right w:val="single" w:sz="4" w:space="0" w:color="auto"/>
            </w:tcBorders>
            <w:shd w:val="clear" w:color="auto" w:fill="FFFFFF"/>
            <w:noWrap/>
            <w:vAlign w:val="center"/>
          </w:tcPr>
          <w:p w14:paraId="084C72FB" w14:textId="77777777" w:rsidR="009709CA" w:rsidRDefault="009709CA">
            <w:pPr>
              <w:jc w:val="right"/>
              <w:rPr>
                <w:rFonts w:ascii="宋体" w:eastAsia="宋体" w:hAnsi="宋体" w:cs="宋体" w:hint="eastAsia"/>
                <w:color w:val="000000"/>
                <w:sz w:val="22"/>
              </w:rPr>
            </w:pPr>
          </w:p>
        </w:tc>
        <w:tc>
          <w:tcPr>
            <w:tcW w:w="650" w:type="pct"/>
            <w:tcBorders>
              <w:top w:val="nil"/>
              <w:left w:val="nil"/>
              <w:bottom w:val="single" w:sz="4" w:space="0" w:color="auto"/>
              <w:right w:val="single" w:sz="4" w:space="0" w:color="auto"/>
            </w:tcBorders>
            <w:shd w:val="clear" w:color="auto" w:fill="auto"/>
            <w:noWrap/>
            <w:vAlign w:val="center"/>
          </w:tcPr>
          <w:p w14:paraId="77E3C3CC"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center"/>
          </w:tcPr>
          <w:p w14:paraId="77DB6749"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2" w:type="pct"/>
            <w:tcBorders>
              <w:top w:val="nil"/>
              <w:left w:val="nil"/>
              <w:bottom w:val="single" w:sz="4" w:space="0" w:color="auto"/>
              <w:right w:val="single" w:sz="4" w:space="0" w:color="auto"/>
            </w:tcBorders>
            <w:shd w:val="clear" w:color="auto" w:fill="auto"/>
            <w:noWrap/>
            <w:vAlign w:val="center"/>
          </w:tcPr>
          <w:p w14:paraId="3716573A"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709CA" w14:paraId="6CA9CEAB" w14:textId="77777777">
        <w:trPr>
          <w:trHeight w:val="595"/>
          <w:jc w:val="center"/>
        </w:trPr>
        <w:tc>
          <w:tcPr>
            <w:tcW w:w="6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BA3348F"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2101102</w:t>
            </w:r>
          </w:p>
        </w:tc>
        <w:tc>
          <w:tcPr>
            <w:tcW w:w="780" w:type="pct"/>
            <w:tcBorders>
              <w:top w:val="nil"/>
              <w:left w:val="nil"/>
              <w:bottom w:val="single" w:sz="4" w:space="0" w:color="auto"/>
              <w:right w:val="single" w:sz="4" w:space="0" w:color="auto"/>
            </w:tcBorders>
            <w:shd w:val="clear" w:color="auto" w:fill="FFFFFF"/>
            <w:noWrap/>
            <w:vAlign w:val="center"/>
          </w:tcPr>
          <w:p w14:paraId="4F242C16"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事业单位医疗</w:t>
            </w:r>
          </w:p>
        </w:tc>
        <w:tc>
          <w:tcPr>
            <w:tcW w:w="387" w:type="pct"/>
            <w:tcBorders>
              <w:top w:val="nil"/>
              <w:left w:val="nil"/>
              <w:bottom w:val="single" w:sz="4" w:space="0" w:color="auto"/>
              <w:right w:val="single" w:sz="4" w:space="0" w:color="auto"/>
            </w:tcBorders>
            <w:shd w:val="clear" w:color="auto" w:fill="FFFFFF"/>
            <w:noWrap/>
            <w:vAlign w:val="center"/>
          </w:tcPr>
          <w:p w14:paraId="39BC358A"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1.21</w:t>
            </w:r>
          </w:p>
        </w:tc>
        <w:tc>
          <w:tcPr>
            <w:tcW w:w="645" w:type="pct"/>
            <w:tcBorders>
              <w:top w:val="nil"/>
              <w:left w:val="nil"/>
              <w:bottom w:val="single" w:sz="4" w:space="0" w:color="auto"/>
              <w:right w:val="single" w:sz="4" w:space="0" w:color="auto"/>
            </w:tcBorders>
            <w:shd w:val="clear" w:color="auto" w:fill="FFFFFF"/>
            <w:noWrap/>
            <w:vAlign w:val="center"/>
          </w:tcPr>
          <w:p w14:paraId="045EB80B"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1.21</w:t>
            </w:r>
          </w:p>
        </w:tc>
        <w:tc>
          <w:tcPr>
            <w:tcW w:w="510" w:type="pct"/>
            <w:tcBorders>
              <w:top w:val="nil"/>
              <w:left w:val="nil"/>
              <w:bottom w:val="single" w:sz="4" w:space="0" w:color="auto"/>
              <w:right w:val="single" w:sz="4" w:space="0" w:color="auto"/>
            </w:tcBorders>
            <w:shd w:val="clear" w:color="auto" w:fill="FFFFFF"/>
            <w:noWrap/>
            <w:vAlign w:val="center"/>
          </w:tcPr>
          <w:p w14:paraId="40C7275B" w14:textId="77777777" w:rsidR="009709CA" w:rsidRDefault="009709CA">
            <w:pPr>
              <w:jc w:val="right"/>
              <w:rPr>
                <w:rFonts w:ascii="宋体" w:eastAsia="宋体" w:hAnsi="宋体" w:cs="宋体" w:hint="eastAsia"/>
                <w:color w:val="000000"/>
                <w:sz w:val="22"/>
              </w:rPr>
            </w:pPr>
          </w:p>
        </w:tc>
        <w:tc>
          <w:tcPr>
            <w:tcW w:w="650" w:type="pct"/>
            <w:tcBorders>
              <w:top w:val="nil"/>
              <w:left w:val="nil"/>
              <w:bottom w:val="single" w:sz="4" w:space="0" w:color="auto"/>
              <w:right w:val="single" w:sz="4" w:space="0" w:color="auto"/>
            </w:tcBorders>
            <w:shd w:val="clear" w:color="auto" w:fill="auto"/>
            <w:noWrap/>
            <w:vAlign w:val="center"/>
          </w:tcPr>
          <w:p w14:paraId="333DB217"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center"/>
          </w:tcPr>
          <w:p w14:paraId="60E5E2A3"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2" w:type="pct"/>
            <w:tcBorders>
              <w:top w:val="nil"/>
              <w:left w:val="nil"/>
              <w:bottom w:val="single" w:sz="4" w:space="0" w:color="auto"/>
              <w:right w:val="single" w:sz="4" w:space="0" w:color="auto"/>
            </w:tcBorders>
            <w:shd w:val="clear" w:color="auto" w:fill="auto"/>
            <w:noWrap/>
            <w:vAlign w:val="center"/>
          </w:tcPr>
          <w:p w14:paraId="6E346F96"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709CA" w14:paraId="6A8883B1" w14:textId="77777777">
        <w:trPr>
          <w:trHeight w:val="595"/>
          <w:jc w:val="center"/>
        </w:trPr>
        <w:tc>
          <w:tcPr>
            <w:tcW w:w="6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96A55A8"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2130101</w:t>
            </w:r>
          </w:p>
        </w:tc>
        <w:tc>
          <w:tcPr>
            <w:tcW w:w="780" w:type="pct"/>
            <w:tcBorders>
              <w:top w:val="nil"/>
              <w:left w:val="nil"/>
              <w:bottom w:val="single" w:sz="4" w:space="0" w:color="auto"/>
              <w:right w:val="single" w:sz="4" w:space="0" w:color="auto"/>
            </w:tcBorders>
            <w:shd w:val="clear" w:color="auto" w:fill="FFFFFF"/>
            <w:noWrap/>
            <w:vAlign w:val="center"/>
          </w:tcPr>
          <w:p w14:paraId="0F64D84A"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行政运行</w:t>
            </w:r>
          </w:p>
        </w:tc>
        <w:tc>
          <w:tcPr>
            <w:tcW w:w="387" w:type="pct"/>
            <w:tcBorders>
              <w:top w:val="nil"/>
              <w:left w:val="nil"/>
              <w:bottom w:val="single" w:sz="4" w:space="0" w:color="auto"/>
              <w:right w:val="single" w:sz="4" w:space="0" w:color="auto"/>
            </w:tcBorders>
            <w:shd w:val="clear" w:color="auto" w:fill="FFFFFF"/>
            <w:noWrap/>
            <w:vAlign w:val="center"/>
          </w:tcPr>
          <w:p w14:paraId="2ACA4296"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4.57</w:t>
            </w:r>
          </w:p>
        </w:tc>
        <w:tc>
          <w:tcPr>
            <w:tcW w:w="645" w:type="pct"/>
            <w:tcBorders>
              <w:top w:val="nil"/>
              <w:left w:val="nil"/>
              <w:bottom w:val="single" w:sz="4" w:space="0" w:color="auto"/>
              <w:right w:val="single" w:sz="4" w:space="0" w:color="auto"/>
            </w:tcBorders>
            <w:shd w:val="clear" w:color="auto" w:fill="FFFFFF"/>
            <w:noWrap/>
            <w:vAlign w:val="center"/>
          </w:tcPr>
          <w:p w14:paraId="2C6934B5"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4.57</w:t>
            </w:r>
          </w:p>
        </w:tc>
        <w:tc>
          <w:tcPr>
            <w:tcW w:w="510" w:type="pct"/>
            <w:tcBorders>
              <w:top w:val="nil"/>
              <w:left w:val="nil"/>
              <w:bottom w:val="single" w:sz="4" w:space="0" w:color="auto"/>
              <w:right w:val="single" w:sz="4" w:space="0" w:color="auto"/>
            </w:tcBorders>
            <w:shd w:val="clear" w:color="auto" w:fill="FFFFFF"/>
            <w:noWrap/>
            <w:vAlign w:val="center"/>
          </w:tcPr>
          <w:p w14:paraId="5B17D0C7" w14:textId="77777777" w:rsidR="009709CA" w:rsidRDefault="009709CA">
            <w:pPr>
              <w:jc w:val="right"/>
              <w:rPr>
                <w:rFonts w:ascii="宋体" w:eastAsia="宋体" w:hAnsi="宋体" w:cs="宋体" w:hint="eastAsia"/>
                <w:color w:val="000000"/>
                <w:sz w:val="22"/>
              </w:rPr>
            </w:pPr>
          </w:p>
        </w:tc>
        <w:tc>
          <w:tcPr>
            <w:tcW w:w="650" w:type="pct"/>
            <w:tcBorders>
              <w:top w:val="nil"/>
              <w:left w:val="nil"/>
              <w:bottom w:val="single" w:sz="4" w:space="0" w:color="auto"/>
              <w:right w:val="single" w:sz="4" w:space="0" w:color="auto"/>
            </w:tcBorders>
            <w:shd w:val="clear" w:color="auto" w:fill="auto"/>
            <w:noWrap/>
            <w:vAlign w:val="center"/>
          </w:tcPr>
          <w:p w14:paraId="3BB15802"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center"/>
          </w:tcPr>
          <w:p w14:paraId="1D8A05EB"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2" w:type="pct"/>
            <w:tcBorders>
              <w:top w:val="nil"/>
              <w:left w:val="nil"/>
              <w:bottom w:val="single" w:sz="4" w:space="0" w:color="auto"/>
              <w:right w:val="single" w:sz="4" w:space="0" w:color="auto"/>
            </w:tcBorders>
            <w:shd w:val="clear" w:color="auto" w:fill="auto"/>
            <w:noWrap/>
            <w:vAlign w:val="center"/>
          </w:tcPr>
          <w:p w14:paraId="5311BCE5"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709CA" w14:paraId="478BDCB9" w14:textId="77777777">
        <w:trPr>
          <w:trHeight w:val="595"/>
          <w:jc w:val="center"/>
        </w:trPr>
        <w:tc>
          <w:tcPr>
            <w:tcW w:w="6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23109BA"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2130201</w:t>
            </w:r>
          </w:p>
        </w:tc>
        <w:tc>
          <w:tcPr>
            <w:tcW w:w="780" w:type="pct"/>
            <w:tcBorders>
              <w:top w:val="nil"/>
              <w:left w:val="nil"/>
              <w:bottom w:val="single" w:sz="4" w:space="0" w:color="auto"/>
              <w:right w:val="single" w:sz="4" w:space="0" w:color="auto"/>
            </w:tcBorders>
            <w:shd w:val="clear" w:color="auto" w:fill="FFFFFF"/>
            <w:noWrap/>
            <w:vAlign w:val="center"/>
          </w:tcPr>
          <w:p w14:paraId="7E4ED1AC"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行政运行</w:t>
            </w:r>
          </w:p>
        </w:tc>
        <w:tc>
          <w:tcPr>
            <w:tcW w:w="387" w:type="pct"/>
            <w:tcBorders>
              <w:top w:val="nil"/>
              <w:left w:val="nil"/>
              <w:bottom w:val="single" w:sz="4" w:space="0" w:color="auto"/>
              <w:right w:val="single" w:sz="4" w:space="0" w:color="auto"/>
            </w:tcBorders>
            <w:shd w:val="clear" w:color="auto" w:fill="FFFFFF"/>
            <w:noWrap/>
            <w:vAlign w:val="center"/>
          </w:tcPr>
          <w:p w14:paraId="30CEC106"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400.66</w:t>
            </w:r>
          </w:p>
        </w:tc>
        <w:tc>
          <w:tcPr>
            <w:tcW w:w="645" w:type="pct"/>
            <w:tcBorders>
              <w:top w:val="nil"/>
              <w:left w:val="nil"/>
              <w:bottom w:val="single" w:sz="4" w:space="0" w:color="auto"/>
              <w:right w:val="single" w:sz="4" w:space="0" w:color="auto"/>
            </w:tcBorders>
            <w:shd w:val="clear" w:color="auto" w:fill="FFFFFF"/>
            <w:noWrap/>
            <w:vAlign w:val="center"/>
          </w:tcPr>
          <w:p w14:paraId="06CFE1AB"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400.66</w:t>
            </w:r>
          </w:p>
        </w:tc>
        <w:tc>
          <w:tcPr>
            <w:tcW w:w="510" w:type="pct"/>
            <w:tcBorders>
              <w:top w:val="nil"/>
              <w:left w:val="nil"/>
              <w:bottom w:val="single" w:sz="4" w:space="0" w:color="auto"/>
              <w:right w:val="single" w:sz="4" w:space="0" w:color="auto"/>
            </w:tcBorders>
            <w:shd w:val="clear" w:color="auto" w:fill="FFFFFF"/>
            <w:noWrap/>
            <w:vAlign w:val="center"/>
          </w:tcPr>
          <w:p w14:paraId="70111278" w14:textId="77777777" w:rsidR="009709CA" w:rsidRDefault="009709CA">
            <w:pPr>
              <w:jc w:val="right"/>
              <w:rPr>
                <w:rFonts w:ascii="宋体" w:eastAsia="宋体" w:hAnsi="宋体" w:cs="宋体" w:hint="eastAsia"/>
                <w:color w:val="000000"/>
                <w:sz w:val="22"/>
              </w:rPr>
            </w:pPr>
          </w:p>
        </w:tc>
        <w:tc>
          <w:tcPr>
            <w:tcW w:w="650" w:type="pct"/>
            <w:tcBorders>
              <w:top w:val="nil"/>
              <w:left w:val="nil"/>
              <w:bottom w:val="single" w:sz="4" w:space="0" w:color="auto"/>
              <w:right w:val="single" w:sz="4" w:space="0" w:color="auto"/>
            </w:tcBorders>
            <w:shd w:val="clear" w:color="auto" w:fill="auto"/>
            <w:noWrap/>
            <w:vAlign w:val="center"/>
          </w:tcPr>
          <w:p w14:paraId="59FE6C05"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center"/>
          </w:tcPr>
          <w:p w14:paraId="1082E159"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2" w:type="pct"/>
            <w:tcBorders>
              <w:top w:val="nil"/>
              <w:left w:val="nil"/>
              <w:bottom w:val="single" w:sz="4" w:space="0" w:color="auto"/>
              <w:right w:val="single" w:sz="4" w:space="0" w:color="auto"/>
            </w:tcBorders>
            <w:shd w:val="clear" w:color="auto" w:fill="auto"/>
            <w:noWrap/>
            <w:vAlign w:val="center"/>
          </w:tcPr>
          <w:p w14:paraId="080BCB88"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709CA" w14:paraId="00B93A21" w14:textId="77777777">
        <w:trPr>
          <w:trHeight w:val="595"/>
          <w:jc w:val="center"/>
        </w:trPr>
        <w:tc>
          <w:tcPr>
            <w:tcW w:w="6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B9F8783"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2130202</w:t>
            </w:r>
          </w:p>
        </w:tc>
        <w:tc>
          <w:tcPr>
            <w:tcW w:w="780" w:type="pct"/>
            <w:tcBorders>
              <w:top w:val="nil"/>
              <w:left w:val="nil"/>
              <w:bottom w:val="single" w:sz="4" w:space="0" w:color="auto"/>
              <w:right w:val="single" w:sz="4" w:space="0" w:color="auto"/>
            </w:tcBorders>
            <w:shd w:val="clear" w:color="auto" w:fill="FFFFFF"/>
            <w:noWrap/>
            <w:vAlign w:val="center"/>
          </w:tcPr>
          <w:p w14:paraId="121E926C"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387" w:type="pct"/>
            <w:tcBorders>
              <w:top w:val="nil"/>
              <w:left w:val="nil"/>
              <w:bottom w:val="single" w:sz="4" w:space="0" w:color="auto"/>
              <w:right w:val="single" w:sz="4" w:space="0" w:color="auto"/>
            </w:tcBorders>
            <w:shd w:val="clear" w:color="auto" w:fill="FFFFFF"/>
            <w:noWrap/>
            <w:vAlign w:val="center"/>
          </w:tcPr>
          <w:p w14:paraId="39E3E6F1"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29.70</w:t>
            </w:r>
          </w:p>
        </w:tc>
        <w:tc>
          <w:tcPr>
            <w:tcW w:w="645" w:type="pct"/>
            <w:tcBorders>
              <w:top w:val="nil"/>
              <w:left w:val="nil"/>
              <w:bottom w:val="single" w:sz="4" w:space="0" w:color="auto"/>
              <w:right w:val="single" w:sz="4" w:space="0" w:color="auto"/>
            </w:tcBorders>
            <w:shd w:val="clear" w:color="auto" w:fill="FFFFFF"/>
            <w:noWrap/>
            <w:vAlign w:val="center"/>
          </w:tcPr>
          <w:p w14:paraId="771F7DBE" w14:textId="77777777" w:rsidR="009709CA" w:rsidRDefault="009709CA">
            <w:pPr>
              <w:jc w:val="right"/>
              <w:rPr>
                <w:rFonts w:ascii="宋体" w:eastAsia="宋体" w:hAnsi="宋体" w:cs="宋体" w:hint="eastAsia"/>
                <w:color w:val="000000"/>
                <w:sz w:val="22"/>
              </w:rPr>
            </w:pPr>
          </w:p>
        </w:tc>
        <w:tc>
          <w:tcPr>
            <w:tcW w:w="510" w:type="pct"/>
            <w:tcBorders>
              <w:top w:val="nil"/>
              <w:left w:val="nil"/>
              <w:bottom w:val="single" w:sz="4" w:space="0" w:color="auto"/>
              <w:right w:val="single" w:sz="4" w:space="0" w:color="auto"/>
            </w:tcBorders>
            <w:shd w:val="clear" w:color="auto" w:fill="FFFFFF"/>
            <w:noWrap/>
            <w:vAlign w:val="center"/>
          </w:tcPr>
          <w:p w14:paraId="0E27EC32"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29.70</w:t>
            </w:r>
          </w:p>
        </w:tc>
        <w:tc>
          <w:tcPr>
            <w:tcW w:w="650" w:type="pct"/>
            <w:tcBorders>
              <w:top w:val="nil"/>
              <w:left w:val="nil"/>
              <w:bottom w:val="single" w:sz="4" w:space="0" w:color="auto"/>
              <w:right w:val="single" w:sz="4" w:space="0" w:color="auto"/>
            </w:tcBorders>
            <w:shd w:val="clear" w:color="auto" w:fill="auto"/>
            <w:noWrap/>
            <w:vAlign w:val="center"/>
          </w:tcPr>
          <w:p w14:paraId="2C9CEB8B" w14:textId="77777777" w:rsidR="009709CA" w:rsidRDefault="009709CA">
            <w:pPr>
              <w:widowControl/>
              <w:jc w:val="right"/>
              <w:rPr>
                <w:rFonts w:ascii="Times New Roman" w:eastAsia="仿宋_GB2312" w:hAnsi="Times New Roman" w:cs="Times New Roman"/>
                <w:kern w:val="0"/>
                <w:sz w:val="24"/>
                <w:szCs w:val="24"/>
              </w:rPr>
            </w:pPr>
          </w:p>
        </w:tc>
        <w:tc>
          <w:tcPr>
            <w:tcW w:w="510" w:type="pct"/>
            <w:tcBorders>
              <w:top w:val="nil"/>
              <w:left w:val="nil"/>
              <w:bottom w:val="single" w:sz="4" w:space="0" w:color="auto"/>
              <w:right w:val="single" w:sz="4" w:space="0" w:color="auto"/>
            </w:tcBorders>
            <w:shd w:val="clear" w:color="auto" w:fill="auto"/>
            <w:noWrap/>
            <w:vAlign w:val="center"/>
          </w:tcPr>
          <w:p w14:paraId="1B0501E0" w14:textId="77777777" w:rsidR="009709CA" w:rsidRDefault="009709CA">
            <w:pPr>
              <w:widowControl/>
              <w:jc w:val="right"/>
              <w:rPr>
                <w:rFonts w:ascii="Times New Roman" w:eastAsia="仿宋_GB2312" w:hAnsi="Times New Roman" w:cs="Times New Roman"/>
                <w:kern w:val="0"/>
                <w:sz w:val="24"/>
                <w:szCs w:val="24"/>
              </w:rPr>
            </w:pPr>
          </w:p>
        </w:tc>
        <w:tc>
          <w:tcPr>
            <w:tcW w:w="872" w:type="pct"/>
            <w:tcBorders>
              <w:top w:val="nil"/>
              <w:left w:val="nil"/>
              <w:bottom w:val="single" w:sz="4" w:space="0" w:color="auto"/>
              <w:right w:val="single" w:sz="4" w:space="0" w:color="auto"/>
            </w:tcBorders>
            <w:shd w:val="clear" w:color="auto" w:fill="auto"/>
            <w:noWrap/>
            <w:vAlign w:val="center"/>
          </w:tcPr>
          <w:p w14:paraId="2A25A1B4" w14:textId="77777777" w:rsidR="009709CA" w:rsidRDefault="009709CA">
            <w:pPr>
              <w:widowControl/>
              <w:jc w:val="right"/>
              <w:rPr>
                <w:rFonts w:ascii="Times New Roman" w:eastAsia="仿宋_GB2312" w:hAnsi="Times New Roman" w:cs="Times New Roman"/>
                <w:kern w:val="0"/>
                <w:sz w:val="24"/>
                <w:szCs w:val="24"/>
              </w:rPr>
            </w:pPr>
          </w:p>
        </w:tc>
      </w:tr>
      <w:tr w:rsidR="009709CA" w14:paraId="0F24C0E0" w14:textId="77777777">
        <w:trPr>
          <w:trHeight w:val="595"/>
          <w:jc w:val="center"/>
        </w:trPr>
        <w:tc>
          <w:tcPr>
            <w:tcW w:w="6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CF7BF41"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2130205</w:t>
            </w:r>
          </w:p>
        </w:tc>
        <w:tc>
          <w:tcPr>
            <w:tcW w:w="780" w:type="pct"/>
            <w:tcBorders>
              <w:top w:val="nil"/>
              <w:left w:val="nil"/>
              <w:bottom w:val="single" w:sz="4" w:space="0" w:color="auto"/>
              <w:right w:val="single" w:sz="4" w:space="0" w:color="auto"/>
            </w:tcBorders>
            <w:shd w:val="clear" w:color="auto" w:fill="FFFFFF"/>
            <w:noWrap/>
            <w:vAlign w:val="center"/>
          </w:tcPr>
          <w:p w14:paraId="27711475"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森林资源培育</w:t>
            </w:r>
          </w:p>
        </w:tc>
        <w:tc>
          <w:tcPr>
            <w:tcW w:w="387" w:type="pct"/>
            <w:tcBorders>
              <w:top w:val="nil"/>
              <w:left w:val="nil"/>
              <w:bottom w:val="single" w:sz="4" w:space="0" w:color="auto"/>
              <w:right w:val="single" w:sz="4" w:space="0" w:color="auto"/>
            </w:tcBorders>
            <w:shd w:val="clear" w:color="auto" w:fill="FFFFFF"/>
            <w:noWrap/>
            <w:vAlign w:val="center"/>
          </w:tcPr>
          <w:p w14:paraId="382A8467"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3.79</w:t>
            </w:r>
          </w:p>
        </w:tc>
        <w:tc>
          <w:tcPr>
            <w:tcW w:w="645" w:type="pct"/>
            <w:tcBorders>
              <w:top w:val="nil"/>
              <w:left w:val="nil"/>
              <w:bottom w:val="single" w:sz="4" w:space="0" w:color="auto"/>
              <w:right w:val="single" w:sz="4" w:space="0" w:color="auto"/>
            </w:tcBorders>
            <w:shd w:val="clear" w:color="auto" w:fill="FFFFFF"/>
            <w:noWrap/>
            <w:vAlign w:val="center"/>
          </w:tcPr>
          <w:p w14:paraId="52262A39"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3.79</w:t>
            </w:r>
          </w:p>
        </w:tc>
        <w:tc>
          <w:tcPr>
            <w:tcW w:w="510" w:type="pct"/>
            <w:tcBorders>
              <w:top w:val="nil"/>
              <w:left w:val="nil"/>
              <w:bottom w:val="single" w:sz="4" w:space="0" w:color="auto"/>
              <w:right w:val="single" w:sz="4" w:space="0" w:color="auto"/>
            </w:tcBorders>
            <w:shd w:val="clear" w:color="auto" w:fill="FFFFFF"/>
            <w:noWrap/>
            <w:vAlign w:val="center"/>
          </w:tcPr>
          <w:p w14:paraId="1D2EBF80" w14:textId="77777777" w:rsidR="009709CA" w:rsidRDefault="009709CA">
            <w:pPr>
              <w:jc w:val="right"/>
              <w:rPr>
                <w:rFonts w:ascii="宋体" w:eastAsia="宋体" w:hAnsi="宋体" w:cs="宋体" w:hint="eastAsia"/>
                <w:color w:val="000000"/>
                <w:sz w:val="22"/>
              </w:rPr>
            </w:pPr>
          </w:p>
        </w:tc>
        <w:tc>
          <w:tcPr>
            <w:tcW w:w="650" w:type="pct"/>
            <w:tcBorders>
              <w:top w:val="nil"/>
              <w:left w:val="nil"/>
              <w:bottom w:val="single" w:sz="4" w:space="0" w:color="auto"/>
              <w:right w:val="single" w:sz="4" w:space="0" w:color="auto"/>
            </w:tcBorders>
            <w:shd w:val="clear" w:color="auto" w:fill="auto"/>
            <w:noWrap/>
            <w:vAlign w:val="center"/>
          </w:tcPr>
          <w:p w14:paraId="25754F78"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center"/>
          </w:tcPr>
          <w:p w14:paraId="20766A64"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2" w:type="pct"/>
            <w:tcBorders>
              <w:top w:val="nil"/>
              <w:left w:val="nil"/>
              <w:bottom w:val="single" w:sz="4" w:space="0" w:color="auto"/>
              <w:right w:val="single" w:sz="4" w:space="0" w:color="auto"/>
            </w:tcBorders>
            <w:shd w:val="clear" w:color="auto" w:fill="auto"/>
            <w:noWrap/>
            <w:vAlign w:val="center"/>
          </w:tcPr>
          <w:p w14:paraId="79DC2FDA"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709CA" w14:paraId="37C5B078" w14:textId="77777777">
        <w:trPr>
          <w:trHeight w:val="595"/>
          <w:jc w:val="center"/>
        </w:trPr>
        <w:tc>
          <w:tcPr>
            <w:tcW w:w="6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007FC76"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2130207</w:t>
            </w:r>
          </w:p>
        </w:tc>
        <w:tc>
          <w:tcPr>
            <w:tcW w:w="780" w:type="pct"/>
            <w:tcBorders>
              <w:top w:val="nil"/>
              <w:left w:val="nil"/>
              <w:bottom w:val="single" w:sz="4" w:space="0" w:color="auto"/>
              <w:right w:val="single" w:sz="4" w:space="0" w:color="auto"/>
            </w:tcBorders>
            <w:shd w:val="clear" w:color="auto" w:fill="FFFFFF"/>
            <w:noWrap/>
            <w:vAlign w:val="center"/>
          </w:tcPr>
          <w:p w14:paraId="1D6CFF5B"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森林资源管理</w:t>
            </w:r>
          </w:p>
        </w:tc>
        <w:tc>
          <w:tcPr>
            <w:tcW w:w="387" w:type="pct"/>
            <w:tcBorders>
              <w:top w:val="nil"/>
              <w:left w:val="nil"/>
              <w:bottom w:val="single" w:sz="4" w:space="0" w:color="auto"/>
              <w:right w:val="single" w:sz="4" w:space="0" w:color="auto"/>
            </w:tcBorders>
            <w:shd w:val="clear" w:color="auto" w:fill="FFFFFF"/>
            <w:noWrap/>
            <w:vAlign w:val="center"/>
          </w:tcPr>
          <w:p w14:paraId="798CFA48"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30.67</w:t>
            </w:r>
          </w:p>
        </w:tc>
        <w:tc>
          <w:tcPr>
            <w:tcW w:w="645" w:type="pct"/>
            <w:tcBorders>
              <w:top w:val="nil"/>
              <w:left w:val="nil"/>
              <w:bottom w:val="single" w:sz="4" w:space="0" w:color="auto"/>
              <w:right w:val="single" w:sz="4" w:space="0" w:color="auto"/>
            </w:tcBorders>
            <w:shd w:val="clear" w:color="auto" w:fill="FFFFFF"/>
            <w:noWrap/>
            <w:vAlign w:val="center"/>
          </w:tcPr>
          <w:p w14:paraId="306A8D26" w14:textId="77777777" w:rsidR="009709CA" w:rsidRDefault="009709CA">
            <w:pPr>
              <w:jc w:val="right"/>
              <w:rPr>
                <w:rFonts w:ascii="宋体" w:eastAsia="宋体" w:hAnsi="宋体" w:cs="宋体" w:hint="eastAsia"/>
                <w:color w:val="000000"/>
                <w:sz w:val="22"/>
              </w:rPr>
            </w:pPr>
          </w:p>
        </w:tc>
        <w:tc>
          <w:tcPr>
            <w:tcW w:w="510" w:type="pct"/>
            <w:tcBorders>
              <w:top w:val="nil"/>
              <w:left w:val="nil"/>
              <w:bottom w:val="single" w:sz="4" w:space="0" w:color="auto"/>
              <w:right w:val="single" w:sz="4" w:space="0" w:color="auto"/>
            </w:tcBorders>
            <w:shd w:val="clear" w:color="auto" w:fill="FFFFFF"/>
            <w:noWrap/>
            <w:vAlign w:val="center"/>
          </w:tcPr>
          <w:p w14:paraId="02B5C15A"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30.67</w:t>
            </w:r>
          </w:p>
        </w:tc>
        <w:tc>
          <w:tcPr>
            <w:tcW w:w="650" w:type="pct"/>
            <w:tcBorders>
              <w:top w:val="nil"/>
              <w:left w:val="nil"/>
              <w:bottom w:val="single" w:sz="4" w:space="0" w:color="auto"/>
              <w:right w:val="single" w:sz="4" w:space="0" w:color="auto"/>
            </w:tcBorders>
            <w:shd w:val="clear" w:color="auto" w:fill="auto"/>
            <w:noWrap/>
            <w:vAlign w:val="center"/>
          </w:tcPr>
          <w:p w14:paraId="11C7454F"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0" w:type="pct"/>
            <w:tcBorders>
              <w:top w:val="nil"/>
              <w:left w:val="nil"/>
              <w:bottom w:val="single" w:sz="4" w:space="0" w:color="auto"/>
              <w:right w:val="single" w:sz="4" w:space="0" w:color="auto"/>
            </w:tcBorders>
            <w:shd w:val="clear" w:color="auto" w:fill="auto"/>
            <w:noWrap/>
            <w:vAlign w:val="center"/>
          </w:tcPr>
          <w:p w14:paraId="24BA903D"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2" w:type="pct"/>
            <w:tcBorders>
              <w:top w:val="nil"/>
              <w:left w:val="nil"/>
              <w:bottom w:val="single" w:sz="4" w:space="0" w:color="auto"/>
              <w:right w:val="single" w:sz="4" w:space="0" w:color="auto"/>
            </w:tcBorders>
            <w:shd w:val="clear" w:color="auto" w:fill="auto"/>
            <w:noWrap/>
            <w:vAlign w:val="center"/>
          </w:tcPr>
          <w:p w14:paraId="243C48E8" w14:textId="77777777" w:rsidR="009709CA"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14:paraId="360FAA4F" w14:textId="77777777" w:rsidR="009709CA"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120573D1" w14:textId="77777777" w:rsidR="009709CA"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7638C79A" w14:textId="77777777" w:rsidR="009709CA"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财政拨款收入支出决算总表</w:t>
      </w:r>
    </w:p>
    <w:p w14:paraId="7B4E655D" w14:textId="77777777" w:rsidR="009709CA"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09939BE5" w14:textId="77777777" w:rsidR="009709CA"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宋体" w:eastAsia="宋体" w:hAnsi="宋体" w:cs="宋体" w:hint="eastAsia"/>
          <w:color w:val="000000"/>
          <w:kern w:val="0"/>
          <w:sz w:val="20"/>
          <w:szCs w:val="20"/>
          <w:lang w:bidi="ar"/>
        </w:rPr>
        <w:t>湖南湘江</w:t>
      </w:r>
      <w:proofErr w:type="gramStart"/>
      <w:r>
        <w:rPr>
          <w:rFonts w:ascii="宋体" w:eastAsia="宋体" w:hAnsi="宋体" w:cs="宋体" w:hint="eastAsia"/>
          <w:color w:val="000000"/>
          <w:kern w:val="0"/>
          <w:sz w:val="20"/>
          <w:szCs w:val="20"/>
          <w:lang w:bidi="ar"/>
        </w:rPr>
        <w:t>源国家</w:t>
      </w:r>
      <w:proofErr w:type="gramEnd"/>
      <w:r>
        <w:rPr>
          <w:rFonts w:ascii="宋体" w:eastAsia="宋体" w:hAnsi="宋体" w:cs="宋体" w:hint="eastAsia"/>
          <w:color w:val="000000"/>
          <w:kern w:val="0"/>
          <w:sz w:val="20"/>
          <w:szCs w:val="20"/>
          <w:lang w:bidi="ar"/>
        </w:rPr>
        <w:t>森林公园管理局</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876"/>
        <w:gridCol w:w="2637"/>
        <w:gridCol w:w="616"/>
        <w:gridCol w:w="876"/>
        <w:gridCol w:w="1722"/>
        <w:gridCol w:w="1622"/>
        <w:gridCol w:w="1739"/>
      </w:tblGrid>
      <w:tr w:rsidR="009709CA" w14:paraId="765D24CA" w14:textId="77777777">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7ED06473"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14:paraId="1BAA7BD4"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9709CA" w14:paraId="1CC9AF48" w14:textId="77777777">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E596319"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763BB0E3" w14:textId="77777777" w:rsidR="009709CA"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6AFDE993"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14:paraId="29F6A903"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76BE8E43" w14:textId="77777777" w:rsidR="009709CA"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076486B2"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14:paraId="369012F0"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14:paraId="50334479"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14:paraId="59D6B424"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9709CA" w14:paraId="35C58323"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0562DB5"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05243659"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945B3A6"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6209BBCF"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2A76D95B"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C7D33C7"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14:paraId="5A382A37"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37B8606A"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37579395" w14:textId="77777777" w:rsidR="009709CA"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9709CA" w14:paraId="0BA7BA05"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5449E8B"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6483299D"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FFFFFF"/>
            <w:noWrap/>
            <w:vAlign w:val="center"/>
          </w:tcPr>
          <w:p w14:paraId="16E05443"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468.85</w:t>
            </w:r>
          </w:p>
        </w:tc>
        <w:tc>
          <w:tcPr>
            <w:tcW w:w="0" w:type="auto"/>
            <w:tcBorders>
              <w:top w:val="nil"/>
              <w:left w:val="nil"/>
              <w:bottom w:val="single" w:sz="4" w:space="0" w:color="auto"/>
              <w:right w:val="single" w:sz="4" w:space="0" w:color="auto"/>
            </w:tcBorders>
            <w:shd w:val="clear" w:color="auto" w:fill="auto"/>
            <w:noWrap/>
            <w:vAlign w:val="center"/>
          </w:tcPr>
          <w:p w14:paraId="370D5B38"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14:paraId="167134C2"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876" w:type="dxa"/>
            <w:tcBorders>
              <w:top w:val="nil"/>
              <w:left w:val="nil"/>
              <w:bottom w:val="single" w:sz="4" w:space="0" w:color="auto"/>
              <w:right w:val="single" w:sz="4" w:space="0" w:color="auto"/>
            </w:tcBorders>
            <w:shd w:val="clear" w:color="auto" w:fill="FFFFFF"/>
            <w:noWrap/>
            <w:vAlign w:val="center"/>
          </w:tcPr>
          <w:p w14:paraId="1001BFE9"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0.15</w:t>
            </w:r>
          </w:p>
        </w:tc>
        <w:tc>
          <w:tcPr>
            <w:tcW w:w="0" w:type="auto"/>
            <w:tcBorders>
              <w:top w:val="nil"/>
              <w:left w:val="nil"/>
              <w:bottom w:val="single" w:sz="4" w:space="0" w:color="auto"/>
              <w:right w:val="single" w:sz="4" w:space="0" w:color="auto"/>
            </w:tcBorders>
            <w:shd w:val="clear" w:color="auto" w:fill="FFFFFF"/>
            <w:noWrap/>
            <w:vAlign w:val="center"/>
          </w:tcPr>
          <w:p w14:paraId="2E2C016C"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0.15</w:t>
            </w:r>
          </w:p>
        </w:tc>
        <w:tc>
          <w:tcPr>
            <w:tcW w:w="0" w:type="auto"/>
            <w:tcBorders>
              <w:top w:val="nil"/>
              <w:left w:val="nil"/>
              <w:bottom w:val="single" w:sz="4" w:space="0" w:color="auto"/>
              <w:right w:val="single" w:sz="4" w:space="0" w:color="auto"/>
            </w:tcBorders>
            <w:shd w:val="clear" w:color="auto" w:fill="auto"/>
            <w:noWrap/>
            <w:vAlign w:val="center"/>
          </w:tcPr>
          <w:p w14:paraId="693F536A"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D6FF8C7"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709CA" w14:paraId="79BB29F4"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C980F7C"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3096CE55"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14:paraId="247654E5"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AA389A4"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14:paraId="1EE4381D"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14:paraId="34497AB7"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1F59194"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4DE9F1A"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B8A751A"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709CA" w14:paraId="1D952BBB"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C4568BC"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2DCFA7C6"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14:paraId="1264289B"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7767556"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14:paraId="06803279"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14:paraId="7F1CF158"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463AF50"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F494ABB"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9C4CA64"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709CA" w14:paraId="1488DB89"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EBB70C2"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7E1BBC8"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14:paraId="29EDEADB"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shd w:val="clear" w:color="auto" w:fill="auto"/>
            <w:noWrap/>
            <w:vAlign w:val="center"/>
          </w:tcPr>
          <w:p w14:paraId="2757AF7F" w14:textId="77777777" w:rsidR="009709CA" w:rsidRDefault="00000000">
            <w:pPr>
              <w:widowControl/>
              <w:jc w:val="left"/>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sz w:val="24"/>
                <w:szCs w:val="24"/>
              </w:rPr>
              <w:t>八、社会保障和就业支出</w:t>
            </w:r>
          </w:p>
        </w:tc>
        <w:tc>
          <w:tcPr>
            <w:tcW w:w="0" w:type="auto"/>
            <w:tcBorders>
              <w:top w:val="nil"/>
              <w:left w:val="nil"/>
              <w:bottom w:val="single" w:sz="4" w:space="0" w:color="auto"/>
              <w:right w:val="single" w:sz="4" w:space="0" w:color="auto"/>
            </w:tcBorders>
            <w:shd w:val="clear" w:color="auto" w:fill="auto"/>
            <w:noWrap/>
            <w:vAlign w:val="center"/>
          </w:tcPr>
          <w:p w14:paraId="69F4701A"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14:paraId="617D94E6"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9C61445"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F04774E"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961B5D0"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709CA" w14:paraId="2FF1FC20"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5ACA9E"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31C03E9"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14:paraId="14CEECCC"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shd w:val="clear" w:color="auto" w:fill="auto"/>
            <w:noWrap/>
            <w:vAlign w:val="center"/>
          </w:tcPr>
          <w:p w14:paraId="615EF7FE" w14:textId="77777777" w:rsidR="009709CA" w:rsidRDefault="00000000">
            <w:pPr>
              <w:jc w:val="left"/>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九、卫生健康支出</w:t>
            </w:r>
          </w:p>
        </w:tc>
        <w:tc>
          <w:tcPr>
            <w:tcW w:w="0" w:type="auto"/>
            <w:tcBorders>
              <w:top w:val="nil"/>
              <w:left w:val="nil"/>
              <w:bottom w:val="single" w:sz="4" w:space="0" w:color="auto"/>
              <w:right w:val="single" w:sz="4" w:space="0" w:color="auto"/>
            </w:tcBorders>
            <w:shd w:val="clear" w:color="auto" w:fill="auto"/>
            <w:noWrap/>
            <w:vAlign w:val="center"/>
          </w:tcPr>
          <w:p w14:paraId="135CB9B9"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14:paraId="674D97A4"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1.21</w:t>
            </w:r>
          </w:p>
        </w:tc>
        <w:tc>
          <w:tcPr>
            <w:tcW w:w="0" w:type="auto"/>
            <w:tcBorders>
              <w:top w:val="nil"/>
              <w:left w:val="nil"/>
              <w:bottom w:val="single" w:sz="4" w:space="0" w:color="auto"/>
              <w:right w:val="single" w:sz="4" w:space="0" w:color="auto"/>
            </w:tcBorders>
            <w:shd w:val="clear" w:color="auto" w:fill="auto"/>
            <w:noWrap/>
            <w:vAlign w:val="center"/>
          </w:tcPr>
          <w:p w14:paraId="26BF5994"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1.21</w:t>
            </w:r>
          </w:p>
        </w:tc>
        <w:tc>
          <w:tcPr>
            <w:tcW w:w="0" w:type="auto"/>
            <w:tcBorders>
              <w:top w:val="nil"/>
              <w:left w:val="nil"/>
              <w:bottom w:val="single" w:sz="4" w:space="0" w:color="auto"/>
              <w:right w:val="single" w:sz="4" w:space="0" w:color="auto"/>
            </w:tcBorders>
            <w:shd w:val="clear" w:color="auto" w:fill="auto"/>
            <w:noWrap/>
            <w:vAlign w:val="center"/>
          </w:tcPr>
          <w:p w14:paraId="15DC44EE"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E4D20D9"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709CA" w14:paraId="7F725664"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162228D"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CD46DA3"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14:paraId="5C7EEE24"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shd w:val="clear" w:color="auto" w:fill="auto"/>
            <w:noWrap/>
            <w:vAlign w:val="center"/>
          </w:tcPr>
          <w:p w14:paraId="0C82B273" w14:textId="77777777" w:rsidR="009709CA" w:rsidRDefault="00000000">
            <w:pPr>
              <w:widowControl/>
              <w:jc w:val="left"/>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sz w:val="20"/>
                <w:szCs w:val="20"/>
              </w:rPr>
              <w:t>十二、农林水支出</w:t>
            </w:r>
          </w:p>
        </w:tc>
        <w:tc>
          <w:tcPr>
            <w:tcW w:w="0" w:type="auto"/>
            <w:tcBorders>
              <w:top w:val="nil"/>
              <w:left w:val="nil"/>
              <w:bottom w:val="single" w:sz="4" w:space="0" w:color="auto"/>
              <w:right w:val="single" w:sz="4" w:space="0" w:color="auto"/>
            </w:tcBorders>
            <w:shd w:val="clear" w:color="auto" w:fill="auto"/>
            <w:noWrap/>
            <w:vAlign w:val="center"/>
          </w:tcPr>
          <w:p w14:paraId="0D049150"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shd w:val="clear" w:color="auto" w:fill="FFFFFF"/>
            <w:noWrap/>
            <w:vAlign w:val="center"/>
          </w:tcPr>
          <w:p w14:paraId="034771F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462.30</w:t>
            </w:r>
          </w:p>
        </w:tc>
        <w:tc>
          <w:tcPr>
            <w:tcW w:w="0" w:type="auto"/>
            <w:tcBorders>
              <w:top w:val="nil"/>
              <w:left w:val="nil"/>
              <w:bottom w:val="single" w:sz="4" w:space="0" w:color="auto"/>
              <w:right w:val="single" w:sz="4" w:space="0" w:color="auto"/>
            </w:tcBorders>
            <w:shd w:val="clear" w:color="auto" w:fill="FFFFFF"/>
            <w:noWrap/>
            <w:vAlign w:val="center"/>
          </w:tcPr>
          <w:p w14:paraId="66ED057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462.30</w:t>
            </w:r>
          </w:p>
        </w:tc>
        <w:tc>
          <w:tcPr>
            <w:tcW w:w="0" w:type="auto"/>
            <w:tcBorders>
              <w:top w:val="nil"/>
              <w:left w:val="nil"/>
              <w:bottom w:val="single" w:sz="4" w:space="0" w:color="auto"/>
              <w:right w:val="single" w:sz="4" w:space="0" w:color="auto"/>
            </w:tcBorders>
            <w:shd w:val="clear" w:color="auto" w:fill="auto"/>
            <w:noWrap/>
            <w:vAlign w:val="center"/>
          </w:tcPr>
          <w:p w14:paraId="2DF8CC61"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CC57DA7"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709CA" w14:paraId="33E792AF"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0693BA7"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022634A"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14:paraId="0247DDC3"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A132715" w14:textId="77777777" w:rsidR="009709CA"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tcPr>
          <w:p w14:paraId="6BCF0EAB"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14:paraId="0172B641"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8C6801B"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22D50E4"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F85324C"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709CA" w14:paraId="506355EB"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5F30DD4"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8665814"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14:paraId="394DDDD8"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B44747E"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C35FB7D"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0" w:type="auto"/>
            <w:tcBorders>
              <w:top w:val="nil"/>
              <w:left w:val="nil"/>
              <w:bottom w:val="single" w:sz="4" w:space="0" w:color="auto"/>
              <w:right w:val="single" w:sz="4" w:space="0" w:color="auto"/>
            </w:tcBorders>
            <w:shd w:val="clear" w:color="auto" w:fill="auto"/>
            <w:noWrap/>
            <w:vAlign w:val="center"/>
          </w:tcPr>
          <w:p w14:paraId="0DFDABAD"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7AFC757"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D7F36FD"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46D4E57"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709CA" w14:paraId="41AD34F4"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DE3EAF2" w14:textId="77777777" w:rsidR="009709CA"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14:paraId="7BB8FFD5"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FFFFFF"/>
            <w:noWrap/>
            <w:vAlign w:val="center"/>
          </w:tcPr>
          <w:p w14:paraId="033B77E2"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468.85</w:t>
            </w:r>
          </w:p>
        </w:tc>
        <w:tc>
          <w:tcPr>
            <w:tcW w:w="0" w:type="auto"/>
            <w:tcBorders>
              <w:top w:val="nil"/>
              <w:left w:val="nil"/>
              <w:bottom w:val="single" w:sz="4" w:space="0" w:color="auto"/>
              <w:right w:val="single" w:sz="4" w:space="0" w:color="auto"/>
            </w:tcBorders>
            <w:shd w:val="clear" w:color="auto" w:fill="auto"/>
            <w:noWrap/>
            <w:vAlign w:val="center"/>
          </w:tcPr>
          <w:p w14:paraId="1B72C2FD" w14:textId="77777777" w:rsidR="009709CA"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14:paraId="1CAF2BFF"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shd w:val="clear" w:color="auto" w:fill="FFFFFF"/>
            <w:noWrap/>
            <w:vAlign w:val="center"/>
          </w:tcPr>
          <w:p w14:paraId="07379614"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468.85</w:t>
            </w:r>
          </w:p>
        </w:tc>
        <w:tc>
          <w:tcPr>
            <w:tcW w:w="0" w:type="auto"/>
            <w:tcBorders>
              <w:top w:val="nil"/>
              <w:left w:val="nil"/>
              <w:bottom w:val="single" w:sz="4" w:space="0" w:color="auto"/>
              <w:right w:val="single" w:sz="4" w:space="0" w:color="auto"/>
            </w:tcBorders>
            <w:shd w:val="clear" w:color="auto" w:fill="FFFFFF"/>
            <w:noWrap/>
            <w:vAlign w:val="center"/>
          </w:tcPr>
          <w:p w14:paraId="7A8538D5"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468.85</w:t>
            </w:r>
          </w:p>
        </w:tc>
        <w:tc>
          <w:tcPr>
            <w:tcW w:w="0" w:type="auto"/>
            <w:tcBorders>
              <w:top w:val="nil"/>
              <w:left w:val="nil"/>
              <w:bottom w:val="single" w:sz="4" w:space="0" w:color="auto"/>
              <w:right w:val="single" w:sz="4" w:space="0" w:color="auto"/>
            </w:tcBorders>
            <w:shd w:val="clear" w:color="auto" w:fill="auto"/>
            <w:noWrap/>
            <w:vAlign w:val="center"/>
          </w:tcPr>
          <w:p w14:paraId="63E22CBA"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DAC464" w14:textId="77777777" w:rsidR="009709CA"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9709CA" w14:paraId="0B0A66EF"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CD53B99"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0B5C36F3"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14:paraId="6BB4BE00"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FE9E8E9"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1B98DD22"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14:paraId="52681474"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DE57B55"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7B959DF"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CB9B2BA"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709CA" w14:paraId="7C8C4170"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91B9EBD"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23A5902E"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14:paraId="2198EE2F"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2F640C4"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C1F61D1"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14:paraId="1AF854C4"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3D89268"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6758A41"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645BDB9"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709CA" w14:paraId="017503AC"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BB760B9"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35065693"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14:paraId="4F34162D"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C438ED9"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6CBCDC8"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14:paraId="33A25F47"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72DF6AA"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95CC9B9"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7B3A2B0"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709CA" w14:paraId="1350FCB3"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11A86C6"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71B110A0"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14:paraId="30D7C664" w14:textId="77777777" w:rsidR="009709CA"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0E2CA03"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76CAD34"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14:paraId="1F3D951C"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88E1855"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484175"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503F168" w14:textId="77777777" w:rsidR="009709CA"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709CA" w14:paraId="77412E0E" w14:textId="77777777">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4FB114E" w14:textId="77777777" w:rsidR="009709CA"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4ED3B29B"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shd w:val="clear" w:color="auto" w:fill="FFFFFF"/>
            <w:noWrap/>
            <w:vAlign w:val="center"/>
          </w:tcPr>
          <w:p w14:paraId="2A77B2E9"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468.85</w:t>
            </w:r>
          </w:p>
        </w:tc>
        <w:tc>
          <w:tcPr>
            <w:tcW w:w="0" w:type="auto"/>
            <w:tcBorders>
              <w:top w:val="nil"/>
              <w:left w:val="nil"/>
              <w:bottom w:val="single" w:sz="4" w:space="0" w:color="auto"/>
              <w:right w:val="single" w:sz="4" w:space="0" w:color="auto"/>
            </w:tcBorders>
            <w:shd w:val="clear" w:color="000000" w:fill="FFFFFF"/>
            <w:noWrap/>
            <w:vAlign w:val="center"/>
          </w:tcPr>
          <w:p w14:paraId="4D175CE0" w14:textId="77777777" w:rsidR="009709CA"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1452DB1D" w14:textId="77777777" w:rsidR="009709CA"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876" w:type="dxa"/>
            <w:tcBorders>
              <w:top w:val="nil"/>
              <w:left w:val="nil"/>
              <w:bottom w:val="single" w:sz="4" w:space="0" w:color="auto"/>
              <w:right w:val="single" w:sz="4" w:space="0" w:color="auto"/>
            </w:tcBorders>
            <w:shd w:val="clear" w:color="auto" w:fill="FFFFFF"/>
            <w:noWrap/>
            <w:vAlign w:val="center"/>
          </w:tcPr>
          <w:p w14:paraId="49ACA3ED"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468.85</w:t>
            </w:r>
          </w:p>
        </w:tc>
        <w:tc>
          <w:tcPr>
            <w:tcW w:w="0" w:type="auto"/>
            <w:tcBorders>
              <w:top w:val="nil"/>
              <w:left w:val="nil"/>
              <w:bottom w:val="single" w:sz="4" w:space="0" w:color="auto"/>
              <w:right w:val="single" w:sz="4" w:space="0" w:color="auto"/>
            </w:tcBorders>
            <w:shd w:val="clear" w:color="auto" w:fill="FFFFFF"/>
            <w:noWrap/>
            <w:vAlign w:val="center"/>
          </w:tcPr>
          <w:p w14:paraId="7F19A45E"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468.85</w:t>
            </w:r>
          </w:p>
        </w:tc>
        <w:tc>
          <w:tcPr>
            <w:tcW w:w="0" w:type="auto"/>
            <w:tcBorders>
              <w:top w:val="nil"/>
              <w:left w:val="nil"/>
              <w:bottom w:val="single" w:sz="4" w:space="0" w:color="auto"/>
              <w:right w:val="single" w:sz="4" w:space="0" w:color="auto"/>
            </w:tcBorders>
            <w:shd w:val="clear" w:color="auto" w:fill="auto"/>
            <w:noWrap/>
            <w:vAlign w:val="center"/>
          </w:tcPr>
          <w:p w14:paraId="15C3B239" w14:textId="77777777" w:rsidR="009709CA"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F98E2CB" w14:textId="77777777" w:rsidR="009709CA"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1A90C4A7" w14:textId="77777777" w:rsidR="009709CA" w:rsidRDefault="00000000">
      <w:pPr>
        <w:widowControl/>
        <w:jc w:val="left"/>
        <w:rPr>
          <w:rFonts w:ascii="Times New Roman" w:eastAsia="方正小标宋_GBK" w:hAnsi="Times New Roman" w:cs="Times New Roman"/>
          <w:kern w:val="0"/>
          <w:sz w:val="36"/>
          <w:szCs w:val="36"/>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3ED4EDFF" w14:textId="77777777" w:rsidR="009709CA"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一般公共预算财政拨款支出决算表</w:t>
      </w:r>
      <w:bookmarkEnd w:id="1"/>
    </w:p>
    <w:p w14:paraId="09BB1360" w14:textId="77777777" w:rsidR="009709CA"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宋体" w:eastAsia="宋体" w:hAnsi="宋体" w:cs="宋体" w:hint="eastAsia"/>
          <w:color w:val="000000"/>
          <w:kern w:val="0"/>
          <w:sz w:val="20"/>
          <w:szCs w:val="20"/>
          <w:lang w:bidi="ar"/>
        </w:rPr>
        <w:t>湖南湘江</w:t>
      </w:r>
      <w:proofErr w:type="gramStart"/>
      <w:r>
        <w:rPr>
          <w:rFonts w:ascii="宋体" w:eastAsia="宋体" w:hAnsi="宋体" w:cs="宋体" w:hint="eastAsia"/>
          <w:color w:val="000000"/>
          <w:kern w:val="0"/>
          <w:sz w:val="20"/>
          <w:szCs w:val="20"/>
          <w:lang w:bidi="ar"/>
        </w:rPr>
        <w:t>源国家</w:t>
      </w:r>
      <w:proofErr w:type="gramEnd"/>
      <w:r>
        <w:rPr>
          <w:rFonts w:ascii="宋体" w:eastAsia="宋体" w:hAnsi="宋体" w:cs="宋体" w:hint="eastAsia"/>
          <w:color w:val="000000"/>
          <w:kern w:val="0"/>
          <w:sz w:val="20"/>
          <w:szCs w:val="20"/>
          <w:lang w:bidi="ar"/>
        </w:rPr>
        <w:t>森林公园管理局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68E30524" w14:textId="77777777" w:rsidR="009709CA"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9709CA" w14:paraId="18B91373" w14:textId="77777777">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684929EA" w14:textId="77777777" w:rsidR="009709CA"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14:paraId="59D9EF2A" w14:textId="77777777" w:rsidR="009709CA"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9709CA" w14:paraId="2D0A8B11" w14:textId="7777777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0F2BD98E" w14:textId="77777777" w:rsidR="009709CA"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14:paraId="2045C799" w14:textId="77777777" w:rsidR="009709CA"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14:paraId="3006F619" w14:textId="77777777" w:rsidR="009709CA"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14:paraId="161BFBCB" w14:textId="77777777" w:rsidR="009709CA"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4A976500" w14:textId="77777777" w:rsidR="009709CA"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9709CA" w14:paraId="099A9336" w14:textId="7777777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0885CB65" w14:textId="77777777" w:rsidR="009709CA" w:rsidRDefault="009709CA">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0FD8885C" w14:textId="77777777" w:rsidR="009709CA" w:rsidRDefault="009709C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00F3DA69" w14:textId="77777777" w:rsidR="009709CA" w:rsidRDefault="009709CA">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260EAF56" w14:textId="77777777" w:rsidR="009709CA" w:rsidRDefault="009709C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1C692AC5" w14:textId="77777777" w:rsidR="009709CA" w:rsidRDefault="009709CA">
            <w:pPr>
              <w:widowControl/>
              <w:jc w:val="left"/>
              <w:rPr>
                <w:rFonts w:ascii="Times New Roman" w:eastAsia="仿宋_GB2312" w:hAnsi="Times New Roman" w:cs="Times New Roman"/>
                <w:kern w:val="0"/>
                <w:szCs w:val="21"/>
              </w:rPr>
            </w:pPr>
          </w:p>
        </w:tc>
      </w:tr>
      <w:tr w:rsidR="009709CA" w14:paraId="15604315" w14:textId="7777777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0A0E2CF7" w14:textId="77777777" w:rsidR="009709CA" w:rsidRDefault="009709CA">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5CDFAD3F" w14:textId="77777777" w:rsidR="009709CA" w:rsidRDefault="009709C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0C064436" w14:textId="77777777" w:rsidR="009709CA" w:rsidRDefault="009709CA">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67738037" w14:textId="77777777" w:rsidR="009709CA" w:rsidRDefault="009709C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550AAB73" w14:textId="77777777" w:rsidR="009709CA" w:rsidRDefault="009709CA">
            <w:pPr>
              <w:widowControl/>
              <w:jc w:val="left"/>
              <w:rPr>
                <w:rFonts w:ascii="Times New Roman" w:eastAsia="仿宋_GB2312" w:hAnsi="Times New Roman" w:cs="Times New Roman"/>
                <w:kern w:val="0"/>
                <w:szCs w:val="21"/>
              </w:rPr>
            </w:pPr>
          </w:p>
        </w:tc>
      </w:tr>
      <w:tr w:rsidR="009709CA" w14:paraId="448D2439"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8FA2A1D" w14:textId="77777777" w:rsidR="009709CA"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14:paraId="202E57D4" w14:textId="77777777" w:rsidR="009709CA"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14:paraId="2CEC29D2" w14:textId="77777777" w:rsidR="009709CA"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7B0D33E7" w14:textId="77777777" w:rsidR="009709CA"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9709CA" w14:paraId="13C17EDA"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5B3698F" w14:textId="77777777" w:rsidR="009709CA"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FFFFFF"/>
            <w:vAlign w:val="center"/>
          </w:tcPr>
          <w:p w14:paraId="7EE57E65" w14:textId="77777777" w:rsidR="009709CA"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468.85</w:t>
            </w:r>
          </w:p>
        </w:tc>
        <w:tc>
          <w:tcPr>
            <w:tcW w:w="3492" w:type="dxa"/>
            <w:tcBorders>
              <w:top w:val="nil"/>
              <w:left w:val="nil"/>
              <w:bottom w:val="single" w:sz="4" w:space="0" w:color="auto"/>
              <w:right w:val="single" w:sz="4" w:space="0" w:color="auto"/>
            </w:tcBorders>
            <w:shd w:val="clear" w:color="auto" w:fill="FFFFFF"/>
            <w:vAlign w:val="center"/>
          </w:tcPr>
          <w:p w14:paraId="452ED4D0" w14:textId="77777777" w:rsidR="009709CA"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408.48</w:t>
            </w:r>
          </w:p>
        </w:tc>
        <w:tc>
          <w:tcPr>
            <w:tcW w:w="3000" w:type="dxa"/>
            <w:tcBorders>
              <w:top w:val="nil"/>
              <w:left w:val="nil"/>
              <w:bottom w:val="single" w:sz="4" w:space="0" w:color="auto"/>
              <w:right w:val="single" w:sz="8" w:space="0" w:color="auto"/>
            </w:tcBorders>
            <w:shd w:val="clear" w:color="auto" w:fill="FFFFFF"/>
            <w:vAlign w:val="center"/>
          </w:tcPr>
          <w:p w14:paraId="30A70D99" w14:textId="77777777" w:rsidR="009709CA"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60.37</w:t>
            </w:r>
          </w:p>
        </w:tc>
      </w:tr>
      <w:tr w:rsidR="009709CA" w14:paraId="20B10DE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FFFFFF"/>
            <w:vAlign w:val="center"/>
          </w:tcPr>
          <w:p w14:paraId="012C23A0"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2019999</w:t>
            </w:r>
          </w:p>
        </w:tc>
        <w:tc>
          <w:tcPr>
            <w:tcW w:w="3527" w:type="dxa"/>
            <w:tcBorders>
              <w:top w:val="nil"/>
              <w:left w:val="nil"/>
              <w:bottom w:val="single" w:sz="4" w:space="0" w:color="auto"/>
              <w:right w:val="single" w:sz="4" w:space="0" w:color="auto"/>
            </w:tcBorders>
            <w:shd w:val="clear" w:color="auto" w:fill="FFFFFF"/>
            <w:vAlign w:val="center"/>
          </w:tcPr>
          <w:p w14:paraId="155F6DF8"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其他一般公共服务支出</w:t>
            </w:r>
          </w:p>
        </w:tc>
        <w:tc>
          <w:tcPr>
            <w:tcW w:w="3000" w:type="dxa"/>
            <w:tcBorders>
              <w:top w:val="nil"/>
              <w:left w:val="nil"/>
              <w:bottom w:val="single" w:sz="4" w:space="0" w:color="auto"/>
              <w:right w:val="single" w:sz="4" w:space="0" w:color="auto"/>
            </w:tcBorders>
            <w:shd w:val="clear" w:color="auto" w:fill="FFFFFF"/>
            <w:vAlign w:val="center"/>
          </w:tcPr>
          <w:p w14:paraId="090A8975"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0.15</w:t>
            </w:r>
          </w:p>
        </w:tc>
        <w:tc>
          <w:tcPr>
            <w:tcW w:w="3492" w:type="dxa"/>
            <w:tcBorders>
              <w:top w:val="nil"/>
              <w:left w:val="nil"/>
              <w:bottom w:val="single" w:sz="4" w:space="0" w:color="auto"/>
              <w:right w:val="single" w:sz="4" w:space="0" w:color="auto"/>
            </w:tcBorders>
            <w:shd w:val="clear" w:color="auto" w:fill="FFFFFF"/>
            <w:vAlign w:val="center"/>
          </w:tcPr>
          <w:p w14:paraId="7447FB9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0.15</w:t>
            </w:r>
          </w:p>
        </w:tc>
        <w:tc>
          <w:tcPr>
            <w:tcW w:w="3000" w:type="dxa"/>
            <w:tcBorders>
              <w:top w:val="nil"/>
              <w:left w:val="nil"/>
              <w:bottom w:val="single" w:sz="4" w:space="0" w:color="auto"/>
              <w:right w:val="single" w:sz="8" w:space="0" w:color="auto"/>
            </w:tcBorders>
            <w:shd w:val="clear" w:color="auto" w:fill="FFFFFF"/>
            <w:vAlign w:val="center"/>
          </w:tcPr>
          <w:p w14:paraId="088CE81B" w14:textId="77777777" w:rsidR="009709CA" w:rsidRDefault="009709CA">
            <w:pPr>
              <w:jc w:val="right"/>
              <w:rPr>
                <w:rFonts w:ascii="宋体" w:eastAsia="宋体" w:hAnsi="宋体" w:cs="宋体" w:hint="eastAsia"/>
                <w:color w:val="000000"/>
                <w:sz w:val="22"/>
              </w:rPr>
            </w:pPr>
          </w:p>
        </w:tc>
      </w:tr>
      <w:tr w:rsidR="009709CA" w14:paraId="77171BF7"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FFFFFF"/>
            <w:vAlign w:val="center"/>
          </w:tcPr>
          <w:p w14:paraId="436E41D0"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2080505</w:t>
            </w:r>
          </w:p>
        </w:tc>
        <w:tc>
          <w:tcPr>
            <w:tcW w:w="3527" w:type="dxa"/>
            <w:tcBorders>
              <w:top w:val="nil"/>
              <w:left w:val="nil"/>
              <w:bottom w:val="single" w:sz="4" w:space="0" w:color="auto"/>
              <w:right w:val="single" w:sz="4" w:space="0" w:color="auto"/>
            </w:tcBorders>
            <w:shd w:val="clear" w:color="auto" w:fill="FFFFFF"/>
            <w:vAlign w:val="center"/>
          </w:tcPr>
          <w:p w14:paraId="77DF9091"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机关事业单位基本养老保险缴费支出</w:t>
            </w:r>
          </w:p>
        </w:tc>
        <w:tc>
          <w:tcPr>
            <w:tcW w:w="3000" w:type="dxa"/>
            <w:tcBorders>
              <w:top w:val="nil"/>
              <w:left w:val="nil"/>
              <w:bottom w:val="single" w:sz="4" w:space="0" w:color="auto"/>
              <w:right w:val="single" w:sz="4" w:space="0" w:color="auto"/>
            </w:tcBorders>
            <w:shd w:val="clear" w:color="auto" w:fill="FFFFFF"/>
            <w:vAlign w:val="center"/>
          </w:tcPr>
          <w:p w14:paraId="56B9F9DE"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5.19</w:t>
            </w:r>
          </w:p>
        </w:tc>
        <w:tc>
          <w:tcPr>
            <w:tcW w:w="3492" w:type="dxa"/>
            <w:tcBorders>
              <w:top w:val="nil"/>
              <w:left w:val="nil"/>
              <w:bottom w:val="single" w:sz="4" w:space="0" w:color="auto"/>
              <w:right w:val="single" w:sz="4" w:space="0" w:color="auto"/>
            </w:tcBorders>
            <w:shd w:val="clear" w:color="auto" w:fill="FFFFFF"/>
            <w:vAlign w:val="center"/>
          </w:tcPr>
          <w:p w14:paraId="37B3A8C5"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5.19</w:t>
            </w:r>
          </w:p>
        </w:tc>
        <w:tc>
          <w:tcPr>
            <w:tcW w:w="3000" w:type="dxa"/>
            <w:tcBorders>
              <w:top w:val="nil"/>
              <w:left w:val="nil"/>
              <w:bottom w:val="single" w:sz="4" w:space="0" w:color="auto"/>
              <w:right w:val="single" w:sz="8" w:space="0" w:color="auto"/>
            </w:tcBorders>
            <w:shd w:val="clear" w:color="auto" w:fill="FFFFFF"/>
            <w:vAlign w:val="center"/>
          </w:tcPr>
          <w:p w14:paraId="025E4F5C" w14:textId="77777777" w:rsidR="009709CA" w:rsidRDefault="009709CA">
            <w:pPr>
              <w:jc w:val="right"/>
              <w:rPr>
                <w:rFonts w:ascii="宋体" w:eastAsia="宋体" w:hAnsi="宋体" w:cs="宋体" w:hint="eastAsia"/>
                <w:color w:val="000000"/>
                <w:sz w:val="22"/>
              </w:rPr>
            </w:pPr>
          </w:p>
        </w:tc>
      </w:tr>
      <w:tr w:rsidR="009709CA" w14:paraId="64730A45"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FFFFFF"/>
            <w:vAlign w:val="center"/>
          </w:tcPr>
          <w:p w14:paraId="4C98BEA1"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2101102</w:t>
            </w:r>
          </w:p>
        </w:tc>
        <w:tc>
          <w:tcPr>
            <w:tcW w:w="3527" w:type="dxa"/>
            <w:tcBorders>
              <w:top w:val="nil"/>
              <w:left w:val="nil"/>
              <w:bottom w:val="single" w:sz="4" w:space="0" w:color="auto"/>
              <w:right w:val="single" w:sz="4" w:space="0" w:color="auto"/>
            </w:tcBorders>
            <w:shd w:val="clear" w:color="auto" w:fill="FFFFFF"/>
            <w:vAlign w:val="center"/>
          </w:tcPr>
          <w:p w14:paraId="1AD606A0"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事业单位医疗</w:t>
            </w:r>
          </w:p>
        </w:tc>
        <w:tc>
          <w:tcPr>
            <w:tcW w:w="3000" w:type="dxa"/>
            <w:tcBorders>
              <w:top w:val="nil"/>
              <w:left w:val="nil"/>
              <w:bottom w:val="single" w:sz="4" w:space="0" w:color="auto"/>
              <w:right w:val="single" w:sz="4" w:space="0" w:color="auto"/>
            </w:tcBorders>
            <w:shd w:val="clear" w:color="auto" w:fill="FFFFFF"/>
            <w:vAlign w:val="center"/>
          </w:tcPr>
          <w:p w14:paraId="1FC8DD54"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1.21</w:t>
            </w:r>
          </w:p>
        </w:tc>
        <w:tc>
          <w:tcPr>
            <w:tcW w:w="3492" w:type="dxa"/>
            <w:tcBorders>
              <w:top w:val="nil"/>
              <w:left w:val="nil"/>
              <w:bottom w:val="single" w:sz="4" w:space="0" w:color="auto"/>
              <w:right w:val="single" w:sz="4" w:space="0" w:color="auto"/>
            </w:tcBorders>
            <w:shd w:val="clear" w:color="auto" w:fill="FFFFFF"/>
            <w:vAlign w:val="center"/>
          </w:tcPr>
          <w:p w14:paraId="77DF91A4"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1.21</w:t>
            </w:r>
          </w:p>
        </w:tc>
        <w:tc>
          <w:tcPr>
            <w:tcW w:w="3000" w:type="dxa"/>
            <w:tcBorders>
              <w:top w:val="nil"/>
              <w:left w:val="nil"/>
              <w:bottom w:val="single" w:sz="4" w:space="0" w:color="auto"/>
              <w:right w:val="single" w:sz="8" w:space="0" w:color="auto"/>
            </w:tcBorders>
            <w:shd w:val="clear" w:color="auto" w:fill="FFFFFF"/>
            <w:vAlign w:val="center"/>
          </w:tcPr>
          <w:p w14:paraId="56E32E46" w14:textId="77777777" w:rsidR="009709CA" w:rsidRDefault="009709CA">
            <w:pPr>
              <w:jc w:val="right"/>
              <w:rPr>
                <w:rFonts w:ascii="宋体" w:eastAsia="宋体" w:hAnsi="宋体" w:cs="宋体" w:hint="eastAsia"/>
                <w:color w:val="000000"/>
                <w:sz w:val="22"/>
              </w:rPr>
            </w:pPr>
          </w:p>
        </w:tc>
      </w:tr>
      <w:tr w:rsidR="009709CA" w14:paraId="1B725DCF"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FFFFFF"/>
            <w:vAlign w:val="center"/>
          </w:tcPr>
          <w:p w14:paraId="2C5DE6EA"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2130101</w:t>
            </w:r>
          </w:p>
        </w:tc>
        <w:tc>
          <w:tcPr>
            <w:tcW w:w="3527" w:type="dxa"/>
            <w:tcBorders>
              <w:top w:val="nil"/>
              <w:left w:val="nil"/>
              <w:bottom w:val="single" w:sz="4" w:space="0" w:color="auto"/>
              <w:right w:val="single" w:sz="4" w:space="0" w:color="auto"/>
            </w:tcBorders>
            <w:shd w:val="clear" w:color="auto" w:fill="FFFFFF"/>
            <w:vAlign w:val="center"/>
          </w:tcPr>
          <w:p w14:paraId="29705D6D"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行政运行</w:t>
            </w:r>
          </w:p>
        </w:tc>
        <w:tc>
          <w:tcPr>
            <w:tcW w:w="3000" w:type="dxa"/>
            <w:tcBorders>
              <w:top w:val="nil"/>
              <w:left w:val="nil"/>
              <w:bottom w:val="single" w:sz="4" w:space="0" w:color="auto"/>
              <w:right w:val="single" w:sz="4" w:space="0" w:color="auto"/>
            </w:tcBorders>
            <w:shd w:val="clear" w:color="auto" w:fill="FFFFFF"/>
            <w:vAlign w:val="center"/>
          </w:tcPr>
          <w:p w14:paraId="56BCDDD6"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3.53</w:t>
            </w:r>
          </w:p>
        </w:tc>
        <w:tc>
          <w:tcPr>
            <w:tcW w:w="3492" w:type="dxa"/>
            <w:tcBorders>
              <w:top w:val="nil"/>
              <w:left w:val="nil"/>
              <w:bottom w:val="single" w:sz="4" w:space="0" w:color="auto"/>
              <w:right w:val="single" w:sz="4" w:space="0" w:color="auto"/>
            </w:tcBorders>
            <w:shd w:val="clear" w:color="auto" w:fill="FFFFFF"/>
            <w:vAlign w:val="center"/>
          </w:tcPr>
          <w:p w14:paraId="26974046"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3.53</w:t>
            </w:r>
          </w:p>
        </w:tc>
        <w:tc>
          <w:tcPr>
            <w:tcW w:w="3000" w:type="dxa"/>
            <w:tcBorders>
              <w:top w:val="nil"/>
              <w:left w:val="nil"/>
              <w:bottom w:val="single" w:sz="4" w:space="0" w:color="auto"/>
              <w:right w:val="single" w:sz="8" w:space="0" w:color="auto"/>
            </w:tcBorders>
            <w:shd w:val="clear" w:color="auto" w:fill="FFFFFF"/>
            <w:vAlign w:val="center"/>
          </w:tcPr>
          <w:p w14:paraId="138975A1" w14:textId="77777777" w:rsidR="009709CA" w:rsidRDefault="009709CA">
            <w:pPr>
              <w:jc w:val="right"/>
              <w:rPr>
                <w:rFonts w:ascii="宋体" w:eastAsia="宋体" w:hAnsi="宋体" w:cs="宋体" w:hint="eastAsia"/>
                <w:color w:val="000000"/>
                <w:sz w:val="22"/>
              </w:rPr>
            </w:pPr>
          </w:p>
        </w:tc>
      </w:tr>
      <w:tr w:rsidR="009709CA" w14:paraId="72E99697"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FFFFFF"/>
            <w:vAlign w:val="center"/>
          </w:tcPr>
          <w:p w14:paraId="0D858A25"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2130201</w:t>
            </w:r>
          </w:p>
        </w:tc>
        <w:tc>
          <w:tcPr>
            <w:tcW w:w="3527" w:type="dxa"/>
            <w:tcBorders>
              <w:top w:val="nil"/>
              <w:left w:val="nil"/>
              <w:bottom w:val="single" w:sz="4" w:space="0" w:color="auto"/>
              <w:right w:val="single" w:sz="4" w:space="0" w:color="auto"/>
            </w:tcBorders>
            <w:shd w:val="clear" w:color="auto" w:fill="FFFFFF"/>
            <w:vAlign w:val="center"/>
          </w:tcPr>
          <w:p w14:paraId="57116CE8"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行政运行</w:t>
            </w:r>
          </w:p>
        </w:tc>
        <w:tc>
          <w:tcPr>
            <w:tcW w:w="3000" w:type="dxa"/>
            <w:tcBorders>
              <w:top w:val="nil"/>
              <w:left w:val="nil"/>
              <w:bottom w:val="single" w:sz="4" w:space="0" w:color="auto"/>
              <w:right w:val="single" w:sz="4" w:space="0" w:color="auto"/>
            </w:tcBorders>
            <w:shd w:val="clear" w:color="auto" w:fill="FFFFFF"/>
            <w:vAlign w:val="center"/>
          </w:tcPr>
          <w:p w14:paraId="528BD45A"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394.61</w:t>
            </w:r>
          </w:p>
        </w:tc>
        <w:tc>
          <w:tcPr>
            <w:tcW w:w="3492" w:type="dxa"/>
            <w:tcBorders>
              <w:top w:val="nil"/>
              <w:left w:val="nil"/>
              <w:bottom w:val="single" w:sz="4" w:space="0" w:color="auto"/>
              <w:right w:val="single" w:sz="4" w:space="0" w:color="auto"/>
            </w:tcBorders>
            <w:shd w:val="clear" w:color="auto" w:fill="FFFFFF"/>
            <w:vAlign w:val="center"/>
          </w:tcPr>
          <w:p w14:paraId="595E52E4"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394.61</w:t>
            </w:r>
          </w:p>
        </w:tc>
        <w:tc>
          <w:tcPr>
            <w:tcW w:w="3000" w:type="dxa"/>
            <w:tcBorders>
              <w:top w:val="nil"/>
              <w:left w:val="nil"/>
              <w:bottom w:val="single" w:sz="4" w:space="0" w:color="auto"/>
              <w:right w:val="single" w:sz="8" w:space="0" w:color="auto"/>
            </w:tcBorders>
            <w:shd w:val="clear" w:color="auto" w:fill="FFFFFF"/>
            <w:vAlign w:val="center"/>
          </w:tcPr>
          <w:p w14:paraId="129ED8A3" w14:textId="77777777" w:rsidR="009709CA" w:rsidRDefault="009709CA">
            <w:pPr>
              <w:jc w:val="right"/>
              <w:rPr>
                <w:rFonts w:ascii="宋体" w:eastAsia="宋体" w:hAnsi="宋体" w:cs="宋体" w:hint="eastAsia"/>
                <w:color w:val="000000"/>
                <w:sz w:val="22"/>
              </w:rPr>
            </w:pPr>
          </w:p>
        </w:tc>
      </w:tr>
      <w:tr w:rsidR="009709CA" w14:paraId="27A46BF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FFFFFF"/>
            <w:vAlign w:val="center"/>
          </w:tcPr>
          <w:p w14:paraId="06431399"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2130202</w:t>
            </w:r>
          </w:p>
        </w:tc>
        <w:tc>
          <w:tcPr>
            <w:tcW w:w="3527" w:type="dxa"/>
            <w:tcBorders>
              <w:top w:val="nil"/>
              <w:left w:val="nil"/>
              <w:bottom w:val="single" w:sz="4" w:space="0" w:color="auto"/>
              <w:right w:val="single" w:sz="4" w:space="0" w:color="auto"/>
            </w:tcBorders>
            <w:shd w:val="clear" w:color="auto" w:fill="FFFFFF"/>
            <w:vAlign w:val="center"/>
          </w:tcPr>
          <w:p w14:paraId="5653880F"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3000" w:type="dxa"/>
            <w:tcBorders>
              <w:top w:val="nil"/>
              <w:left w:val="nil"/>
              <w:bottom w:val="single" w:sz="4" w:space="0" w:color="auto"/>
              <w:right w:val="single" w:sz="4" w:space="0" w:color="auto"/>
            </w:tcBorders>
            <w:shd w:val="clear" w:color="auto" w:fill="FFFFFF"/>
            <w:vAlign w:val="center"/>
          </w:tcPr>
          <w:p w14:paraId="5D97791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29.70</w:t>
            </w:r>
          </w:p>
        </w:tc>
        <w:tc>
          <w:tcPr>
            <w:tcW w:w="3492" w:type="dxa"/>
            <w:tcBorders>
              <w:top w:val="nil"/>
              <w:left w:val="nil"/>
              <w:bottom w:val="single" w:sz="4" w:space="0" w:color="auto"/>
              <w:right w:val="single" w:sz="4" w:space="0" w:color="auto"/>
            </w:tcBorders>
            <w:shd w:val="clear" w:color="auto" w:fill="FFFFFF"/>
            <w:vAlign w:val="center"/>
          </w:tcPr>
          <w:p w14:paraId="170E73A7" w14:textId="77777777" w:rsidR="009709CA" w:rsidRDefault="009709CA">
            <w:pPr>
              <w:jc w:val="right"/>
              <w:rPr>
                <w:rFonts w:ascii="宋体" w:eastAsia="宋体" w:hAnsi="宋体" w:cs="宋体" w:hint="eastAsia"/>
                <w:color w:val="000000"/>
                <w:sz w:val="22"/>
              </w:rPr>
            </w:pPr>
          </w:p>
        </w:tc>
        <w:tc>
          <w:tcPr>
            <w:tcW w:w="3000" w:type="dxa"/>
            <w:tcBorders>
              <w:top w:val="nil"/>
              <w:left w:val="nil"/>
              <w:bottom w:val="single" w:sz="4" w:space="0" w:color="auto"/>
              <w:right w:val="single" w:sz="8" w:space="0" w:color="auto"/>
            </w:tcBorders>
            <w:shd w:val="clear" w:color="auto" w:fill="FFFFFF"/>
            <w:vAlign w:val="center"/>
          </w:tcPr>
          <w:p w14:paraId="20779BE5"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29.70</w:t>
            </w:r>
          </w:p>
        </w:tc>
      </w:tr>
      <w:tr w:rsidR="009709CA" w14:paraId="10F455FE"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FFFFFF"/>
            <w:vAlign w:val="center"/>
          </w:tcPr>
          <w:p w14:paraId="69CDEEE4"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2130205</w:t>
            </w:r>
          </w:p>
        </w:tc>
        <w:tc>
          <w:tcPr>
            <w:tcW w:w="3527" w:type="dxa"/>
            <w:tcBorders>
              <w:top w:val="nil"/>
              <w:left w:val="nil"/>
              <w:bottom w:val="single" w:sz="4" w:space="0" w:color="auto"/>
              <w:right w:val="single" w:sz="4" w:space="0" w:color="auto"/>
            </w:tcBorders>
            <w:shd w:val="clear" w:color="auto" w:fill="FFFFFF"/>
            <w:vAlign w:val="center"/>
          </w:tcPr>
          <w:p w14:paraId="1C5281B7"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森林资源培育</w:t>
            </w:r>
          </w:p>
        </w:tc>
        <w:tc>
          <w:tcPr>
            <w:tcW w:w="3000" w:type="dxa"/>
            <w:tcBorders>
              <w:top w:val="nil"/>
              <w:left w:val="nil"/>
              <w:bottom w:val="single" w:sz="4" w:space="0" w:color="auto"/>
              <w:right w:val="single" w:sz="4" w:space="0" w:color="auto"/>
            </w:tcBorders>
            <w:shd w:val="clear" w:color="auto" w:fill="FFFFFF"/>
            <w:vAlign w:val="center"/>
          </w:tcPr>
          <w:p w14:paraId="2446F7A3"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3.79</w:t>
            </w:r>
          </w:p>
        </w:tc>
        <w:tc>
          <w:tcPr>
            <w:tcW w:w="3492" w:type="dxa"/>
            <w:tcBorders>
              <w:top w:val="nil"/>
              <w:left w:val="nil"/>
              <w:bottom w:val="single" w:sz="4" w:space="0" w:color="auto"/>
              <w:right w:val="single" w:sz="4" w:space="0" w:color="auto"/>
            </w:tcBorders>
            <w:shd w:val="clear" w:color="auto" w:fill="FFFFFF"/>
            <w:vAlign w:val="center"/>
          </w:tcPr>
          <w:p w14:paraId="5196FDDB"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3.79</w:t>
            </w:r>
          </w:p>
        </w:tc>
        <w:tc>
          <w:tcPr>
            <w:tcW w:w="3000" w:type="dxa"/>
            <w:tcBorders>
              <w:top w:val="nil"/>
              <w:left w:val="nil"/>
              <w:bottom w:val="single" w:sz="4" w:space="0" w:color="auto"/>
              <w:right w:val="single" w:sz="8" w:space="0" w:color="auto"/>
            </w:tcBorders>
            <w:shd w:val="clear" w:color="auto" w:fill="FFFFFF"/>
            <w:vAlign w:val="center"/>
          </w:tcPr>
          <w:p w14:paraId="2895AC00" w14:textId="77777777" w:rsidR="009709CA" w:rsidRDefault="009709CA">
            <w:pPr>
              <w:jc w:val="right"/>
              <w:rPr>
                <w:rFonts w:ascii="宋体" w:eastAsia="宋体" w:hAnsi="宋体" w:cs="宋体" w:hint="eastAsia"/>
                <w:color w:val="000000"/>
                <w:sz w:val="22"/>
              </w:rPr>
            </w:pPr>
          </w:p>
        </w:tc>
      </w:tr>
      <w:tr w:rsidR="009709CA" w14:paraId="3C4A9A8D"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FFFFFF"/>
            <w:vAlign w:val="center"/>
          </w:tcPr>
          <w:p w14:paraId="0893AA86"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2130207</w:t>
            </w:r>
          </w:p>
        </w:tc>
        <w:tc>
          <w:tcPr>
            <w:tcW w:w="3527" w:type="dxa"/>
            <w:tcBorders>
              <w:top w:val="nil"/>
              <w:left w:val="nil"/>
              <w:bottom w:val="single" w:sz="8" w:space="0" w:color="auto"/>
              <w:right w:val="single" w:sz="4" w:space="0" w:color="auto"/>
            </w:tcBorders>
            <w:shd w:val="clear" w:color="auto" w:fill="FFFFFF"/>
            <w:vAlign w:val="center"/>
          </w:tcPr>
          <w:p w14:paraId="24018177" w14:textId="77777777" w:rsidR="009709CA"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森林资源管理</w:t>
            </w:r>
          </w:p>
        </w:tc>
        <w:tc>
          <w:tcPr>
            <w:tcW w:w="3000" w:type="dxa"/>
            <w:tcBorders>
              <w:top w:val="nil"/>
              <w:left w:val="nil"/>
              <w:bottom w:val="single" w:sz="8" w:space="0" w:color="auto"/>
              <w:right w:val="single" w:sz="4" w:space="0" w:color="auto"/>
            </w:tcBorders>
            <w:shd w:val="clear" w:color="auto" w:fill="FFFFFF"/>
            <w:vAlign w:val="center"/>
          </w:tcPr>
          <w:p w14:paraId="68D08134"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30.67</w:t>
            </w:r>
          </w:p>
        </w:tc>
        <w:tc>
          <w:tcPr>
            <w:tcW w:w="3492" w:type="dxa"/>
            <w:tcBorders>
              <w:top w:val="nil"/>
              <w:left w:val="nil"/>
              <w:bottom w:val="single" w:sz="8" w:space="0" w:color="auto"/>
              <w:right w:val="single" w:sz="4" w:space="0" w:color="auto"/>
            </w:tcBorders>
            <w:shd w:val="clear" w:color="auto" w:fill="FFFFFF"/>
            <w:vAlign w:val="center"/>
          </w:tcPr>
          <w:p w14:paraId="21F992F7" w14:textId="77777777" w:rsidR="009709CA" w:rsidRDefault="009709CA">
            <w:pPr>
              <w:jc w:val="right"/>
              <w:rPr>
                <w:rFonts w:ascii="宋体" w:eastAsia="宋体" w:hAnsi="宋体" w:cs="宋体" w:hint="eastAsia"/>
                <w:color w:val="000000"/>
                <w:sz w:val="22"/>
              </w:rPr>
            </w:pPr>
          </w:p>
        </w:tc>
        <w:tc>
          <w:tcPr>
            <w:tcW w:w="3000" w:type="dxa"/>
            <w:tcBorders>
              <w:top w:val="nil"/>
              <w:left w:val="nil"/>
              <w:bottom w:val="single" w:sz="8" w:space="0" w:color="auto"/>
              <w:right w:val="single" w:sz="8" w:space="0" w:color="auto"/>
            </w:tcBorders>
            <w:shd w:val="clear" w:color="auto" w:fill="FFFFFF"/>
            <w:vAlign w:val="center"/>
          </w:tcPr>
          <w:p w14:paraId="7E87D6DB"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30.67</w:t>
            </w:r>
          </w:p>
        </w:tc>
      </w:tr>
    </w:tbl>
    <w:p w14:paraId="1517EAF7" w14:textId="77777777" w:rsidR="009709CA"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519DD41B" w14:textId="77777777" w:rsidR="009709CA" w:rsidRDefault="009709CA">
      <w:pPr>
        <w:widowControl/>
        <w:jc w:val="left"/>
        <w:rPr>
          <w:rFonts w:ascii="Times New Roman" w:eastAsia="仿宋_GB2312" w:hAnsi="Times New Roman" w:cs="Times New Roman"/>
          <w:bCs/>
          <w:kern w:val="0"/>
          <w:szCs w:val="21"/>
        </w:rPr>
      </w:pPr>
    </w:p>
    <w:p w14:paraId="2EDEE980" w14:textId="77777777" w:rsidR="009709CA" w:rsidRDefault="00000000">
      <w:pPr>
        <w:widowControl/>
        <w:jc w:val="left"/>
        <w:rPr>
          <w:rFonts w:ascii="Times New Roman" w:eastAsia="仿宋_GB2312" w:hAnsi="Times New Roman" w:cs="Times New Roman"/>
          <w:bCs/>
          <w:kern w:val="0"/>
          <w:szCs w:val="21"/>
        </w:rPr>
      </w:pPr>
      <w:r>
        <w:br w:type="page"/>
      </w:r>
    </w:p>
    <w:p w14:paraId="38B0973C" w14:textId="77777777" w:rsidR="009709CA" w:rsidRDefault="00000000">
      <w:pPr>
        <w:widowControl/>
        <w:spacing w:after="120"/>
        <w:jc w:val="center"/>
        <w:textAlignment w:val="center"/>
        <w:rPr>
          <w:rFonts w:ascii="Times New Roman" w:eastAsia="黑体" w:hAnsi="Times New Roman" w:cs="Times New Roman"/>
          <w:color w:val="000000"/>
          <w:kern w:val="0"/>
          <w:sz w:val="36"/>
          <w:szCs w:val="36"/>
        </w:rPr>
      </w:pPr>
      <w:bookmarkStart w:id="2" w:name="RANGE!A1:I34"/>
      <w:r>
        <w:rPr>
          <w:rFonts w:ascii="Times New Roman" w:eastAsia="黑体" w:hAnsi="Times New Roman" w:cs="Times New Roman"/>
          <w:color w:val="000000"/>
          <w:kern w:val="0"/>
          <w:sz w:val="36"/>
          <w:szCs w:val="36"/>
        </w:rPr>
        <w:lastRenderedPageBreak/>
        <w:t>一般公共预算财政拨款基本支出决算明细表</w:t>
      </w:r>
      <w:bookmarkEnd w:id="2"/>
    </w:p>
    <w:p w14:paraId="69A6BA6D" w14:textId="77777777" w:rsidR="009709CA"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宋体" w:eastAsia="宋体" w:hAnsi="宋体" w:cs="宋体" w:hint="eastAsia"/>
          <w:color w:val="000000"/>
          <w:kern w:val="0"/>
          <w:sz w:val="20"/>
          <w:szCs w:val="20"/>
          <w:lang w:bidi="ar"/>
        </w:rPr>
        <w:t>湖南湘江</w:t>
      </w:r>
      <w:proofErr w:type="gramStart"/>
      <w:r>
        <w:rPr>
          <w:rFonts w:ascii="宋体" w:eastAsia="宋体" w:hAnsi="宋体" w:cs="宋体" w:hint="eastAsia"/>
          <w:color w:val="000000"/>
          <w:kern w:val="0"/>
          <w:sz w:val="20"/>
          <w:szCs w:val="20"/>
          <w:lang w:bidi="ar"/>
        </w:rPr>
        <w:t>源国家</w:t>
      </w:r>
      <w:proofErr w:type="gramEnd"/>
      <w:r>
        <w:rPr>
          <w:rFonts w:ascii="宋体" w:eastAsia="宋体" w:hAnsi="宋体" w:cs="宋体" w:hint="eastAsia"/>
          <w:color w:val="000000"/>
          <w:kern w:val="0"/>
          <w:sz w:val="20"/>
          <w:szCs w:val="20"/>
          <w:lang w:bidi="ar"/>
        </w:rPr>
        <w:t>森林公园管理局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3C4ADB70" w14:textId="77777777" w:rsidR="009709CA" w:rsidRDefault="00000000">
      <w:pPr>
        <w:widowControl/>
        <w:spacing w:line="240" w:lineRule="exact"/>
        <w:jc w:val="center"/>
        <w:rPr>
          <w:rFonts w:ascii="Times New Roman" w:eastAsia="华文中宋" w:hAnsi="Times New Roman" w:cs="Times New Roman"/>
          <w:color w:val="000000"/>
          <w:kern w:val="0"/>
          <w:szCs w:val="32"/>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758"/>
        <w:gridCol w:w="1058"/>
        <w:gridCol w:w="1116"/>
        <w:gridCol w:w="2018"/>
        <w:gridCol w:w="933"/>
        <w:gridCol w:w="1217"/>
        <w:gridCol w:w="3517"/>
        <w:gridCol w:w="929"/>
      </w:tblGrid>
      <w:tr w:rsidR="009709CA" w14:paraId="1A0396E8"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ED12A7C" w14:textId="77777777" w:rsidR="009709CA"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758" w:type="dxa"/>
            <w:tcBorders>
              <w:top w:val="single" w:sz="4" w:space="0" w:color="auto"/>
              <w:left w:val="nil"/>
              <w:bottom w:val="single" w:sz="4" w:space="0" w:color="auto"/>
              <w:right w:val="single" w:sz="4" w:space="0" w:color="auto"/>
            </w:tcBorders>
            <w:shd w:val="clear" w:color="auto" w:fill="auto"/>
            <w:vAlign w:val="center"/>
          </w:tcPr>
          <w:p w14:paraId="5957A5DF" w14:textId="77777777" w:rsidR="009709CA"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058" w:type="dxa"/>
            <w:tcBorders>
              <w:top w:val="single" w:sz="4" w:space="0" w:color="auto"/>
              <w:left w:val="nil"/>
              <w:bottom w:val="single" w:sz="4" w:space="0" w:color="auto"/>
              <w:right w:val="single" w:sz="4" w:space="0" w:color="auto"/>
            </w:tcBorders>
            <w:shd w:val="clear" w:color="auto" w:fill="auto"/>
            <w:vAlign w:val="center"/>
          </w:tcPr>
          <w:p w14:paraId="12833927" w14:textId="77777777" w:rsidR="009709CA"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4F34382D" w14:textId="77777777" w:rsidR="009709CA"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215BFA3B" w14:textId="77777777" w:rsidR="009709CA"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609B61C7" w14:textId="77777777" w:rsidR="009709CA"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4402FFE9" w14:textId="77777777" w:rsidR="009709CA"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422067B5" w14:textId="77777777" w:rsidR="009709CA"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70377154" w14:textId="77777777" w:rsidR="009709CA"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9709CA" w14:paraId="111D7CA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6C111A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758" w:type="dxa"/>
            <w:tcBorders>
              <w:top w:val="nil"/>
              <w:left w:val="nil"/>
              <w:bottom w:val="single" w:sz="4" w:space="0" w:color="auto"/>
              <w:right w:val="single" w:sz="4" w:space="0" w:color="auto"/>
            </w:tcBorders>
            <w:shd w:val="clear" w:color="auto" w:fill="auto"/>
            <w:noWrap/>
            <w:vAlign w:val="center"/>
          </w:tcPr>
          <w:p w14:paraId="07CE350B"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1058" w:type="dxa"/>
            <w:tcBorders>
              <w:top w:val="nil"/>
              <w:left w:val="nil"/>
              <w:bottom w:val="single" w:sz="4" w:space="0" w:color="auto"/>
              <w:right w:val="single" w:sz="4" w:space="0" w:color="auto"/>
            </w:tcBorders>
            <w:shd w:val="clear" w:color="auto" w:fill="FFFFFF"/>
            <w:noWrap/>
            <w:vAlign w:val="center"/>
          </w:tcPr>
          <w:p w14:paraId="0CD59B86"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316.23</w:t>
            </w:r>
          </w:p>
        </w:tc>
        <w:tc>
          <w:tcPr>
            <w:tcW w:w="1116" w:type="dxa"/>
            <w:tcBorders>
              <w:top w:val="nil"/>
              <w:left w:val="nil"/>
              <w:bottom w:val="single" w:sz="4" w:space="0" w:color="auto"/>
              <w:right w:val="single" w:sz="4" w:space="0" w:color="auto"/>
            </w:tcBorders>
            <w:shd w:val="clear" w:color="auto" w:fill="auto"/>
            <w:noWrap/>
            <w:vAlign w:val="center"/>
          </w:tcPr>
          <w:p w14:paraId="79BC23D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14:paraId="41B6F559"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FFFFFF"/>
            <w:noWrap/>
            <w:vAlign w:val="center"/>
          </w:tcPr>
          <w:p w14:paraId="22EF2AE1"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85.87</w:t>
            </w:r>
          </w:p>
        </w:tc>
        <w:tc>
          <w:tcPr>
            <w:tcW w:w="1217" w:type="dxa"/>
            <w:tcBorders>
              <w:top w:val="nil"/>
              <w:left w:val="nil"/>
              <w:bottom w:val="single" w:sz="4" w:space="0" w:color="auto"/>
              <w:right w:val="single" w:sz="4" w:space="0" w:color="auto"/>
            </w:tcBorders>
            <w:shd w:val="clear" w:color="auto" w:fill="auto"/>
            <w:noWrap/>
            <w:vAlign w:val="center"/>
          </w:tcPr>
          <w:p w14:paraId="4C4CC185"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14:paraId="37A8E59B"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FFFFFF"/>
            <w:noWrap/>
            <w:vAlign w:val="center"/>
          </w:tcPr>
          <w:p w14:paraId="657D406D"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004A80D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342D699"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758" w:type="dxa"/>
            <w:tcBorders>
              <w:top w:val="nil"/>
              <w:left w:val="nil"/>
              <w:bottom w:val="single" w:sz="4" w:space="0" w:color="auto"/>
              <w:right w:val="single" w:sz="4" w:space="0" w:color="auto"/>
            </w:tcBorders>
            <w:shd w:val="clear" w:color="auto" w:fill="auto"/>
            <w:noWrap/>
            <w:vAlign w:val="center"/>
          </w:tcPr>
          <w:p w14:paraId="262F889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1058" w:type="dxa"/>
            <w:tcBorders>
              <w:top w:val="nil"/>
              <w:left w:val="nil"/>
              <w:bottom w:val="single" w:sz="4" w:space="0" w:color="auto"/>
              <w:right w:val="single" w:sz="4" w:space="0" w:color="auto"/>
            </w:tcBorders>
            <w:shd w:val="clear" w:color="auto" w:fill="FFFFFF"/>
            <w:noWrap/>
            <w:vAlign w:val="center"/>
          </w:tcPr>
          <w:p w14:paraId="08970C7A"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116.69</w:t>
            </w:r>
          </w:p>
        </w:tc>
        <w:tc>
          <w:tcPr>
            <w:tcW w:w="1116" w:type="dxa"/>
            <w:tcBorders>
              <w:top w:val="nil"/>
              <w:left w:val="nil"/>
              <w:bottom w:val="single" w:sz="4" w:space="0" w:color="auto"/>
              <w:right w:val="single" w:sz="4" w:space="0" w:color="auto"/>
            </w:tcBorders>
            <w:shd w:val="clear" w:color="auto" w:fill="auto"/>
            <w:noWrap/>
            <w:vAlign w:val="center"/>
          </w:tcPr>
          <w:p w14:paraId="25C66A15"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14:paraId="47E05F3A"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FFFFFF"/>
            <w:noWrap/>
            <w:vAlign w:val="center"/>
          </w:tcPr>
          <w:p w14:paraId="05B2055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37.38</w:t>
            </w:r>
          </w:p>
        </w:tc>
        <w:tc>
          <w:tcPr>
            <w:tcW w:w="1217" w:type="dxa"/>
            <w:tcBorders>
              <w:top w:val="nil"/>
              <w:left w:val="nil"/>
              <w:bottom w:val="single" w:sz="4" w:space="0" w:color="auto"/>
              <w:right w:val="single" w:sz="4" w:space="0" w:color="auto"/>
            </w:tcBorders>
            <w:shd w:val="clear" w:color="auto" w:fill="auto"/>
            <w:noWrap/>
            <w:vAlign w:val="center"/>
          </w:tcPr>
          <w:p w14:paraId="1984C41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14:paraId="15625648"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FFFFFF"/>
            <w:noWrap/>
            <w:vAlign w:val="center"/>
          </w:tcPr>
          <w:p w14:paraId="7894D208"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1C8D7E3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53E267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758" w:type="dxa"/>
            <w:tcBorders>
              <w:top w:val="nil"/>
              <w:left w:val="nil"/>
              <w:bottom w:val="single" w:sz="4" w:space="0" w:color="auto"/>
              <w:right w:val="single" w:sz="4" w:space="0" w:color="auto"/>
            </w:tcBorders>
            <w:shd w:val="clear" w:color="auto" w:fill="auto"/>
            <w:noWrap/>
            <w:vAlign w:val="center"/>
          </w:tcPr>
          <w:p w14:paraId="7C56024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1058" w:type="dxa"/>
            <w:tcBorders>
              <w:top w:val="nil"/>
              <w:left w:val="nil"/>
              <w:bottom w:val="single" w:sz="4" w:space="0" w:color="auto"/>
              <w:right w:val="single" w:sz="4" w:space="0" w:color="auto"/>
            </w:tcBorders>
            <w:shd w:val="clear" w:color="auto" w:fill="FFFFFF"/>
            <w:noWrap/>
            <w:vAlign w:val="center"/>
          </w:tcPr>
          <w:p w14:paraId="0AA1AF91"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77D8FE7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14:paraId="5AA68B7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FFFFFF"/>
            <w:noWrap/>
            <w:vAlign w:val="center"/>
          </w:tcPr>
          <w:p w14:paraId="42425B95"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0.63</w:t>
            </w:r>
          </w:p>
        </w:tc>
        <w:tc>
          <w:tcPr>
            <w:tcW w:w="1217" w:type="dxa"/>
            <w:tcBorders>
              <w:top w:val="nil"/>
              <w:left w:val="nil"/>
              <w:bottom w:val="single" w:sz="4" w:space="0" w:color="auto"/>
              <w:right w:val="single" w:sz="4" w:space="0" w:color="auto"/>
            </w:tcBorders>
            <w:shd w:val="clear" w:color="auto" w:fill="auto"/>
            <w:noWrap/>
            <w:vAlign w:val="center"/>
          </w:tcPr>
          <w:p w14:paraId="06C031C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14:paraId="16437B0A"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FFFFFF"/>
            <w:noWrap/>
            <w:vAlign w:val="center"/>
          </w:tcPr>
          <w:p w14:paraId="35D3E1E2"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56AFCE5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B30832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758" w:type="dxa"/>
            <w:tcBorders>
              <w:top w:val="nil"/>
              <w:left w:val="nil"/>
              <w:bottom w:val="single" w:sz="4" w:space="0" w:color="auto"/>
              <w:right w:val="single" w:sz="4" w:space="0" w:color="auto"/>
            </w:tcBorders>
            <w:shd w:val="clear" w:color="auto" w:fill="auto"/>
            <w:noWrap/>
            <w:vAlign w:val="center"/>
          </w:tcPr>
          <w:p w14:paraId="0F25958B"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1058" w:type="dxa"/>
            <w:tcBorders>
              <w:top w:val="nil"/>
              <w:left w:val="nil"/>
              <w:bottom w:val="single" w:sz="4" w:space="0" w:color="auto"/>
              <w:right w:val="single" w:sz="4" w:space="0" w:color="auto"/>
            </w:tcBorders>
            <w:shd w:val="clear" w:color="auto" w:fill="FFFFFF"/>
            <w:noWrap/>
            <w:vAlign w:val="center"/>
          </w:tcPr>
          <w:p w14:paraId="2FE6A587"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81.18</w:t>
            </w:r>
          </w:p>
        </w:tc>
        <w:tc>
          <w:tcPr>
            <w:tcW w:w="1116" w:type="dxa"/>
            <w:tcBorders>
              <w:top w:val="nil"/>
              <w:left w:val="nil"/>
              <w:bottom w:val="single" w:sz="4" w:space="0" w:color="auto"/>
              <w:right w:val="single" w:sz="4" w:space="0" w:color="auto"/>
            </w:tcBorders>
            <w:shd w:val="clear" w:color="auto" w:fill="auto"/>
            <w:noWrap/>
            <w:vAlign w:val="center"/>
          </w:tcPr>
          <w:p w14:paraId="3E68F01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14:paraId="5ACF0668"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FFFFFF"/>
            <w:noWrap/>
            <w:vAlign w:val="center"/>
          </w:tcPr>
          <w:p w14:paraId="5335A723"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4C59BE0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14:paraId="29DB39D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FFFFFF"/>
            <w:noWrap/>
            <w:vAlign w:val="center"/>
          </w:tcPr>
          <w:p w14:paraId="5A465175"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1.16</w:t>
            </w:r>
          </w:p>
        </w:tc>
      </w:tr>
      <w:tr w:rsidR="009709CA" w14:paraId="25D6952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18CD65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758" w:type="dxa"/>
            <w:tcBorders>
              <w:top w:val="nil"/>
              <w:left w:val="nil"/>
              <w:bottom w:val="single" w:sz="4" w:space="0" w:color="auto"/>
              <w:right w:val="single" w:sz="4" w:space="0" w:color="auto"/>
            </w:tcBorders>
            <w:shd w:val="clear" w:color="auto" w:fill="auto"/>
            <w:noWrap/>
            <w:vAlign w:val="center"/>
          </w:tcPr>
          <w:p w14:paraId="0306F065"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1058" w:type="dxa"/>
            <w:tcBorders>
              <w:top w:val="nil"/>
              <w:left w:val="nil"/>
              <w:bottom w:val="single" w:sz="4" w:space="0" w:color="auto"/>
              <w:right w:val="single" w:sz="4" w:space="0" w:color="auto"/>
            </w:tcBorders>
            <w:shd w:val="clear" w:color="auto" w:fill="FFFFFF"/>
            <w:noWrap/>
            <w:vAlign w:val="center"/>
          </w:tcPr>
          <w:p w14:paraId="3C40F5A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231E0DC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14:paraId="53023AB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FFFFFF"/>
            <w:noWrap/>
            <w:vAlign w:val="center"/>
          </w:tcPr>
          <w:p w14:paraId="17927E22"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69FD8C0E"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14:paraId="3EF2EDA5"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FFFFFF"/>
            <w:noWrap/>
            <w:vAlign w:val="center"/>
          </w:tcPr>
          <w:p w14:paraId="0893B6C0"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0A05A37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423E15D"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758" w:type="dxa"/>
            <w:tcBorders>
              <w:top w:val="nil"/>
              <w:left w:val="nil"/>
              <w:bottom w:val="single" w:sz="4" w:space="0" w:color="auto"/>
              <w:right w:val="single" w:sz="4" w:space="0" w:color="auto"/>
            </w:tcBorders>
            <w:shd w:val="clear" w:color="auto" w:fill="auto"/>
            <w:noWrap/>
            <w:vAlign w:val="center"/>
          </w:tcPr>
          <w:p w14:paraId="5F898679"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1058" w:type="dxa"/>
            <w:tcBorders>
              <w:top w:val="nil"/>
              <w:left w:val="nil"/>
              <w:bottom w:val="single" w:sz="4" w:space="0" w:color="auto"/>
              <w:right w:val="single" w:sz="4" w:space="0" w:color="auto"/>
            </w:tcBorders>
            <w:shd w:val="clear" w:color="auto" w:fill="FFFFFF"/>
            <w:noWrap/>
            <w:vAlign w:val="center"/>
          </w:tcPr>
          <w:p w14:paraId="39F8BA0E"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64.22</w:t>
            </w:r>
          </w:p>
        </w:tc>
        <w:tc>
          <w:tcPr>
            <w:tcW w:w="1116" w:type="dxa"/>
            <w:tcBorders>
              <w:top w:val="nil"/>
              <w:left w:val="nil"/>
              <w:bottom w:val="single" w:sz="4" w:space="0" w:color="auto"/>
              <w:right w:val="single" w:sz="4" w:space="0" w:color="auto"/>
            </w:tcBorders>
            <w:shd w:val="clear" w:color="auto" w:fill="auto"/>
            <w:noWrap/>
            <w:vAlign w:val="center"/>
          </w:tcPr>
          <w:p w14:paraId="16068CB8"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14:paraId="14513C5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FFFFFF"/>
            <w:noWrap/>
            <w:vAlign w:val="center"/>
          </w:tcPr>
          <w:p w14:paraId="0B83E897"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5E7E915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14:paraId="3899AD9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FFFFFF"/>
            <w:noWrap/>
            <w:vAlign w:val="center"/>
          </w:tcPr>
          <w:p w14:paraId="7AA43EAE"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6007BE6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55C77EE"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758" w:type="dxa"/>
            <w:tcBorders>
              <w:top w:val="nil"/>
              <w:left w:val="nil"/>
              <w:bottom w:val="single" w:sz="4" w:space="0" w:color="auto"/>
              <w:right w:val="single" w:sz="4" w:space="0" w:color="auto"/>
            </w:tcBorders>
            <w:shd w:val="clear" w:color="auto" w:fill="auto"/>
            <w:noWrap/>
            <w:vAlign w:val="center"/>
          </w:tcPr>
          <w:p w14:paraId="1771905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1058" w:type="dxa"/>
            <w:tcBorders>
              <w:top w:val="nil"/>
              <w:left w:val="nil"/>
              <w:bottom w:val="single" w:sz="4" w:space="0" w:color="auto"/>
              <w:right w:val="single" w:sz="4" w:space="0" w:color="auto"/>
            </w:tcBorders>
            <w:shd w:val="clear" w:color="auto" w:fill="FFFFFF"/>
            <w:noWrap/>
            <w:vAlign w:val="center"/>
          </w:tcPr>
          <w:p w14:paraId="7ABA6FBB"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32.72</w:t>
            </w:r>
          </w:p>
        </w:tc>
        <w:tc>
          <w:tcPr>
            <w:tcW w:w="1116" w:type="dxa"/>
            <w:tcBorders>
              <w:top w:val="nil"/>
              <w:left w:val="nil"/>
              <w:bottom w:val="single" w:sz="4" w:space="0" w:color="auto"/>
              <w:right w:val="single" w:sz="4" w:space="0" w:color="auto"/>
            </w:tcBorders>
            <w:shd w:val="clear" w:color="auto" w:fill="auto"/>
            <w:noWrap/>
            <w:vAlign w:val="center"/>
          </w:tcPr>
          <w:p w14:paraId="5D5D3FE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14:paraId="5D68B11E"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FFFFFF"/>
            <w:noWrap/>
            <w:vAlign w:val="center"/>
          </w:tcPr>
          <w:p w14:paraId="145FBAF2"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1.73</w:t>
            </w:r>
          </w:p>
        </w:tc>
        <w:tc>
          <w:tcPr>
            <w:tcW w:w="1217" w:type="dxa"/>
            <w:tcBorders>
              <w:top w:val="nil"/>
              <w:left w:val="nil"/>
              <w:bottom w:val="single" w:sz="4" w:space="0" w:color="auto"/>
              <w:right w:val="single" w:sz="4" w:space="0" w:color="auto"/>
            </w:tcBorders>
            <w:shd w:val="clear" w:color="auto" w:fill="auto"/>
            <w:noWrap/>
            <w:vAlign w:val="center"/>
          </w:tcPr>
          <w:p w14:paraId="379390BC"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14:paraId="3324465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FFFFFF"/>
            <w:noWrap/>
            <w:vAlign w:val="center"/>
          </w:tcPr>
          <w:p w14:paraId="11AAC9AD"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0.88</w:t>
            </w:r>
          </w:p>
        </w:tc>
      </w:tr>
      <w:tr w:rsidR="009709CA" w14:paraId="4C2D5BF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421278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758" w:type="dxa"/>
            <w:tcBorders>
              <w:top w:val="nil"/>
              <w:left w:val="nil"/>
              <w:bottom w:val="single" w:sz="4" w:space="0" w:color="auto"/>
              <w:right w:val="single" w:sz="4" w:space="0" w:color="auto"/>
            </w:tcBorders>
            <w:shd w:val="clear" w:color="auto" w:fill="auto"/>
            <w:noWrap/>
            <w:vAlign w:val="center"/>
          </w:tcPr>
          <w:p w14:paraId="26F5336A"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1058" w:type="dxa"/>
            <w:tcBorders>
              <w:top w:val="nil"/>
              <w:left w:val="nil"/>
              <w:bottom w:val="single" w:sz="4" w:space="0" w:color="auto"/>
              <w:right w:val="single" w:sz="4" w:space="0" w:color="auto"/>
            </w:tcBorders>
            <w:shd w:val="clear" w:color="auto" w:fill="FFFFFF"/>
            <w:noWrap/>
            <w:vAlign w:val="center"/>
          </w:tcPr>
          <w:p w14:paraId="27C24226"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6270811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14:paraId="1114848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FFFFFF"/>
            <w:noWrap/>
            <w:vAlign w:val="center"/>
          </w:tcPr>
          <w:p w14:paraId="5B2C1118"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4498A37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14:paraId="2EC37BE6"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FFFFFF"/>
            <w:noWrap/>
            <w:vAlign w:val="center"/>
          </w:tcPr>
          <w:p w14:paraId="1C74E978"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52ED545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32CDAA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758" w:type="dxa"/>
            <w:tcBorders>
              <w:top w:val="nil"/>
              <w:left w:val="nil"/>
              <w:bottom w:val="single" w:sz="4" w:space="0" w:color="auto"/>
              <w:right w:val="single" w:sz="4" w:space="0" w:color="auto"/>
            </w:tcBorders>
            <w:shd w:val="clear" w:color="auto" w:fill="auto"/>
            <w:noWrap/>
            <w:vAlign w:val="center"/>
          </w:tcPr>
          <w:p w14:paraId="6ACC4786"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1058" w:type="dxa"/>
            <w:tcBorders>
              <w:top w:val="nil"/>
              <w:left w:val="nil"/>
              <w:bottom w:val="single" w:sz="4" w:space="0" w:color="auto"/>
              <w:right w:val="single" w:sz="4" w:space="0" w:color="auto"/>
            </w:tcBorders>
            <w:shd w:val="clear" w:color="auto" w:fill="FFFFFF"/>
            <w:noWrap/>
            <w:vAlign w:val="center"/>
          </w:tcPr>
          <w:p w14:paraId="39E0D53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14.66</w:t>
            </w:r>
          </w:p>
        </w:tc>
        <w:tc>
          <w:tcPr>
            <w:tcW w:w="1116" w:type="dxa"/>
            <w:tcBorders>
              <w:top w:val="nil"/>
              <w:left w:val="nil"/>
              <w:bottom w:val="single" w:sz="4" w:space="0" w:color="auto"/>
              <w:right w:val="single" w:sz="4" w:space="0" w:color="auto"/>
            </w:tcBorders>
            <w:shd w:val="clear" w:color="auto" w:fill="auto"/>
            <w:noWrap/>
            <w:vAlign w:val="center"/>
          </w:tcPr>
          <w:p w14:paraId="01619C25"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14:paraId="18AFEB25"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FFFFFF"/>
            <w:noWrap/>
            <w:vAlign w:val="center"/>
          </w:tcPr>
          <w:p w14:paraId="2FDCAAA8"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3F8BC78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14:paraId="707396F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FFFFFF"/>
            <w:noWrap/>
            <w:vAlign w:val="center"/>
          </w:tcPr>
          <w:p w14:paraId="1D72A9EB"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25B48F2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5C981BE"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758" w:type="dxa"/>
            <w:tcBorders>
              <w:top w:val="nil"/>
              <w:left w:val="nil"/>
              <w:bottom w:val="single" w:sz="4" w:space="0" w:color="auto"/>
              <w:right w:val="single" w:sz="4" w:space="0" w:color="auto"/>
            </w:tcBorders>
            <w:shd w:val="clear" w:color="auto" w:fill="auto"/>
            <w:noWrap/>
            <w:vAlign w:val="center"/>
          </w:tcPr>
          <w:p w14:paraId="4E8344B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1058" w:type="dxa"/>
            <w:tcBorders>
              <w:top w:val="nil"/>
              <w:left w:val="nil"/>
              <w:bottom w:val="single" w:sz="4" w:space="0" w:color="auto"/>
              <w:right w:val="single" w:sz="4" w:space="0" w:color="auto"/>
            </w:tcBorders>
            <w:shd w:val="clear" w:color="auto" w:fill="FFFFFF"/>
            <w:noWrap/>
            <w:vAlign w:val="center"/>
          </w:tcPr>
          <w:p w14:paraId="1CEF1F15"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1C8827D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14:paraId="2E6E552D"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FFFFFF"/>
            <w:noWrap/>
            <w:vAlign w:val="center"/>
          </w:tcPr>
          <w:p w14:paraId="59C67DE8"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2ED90FF7"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14:paraId="584632AC"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FFFFFF"/>
            <w:noWrap/>
            <w:vAlign w:val="center"/>
          </w:tcPr>
          <w:p w14:paraId="1812D651"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6B08472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AE3DD8D"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758" w:type="dxa"/>
            <w:tcBorders>
              <w:top w:val="nil"/>
              <w:left w:val="nil"/>
              <w:bottom w:val="single" w:sz="4" w:space="0" w:color="auto"/>
              <w:right w:val="single" w:sz="4" w:space="0" w:color="auto"/>
            </w:tcBorders>
            <w:shd w:val="clear" w:color="auto" w:fill="auto"/>
            <w:noWrap/>
            <w:vAlign w:val="center"/>
          </w:tcPr>
          <w:p w14:paraId="32B727AA"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1058" w:type="dxa"/>
            <w:tcBorders>
              <w:top w:val="nil"/>
              <w:left w:val="nil"/>
              <w:bottom w:val="single" w:sz="4" w:space="0" w:color="auto"/>
              <w:right w:val="single" w:sz="4" w:space="0" w:color="auto"/>
            </w:tcBorders>
            <w:shd w:val="clear" w:color="auto" w:fill="FFFFFF"/>
            <w:noWrap/>
            <w:vAlign w:val="center"/>
          </w:tcPr>
          <w:p w14:paraId="37797C80"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w:t>
            </w:r>
          </w:p>
        </w:tc>
        <w:tc>
          <w:tcPr>
            <w:tcW w:w="1116" w:type="dxa"/>
            <w:tcBorders>
              <w:top w:val="nil"/>
              <w:left w:val="nil"/>
              <w:bottom w:val="single" w:sz="4" w:space="0" w:color="auto"/>
              <w:right w:val="single" w:sz="4" w:space="0" w:color="auto"/>
            </w:tcBorders>
            <w:shd w:val="clear" w:color="auto" w:fill="auto"/>
            <w:noWrap/>
            <w:vAlign w:val="center"/>
          </w:tcPr>
          <w:p w14:paraId="4AAA08E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14:paraId="7823531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FFFFFF"/>
            <w:noWrap/>
            <w:vAlign w:val="center"/>
          </w:tcPr>
          <w:p w14:paraId="7E3676E8"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6.45</w:t>
            </w:r>
          </w:p>
        </w:tc>
        <w:tc>
          <w:tcPr>
            <w:tcW w:w="1217" w:type="dxa"/>
            <w:tcBorders>
              <w:top w:val="nil"/>
              <w:left w:val="nil"/>
              <w:bottom w:val="single" w:sz="4" w:space="0" w:color="auto"/>
              <w:right w:val="single" w:sz="4" w:space="0" w:color="auto"/>
            </w:tcBorders>
            <w:shd w:val="clear" w:color="auto" w:fill="auto"/>
            <w:noWrap/>
            <w:vAlign w:val="center"/>
          </w:tcPr>
          <w:p w14:paraId="0A7CAA48"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14:paraId="6B9D3357"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FFFFFF"/>
            <w:noWrap/>
            <w:vAlign w:val="center"/>
          </w:tcPr>
          <w:p w14:paraId="08C790BD"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1DE2C75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79E684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758" w:type="dxa"/>
            <w:tcBorders>
              <w:top w:val="nil"/>
              <w:left w:val="nil"/>
              <w:bottom w:val="single" w:sz="4" w:space="0" w:color="auto"/>
              <w:right w:val="single" w:sz="4" w:space="0" w:color="auto"/>
            </w:tcBorders>
            <w:shd w:val="clear" w:color="auto" w:fill="auto"/>
            <w:noWrap/>
            <w:vAlign w:val="center"/>
          </w:tcPr>
          <w:p w14:paraId="53124B5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1058" w:type="dxa"/>
            <w:tcBorders>
              <w:top w:val="nil"/>
              <w:left w:val="nil"/>
              <w:bottom w:val="single" w:sz="4" w:space="0" w:color="auto"/>
              <w:right w:val="single" w:sz="4" w:space="0" w:color="auto"/>
            </w:tcBorders>
            <w:shd w:val="clear" w:color="auto" w:fill="FFFFFF"/>
            <w:noWrap/>
            <w:vAlign w:val="center"/>
          </w:tcPr>
          <w:p w14:paraId="7FE25978"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298F484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14:paraId="78D3C299"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FFFFFF"/>
            <w:noWrap/>
            <w:vAlign w:val="center"/>
          </w:tcPr>
          <w:p w14:paraId="6EDD5161"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3B87E25C"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14:paraId="6703C17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FFFFFF"/>
            <w:noWrap/>
            <w:vAlign w:val="center"/>
          </w:tcPr>
          <w:p w14:paraId="16217DC6"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5C3F5A0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006D14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758" w:type="dxa"/>
            <w:tcBorders>
              <w:top w:val="nil"/>
              <w:left w:val="nil"/>
              <w:bottom w:val="single" w:sz="4" w:space="0" w:color="auto"/>
              <w:right w:val="single" w:sz="4" w:space="0" w:color="auto"/>
            </w:tcBorders>
            <w:shd w:val="clear" w:color="auto" w:fill="auto"/>
            <w:noWrap/>
            <w:vAlign w:val="center"/>
          </w:tcPr>
          <w:p w14:paraId="4096E41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1058" w:type="dxa"/>
            <w:tcBorders>
              <w:top w:val="nil"/>
              <w:left w:val="nil"/>
              <w:bottom w:val="single" w:sz="4" w:space="0" w:color="auto"/>
              <w:right w:val="single" w:sz="4" w:space="0" w:color="auto"/>
            </w:tcBorders>
            <w:shd w:val="clear" w:color="auto" w:fill="FFFFFF"/>
            <w:noWrap/>
            <w:vAlign w:val="center"/>
          </w:tcPr>
          <w:p w14:paraId="77B802CA"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694FFC7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14:paraId="3C9434AC"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FFFFFF"/>
            <w:noWrap/>
            <w:vAlign w:val="center"/>
          </w:tcPr>
          <w:p w14:paraId="1CB5781D"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78CDAAE7"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14:paraId="05224CDE"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FFFFFF"/>
            <w:noWrap/>
            <w:vAlign w:val="center"/>
          </w:tcPr>
          <w:p w14:paraId="0FEB9853"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19C60F3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56EA3E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758" w:type="dxa"/>
            <w:tcBorders>
              <w:top w:val="nil"/>
              <w:left w:val="nil"/>
              <w:bottom w:val="single" w:sz="4" w:space="0" w:color="auto"/>
              <w:right w:val="single" w:sz="4" w:space="0" w:color="auto"/>
            </w:tcBorders>
            <w:shd w:val="clear" w:color="auto" w:fill="auto"/>
            <w:noWrap/>
            <w:vAlign w:val="center"/>
          </w:tcPr>
          <w:p w14:paraId="0091AB96"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1058" w:type="dxa"/>
            <w:tcBorders>
              <w:top w:val="nil"/>
              <w:left w:val="nil"/>
              <w:bottom w:val="single" w:sz="4" w:space="0" w:color="auto"/>
              <w:right w:val="single" w:sz="4" w:space="0" w:color="auto"/>
            </w:tcBorders>
            <w:shd w:val="clear" w:color="auto" w:fill="FFFFFF"/>
            <w:noWrap/>
            <w:vAlign w:val="center"/>
          </w:tcPr>
          <w:p w14:paraId="6F70397C"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4.99</w:t>
            </w:r>
          </w:p>
        </w:tc>
        <w:tc>
          <w:tcPr>
            <w:tcW w:w="1116" w:type="dxa"/>
            <w:tcBorders>
              <w:top w:val="nil"/>
              <w:left w:val="nil"/>
              <w:bottom w:val="single" w:sz="4" w:space="0" w:color="auto"/>
              <w:right w:val="single" w:sz="4" w:space="0" w:color="auto"/>
            </w:tcBorders>
            <w:shd w:val="clear" w:color="auto" w:fill="auto"/>
            <w:noWrap/>
            <w:vAlign w:val="center"/>
          </w:tcPr>
          <w:p w14:paraId="3F5A396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14:paraId="0358939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FFFFFF"/>
            <w:noWrap/>
            <w:vAlign w:val="center"/>
          </w:tcPr>
          <w:p w14:paraId="7821B3CE"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2.91</w:t>
            </w:r>
          </w:p>
        </w:tc>
        <w:tc>
          <w:tcPr>
            <w:tcW w:w="1217" w:type="dxa"/>
            <w:tcBorders>
              <w:top w:val="nil"/>
              <w:left w:val="nil"/>
              <w:bottom w:val="single" w:sz="4" w:space="0" w:color="auto"/>
              <w:right w:val="single" w:sz="4" w:space="0" w:color="auto"/>
            </w:tcBorders>
            <w:shd w:val="clear" w:color="auto" w:fill="auto"/>
            <w:noWrap/>
            <w:vAlign w:val="center"/>
          </w:tcPr>
          <w:p w14:paraId="3FFBE46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14:paraId="3D75A23A"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FFFFFF"/>
            <w:noWrap/>
            <w:vAlign w:val="center"/>
          </w:tcPr>
          <w:p w14:paraId="64DD5300"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061227F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E42F0F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758" w:type="dxa"/>
            <w:tcBorders>
              <w:top w:val="nil"/>
              <w:left w:val="nil"/>
              <w:bottom w:val="single" w:sz="4" w:space="0" w:color="auto"/>
              <w:right w:val="single" w:sz="4" w:space="0" w:color="auto"/>
            </w:tcBorders>
            <w:shd w:val="clear" w:color="auto" w:fill="auto"/>
            <w:noWrap/>
            <w:vAlign w:val="center"/>
          </w:tcPr>
          <w:p w14:paraId="49225BB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1058" w:type="dxa"/>
            <w:tcBorders>
              <w:top w:val="nil"/>
              <w:left w:val="nil"/>
              <w:bottom w:val="single" w:sz="4" w:space="0" w:color="auto"/>
              <w:right w:val="single" w:sz="4" w:space="0" w:color="auto"/>
            </w:tcBorders>
            <w:shd w:val="clear" w:color="auto" w:fill="FFFFFF"/>
            <w:noWrap/>
            <w:vAlign w:val="center"/>
          </w:tcPr>
          <w:p w14:paraId="46245EBB"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5.23</w:t>
            </w:r>
          </w:p>
        </w:tc>
        <w:tc>
          <w:tcPr>
            <w:tcW w:w="1116" w:type="dxa"/>
            <w:tcBorders>
              <w:top w:val="nil"/>
              <w:left w:val="nil"/>
              <w:bottom w:val="single" w:sz="4" w:space="0" w:color="auto"/>
              <w:right w:val="single" w:sz="4" w:space="0" w:color="auto"/>
            </w:tcBorders>
            <w:shd w:val="clear" w:color="auto" w:fill="auto"/>
            <w:noWrap/>
            <w:vAlign w:val="center"/>
          </w:tcPr>
          <w:p w14:paraId="7C53061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14:paraId="181CCE16"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FFFFFF"/>
            <w:noWrap/>
            <w:vAlign w:val="center"/>
          </w:tcPr>
          <w:p w14:paraId="241AEB0D"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37B80905"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14:paraId="2A3EE09B"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FFFFFF"/>
            <w:noWrap/>
            <w:vAlign w:val="center"/>
          </w:tcPr>
          <w:p w14:paraId="493B6157"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7A20464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192FA28"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758" w:type="dxa"/>
            <w:tcBorders>
              <w:top w:val="nil"/>
              <w:left w:val="nil"/>
              <w:bottom w:val="single" w:sz="4" w:space="0" w:color="auto"/>
              <w:right w:val="single" w:sz="4" w:space="0" w:color="auto"/>
            </w:tcBorders>
            <w:shd w:val="clear" w:color="auto" w:fill="auto"/>
            <w:noWrap/>
            <w:vAlign w:val="center"/>
          </w:tcPr>
          <w:p w14:paraId="7E938D7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1058" w:type="dxa"/>
            <w:tcBorders>
              <w:top w:val="nil"/>
              <w:left w:val="nil"/>
              <w:bottom w:val="single" w:sz="4" w:space="0" w:color="auto"/>
              <w:right w:val="single" w:sz="4" w:space="0" w:color="auto"/>
            </w:tcBorders>
            <w:shd w:val="clear" w:color="auto" w:fill="FFFFFF"/>
            <w:noWrap/>
            <w:vAlign w:val="center"/>
          </w:tcPr>
          <w:p w14:paraId="7DA6421A"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6E42D63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14:paraId="15208559"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FFFFFF"/>
            <w:noWrap/>
            <w:vAlign w:val="center"/>
          </w:tcPr>
          <w:p w14:paraId="1BA875E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28C11A0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14:paraId="131168D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FFFFFF"/>
            <w:noWrap/>
            <w:vAlign w:val="center"/>
          </w:tcPr>
          <w:p w14:paraId="1DEF230C"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1F94DA28"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334A6C6"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758" w:type="dxa"/>
            <w:tcBorders>
              <w:top w:val="nil"/>
              <w:left w:val="nil"/>
              <w:bottom w:val="single" w:sz="4" w:space="0" w:color="auto"/>
              <w:right w:val="single" w:sz="4" w:space="0" w:color="auto"/>
            </w:tcBorders>
            <w:shd w:val="clear" w:color="auto" w:fill="auto"/>
            <w:noWrap/>
            <w:vAlign w:val="center"/>
          </w:tcPr>
          <w:p w14:paraId="55EECE5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1058" w:type="dxa"/>
            <w:tcBorders>
              <w:top w:val="nil"/>
              <w:left w:val="nil"/>
              <w:bottom w:val="single" w:sz="4" w:space="0" w:color="auto"/>
              <w:right w:val="single" w:sz="4" w:space="0" w:color="auto"/>
            </w:tcBorders>
            <w:shd w:val="clear" w:color="auto" w:fill="FFFFFF"/>
            <w:noWrap/>
            <w:vAlign w:val="center"/>
          </w:tcPr>
          <w:p w14:paraId="4570078D"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75DE7B6B"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14:paraId="7331B7D9"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FFFFFF"/>
            <w:noWrap/>
            <w:vAlign w:val="center"/>
          </w:tcPr>
          <w:p w14:paraId="5566E2F6"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1.89</w:t>
            </w:r>
          </w:p>
        </w:tc>
        <w:tc>
          <w:tcPr>
            <w:tcW w:w="1217" w:type="dxa"/>
            <w:tcBorders>
              <w:top w:val="nil"/>
              <w:left w:val="nil"/>
              <w:bottom w:val="single" w:sz="4" w:space="0" w:color="auto"/>
              <w:right w:val="single" w:sz="4" w:space="0" w:color="auto"/>
            </w:tcBorders>
            <w:shd w:val="clear" w:color="auto" w:fill="auto"/>
            <w:noWrap/>
            <w:vAlign w:val="center"/>
          </w:tcPr>
          <w:p w14:paraId="671DDD3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14:paraId="7FBB9B3B"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FFFFFF"/>
            <w:noWrap/>
            <w:vAlign w:val="center"/>
          </w:tcPr>
          <w:p w14:paraId="5B3F1EFE"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6350C48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C81E8E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758" w:type="dxa"/>
            <w:tcBorders>
              <w:top w:val="nil"/>
              <w:left w:val="nil"/>
              <w:bottom w:val="single" w:sz="4" w:space="0" w:color="auto"/>
              <w:right w:val="single" w:sz="4" w:space="0" w:color="auto"/>
            </w:tcBorders>
            <w:shd w:val="clear" w:color="auto" w:fill="auto"/>
            <w:noWrap/>
            <w:vAlign w:val="center"/>
          </w:tcPr>
          <w:p w14:paraId="0ECFC9F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1058" w:type="dxa"/>
            <w:tcBorders>
              <w:top w:val="nil"/>
              <w:left w:val="nil"/>
              <w:bottom w:val="single" w:sz="4" w:space="0" w:color="auto"/>
              <w:right w:val="single" w:sz="4" w:space="0" w:color="auto"/>
            </w:tcBorders>
            <w:shd w:val="clear" w:color="auto" w:fill="FFFFFF"/>
            <w:noWrap/>
            <w:vAlign w:val="center"/>
          </w:tcPr>
          <w:p w14:paraId="5484EF56"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0ADE9CD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14:paraId="1932F15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FFFFFF"/>
            <w:noWrap/>
            <w:vAlign w:val="center"/>
          </w:tcPr>
          <w:p w14:paraId="52607FC6"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5B12B67B"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14:paraId="77EF679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FFFFFF"/>
            <w:noWrap/>
            <w:vAlign w:val="center"/>
          </w:tcPr>
          <w:p w14:paraId="3665328B"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5644BE5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C914F0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758" w:type="dxa"/>
            <w:tcBorders>
              <w:top w:val="nil"/>
              <w:left w:val="nil"/>
              <w:bottom w:val="single" w:sz="4" w:space="0" w:color="auto"/>
              <w:right w:val="single" w:sz="4" w:space="0" w:color="auto"/>
            </w:tcBorders>
            <w:shd w:val="clear" w:color="auto" w:fill="auto"/>
            <w:noWrap/>
            <w:vAlign w:val="center"/>
          </w:tcPr>
          <w:p w14:paraId="5D92B34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1058" w:type="dxa"/>
            <w:tcBorders>
              <w:top w:val="nil"/>
              <w:left w:val="nil"/>
              <w:bottom w:val="single" w:sz="4" w:space="0" w:color="auto"/>
              <w:right w:val="single" w:sz="4" w:space="0" w:color="auto"/>
            </w:tcBorders>
            <w:shd w:val="clear" w:color="auto" w:fill="FFFFFF"/>
            <w:noWrap/>
            <w:vAlign w:val="center"/>
          </w:tcPr>
          <w:p w14:paraId="5FF3EFB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2C416D7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14:paraId="6512655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FFFFFF"/>
            <w:noWrap/>
            <w:vAlign w:val="center"/>
          </w:tcPr>
          <w:p w14:paraId="0DC5DFD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7B2A22C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14:paraId="1A8467E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FFFFFF"/>
            <w:noWrap/>
            <w:vAlign w:val="center"/>
          </w:tcPr>
          <w:p w14:paraId="6492293C"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0FE9393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647A7EA"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758" w:type="dxa"/>
            <w:tcBorders>
              <w:top w:val="nil"/>
              <w:left w:val="nil"/>
              <w:bottom w:val="single" w:sz="4" w:space="0" w:color="auto"/>
              <w:right w:val="single" w:sz="4" w:space="0" w:color="auto"/>
            </w:tcBorders>
            <w:shd w:val="clear" w:color="auto" w:fill="auto"/>
            <w:noWrap/>
            <w:vAlign w:val="center"/>
          </w:tcPr>
          <w:p w14:paraId="26018357"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1058" w:type="dxa"/>
            <w:tcBorders>
              <w:top w:val="nil"/>
              <w:left w:val="nil"/>
              <w:bottom w:val="single" w:sz="4" w:space="0" w:color="auto"/>
              <w:right w:val="single" w:sz="4" w:space="0" w:color="auto"/>
            </w:tcBorders>
            <w:shd w:val="clear" w:color="auto" w:fill="FFFFFF"/>
            <w:noWrap/>
            <w:vAlign w:val="center"/>
          </w:tcPr>
          <w:p w14:paraId="23187773"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0.23</w:t>
            </w:r>
          </w:p>
        </w:tc>
        <w:tc>
          <w:tcPr>
            <w:tcW w:w="1116" w:type="dxa"/>
            <w:tcBorders>
              <w:top w:val="nil"/>
              <w:left w:val="nil"/>
              <w:bottom w:val="single" w:sz="4" w:space="0" w:color="auto"/>
              <w:right w:val="single" w:sz="4" w:space="0" w:color="auto"/>
            </w:tcBorders>
            <w:shd w:val="clear" w:color="auto" w:fill="auto"/>
            <w:noWrap/>
            <w:vAlign w:val="center"/>
          </w:tcPr>
          <w:p w14:paraId="7CAB3E4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14:paraId="50804EC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FFFFFF"/>
            <w:noWrap/>
            <w:vAlign w:val="center"/>
          </w:tcPr>
          <w:p w14:paraId="655A27CA"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4EB55CE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14:paraId="1EB8FE2E"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FFFFFF"/>
            <w:noWrap/>
            <w:vAlign w:val="center"/>
          </w:tcPr>
          <w:p w14:paraId="39FBE767"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0.28</w:t>
            </w:r>
          </w:p>
        </w:tc>
      </w:tr>
      <w:tr w:rsidR="009709CA" w14:paraId="7A119A7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144511E"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758" w:type="dxa"/>
            <w:tcBorders>
              <w:top w:val="nil"/>
              <w:left w:val="nil"/>
              <w:bottom w:val="single" w:sz="4" w:space="0" w:color="auto"/>
              <w:right w:val="single" w:sz="4" w:space="0" w:color="auto"/>
            </w:tcBorders>
            <w:shd w:val="clear" w:color="auto" w:fill="auto"/>
            <w:noWrap/>
            <w:vAlign w:val="center"/>
          </w:tcPr>
          <w:p w14:paraId="34E89B7B"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1058" w:type="dxa"/>
            <w:tcBorders>
              <w:top w:val="nil"/>
              <w:left w:val="nil"/>
              <w:bottom w:val="single" w:sz="4" w:space="0" w:color="auto"/>
              <w:right w:val="single" w:sz="4" w:space="0" w:color="auto"/>
            </w:tcBorders>
            <w:shd w:val="clear" w:color="auto" w:fill="FFFFFF"/>
            <w:noWrap/>
            <w:vAlign w:val="center"/>
          </w:tcPr>
          <w:p w14:paraId="5AA17E46"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0076187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14:paraId="4D944A1E"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FFFFFF"/>
            <w:noWrap/>
            <w:vAlign w:val="center"/>
          </w:tcPr>
          <w:p w14:paraId="4CEC3B0A"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3.41</w:t>
            </w:r>
          </w:p>
        </w:tc>
        <w:tc>
          <w:tcPr>
            <w:tcW w:w="1217" w:type="dxa"/>
            <w:tcBorders>
              <w:top w:val="nil"/>
              <w:left w:val="nil"/>
              <w:bottom w:val="single" w:sz="4" w:space="0" w:color="auto"/>
              <w:right w:val="single" w:sz="4" w:space="0" w:color="auto"/>
            </w:tcBorders>
            <w:shd w:val="clear" w:color="auto" w:fill="auto"/>
            <w:noWrap/>
            <w:vAlign w:val="center"/>
          </w:tcPr>
          <w:p w14:paraId="1DA1C148"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14:paraId="6180A80B"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FFFFFF"/>
            <w:noWrap/>
            <w:vAlign w:val="center"/>
          </w:tcPr>
          <w:p w14:paraId="1FBB9360"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332F0B3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060E51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758" w:type="dxa"/>
            <w:tcBorders>
              <w:top w:val="nil"/>
              <w:left w:val="nil"/>
              <w:bottom w:val="single" w:sz="4" w:space="0" w:color="auto"/>
              <w:right w:val="single" w:sz="4" w:space="0" w:color="auto"/>
            </w:tcBorders>
            <w:shd w:val="clear" w:color="auto" w:fill="auto"/>
            <w:noWrap/>
            <w:vAlign w:val="center"/>
          </w:tcPr>
          <w:p w14:paraId="7040521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1058" w:type="dxa"/>
            <w:tcBorders>
              <w:top w:val="nil"/>
              <w:left w:val="nil"/>
              <w:bottom w:val="single" w:sz="4" w:space="0" w:color="auto"/>
              <w:right w:val="single" w:sz="4" w:space="0" w:color="auto"/>
            </w:tcBorders>
            <w:shd w:val="clear" w:color="auto" w:fill="FFFFFF"/>
            <w:noWrap/>
            <w:vAlign w:val="center"/>
          </w:tcPr>
          <w:p w14:paraId="6E99BD1A"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1AF887C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14:paraId="4B7CD3F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FFFFFF"/>
            <w:noWrap/>
            <w:vAlign w:val="center"/>
          </w:tcPr>
          <w:p w14:paraId="0EDBED25"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26254C15"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14:paraId="7FE47879"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FFFFFF"/>
            <w:noWrap/>
            <w:vAlign w:val="center"/>
          </w:tcPr>
          <w:p w14:paraId="7AEEB8A8"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606C016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ECE963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758" w:type="dxa"/>
            <w:tcBorders>
              <w:top w:val="nil"/>
              <w:left w:val="nil"/>
              <w:bottom w:val="single" w:sz="4" w:space="0" w:color="auto"/>
              <w:right w:val="single" w:sz="4" w:space="0" w:color="auto"/>
            </w:tcBorders>
            <w:shd w:val="clear" w:color="auto" w:fill="auto"/>
            <w:noWrap/>
            <w:vAlign w:val="center"/>
          </w:tcPr>
          <w:p w14:paraId="4664EC1B"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1058" w:type="dxa"/>
            <w:tcBorders>
              <w:top w:val="nil"/>
              <w:left w:val="nil"/>
              <w:bottom w:val="single" w:sz="4" w:space="0" w:color="auto"/>
              <w:right w:val="single" w:sz="4" w:space="0" w:color="auto"/>
            </w:tcBorders>
            <w:shd w:val="clear" w:color="auto" w:fill="FFFFFF"/>
            <w:noWrap/>
            <w:vAlign w:val="center"/>
          </w:tcPr>
          <w:p w14:paraId="28C2AFE3"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4FE25667"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14:paraId="39199D7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FFFFFF"/>
            <w:noWrap/>
            <w:vAlign w:val="center"/>
          </w:tcPr>
          <w:p w14:paraId="26B99A5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3.46</w:t>
            </w:r>
          </w:p>
        </w:tc>
        <w:tc>
          <w:tcPr>
            <w:tcW w:w="1217" w:type="dxa"/>
            <w:tcBorders>
              <w:top w:val="nil"/>
              <w:left w:val="nil"/>
              <w:bottom w:val="single" w:sz="4" w:space="0" w:color="auto"/>
              <w:right w:val="single" w:sz="4" w:space="0" w:color="auto"/>
            </w:tcBorders>
            <w:shd w:val="clear" w:color="auto" w:fill="auto"/>
            <w:noWrap/>
            <w:vAlign w:val="center"/>
          </w:tcPr>
          <w:p w14:paraId="3963E955"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14:paraId="48FB2BE8"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FFFFFF"/>
            <w:noWrap/>
            <w:vAlign w:val="center"/>
          </w:tcPr>
          <w:p w14:paraId="66D04ECD"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0E5EFDE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A7F0B69"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758" w:type="dxa"/>
            <w:tcBorders>
              <w:top w:val="nil"/>
              <w:left w:val="nil"/>
              <w:bottom w:val="single" w:sz="4" w:space="0" w:color="auto"/>
              <w:right w:val="single" w:sz="4" w:space="0" w:color="auto"/>
            </w:tcBorders>
            <w:shd w:val="clear" w:color="auto" w:fill="auto"/>
            <w:noWrap/>
            <w:vAlign w:val="center"/>
          </w:tcPr>
          <w:p w14:paraId="66E5950E"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1058" w:type="dxa"/>
            <w:tcBorders>
              <w:top w:val="nil"/>
              <w:left w:val="nil"/>
              <w:bottom w:val="single" w:sz="4" w:space="0" w:color="auto"/>
              <w:right w:val="single" w:sz="4" w:space="0" w:color="auto"/>
            </w:tcBorders>
            <w:shd w:val="clear" w:color="auto" w:fill="FFFFFF"/>
            <w:noWrap/>
            <w:vAlign w:val="center"/>
          </w:tcPr>
          <w:p w14:paraId="10943918"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5.00</w:t>
            </w:r>
          </w:p>
        </w:tc>
        <w:tc>
          <w:tcPr>
            <w:tcW w:w="1116" w:type="dxa"/>
            <w:tcBorders>
              <w:top w:val="nil"/>
              <w:left w:val="nil"/>
              <w:bottom w:val="single" w:sz="4" w:space="0" w:color="auto"/>
              <w:right w:val="single" w:sz="4" w:space="0" w:color="auto"/>
            </w:tcBorders>
            <w:shd w:val="clear" w:color="auto" w:fill="auto"/>
            <w:noWrap/>
            <w:vAlign w:val="center"/>
          </w:tcPr>
          <w:p w14:paraId="215EFCA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14:paraId="540E54B9"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FFFFFF"/>
            <w:noWrap/>
            <w:vAlign w:val="center"/>
          </w:tcPr>
          <w:p w14:paraId="44D52BCD"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1.41</w:t>
            </w:r>
          </w:p>
        </w:tc>
        <w:tc>
          <w:tcPr>
            <w:tcW w:w="1217" w:type="dxa"/>
            <w:tcBorders>
              <w:top w:val="nil"/>
              <w:left w:val="nil"/>
              <w:bottom w:val="single" w:sz="4" w:space="0" w:color="auto"/>
              <w:right w:val="single" w:sz="4" w:space="0" w:color="auto"/>
            </w:tcBorders>
            <w:shd w:val="clear" w:color="auto" w:fill="auto"/>
            <w:noWrap/>
            <w:vAlign w:val="center"/>
          </w:tcPr>
          <w:p w14:paraId="40FE3535"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14:paraId="734C1502"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14:paraId="48CED70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14:paraId="421AFCC8" w14:textId="77777777" w:rsidR="009709CA" w:rsidRDefault="009709CA">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9709CA" w14:paraId="2C525D18"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06012" w14:textId="77777777" w:rsidR="009709CA"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9709CA" w14:paraId="5DD1E056"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A314A" w14:textId="77777777" w:rsidR="009709CA"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14:paraId="57983834" w14:textId="77777777" w:rsidR="009709CA" w:rsidRDefault="009709CA">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9709CA" w14:paraId="74F89FC7"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1117D" w14:textId="77777777" w:rsidR="009709CA"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9709CA" w14:paraId="5BC80B91"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69E6A" w14:textId="77777777" w:rsidR="009709CA"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14:paraId="2470A952" w14:textId="77777777" w:rsidR="009709CA" w:rsidRDefault="009709CA">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FFFFFF"/>
            <w:noWrap/>
            <w:vAlign w:val="center"/>
          </w:tcPr>
          <w:p w14:paraId="111C8675"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3A1CAC58"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D3FB17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758" w:type="dxa"/>
            <w:tcBorders>
              <w:top w:val="nil"/>
              <w:left w:val="nil"/>
              <w:bottom w:val="single" w:sz="4" w:space="0" w:color="auto"/>
              <w:right w:val="single" w:sz="4" w:space="0" w:color="auto"/>
            </w:tcBorders>
            <w:shd w:val="clear" w:color="auto" w:fill="auto"/>
            <w:noWrap/>
            <w:vAlign w:val="center"/>
          </w:tcPr>
          <w:p w14:paraId="3F8798DD"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1058" w:type="dxa"/>
            <w:tcBorders>
              <w:top w:val="nil"/>
              <w:left w:val="nil"/>
              <w:bottom w:val="single" w:sz="4" w:space="0" w:color="auto"/>
              <w:right w:val="single" w:sz="4" w:space="0" w:color="auto"/>
            </w:tcBorders>
            <w:shd w:val="clear" w:color="auto" w:fill="FFFFFF"/>
            <w:noWrap/>
            <w:vAlign w:val="center"/>
          </w:tcPr>
          <w:p w14:paraId="50003B83"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33F7F9A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14:paraId="4B30D56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FFFFFF"/>
            <w:noWrap/>
            <w:vAlign w:val="center"/>
          </w:tcPr>
          <w:p w14:paraId="2B76CB0C"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4.17</w:t>
            </w:r>
          </w:p>
        </w:tc>
        <w:tc>
          <w:tcPr>
            <w:tcW w:w="1217" w:type="dxa"/>
            <w:tcBorders>
              <w:top w:val="nil"/>
              <w:left w:val="nil"/>
              <w:bottom w:val="single" w:sz="4" w:space="0" w:color="auto"/>
              <w:right w:val="single" w:sz="4" w:space="0" w:color="auto"/>
            </w:tcBorders>
            <w:shd w:val="clear" w:color="auto" w:fill="auto"/>
            <w:noWrap/>
            <w:vAlign w:val="center"/>
          </w:tcPr>
          <w:p w14:paraId="075858EA"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14:paraId="6357BC68"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FFFFFF"/>
            <w:noWrap/>
            <w:vAlign w:val="center"/>
          </w:tcPr>
          <w:p w14:paraId="37E3D2D9"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12A7E0B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90C79D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758" w:type="dxa"/>
            <w:tcBorders>
              <w:top w:val="nil"/>
              <w:left w:val="nil"/>
              <w:bottom w:val="single" w:sz="4" w:space="0" w:color="auto"/>
              <w:right w:val="single" w:sz="4" w:space="0" w:color="auto"/>
            </w:tcBorders>
            <w:shd w:val="clear" w:color="auto" w:fill="auto"/>
            <w:noWrap/>
            <w:vAlign w:val="center"/>
          </w:tcPr>
          <w:p w14:paraId="6EAA3C9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1058" w:type="dxa"/>
            <w:tcBorders>
              <w:top w:val="nil"/>
              <w:left w:val="nil"/>
              <w:bottom w:val="single" w:sz="4" w:space="0" w:color="auto"/>
              <w:right w:val="single" w:sz="4" w:space="0" w:color="auto"/>
            </w:tcBorders>
            <w:shd w:val="clear" w:color="auto" w:fill="FFFFFF"/>
            <w:noWrap/>
            <w:vAlign w:val="center"/>
          </w:tcPr>
          <w:p w14:paraId="13E2410C"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69E6300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14:paraId="3ECCEE4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FFFFFF"/>
            <w:noWrap/>
            <w:vAlign w:val="center"/>
          </w:tcPr>
          <w:p w14:paraId="56DF12E8"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11.11</w:t>
            </w:r>
          </w:p>
        </w:tc>
        <w:tc>
          <w:tcPr>
            <w:tcW w:w="1217" w:type="dxa"/>
            <w:tcBorders>
              <w:top w:val="nil"/>
              <w:left w:val="nil"/>
              <w:bottom w:val="single" w:sz="4" w:space="0" w:color="auto"/>
              <w:right w:val="single" w:sz="4" w:space="0" w:color="auto"/>
            </w:tcBorders>
            <w:shd w:val="clear" w:color="auto" w:fill="auto"/>
            <w:noWrap/>
            <w:vAlign w:val="center"/>
          </w:tcPr>
          <w:p w14:paraId="46E52FB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14:paraId="616351DF"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FFFFFF"/>
            <w:noWrap/>
            <w:vAlign w:val="center"/>
          </w:tcPr>
          <w:p w14:paraId="3A48B72C"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r>
      <w:tr w:rsidR="009709CA" w14:paraId="0345C39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D638146"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758" w:type="dxa"/>
            <w:tcBorders>
              <w:top w:val="nil"/>
              <w:left w:val="nil"/>
              <w:bottom w:val="single" w:sz="4" w:space="0" w:color="auto"/>
              <w:right w:val="single" w:sz="4" w:space="0" w:color="auto"/>
            </w:tcBorders>
            <w:shd w:val="clear" w:color="auto" w:fill="auto"/>
            <w:noWrap/>
            <w:vAlign w:val="center"/>
          </w:tcPr>
          <w:p w14:paraId="7D63434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1058" w:type="dxa"/>
            <w:tcBorders>
              <w:top w:val="nil"/>
              <w:left w:val="nil"/>
              <w:bottom w:val="single" w:sz="4" w:space="0" w:color="auto"/>
              <w:right w:val="single" w:sz="4" w:space="0" w:color="auto"/>
            </w:tcBorders>
            <w:shd w:val="clear" w:color="auto" w:fill="FFFFFF"/>
            <w:noWrap/>
            <w:vAlign w:val="center"/>
          </w:tcPr>
          <w:p w14:paraId="6417F2DF"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116" w:type="dxa"/>
            <w:tcBorders>
              <w:top w:val="nil"/>
              <w:left w:val="nil"/>
              <w:bottom w:val="single" w:sz="4" w:space="0" w:color="auto"/>
              <w:right w:val="single" w:sz="4" w:space="0" w:color="auto"/>
            </w:tcBorders>
            <w:shd w:val="clear" w:color="auto" w:fill="auto"/>
            <w:noWrap/>
            <w:vAlign w:val="center"/>
          </w:tcPr>
          <w:p w14:paraId="05CD4256"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14:paraId="2E76913E"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FFFFFF"/>
            <w:noWrap/>
            <w:vAlign w:val="center"/>
          </w:tcPr>
          <w:p w14:paraId="15AED39D"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0.00</w:t>
            </w:r>
          </w:p>
        </w:tc>
        <w:tc>
          <w:tcPr>
            <w:tcW w:w="1217" w:type="dxa"/>
            <w:tcBorders>
              <w:top w:val="nil"/>
              <w:left w:val="nil"/>
              <w:bottom w:val="single" w:sz="4" w:space="0" w:color="auto"/>
              <w:right w:val="single" w:sz="4" w:space="0" w:color="auto"/>
            </w:tcBorders>
            <w:shd w:val="clear" w:color="auto" w:fill="auto"/>
            <w:noWrap/>
            <w:vAlign w:val="center"/>
          </w:tcPr>
          <w:p w14:paraId="6EF8EA93" w14:textId="77777777" w:rsidR="009709CA"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14:paraId="5E4C009D" w14:textId="77777777" w:rsidR="009709CA"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24C06094"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709CA" w14:paraId="04E7D0C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66C5530"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758" w:type="dxa"/>
            <w:tcBorders>
              <w:top w:val="nil"/>
              <w:left w:val="nil"/>
              <w:bottom w:val="single" w:sz="4" w:space="0" w:color="auto"/>
              <w:right w:val="single" w:sz="4" w:space="0" w:color="auto"/>
            </w:tcBorders>
            <w:shd w:val="clear" w:color="auto" w:fill="auto"/>
            <w:noWrap/>
            <w:vAlign w:val="center"/>
          </w:tcPr>
          <w:p w14:paraId="250CDF2B"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58" w:type="dxa"/>
            <w:tcBorders>
              <w:top w:val="nil"/>
              <w:left w:val="nil"/>
              <w:bottom w:val="single" w:sz="4" w:space="0" w:color="auto"/>
              <w:right w:val="single" w:sz="4" w:space="0" w:color="auto"/>
            </w:tcBorders>
            <w:shd w:val="clear" w:color="auto" w:fill="auto"/>
            <w:noWrap/>
            <w:vAlign w:val="center"/>
          </w:tcPr>
          <w:p w14:paraId="79DA3F19"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44B3910D"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14:paraId="37D07A03"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FFFFFF"/>
            <w:noWrap/>
            <w:vAlign w:val="center"/>
          </w:tcPr>
          <w:p w14:paraId="53E59A35" w14:textId="77777777" w:rsidR="009709CA"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11.33</w:t>
            </w:r>
          </w:p>
        </w:tc>
        <w:tc>
          <w:tcPr>
            <w:tcW w:w="1217" w:type="dxa"/>
            <w:tcBorders>
              <w:top w:val="nil"/>
              <w:left w:val="nil"/>
              <w:bottom w:val="single" w:sz="4" w:space="0" w:color="auto"/>
              <w:right w:val="single" w:sz="4" w:space="0" w:color="auto"/>
            </w:tcBorders>
            <w:shd w:val="clear" w:color="auto" w:fill="auto"/>
            <w:noWrap/>
            <w:vAlign w:val="center"/>
          </w:tcPr>
          <w:p w14:paraId="2A59CA48" w14:textId="77777777" w:rsidR="009709CA"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14:paraId="51B1FCA1" w14:textId="77777777" w:rsidR="009709CA"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3435897A"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9709CA" w14:paraId="2D3CECF0" w14:textId="77777777">
        <w:trPr>
          <w:trHeight w:hRule="exact" w:val="255"/>
          <w:jc w:val="center"/>
        </w:trPr>
        <w:tc>
          <w:tcPr>
            <w:tcW w:w="38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40683C" w14:textId="77777777" w:rsidR="009709CA"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1058" w:type="dxa"/>
            <w:tcBorders>
              <w:top w:val="nil"/>
              <w:left w:val="nil"/>
              <w:bottom w:val="single" w:sz="4" w:space="0" w:color="auto"/>
              <w:right w:val="single" w:sz="4" w:space="0" w:color="auto"/>
            </w:tcBorders>
            <w:shd w:val="clear" w:color="auto" w:fill="auto"/>
            <w:noWrap/>
            <w:vAlign w:val="center"/>
          </w:tcPr>
          <w:p w14:paraId="5DEBA3C1" w14:textId="77777777" w:rsidR="009709CA"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321.45</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14:paraId="33F61AC6" w14:textId="77777777" w:rsidR="009709CA"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14:paraId="036DFAD8" w14:textId="77777777" w:rsidR="009709CA"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r>
              <w:rPr>
                <w:rFonts w:ascii="Times New Roman" w:eastAsia="仿宋_GB2312" w:hAnsi="Times New Roman" w:cs="Times New Roman" w:hint="eastAsia"/>
                <w:color w:val="000000"/>
                <w:kern w:val="0"/>
                <w:szCs w:val="18"/>
              </w:rPr>
              <w:t>87.03</w:t>
            </w:r>
          </w:p>
        </w:tc>
      </w:tr>
    </w:tbl>
    <w:p w14:paraId="155A7D12" w14:textId="77777777" w:rsidR="009709CA"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14:paraId="4B7CD2C3" w14:textId="77777777" w:rsidR="009709CA" w:rsidRDefault="009709CA">
      <w:pPr>
        <w:widowControl/>
        <w:spacing w:line="400" w:lineRule="exact"/>
        <w:jc w:val="center"/>
        <w:textAlignment w:val="center"/>
        <w:rPr>
          <w:rFonts w:ascii="Times New Roman" w:eastAsia="仿宋_GB2312" w:hAnsi="Times New Roman" w:cs="Times New Roman"/>
          <w:color w:val="000000"/>
          <w:kern w:val="0"/>
          <w:sz w:val="32"/>
          <w:szCs w:val="32"/>
        </w:rPr>
      </w:pPr>
    </w:p>
    <w:p w14:paraId="0EAE57A9" w14:textId="77777777" w:rsidR="009709CA"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14:paraId="5165B98C" w14:textId="77777777" w:rsidR="009709CA"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14:paraId="468C10D1" w14:textId="77777777" w:rsidR="009709CA"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宋体" w:eastAsia="宋体" w:hAnsi="宋体" w:cs="宋体" w:hint="eastAsia"/>
          <w:color w:val="000000"/>
          <w:kern w:val="0"/>
          <w:sz w:val="20"/>
          <w:szCs w:val="20"/>
          <w:lang w:bidi="ar"/>
        </w:rPr>
        <w:t>湖南湘江</w:t>
      </w:r>
      <w:proofErr w:type="gramStart"/>
      <w:r>
        <w:rPr>
          <w:rFonts w:ascii="宋体" w:eastAsia="宋体" w:hAnsi="宋体" w:cs="宋体" w:hint="eastAsia"/>
          <w:color w:val="000000"/>
          <w:kern w:val="0"/>
          <w:sz w:val="20"/>
          <w:szCs w:val="20"/>
          <w:lang w:bidi="ar"/>
        </w:rPr>
        <w:t>源国家</w:t>
      </w:r>
      <w:proofErr w:type="gramEnd"/>
      <w:r>
        <w:rPr>
          <w:rFonts w:ascii="宋体" w:eastAsia="宋体" w:hAnsi="宋体" w:cs="宋体" w:hint="eastAsia"/>
          <w:color w:val="000000"/>
          <w:kern w:val="0"/>
          <w:sz w:val="20"/>
          <w:szCs w:val="20"/>
          <w:lang w:bidi="ar"/>
        </w:rPr>
        <w:t>森林公园管理局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9709CA" w14:paraId="3213B967"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6DFD6B"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01"/>
                <w:rFonts w:ascii="Times New Roman" w:eastAsia="仿宋_GB2312" w:hAnsi="Times New Roman" w:cs="Times New Roman" w:hint="default"/>
                <w:b/>
                <w:bCs/>
              </w:rPr>
              <w:t xml:space="preserve">   </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9F9D08"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58075C"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1F2AE3"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BD37D4"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9709CA" w14:paraId="0477110A"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BC61C9"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002CCC"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C33A3F" w14:textId="77777777" w:rsidR="009709CA" w:rsidRDefault="009709CA">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E35D6" w14:textId="77777777" w:rsidR="009709CA" w:rsidRDefault="009709CA">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84405C"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A5FFBC"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50A1DD"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EA1EE" w14:textId="77777777" w:rsidR="009709CA" w:rsidRDefault="009709CA">
            <w:pPr>
              <w:widowControl/>
              <w:jc w:val="center"/>
              <w:rPr>
                <w:rFonts w:ascii="Times New Roman" w:eastAsia="仿宋_GB2312" w:hAnsi="Times New Roman" w:cs="Times New Roman"/>
                <w:color w:val="000000"/>
                <w:sz w:val="24"/>
                <w:szCs w:val="24"/>
              </w:rPr>
            </w:pPr>
          </w:p>
        </w:tc>
      </w:tr>
      <w:tr w:rsidR="009709CA" w14:paraId="34B9510F" w14:textId="7777777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55D8F" w14:textId="77777777" w:rsidR="009709CA" w:rsidRDefault="009709CA">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73283E" w14:textId="77777777" w:rsidR="009709CA" w:rsidRDefault="009709CA">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B9E94" w14:textId="77777777" w:rsidR="009709CA" w:rsidRDefault="009709CA">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5F5541" w14:textId="77777777" w:rsidR="009709CA" w:rsidRDefault="009709CA">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566F03" w14:textId="77777777" w:rsidR="009709CA" w:rsidRDefault="009709CA">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ED9C1C" w14:textId="77777777" w:rsidR="009709CA" w:rsidRDefault="009709CA">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8AA5BA" w14:textId="77777777" w:rsidR="009709CA" w:rsidRDefault="009709CA">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04BC51" w14:textId="77777777" w:rsidR="009709CA" w:rsidRDefault="009709CA">
            <w:pPr>
              <w:jc w:val="center"/>
              <w:rPr>
                <w:rFonts w:ascii="Times New Roman" w:eastAsia="仿宋_GB2312" w:hAnsi="Times New Roman" w:cs="Times New Roman"/>
                <w:color w:val="000000"/>
                <w:sz w:val="24"/>
                <w:szCs w:val="24"/>
              </w:rPr>
            </w:pPr>
          </w:p>
        </w:tc>
      </w:tr>
      <w:tr w:rsidR="009709CA" w14:paraId="3E4E8C52" w14:textId="7777777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6779ED" w14:textId="77777777" w:rsidR="009709CA" w:rsidRDefault="009709CA">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BD4BE5" w14:textId="77777777" w:rsidR="009709CA" w:rsidRDefault="009709CA">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155F05" w14:textId="77777777" w:rsidR="009709CA" w:rsidRDefault="009709CA">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EAF998" w14:textId="77777777" w:rsidR="009709CA" w:rsidRDefault="009709CA">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75E73A" w14:textId="77777777" w:rsidR="009709CA" w:rsidRDefault="009709CA">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347FF4" w14:textId="77777777" w:rsidR="009709CA" w:rsidRDefault="009709CA">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1D6BFC" w14:textId="77777777" w:rsidR="009709CA" w:rsidRDefault="009709CA">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4932B" w14:textId="77777777" w:rsidR="009709CA" w:rsidRDefault="009709CA">
            <w:pPr>
              <w:jc w:val="center"/>
              <w:rPr>
                <w:rFonts w:ascii="Times New Roman" w:eastAsia="仿宋_GB2312" w:hAnsi="Times New Roman" w:cs="Times New Roman"/>
                <w:color w:val="000000"/>
                <w:sz w:val="24"/>
                <w:szCs w:val="24"/>
              </w:rPr>
            </w:pPr>
          </w:p>
        </w:tc>
      </w:tr>
      <w:tr w:rsidR="009709CA" w14:paraId="686DA98A"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6A0C5D"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93F2E"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970B3"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54438"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6CCDF"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E4727"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C693A"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9709CA" w14:paraId="763C8883"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0DFA4F"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8871B" w14:textId="77777777" w:rsidR="009709CA" w:rsidRDefault="009709CA">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411EA" w14:textId="77777777" w:rsidR="009709CA" w:rsidRDefault="009709CA">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028A2" w14:textId="77777777" w:rsidR="009709CA" w:rsidRDefault="009709CA">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39489" w14:textId="77777777" w:rsidR="009709CA" w:rsidRDefault="009709CA">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622C4" w14:textId="77777777" w:rsidR="009709CA" w:rsidRDefault="009709CA">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06843" w14:textId="77777777" w:rsidR="009709CA" w:rsidRDefault="009709CA">
            <w:pPr>
              <w:jc w:val="center"/>
              <w:rPr>
                <w:rFonts w:ascii="Times New Roman" w:eastAsia="仿宋_GB2312" w:hAnsi="Times New Roman" w:cs="Times New Roman"/>
                <w:color w:val="000000"/>
                <w:sz w:val="24"/>
                <w:szCs w:val="24"/>
              </w:rPr>
            </w:pPr>
          </w:p>
        </w:tc>
      </w:tr>
      <w:tr w:rsidR="009709CA" w14:paraId="2683B60F"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DEFF2" w14:textId="77777777" w:rsidR="009709CA" w:rsidRDefault="009709CA">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ACF2F" w14:textId="77777777" w:rsidR="009709CA" w:rsidRDefault="009709CA">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B27B8" w14:textId="77777777" w:rsidR="009709CA" w:rsidRDefault="009709CA">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FC265" w14:textId="77777777" w:rsidR="009709CA" w:rsidRDefault="009709CA">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15C9A" w14:textId="77777777" w:rsidR="009709CA" w:rsidRDefault="009709CA">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A7DD3" w14:textId="77777777" w:rsidR="009709CA" w:rsidRDefault="009709CA">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9E77D" w14:textId="77777777" w:rsidR="009709CA" w:rsidRDefault="009709CA">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661A" w14:textId="77777777" w:rsidR="009709CA" w:rsidRDefault="009709CA">
            <w:pPr>
              <w:rPr>
                <w:rFonts w:ascii="Times New Roman" w:eastAsia="仿宋_GB2312" w:hAnsi="Times New Roman" w:cs="Times New Roman"/>
                <w:color w:val="000000"/>
                <w:sz w:val="24"/>
                <w:szCs w:val="24"/>
              </w:rPr>
            </w:pPr>
          </w:p>
        </w:tc>
      </w:tr>
      <w:tr w:rsidR="009709CA" w14:paraId="6CE2D3C1"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C2349" w14:textId="77777777" w:rsidR="009709CA" w:rsidRDefault="009709CA">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26615" w14:textId="77777777" w:rsidR="009709CA" w:rsidRDefault="009709CA">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3272B" w14:textId="77777777" w:rsidR="009709CA" w:rsidRDefault="009709CA">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27A0F" w14:textId="77777777" w:rsidR="009709CA" w:rsidRDefault="009709CA">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15855" w14:textId="77777777" w:rsidR="009709CA" w:rsidRDefault="009709CA">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68847" w14:textId="77777777" w:rsidR="009709CA" w:rsidRDefault="009709CA">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6C5A4" w14:textId="77777777" w:rsidR="009709CA" w:rsidRDefault="009709CA">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8E0BF" w14:textId="77777777" w:rsidR="009709CA" w:rsidRDefault="009709CA">
            <w:pPr>
              <w:rPr>
                <w:rFonts w:ascii="Times New Roman" w:eastAsia="仿宋_GB2312" w:hAnsi="Times New Roman" w:cs="Times New Roman"/>
                <w:color w:val="000000"/>
                <w:sz w:val="24"/>
                <w:szCs w:val="24"/>
              </w:rPr>
            </w:pPr>
          </w:p>
        </w:tc>
      </w:tr>
      <w:tr w:rsidR="009709CA" w14:paraId="6C117091"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812F" w14:textId="77777777" w:rsidR="009709CA" w:rsidRDefault="009709CA">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2BB79" w14:textId="77777777" w:rsidR="009709CA" w:rsidRDefault="009709CA">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ECACE" w14:textId="77777777" w:rsidR="009709CA" w:rsidRDefault="009709CA">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6FD02" w14:textId="77777777" w:rsidR="009709CA" w:rsidRDefault="009709CA">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4E3BD" w14:textId="77777777" w:rsidR="009709CA" w:rsidRDefault="009709CA">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18200" w14:textId="77777777" w:rsidR="009709CA" w:rsidRDefault="009709CA">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4F500" w14:textId="77777777" w:rsidR="009709CA" w:rsidRDefault="009709CA">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7C586" w14:textId="77777777" w:rsidR="009709CA" w:rsidRDefault="009709CA">
            <w:pPr>
              <w:rPr>
                <w:rFonts w:ascii="Times New Roman" w:eastAsia="仿宋_GB2312" w:hAnsi="Times New Roman" w:cs="Times New Roman"/>
                <w:color w:val="000000"/>
                <w:sz w:val="24"/>
                <w:szCs w:val="24"/>
              </w:rPr>
            </w:pPr>
          </w:p>
        </w:tc>
      </w:tr>
      <w:tr w:rsidR="009709CA" w14:paraId="0BB9FB51"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86CC9" w14:textId="77777777" w:rsidR="009709CA" w:rsidRDefault="009709CA">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25839" w14:textId="77777777" w:rsidR="009709CA" w:rsidRDefault="009709CA">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F70A1" w14:textId="77777777" w:rsidR="009709CA" w:rsidRDefault="009709CA">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095E0" w14:textId="77777777" w:rsidR="009709CA" w:rsidRDefault="009709CA">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6D7D" w14:textId="77777777" w:rsidR="009709CA" w:rsidRDefault="009709CA">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F60AD" w14:textId="77777777" w:rsidR="009709CA" w:rsidRDefault="009709CA">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CA7E2" w14:textId="77777777" w:rsidR="009709CA" w:rsidRDefault="009709CA">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17D8B" w14:textId="77777777" w:rsidR="009709CA" w:rsidRDefault="009709CA">
            <w:pPr>
              <w:rPr>
                <w:rFonts w:ascii="Times New Roman" w:eastAsia="仿宋_GB2312" w:hAnsi="Times New Roman" w:cs="Times New Roman"/>
                <w:color w:val="000000"/>
                <w:sz w:val="24"/>
                <w:szCs w:val="24"/>
              </w:rPr>
            </w:pPr>
          </w:p>
        </w:tc>
      </w:tr>
      <w:tr w:rsidR="009709CA" w14:paraId="2500D005"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B0047" w14:textId="77777777" w:rsidR="009709CA" w:rsidRDefault="009709CA">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6AA49" w14:textId="77777777" w:rsidR="009709CA" w:rsidRDefault="009709CA">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FB485" w14:textId="77777777" w:rsidR="009709CA" w:rsidRDefault="009709CA">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D31C7" w14:textId="77777777" w:rsidR="009709CA" w:rsidRDefault="009709CA">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B6281" w14:textId="77777777" w:rsidR="009709CA" w:rsidRDefault="009709CA">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EC614" w14:textId="77777777" w:rsidR="009709CA" w:rsidRDefault="009709CA">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1D798" w14:textId="77777777" w:rsidR="009709CA" w:rsidRDefault="009709CA">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88C08" w14:textId="77777777" w:rsidR="009709CA" w:rsidRDefault="009709CA">
            <w:pPr>
              <w:rPr>
                <w:rFonts w:ascii="Times New Roman" w:eastAsia="仿宋_GB2312" w:hAnsi="Times New Roman" w:cs="Times New Roman"/>
                <w:color w:val="000000"/>
                <w:sz w:val="24"/>
                <w:szCs w:val="24"/>
              </w:rPr>
            </w:pPr>
          </w:p>
        </w:tc>
      </w:tr>
      <w:tr w:rsidR="009709CA" w14:paraId="26E68CCC"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923BD" w14:textId="77777777" w:rsidR="009709CA" w:rsidRDefault="009709CA">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CCDEB" w14:textId="77777777" w:rsidR="009709CA" w:rsidRDefault="009709CA">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49C6B" w14:textId="77777777" w:rsidR="009709CA" w:rsidRDefault="009709CA">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18BDE" w14:textId="77777777" w:rsidR="009709CA" w:rsidRDefault="009709CA">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F72B5" w14:textId="77777777" w:rsidR="009709CA" w:rsidRDefault="009709CA">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03FEC" w14:textId="77777777" w:rsidR="009709CA" w:rsidRDefault="009709CA">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14D73" w14:textId="77777777" w:rsidR="009709CA" w:rsidRDefault="009709CA">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5136A" w14:textId="77777777" w:rsidR="009709CA" w:rsidRDefault="009709CA">
            <w:pPr>
              <w:rPr>
                <w:rFonts w:ascii="Times New Roman" w:eastAsia="仿宋_GB2312" w:hAnsi="Times New Roman" w:cs="Times New Roman"/>
                <w:color w:val="000000"/>
                <w:sz w:val="24"/>
                <w:szCs w:val="24"/>
              </w:rPr>
            </w:pPr>
          </w:p>
        </w:tc>
      </w:tr>
    </w:tbl>
    <w:p w14:paraId="75B425EE" w14:textId="77777777" w:rsidR="009709CA"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14:paraId="1B2001AA" w14:textId="77777777" w:rsidR="009709CA" w:rsidRDefault="009709CA">
      <w:pPr>
        <w:widowControl/>
        <w:jc w:val="left"/>
        <w:textAlignment w:val="center"/>
        <w:rPr>
          <w:rFonts w:ascii="Times New Roman" w:eastAsia="仿宋_GB2312" w:hAnsi="Times New Roman" w:cs="Times New Roman"/>
          <w:color w:val="000000"/>
          <w:kern w:val="0"/>
          <w:sz w:val="24"/>
          <w:szCs w:val="24"/>
        </w:rPr>
      </w:pPr>
    </w:p>
    <w:p w14:paraId="35ECA74F" w14:textId="77777777" w:rsidR="009709CA"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b/>
          <w:bCs/>
          <w:kern w:val="0"/>
          <w:sz w:val="24"/>
          <w:szCs w:val="24"/>
        </w:rPr>
        <w:t>说明：我单位没有政府性基金收入，也没有使用政府性基金安排的支出，故本表无数据。（当表格数据为空时，应有此说明）</w:t>
      </w:r>
    </w:p>
    <w:p w14:paraId="52DB3F4A" w14:textId="77777777" w:rsidR="009709CA" w:rsidRDefault="009709CA">
      <w:pPr>
        <w:widowControl/>
        <w:jc w:val="center"/>
        <w:rPr>
          <w:rFonts w:ascii="Times New Roman" w:eastAsia="方正小标宋_GBK" w:hAnsi="Times New Roman" w:cs="Times New Roman"/>
          <w:color w:val="000000"/>
          <w:kern w:val="0"/>
          <w:sz w:val="36"/>
          <w:szCs w:val="36"/>
        </w:rPr>
      </w:pPr>
    </w:p>
    <w:p w14:paraId="4017DF90" w14:textId="77777777" w:rsidR="009709CA" w:rsidRDefault="009709CA">
      <w:pPr>
        <w:widowControl/>
        <w:spacing w:line="400" w:lineRule="exact"/>
        <w:textAlignment w:val="center"/>
        <w:rPr>
          <w:rFonts w:ascii="Times New Roman" w:eastAsia="黑体" w:hAnsi="Times New Roman" w:cs="Times New Roman"/>
          <w:color w:val="000000"/>
          <w:kern w:val="0"/>
          <w:sz w:val="36"/>
          <w:szCs w:val="36"/>
        </w:rPr>
      </w:pPr>
    </w:p>
    <w:p w14:paraId="6EE85D71" w14:textId="77777777" w:rsidR="009709CA"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14:paraId="6355B8DA" w14:textId="77777777" w:rsidR="009709CA"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14:paraId="6AA16653" w14:textId="77777777" w:rsidR="009709CA"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4999" w:type="pct"/>
        <w:tblLook w:val="04A0" w:firstRow="1" w:lastRow="0" w:firstColumn="1" w:lastColumn="0" w:noHBand="0" w:noVBand="1"/>
      </w:tblPr>
      <w:tblGrid>
        <w:gridCol w:w="3095"/>
        <w:gridCol w:w="3097"/>
        <w:gridCol w:w="1832"/>
        <w:gridCol w:w="3097"/>
        <w:gridCol w:w="3096"/>
      </w:tblGrid>
      <w:tr w:rsidR="009709CA" w14:paraId="2F64EDEC"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F63E8"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2"/>
              </w:rPr>
              <w:t xml:space="preserve">   </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088862"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9709CA" w14:paraId="33C02506" w14:textId="77777777">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0833CD"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B81ABD"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E68147"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FA589C"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262E03" w14:textId="77777777" w:rsidR="009709CA"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9709CA" w14:paraId="2B7C37C4" w14:textId="77777777">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591B49" w14:textId="77777777" w:rsidR="009709CA" w:rsidRDefault="009709CA">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78C3FF" w14:textId="77777777" w:rsidR="009709CA" w:rsidRDefault="009709CA">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03C682" w14:textId="77777777" w:rsidR="009709CA" w:rsidRDefault="009709CA">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E33DE6" w14:textId="77777777" w:rsidR="009709CA" w:rsidRDefault="009709CA">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CA5DC5" w14:textId="77777777" w:rsidR="009709CA" w:rsidRDefault="009709CA">
            <w:pPr>
              <w:jc w:val="center"/>
              <w:rPr>
                <w:rFonts w:ascii="Times New Roman" w:eastAsia="仿宋_GB2312" w:hAnsi="Times New Roman" w:cs="Times New Roman"/>
                <w:color w:val="000000"/>
                <w:sz w:val="24"/>
                <w:szCs w:val="24"/>
              </w:rPr>
            </w:pPr>
          </w:p>
        </w:tc>
      </w:tr>
      <w:tr w:rsidR="009709CA" w14:paraId="396D6588" w14:textId="77777777">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7434F1" w14:textId="77777777" w:rsidR="009709CA" w:rsidRDefault="009709CA">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FDA1E" w14:textId="77777777" w:rsidR="009709CA" w:rsidRDefault="009709CA">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FF7F34" w14:textId="77777777" w:rsidR="009709CA" w:rsidRDefault="009709CA">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BF9A3F" w14:textId="77777777" w:rsidR="009709CA" w:rsidRDefault="009709CA">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D511C" w14:textId="77777777" w:rsidR="009709CA" w:rsidRDefault="009709CA">
            <w:pPr>
              <w:jc w:val="center"/>
              <w:rPr>
                <w:rFonts w:ascii="Times New Roman" w:eastAsia="仿宋_GB2312" w:hAnsi="Times New Roman" w:cs="Times New Roman"/>
                <w:color w:val="000000"/>
                <w:sz w:val="24"/>
                <w:szCs w:val="24"/>
              </w:rPr>
            </w:pPr>
          </w:p>
        </w:tc>
      </w:tr>
      <w:tr w:rsidR="009709CA" w14:paraId="67C13D1B"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DCDB63"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93BA9"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D27BF2"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99335"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9709CA" w14:paraId="03096079"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522160" w14:textId="77777777" w:rsidR="009709CA"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767A6" w14:textId="77777777" w:rsidR="009709CA" w:rsidRDefault="009709CA">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003E1" w14:textId="77777777" w:rsidR="009709CA" w:rsidRDefault="009709CA">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18788" w14:textId="77777777" w:rsidR="009709CA" w:rsidRDefault="009709CA">
            <w:pPr>
              <w:jc w:val="center"/>
              <w:rPr>
                <w:rFonts w:ascii="Times New Roman" w:eastAsia="仿宋_GB2312" w:hAnsi="Times New Roman" w:cs="Times New Roman"/>
                <w:color w:val="000000"/>
                <w:sz w:val="24"/>
                <w:szCs w:val="24"/>
              </w:rPr>
            </w:pPr>
          </w:p>
        </w:tc>
      </w:tr>
      <w:tr w:rsidR="009709CA" w14:paraId="1361EF45"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6C35F" w14:textId="77777777" w:rsidR="009709CA" w:rsidRDefault="009709CA">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1DCF1" w14:textId="77777777" w:rsidR="009709CA" w:rsidRDefault="009709CA">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5FAB1" w14:textId="77777777" w:rsidR="009709CA" w:rsidRDefault="009709CA">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F3CEE" w14:textId="77777777" w:rsidR="009709CA" w:rsidRDefault="009709CA">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14E33" w14:textId="77777777" w:rsidR="009709CA" w:rsidRDefault="009709CA">
            <w:pPr>
              <w:rPr>
                <w:rFonts w:ascii="Times New Roman" w:eastAsia="仿宋_GB2312" w:hAnsi="Times New Roman" w:cs="Times New Roman"/>
                <w:color w:val="000000"/>
                <w:sz w:val="24"/>
                <w:szCs w:val="24"/>
              </w:rPr>
            </w:pPr>
          </w:p>
        </w:tc>
      </w:tr>
      <w:tr w:rsidR="009709CA" w14:paraId="74A922AF"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4DD8B" w14:textId="77777777" w:rsidR="009709CA" w:rsidRDefault="009709CA">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3EF2B" w14:textId="77777777" w:rsidR="009709CA" w:rsidRDefault="009709CA">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B1E03" w14:textId="77777777" w:rsidR="009709CA" w:rsidRDefault="009709CA">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B2751" w14:textId="77777777" w:rsidR="009709CA" w:rsidRDefault="009709CA">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01A2D" w14:textId="77777777" w:rsidR="009709CA" w:rsidRDefault="009709CA">
            <w:pPr>
              <w:rPr>
                <w:rFonts w:ascii="Times New Roman" w:eastAsia="仿宋_GB2312" w:hAnsi="Times New Roman" w:cs="Times New Roman"/>
                <w:color w:val="000000"/>
                <w:sz w:val="24"/>
                <w:szCs w:val="24"/>
              </w:rPr>
            </w:pPr>
          </w:p>
        </w:tc>
      </w:tr>
      <w:tr w:rsidR="009709CA" w14:paraId="427AD69F"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49AF9" w14:textId="77777777" w:rsidR="009709CA" w:rsidRDefault="009709CA">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9FEA0" w14:textId="77777777" w:rsidR="009709CA" w:rsidRDefault="009709CA">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A147E" w14:textId="77777777" w:rsidR="009709CA" w:rsidRDefault="009709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C113D8" w14:textId="77777777" w:rsidR="009709CA" w:rsidRDefault="009709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318CA" w14:textId="77777777" w:rsidR="009709CA" w:rsidRDefault="009709CA">
            <w:pPr>
              <w:rPr>
                <w:rFonts w:ascii="Times New Roman" w:eastAsia="宋体" w:hAnsi="Times New Roman" w:cs="Times New Roman"/>
                <w:color w:val="000000"/>
                <w:sz w:val="24"/>
                <w:szCs w:val="24"/>
              </w:rPr>
            </w:pPr>
          </w:p>
        </w:tc>
      </w:tr>
      <w:tr w:rsidR="009709CA" w14:paraId="4E3A15AB"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87869" w14:textId="77777777" w:rsidR="009709CA" w:rsidRDefault="009709CA">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04E80" w14:textId="77777777" w:rsidR="009709CA" w:rsidRDefault="009709CA">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0762B" w14:textId="77777777" w:rsidR="009709CA" w:rsidRDefault="009709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21839" w14:textId="77777777" w:rsidR="009709CA" w:rsidRDefault="009709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8434A" w14:textId="77777777" w:rsidR="009709CA" w:rsidRDefault="009709CA">
            <w:pPr>
              <w:rPr>
                <w:rFonts w:ascii="Times New Roman" w:eastAsia="宋体" w:hAnsi="Times New Roman" w:cs="Times New Roman"/>
                <w:color w:val="000000"/>
                <w:sz w:val="24"/>
                <w:szCs w:val="24"/>
              </w:rPr>
            </w:pPr>
          </w:p>
        </w:tc>
      </w:tr>
      <w:tr w:rsidR="009709CA" w14:paraId="2EC1F223"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E2C45" w14:textId="77777777" w:rsidR="009709CA" w:rsidRDefault="009709CA">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5232B" w14:textId="77777777" w:rsidR="009709CA" w:rsidRDefault="009709CA">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2E2C5" w14:textId="77777777" w:rsidR="009709CA" w:rsidRDefault="009709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2513E" w14:textId="77777777" w:rsidR="009709CA" w:rsidRDefault="009709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3A1C5" w14:textId="77777777" w:rsidR="009709CA" w:rsidRDefault="009709CA">
            <w:pPr>
              <w:rPr>
                <w:rFonts w:ascii="Times New Roman" w:eastAsia="宋体" w:hAnsi="Times New Roman" w:cs="Times New Roman"/>
                <w:color w:val="000000"/>
                <w:sz w:val="24"/>
                <w:szCs w:val="24"/>
              </w:rPr>
            </w:pPr>
          </w:p>
        </w:tc>
      </w:tr>
      <w:tr w:rsidR="009709CA" w14:paraId="0F629B11"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2EDF2" w14:textId="77777777" w:rsidR="009709CA" w:rsidRDefault="009709CA">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F56D3" w14:textId="77777777" w:rsidR="009709CA" w:rsidRDefault="009709CA">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2A46E" w14:textId="77777777" w:rsidR="009709CA" w:rsidRDefault="009709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B109D" w14:textId="77777777" w:rsidR="009709CA" w:rsidRDefault="009709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92C3B" w14:textId="77777777" w:rsidR="009709CA" w:rsidRDefault="009709CA">
            <w:pPr>
              <w:rPr>
                <w:rFonts w:ascii="Times New Roman" w:eastAsia="宋体" w:hAnsi="Times New Roman" w:cs="Times New Roman"/>
                <w:color w:val="000000"/>
                <w:sz w:val="24"/>
                <w:szCs w:val="24"/>
              </w:rPr>
            </w:pPr>
          </w:p>
        </w:tc>
      </w:tr>
    </w:tbl>
    <w:p w14:paraId="54E3A787" w14:textId="77777777" w:rsidR="009709CA"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14:paraId="3C9EC367" w14:textId="77777777" w:rsidR="009709CA" w:rsidRDefault="009709CA">
      <w:pPr>
        <w:widowControl/>
        <w:jc w:val="left"/>
        <w:textAlignment w:val="center"/>
        <w:rPr>
          <w:rFonts w:ascii="Times New Roman" w:eastAsia="宋体" w:hAnsi="Times New Roman" w:cs="Times New Roman"/>
          <w:color w:val="000000"/>
          <w:kern w:val="0"/>
          <w:sz w:val="24"/>
          <w:szCs w:val="24"/>
        </w:rPr>
      </w:pPr>
    </w:p>
    <w:p w14:paraId="31BB2CB2" w14:textId="77777777" w:rsidR="009709CA" w:rsidRDefault="00000000">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说明：我单位没有使用国有资本经营预算安排的支出，故本表无数据。（当表格数据为空时，应有此说明）</w:t>
      </w:r>
    </w:p>
    <w:p w14:paraId="74AE802D" w14:textId="77777777" w:rsidR="009709CA" w:rsidRDefault="009709CA">
      <w:pPr>
        <w:widowControl/>
        <w:jc w:val="center"/>
        <w:rPr>
          <w:rFonts w:ascii="Times New Roman" w:eastAsia="方正小标宋_GBK" w:hAnsi="Times New Roman" w:cs="Times New Roman"/>
          <w:color w:val="000000"/>
          <w:kern w:val="0"/>
          <w:sz w:val="36"/>
          <w:szCs w:val="36"/>
        </w:rPr>
      </w:pPr>
    </w:p>
    <w:p w14:paraId="6578448B" w14:textId="77777777" w:rsidR="009709CA" w:rsidRDefault="009709CA">
      <w:pPr>
        <w:pStyle w:val="ab"/>
        <w:spacing w:line="400" w:lineRule="exact"/>
        <w:rPr>
          <w:rFonts w:ascii="Times New Roman" w:eastAsia="华文中宋" w:hAnsi="Times New Roman" w:cs="Times New Roman"/>
          <w:color w:val="000000"/>
          <w:kern w:val="0"/>
          <w:sz w:val="32"/>
          <w:szCs w:val="32"/>
        </w:rPr>
      </w:pPr>
    </w:p>
    <w:p w14:paraId="51EA6E9F" w14:textId="77777777" w:rsidR="009709CA"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14:paraId="29A2B9B5" w14:textId="77777777" w:rsidR="009709CA"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14:paraId="62BB1677" w14:textId="77777777" w:rsidR="009709CA"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9709CA" w14:paraId="61870347" w14:textId="77777777">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59B889"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309296D"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9709CA" w14:paraId="5301BB03" w14:textId="77777777">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959BFA"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8D8FD9"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D4635A"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F466B5"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15270F"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886DA7"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E3553D"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4A007F"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9709CA" w14:paraId="5BB3E58B" w14:textId="77777777">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7048BF" w14:textId="77777777" w:rsidR="009709CA" w:rsidRDefault="009709CA">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37504" w14:textId="77777777" w:rsidR="009709CA" w:rsidRDefault="009709CA">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D0C0C"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3E9EC"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1DA1A"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58E957" w14:textId="77777777" w:rsidR="009709CA" w:rsidRDefault="009709CA">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FC9CE6" w14:textId="77777777" w:rsidR="009709CA" w:rsidRDefault="009709CA">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1C0BC8" w14:textId="77777777" w:rsidR="009709CA" w:rsidRDefault="009709CA">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CC488"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0C7D2E"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B3D82" w14:textId="77777777" w:rsidR="009709CA"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E35800" w14:textId="77777777" w:rsidR="009709CA" w:rsidRDefault="009709CA">
            <w:pPr>
              <w:jc w:val="center"/>
              <w:rPr>
                <w:rFonts w:ascii="Times New Roman" w:eastAsia="仿宋_GB2312" w:hAnsi="Times New Roman" w:cs="Times New Roman"/>
                <w:color w:val="000000"/>
                <w:sz w:val="22"/>
              </w:rPr>
            </w:pPr>
          </w:p>
        </w:tc>
      </w:tr>
      <w:tr w:rsidR="009709CA" w14:paraId="7D8F641E" w14:textId="77777777">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9F4EB"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592AC"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885E8"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602AC"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1882D"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224C1"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8C413"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6DD13"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0960"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A0A229"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9C327"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409B37" w14:textId="77777777" w:rsidR="009709CA"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9709CA" w14:paraId="2AE0C6FF" w14:textId="77777777">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0DC9F" w14:textId="77777777" w:rsidR="009709CA"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C6DD8" w14:textId="77777777" w:rsidR="009709CA"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EC624" w14:textId="77777777" w:rsidR="009709CA"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45425" w14:textId="77777777" w:rsidR="009709CA"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CD173" w14:textId="77777777" w:rsidR="009709CA"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C29F5" w14:textId="77777777" w:rsidR="009709CA"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25</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2552C" w14:textId="77777777" w:rsidR="009709CA"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6.05</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A6987" w14:textId="77777777" w:rsidR="009709CA"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F3323" w14:textId="77777777" w:rsidR="009709CA"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60.5</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9B06B" w14:textId="77777777" w:rsidR="009709CA"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19F29" w14:textId="77777777" w:rsidR="009709CA"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4.17</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C3BAC3" w14:textId="77777777" w:rsidR="009709CA"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1.89</w:t>
            </w:r>
          </w:p>
        </w:tc>
      </w:tr>
    </w:tbl>
    <w:p w14:paraId="0C3EFDBB" w14:textId="77777777" w:rsidR="009709CA"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14:paraId="6798A149" w14:textId="77777777" w:rsidR="009709CA" w:rsidRDefault="009709CA">
      <w:pPr>
        <w:autoSpaceDE w:val="0"/>
        <w:autoSpaceDN w:val="0"/>
        <w:adjustRightInd w:val="0"/>
        <w:ind w:leftChars="150" w:left="315"/>
        <w:jc w:val="left"/>
        <w:rPr>
          <w:rFonts w:ascii="Times New Roman" w:eastAsia="宋体" w:hAnsi="Times New Roman" w:cs="Times New Roman"/>
          <w:kern w:val="0"/>
          <w:sz w:val="24"/>
          <w:szCs w:val="24"/>
        </w:rPr>
      </w:pPr>
    </w:p>
    <w:p w14:paraId="657049C1" w14:textId="77777777" w:rsidR="009709CA" w:rsidRDefault="009709CA">
      <w:pPr>
        <w:autoSpaceDE w:val="0"/>
        <w:autoSpaceDN w:val="0"/>
        <w:adjustRightInd w:val="0"/>
        <w:ind w:leftChars="150" w:left="315"/>
        <w:jc w:val="left"/>
        <w:rPr>
          <w:rFonts w:ascii="Times New Roman" w:eastAsia="宋体" w:hAnsi="Times New Roman" w:cs="Times New Roman"/>
          <w:kern w:val="0"/>
          <w:sz w:val="24"/>
          <w:szCs w:val="24"/>
        </w:rPr>
      </w:pPr>
    </w:p>
    <w:p w14:paraId="1FCA61F5" w14:textId="77777777" w:rsidR="009709CA" w:rsidRDefault="009709CA">
      <w:pPr>
        <w:autoSpaceDE w:val="0"/>
        <w:autoSpaceDN w:val="0"/>
        <w:adjustRightInd w:val="0"/>
        <w:ind w:leftChars="150" w:left="315"/>
        <w:jc w:val="left"/>
        <w:rPr>
          <w:rFonts w:ascii="Times New Roman" w:eastAsia="宋体" w:hAnsi="Times New Roman" w:cs="Times New Roman"/>
          <w:kern w:val="0"/>
          <w:sz w:val="24"/>
          <w:szCs w:val="24"/>
        </w:rPr>
      </w:pPr>
    </w:p>
    <w:p w14:paraId="321CBC9C" w14:textId="77777777" w:rsidR="009709CA" w:rsidRDefault="009709CA">
      <w:pPr>
        <w:autoSpaceDE w:val="0"/>
        <w:autoSpaceDN w:val="0"/>
        <w:adjustRightInd w:val="0"/>
        <w:ind w:leftChars="150" w:left="315"/>
        <w:jc w:val="left"/>
        <w:rPr>
          <w:rFonts w:ascii="Times New Roman" w:eastAsia="宋体" w:hAnsi="Times New Roman" w:cs="Times New Roman"/>
          <w:kern w:val="0"/>
          <w:sz w:val="24"/>
          <w:szCs w:val="24"/>
        </w:rPr>
      </w:pPr>
    </w:p>
    <w:p w14:paraId="137C86E3" w14:textId="77777777" w:rsidR="009709CA" w:rsidRDefault="009709CA">
      <w:pPr>
        <w:autoSpaceDE w:val="0"/>
        <w:autoSpaceDN w:val="0"/>
        <w:adjustRightInd w:val="0"/>
        <w:ind w:leftChars="150" w:left="315"/>
        <w:jc w:val="left"/>
        <w:rPr>
          <w:rFonts w:ascii="Times New Roman" w:eastAsia="宋体" w:hAnsi="Times New Roman" w:cs="Times New Roman"/>
          <w:kern w:val="0"/>
          <w:sz w:val="24"/>
          <w:szCs w:val="24"/>
        </w:rPr>
      </w:pPr>
    </w:p>
    <w:p w14:paraId="2B4F809E" w14:textId="77777777" w:rsidR="009709CA" w:rsidRDefault="00000000">
      <w:pPr>
        <w:widowControl/>
        <w:rPr>
          <w:rFonts w:ascii="Times New Roman" w:hAnsi="Times New Roman" w:cs="Times New Roman"/>
          <w:sz w:val="72"/>
          <w:szCs w:val="72"/>
        </w:rPr>
        <w:sectPr w:rsidR="009709CA">
          <w:pgSz w:w="16838" w:h="11906" w:orient="landscape"/>
          <w:pgMar w:top="1134" w:right="1417" w:bottom="1134" w:left="1417" w:header="851" w:footer="992" w:gutter="0"/>
          <w:cols w:space="425"/>
          <w:docGrid w:type="lines" w:linePitch="312"/>
        </w:sectPr>
      </w:pPr>
      <w:r>
        <w:br w:type="page"/>
      </w:r>
    </w:p>
    <w:p w14:paraId="2405F22F" w14:textId="77777777" w:rsidR="009709CA" w:rsidRDefault="009709CA">
      <w:pPr>
        <w:pStyle w:val="Default"/>
        <w:rPr>
          <w:rFonts w:ascii="Times New Roman" w:hAnsi="Times New Roman" w:cs="Times New Roman"/>
          <w:sz w:val="72"/>
          <w:szCs w:val="72"/>
        </w:rPr>
      </w:pPr>
    </w:p>
    <w:p w14:paraId="1328C52D" w14:textId="77777777" w:rsidR="009709CA" w:rsidRDefault="009709CA">
      <w:pPr>
        <w:pStyle w:val="Default"/>
        <w:rPr>
          <w:rFonts w:ascii="Times New Roman" w:hAnsi="Times New Roman" w:cs="Times New Roman"/>
          <w:sz w:val="72"/>
          <w:szCs w:val="72"/>
        </w:rPr>
      </w:pPr>
    </w:p>
    <w:p w14:paraId="1E21097F" w14:textId="77777777" w:rsidR="009709CA" w:rsidRDefault="009709CA">
      <w:pPr>
        <w:pStyle w:val="Default"/>
        <w:rPr>
          <w:rFonts w:ascii="Times New Roman" w:hAnsi="Times New Roman" w:cs="Times New Roman"/>
          <w:sz w:val="72"/>
          <w:szCs w:val="72"/>
        </w:rPr>
      </w:pPr>
    </w:p>
    <w:p w14:paraId="7475FED0" w14:textId="77777777" w:rsidR="009709CA" w:rsidRDefault="009709CA">
      <w:pPr>
        <w:pStyle w:val="Default"/>
        <w:jc w:val="center"/>
        <w:rPr>
          <w:rFonts w:ascii="Times New Roman" w:hAnsi="Times New Roman" w:cs="Times New Roman"/>
          <w:sz w:val="72"/>
          <w:szCs w:val="72"/>
        </w:rPr>
      </w:pPr>
    </w:p>
    <w:p w14:paraId="6DBD5BCF" w14:textId="77777777" w:rsidR="009709CA" w:rsidRDefault="009709CA">
      <w:pPr>
        <w:pStyle w:val="Default"/>
        <w:jc w:val="center"/>
        <w:rPr>
          <w:rFonts w:ascii="Times New Roman" w:eastAsia="方正小标宋_GBK" w:hAnsi="Times New Roman" w:cs="Times New Roman"/>
          <w:sz w:val="72"/>
          <w:szCs w:val="72"/>
        </w:rPr>
      </w:pPr>
    </w:p>
    <w:p w14:paraId="147803EC" w14:textId="77777777" w:rsidR="009709CA"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5B3B219D" w14:textId="77777777" w:rsidR="009709CA"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06857CAC" w14:textId="77777777" w:rsidR="009709CA" w:rsidRDefault="00000000">
      <w:pPr>
        <w:widowControl/>
        <w:jc w:val="left"/>
        <w:rPr>
          <w:rFonts w:ascii="Times New Roman" w:hAnsi="Times New Roman" w:cs="Times New Roman"/>
          <w:sz w:val="32"/>
          <w:szCs w:val="32"/>
        </w:rPr>
      </w:pPr>
      <w:r>
        <w:br w:type="page"/>
      </w:r>
    </w:p>
    <w:p w14:paraId="4A0C96E5" w14:textId="77777777" w:rsidR="009709CA"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6005A2CF"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475.95</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139.66</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41.53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项目支出、人员经费、公用经费的增加。</w:t>
      </w:r>
    </w:p>
    <w:p w14:paraId="5343D450" w14:textId="77777777" w:rsidR="009709CA"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C34D73A"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475.95</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468.85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7.1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4231C7ED" w14:textId="77777777" w:rsidR="009709CA"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ACFB2AE"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475.95</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415.58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87.32</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60.37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12.68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5D06800C" w14:textId="77777777" w:rsidR="009709CA"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D6B2719"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475.95</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139.66</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41.53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项目支出、人员经费、公用经费的增加。</w:t>
      </w:r>
    </w:p>
    <w:p w14:paraId="72C7C2A5" w14:textId="77777777" w:rsidR="009709CA"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483289A" w14:textId="77777777" w:rsidR="009709CA"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66B9951A"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468.85</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132.56</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39.41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项目支出、人员经费、公用经费的增加。</w:t>
      </w:r>
    </w:p>
    <w:p w14:paraId="7899FBB4" w14:textId="77777777" w:rsidR="009709CA"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（二）一般公共预算财政拨款支出决算结构情况</w:t>
      </w:r>
    </w:p>
    <w:p w14:paraId="465A32DC"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468.85</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0.15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5.19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1.21</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0.26%</w:t>
      </w:r>
      <w:r>
        <w:rPr>
          <w:rFonts w:ascii="Times New Roman" w:eastAsia="仿宋_GB2312" w:hAnsi="Times New Roman" w:cs="Times New Roman" w:hint="eastAsia"/>
          <w:sz w:val="32"/>
          <w:szCs w:val="32"/>
        </w:rPr>
        <w:t>；农林水支出</w:t>
      </w:r>
      <w:r>
        <w:rPr>
          <w:rFonts w:ascii="Times New Roman" w:eastAsia="仿宋_GB2312" w:hAnsi="Times New Roman" w:cs="Times New Roman" w:hint="eastAsia"/>
          <w:sz w:val="32"/>
          <w:szCs w:val="32"/>
        </w:rPr>
        <w:t>462.30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98.6%</w:t>
      </w:r>
      <w:r>
        <w:rPr>
          <w:rFonts w:ascii="Times New Roman" w:eastAsia="仿宋_GB2312" w:hAnsi="Times New Roman" w:cs="Times New Roman" w:hint="eastAsia"/>
          <w:sz w:val="32"/>
          <w:szCs w:val="32"/>
        </w:rPr>
        <w:t>。</w:t>
      </w:r>
    </w:p>
    <w:p w14:paraId="0D5DEF2D" w14:textId="77777777" w:rsidR="009709CA"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67AD4F3D"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365.39</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468.85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128.31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7EC5B258"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2019999</w:t>
      </w:r>
      <w:r>
        <w:rPr>
          <w:rFonts w:ascii="Times New Roman" w:eastAsia="仿宋_GB2312" w:hAnsi="Times New Roman" w:cs="Times New Roman"/>
          <w:sz w:val="32"/>
          <w:szCs w:val="32"/>
        </w:rPr>
        <w:t>）</w:t>
      </w:r>
    </w:p>
    <w:p w14:paraId="0157DC59"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0.15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14:paraId="22ACF7E8" w14:textId="77777777" w:rsidR="009709CA"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hint="eastAsia"/>
          <w:sz w:val="32"/>
          <w:szCs w:val="32"/>
        </w:rPr>
        <w:t>2080505</w:t>
      </w:r>
      <w:r>
        <w:rPr>
          <w:rFonts w:ascii="Times New Roman" w:eastAsia="仿宋_GB2312" w:hAnsi="Times New Roman" w:cs="Times New Roman" w:hint="eastAsia"/>
          <w:sz w:val="32"/>
          <w:szCs w:val="32"/>
        </w:rPr>
        <w:t>）</w:t>
      </w:r>
    </w:p>
    <w:p w14:paraId="60AF5440"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5.19</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p>
    <w:p w14:paraId="413FFFD7" w14:textId="77777777" w:rsidR="009709CA"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事业单位医疗（</w:t>
      </w:r>
      <w:r>
        <w:rPr>
          <w:rFonts w:ascii="Times New Roman" w:eastAsia="仿宋_GB2312" w:hAnsi="Times New Roman" w:cs="Times New Roman" w:hint="eastAsia"/>
          <w:sz w:val="32"/>
          <w:szCs w:val="32"/>
        </w:rPr>
        <w:t>2101102</w:t>
      </w:r>
      <w:r>
        <w:rPr>
          <w:rFonts w:ascii="Times New Roman" w:eastAsia="仿宋_GB2312" w:hAnsi="Times New Roman" w:cs="Times New Roman" w:hint="eastAsia"/>
          <w:sz w:val="32"/>
          <w:szCs w:val="32"/>
        </w:rPr>
        <w:t>）</w:t>
      </w:r>
    </w:p>
    <w:p w14:paraId="4F46C282"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1.21</w:t>
      </w:r>
      <w:r>
        <w:rPr>
          <w:rFonts w:ascii="Times New Roman" w:eastAsia="仿宋_GB2312" w:hAnsi="Times New Roman" w:cs="Times New Roman"/>
          <w:sz w:val="32"/>
          <w:szCs w:val="32"/>
        </w:rPr>
        <w:t>万元，完成年初预算的</w:t>
      </w:r>
      <w:r>
        <w:rPr>
          <w:rFonts w:ascii="Times New Roman" w:eastAsia="仿宋_GB2312" w:hAnsi="Times New Roman" w:cs="Times New Roman"/>
          <w:sz w:val="32"/>
          <w:szCs w:val="32"/>
        </w:rPr>
        <w:t>XX%</w:t>
      </w:r>
    </w:p>
    <w:p w14:paraId="68A0C22D" w14:textId="77777777" w:rsidR="009709CA"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行政运行（</w:t>
      </w:r>
      <w:r>
        <w:rPr>
          <w:rFonts w:ascii="Times New Roman" w:eastAsia="仿宋_GB2312" w:hAnsi="Times New Roman" w:cs="Times New Roman" w:hint="eastAsia"/>
          <w:sz w:val="32"/>
          <w:szCs w:val="32"/>
        </w:rPr>
        <w:t>2130101</w:t>
      </w:r>
      <w:r>
        <w:rPr>
          <w:rFonts w:ascii="Times New Roman" w:eastAsia="仿宋_GB2312" w:hAnsi="Times New Roman" w:cs="Times New Roman" w:hint="eastAsia"/>
          <w:sz w:val="32"/>
          <w:szCs w:val="32"/>
        </w:rPr>
        <w:t>）</w:t>
      </w:r>
    </w:p>
    <w:p w14:paraId="7A462717"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3.53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p>
    <w:p w14:paraId="70568906" w14:textId="77777777" w:rsidR="009709CA"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行政运行（</w:t>
      </w:r>
      <w:r>
        <w:rPr>
          <w:rFonts w:ascii="Times New Roman" w:eastAsia="仿宋_GB2312" w:hAnsi="Times New Roman" w:cs="Times New Roman" w:hint="eastAsia"/>
          <w:sz w:val="32"/>
          <w:szCs w:val="32"/>
        </w:rPr>
        <w:t>2130201</w:t>
      </w:r>
      <w:r>
        <w:rPr>
          <w:rFonts w:ascii="Times New Roman" w:eastAsia="仿宋_GB2312" w:hAnsi="Times New Roman" w:cs="Times New Roman" w:hint="eastAsia"/>
          <w:sz w:val="32"/>
          <w:szCs w:val="32"/>
        </w:rPr>
        <w:t>）</w:t>
      </w:r>
    </w:p>
    <w:p w14:paraId="42D3AC22"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394.61</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p>
    <w:p w14:paraId="4D7F5F0E" w14:textId="77777777" w:rsidR="009709CA"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一般行政管理事务（</w:t>
      </w:r>
      <w:r>
        <w:rPr>
          <w:rFonts w:ascii="Times New Roman" w:eastAsia="仿宋_GB2312" w:hAnsi="Times New Roman" w:cs="Times New Roman" w:hint="eastAsia"/>
          <w:sz w:val="32"/>
          <w:szCs w:val="32"/>
        </w:rPr>
        <w:t>2130202</w:t>
      </w:r>
      <w:r>
        <w:rPr>
          <w:rFonts w:ascii="Times New Roman" w:eastAsia="仿宋_GB2312" w:hAnsi="Times New Roman" w:cs="Times New Roman" w:hint="eastAsia"/>
          <w:sz w:val="32"/>
          <w:szCs w:val="32"/>
        </w:rPr>
        <w:t>）</w:t>
      </w:r>
    </w:p>
    <w:p w14:paraId="2A6E7999"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29.7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p>
    <w:p w14:paraId="6B3BB06E" w14:textId="77777777" w:rsidR="009709CA"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森林资源培育（</w:t>
      </w:r>
      <w:r>
        <w:rPr>
          <w:rFonts w:ascii="Times New Roman" w:eastAsia="仿宋_GB2312" w:hAnsi="Times New Roman" w:cs="Times New Roman" w:hint="eastAsia"/>
          <w:sz w:val="32"/>
          <w:szCs w:val="32"/>
        </w:rPr>
        <w:t>2130205</w:t>
      </w:r>
      <w:r>
        <w:rPr>
          <w:rFonts w:ascii="Times New Roman" w:eastAsia="仿宋_GB2312" w:hAnsi="Times New Roman" w:cs="Times New Roman" w:hint="eastAsia"/>
          <w:sz w:val="32"/>
          <w:szCs w:val="32"/>
        </w:rPr>
        <w:t>）</w:t>
      </w:r>
    </w:p>
    <w:p w14:paraId="6BEC6199"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3.79</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p>
    <w:p w14:paraId="66690B50" w14:textId="77777777" w:rsidR="009709CA"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森林资源管理（</w:t>
      </w:r>
      <w:r>
        <w:rPr>
          <w:rFonts w:ascii="Times New Roman" w:eastAsia="仿宋_GB2312" w:hAnsi="Times New Roman" w:cs="Times New Roman" w:hint="eastAsia"/>
          <w:sz w:val="32"/>
          <w:szCs w:val="32"/>
        </w:rPr>
        <w:t>2130207</w:t>
      </w:r>
      <w:r>
        <w:rPr>
          <w:rFonts w:ascii="Times New Roman" w:eastAsia="仿宋_GB2312" w:hAnsi="Times New Roman" w:cs="Times New Roman" w:hint="eastAsia"/>
          <w:sz w:val="32"/>
          <w:szCs w:val="32"/>
        </w:rPr>
        <w:t>）</w:t>
      </w:r>
    </w:p>
    <w:p w14:paraId="66E3E915"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30.67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p>
    <w:p w14:paraId="5071AF7B"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以上决算大于预算的原因为系统原因，预算与决算对应的支出功能和项目类别不一致。</w:t>
      </w:r>
    </w:p>
    <w:p w14:paraId="3465EE41" w14:textId="77777777" w:rsidR="009709CA"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5721505"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408.48</w:t>
      </w:r>
      <w:r>
        <w:rPr>
          <w:rFonts w:ascii="Times New Roman" w:eastAsia="仿宋_GB2312" w:hAnsi="Times New Roman" w:cs="Times New Roman"/>
          <w:sz w:val="32"/>
          <w:szCs w:val="32"/>
        </w:rPr>
        <w:t>万元，其中：</w:t>
      </w:r>
    </w:p>
    <w:p w14:paraId="449D3FC0" w14:textId="77777777" w:rsidR="009709CA"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321.45</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78.69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w:t>
      </w:r>
    </w:p>
    <w:p w14:paraId="5FA387E8" w14:textId="77777777" w:rsidR="009709CA" w:rsidRDefault="00000000">
      <w:pPr>
        <w:pStyle w:val="Default"/>
        <w:overflowPunct w:val="0"/>
        <w:autoSpaceDE/>
        <w:autoSpaceDN/>
        <w:spacing w:line="60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87.03</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21.31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，主要包括办公费、印刷费、咨询费、手续费</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w:t>
      </w:r>
    </w:p>
    <w:p w14:paraId="1FA1C359"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14:paraId="1BCFEEAC" w14:textId="77777777" w:rsidR="009709CA"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1303FEF3"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6.05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减少</w:t>
      </w:r>
      <w:r>
        <w:rPr>
          <w:rFonts w:ascii="Times New Roman" w:eastAsia="仿宋_GB2312" w:hAnsi="Times New Roman" w:cs="Times New Roman" w:hint="eastAsia"/>
          <w:sz w:val="32"/>
          <w:szCs w:val="32"/>
        </w:rPr>
        <w:t>2.52</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lastRenderedPageBreak/>
        <w:t>元，</w:t>
      </w:r>
      <w:r>
        <w:rPr>
          <w:rFonts w:ascii="Times New Roman" w:eastAsia="仿宋_GB2312" w:hAnsi="Times New Roman" w:cs="Times New Roman" w:hint="eastAsia"/>
          <w:sz w:val="32"/>
          <w:szCs w:val="32"/>
        </w:rPr>
        <w:t>减少</w:t>
      </w:r>
      <w:r>
        <w:rPr>
          <w:rFonts w:ascii="Times New Roman" w:eastAsia="仿宋_GB2312" w:hAnsi="Times New Roman" w:cs="Times New Roman" w:hint="eastAsia"/>
          <w:sz w:val="32"/>
          <w:szCs w:val="32"/>
        </w:rPr>
        <w:t>29.4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仿宋_GB2312" w:eastAsia="仿宋_GB2312" w:hAnsi="仿宋_GB2312" w:cs="仿宋_GB2312" w:hint="eastAsia"/>
          <w:sz w:val="32"/>
          <w:szCs w:val="32"/>
        </w:rPr>
        <w:t>节约开支，缩减经费。</w:t>
      </w:r>
    </w:p>
    <w:p w14:paraId="1B58682D" w14:textId="77777777" w:rsidR="009709CA"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29A14D28"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Pr>
          <w:rFonts w:ascii="Times New Roman" w:eastAsia="仿宋_GB2312" w:hAnsi="Times New Roman" w:cs="Times New Roman" w:hint="eastAsia"/>
          <w:sz w:val="32"/>
          <w:szCs w:val="32"/>
        </w:rPr>
        <w:t>。</w:t>
      </w:r>
    </w:p>
    <w:p w14:paraId="2C19C3F6"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4.17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83.4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2.04</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32.85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737F7254"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w:t>
      </w:r>
      <w:r>
        <w:rPr>
          <w:rFonts w:ascii="Times New Roman" w:eastAsia="仿宋_GB2312" w:hAnsi="Times New Roman" w:cs="Times New Roman" w:hint="eastAsia"/>
          <w:sz w:val="32"/>
          <w:szCs w:val="32"/>
        </w:rPr>
        <w:t>持平。</w:t>
      </w:r>
    </w:p>
    <w:p w14:paraId="7B520908"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4.17</w:t>
      </w:r>
      <w:r>
        <w:rPr>
          <w:rFonts w:ascii="Times New Roman" w:eastAsia="仿宋_GB2312" w:hAnsi="Times New Roman" w:cs="Times New Roman"/>
          <w:sz w:val="32"/>
          <w:szCs w:val="32"/>
        </w:rPr>
        <w:t>万元，主要是</w:t>
      </w:r>
      <w:r>
        <w:rPr>
          <w:rFonts w:ascii="Times New Roman" w:eastAsia="仿宋_GB2312" w:hAnsi="Times New Roman" w:cs="Times New Roman" w:hint="eastAsia"/>
          <w:sz w:val="32"/>
          <w:szCs w:val="32"/>
        </w:rPr>
        <w:t>车辆加油，维修及车辆保险费的</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83.4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2.04</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32.85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。决算数小于预算数的主要原因是是</w:t>
      </w:r>
      <w:r>
        <w:rPr>
          <w:rFonts w:ascii="仿宋_GB2312" w:eastAsia="仿宋_GB2312" w:hAnsi="仿宋_GB2312" w:cs="仿宋_GB2312" w:hint="eastAsia"/>
          <w:sz w:val="32"/>
          <w:szCs w:val="32"/>
        </w:rPr>
        <w:t>节约开支，缩减经费。</w:t>
      </w:r>
    </w:p>
    <w:p w14:paraId="15317650"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p>
    <w:p w14:paraId="25949F06" w14:textId="77777777" w:rsidR="009709CA" w:rsidRDefault="00000000">
      <w:pPr>
        <w:pStyle w:val="Default"/>
        <w:numPr>
          <w:ilvl w:val="0"/>
          <w:numId w:val="2"/>
        </w:numPr>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1.89</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7.56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0.48</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20.25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。小于预算数的主要原因是是</w:t>
      </w:r>
      <w:r>
        <w:rPr>
          <w:rFonts w:ascii="仿宋_GB2312" w:eastAsia="仿宋_GB2312" w:hAnsi="仿宋_GB2312" w:cs="仿宋_GB2312" w:hint="eastAsia"/>
          <w:sz w:val="32"/>
          <w:szCs w:val="32"/>
        </w:rPr>
        <w:t>节约开支，缩减经费。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55</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384</w:t>
      </w:r>
      <w:r>
        <w:rPr>
          <w:rFonts w:ascii="Times New Roman" w:eastAsia="仿宋_GB2312" w:hAnsi="Times New Roman" w:cs="Times New Roman"/>
          <w:sz w:val="32"/>
          <w:szCs w:val="32"/>
        </w:rPr>
        <w:t>人次，主要是</w:t>
      </w:r>
      <w:r>
        <w:rPr>
          <w:rFonts w:ascii="Times New Roman" w:eastAsia="仿宋_GB2312" w:hAnsi="Times New Roman" w:cs="Times New Roman" w:hint="eastAsia"/>
          <w:color w:val="auto"/>
          <w:sz w:val="32"/>
          <w:szCs w:val="32"/>
        </w:rPr>
        <w:t>同系统单位过来交流学习、上级单位指导工作等</w:t>
      </w:r>
      <w:r>
        <w:rPr>
          <w:rFonts w:ascii="Times New Roman" w:eastAsia="仿宋_GB2312" w:hAnsi="Times New Roman" w:cs="Times New Roman"/>
          <w:color w:val="auto"/>
          <w:sz w:val="32"/>
          <w:szCs w:val="32"/>
        </w:rPr>
        <w:t>接待支出</w:t>
      </w:r>
      <w:r>
        <w:rPr>
          <w:rFonts w:ascii="Times New Roman" w:eastAsia="仿宋_GB2312" w:hAnsi="Times New Roman" w:cs="Times New Roman" w:hint="eastAsia"/>
          <w:color w:val="auto"/>
          <w:sz w:val="32"/>
          <w:szCs w:val="32"/>
        </w:rPr>
        <w:t>。</w:t>
      </w:r>
    </w:p>
    <w:p w14:paraId="51A5795A" w14:textId="77777777" w:rsidR="009709CA" w:rsidRDefault="009709CA">
      <w:pPr>
        <w:pStyle w:val="Default"/>
        <w:overflowPunct w:val="0"/>
        <w:autoSpaceDE/>
        <w:autoSpaceDN/>
        <w:spacing w:line="600" w:lineRule="exact"/>
        <w:jc w:val="both"/>
        <w:rPr>
          <w:rFonts w:ascii="Times New Roman" w:eastAsia="仿宋_GB2312" w:hAnsi="Times New Roman" w:cs="Times New Roman"/>
          <w:color w:val="auto"/>
          <w:sz w:val="32"/>
          <w:szCs w:val="32"/>
        </w:rPr>
      </w:pPr>
    </w:p>
    <w:p w14:paraId="542D592C" w14:textId="77777777" w:rsidR="009709CA" w:rsidRDefault="00000000">
      <w:pPr>
        <w:pStyle w:val="Default"/>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lastRenderedPageBreak/>
        <w:t>八、政府性基金预算收入支出决算情况</w:t>
      </w:r>
    </w:p>
    <w:p w14:paraId="6AC2C0E7" w14:textId="77777777" w:rsidR="009709CA"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color w:val="auto"/>
          <w:sz w:val="32"/>
          <w:szCs w:val="32"/>
        </w:rPr>
        <w:t>度本单位无政府性基金收支</w:t>
      </w:r>
      <w:r>
        <w:rPr>
          <w:rFonts w:ascii="Times New Roman" w:eastAsia="仿宋_GB2312" w:hAnsi="Times New Roman" w:cs="Times New Roman" w:hint="eastAsia"/>
          <w:color w:val="auto"/>
          <w:sz w:val="32"/>
          <w:szCs w:val="32"/>
        </w:rPr>
        <w:t>。</w:t>
      </w:r>
    </w:p>
    <w:p w14:paraId="4C6F488A" w14:textId="77777777" w:rsidR="009709CA"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43EC22D"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92.79</w:t>
      </w:r>
      <w:r>
        <w:rPr>
          <w:rFonts w:ascii="Times New Roman" w:eastAsia="仿宋_GB2312" w:hAnsi="Times New Roman" w:cs="Times New Roman"/>
          <w:sz w:val="32"/>
          <w:szCs w:val="32"/>
        </w:rPr>
        <w:t>万元，比上年决算数增加</w:t>
      </w:r>
      <w:r>
        <w:rPr>
          <w:rFonts w:ascii="Times New Roman" w:eastAsia="仿宋_GB2312" w:hAnsi="Times New Roman" w:cs="Times New Roman" w:hint="eastAsia"/>
          <w:sz w:val="32"/>
          <w:szCs w:val="32"/>
        </w:rPr>
        <w:t>28.86</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45.14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增加项目开发建设导致公用经费增加。</w:t>
      </w:r>
    </w:p>
    <w:p w14:paraId="56AC35B4" w14:textId="77777777" w:rsidR="009709CA"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7950FD0"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万元；开支培训费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14:paraId="1C8C54BD" w14:textId="77777777" w:rsidR="009709CA"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E9B96A6"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92.15</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4.64</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8.49</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79.2</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92.15</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92.15</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9</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86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41EF3CCA" w14:textId="77777777" w:rsidR="009709CA"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1FBED19" w14:textId="77777777" w:rsidR="009709CA"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日，单位共有车辆</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辆，其他用车主要是</w:t>
      </w:r>
      <w:r>
        <w:rPr>
          <w:rFonts w:ascii="Times New Roman" w:eastAsia="仿宋_GB2312" w:hAnsi="Times New Roman" w:cs="Times New Roman" w:hint="eastAsia"/>
          <w:color w:val="auto"/>
          <w:sz w:val="32"/>
          <w:szCs w:val="32"/>
        </w:rPr>
        <w:t>单位日常工作调配</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w:t>
      </w:r>
      <w:r>
        <w:rPr>
          <w:rFonts w:ascii="Times New Roman" w:eastAsia="仿宋_GB2312" w:hAnsi="Times New Roman" w:cs="Times New Roman"/>
          <w:color w:val="auto"/>
          <w:sz w:val="32"/>
          <w:szCs w:val="32"/>
        </w:rPr>
        <w:lastRenderedPageBreak/>
        <w:t>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14:paraId="08C39826" w14:textId="77777777" w:rsidR="009709CA"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52B0A8E5" w14:textId="77777777" w:rsidR="009709CA" w:rsidRDefault="00000000">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（一）绩效评价工作开展情况。</w:t>
      </w:r>
    </w:p>
    <w:p w14:paraId="5E4C30C8" w14:textId="77777777" w:rsidR="009709CA" w:rsidRDefault="00000000">
      <w:pPr>
        <w:overflowPunct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年度本单位整体支出开展绩效自评，涉及项目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48.9</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48.9</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14:paraId="2BF84F76" w14:textId="77777777" w:rsidR="009709CA" w:rsidRDefault="00000000">
      <w:pPr>
        <w:overflowPunct w:val="0"/>
        <w:spacing w:line="600" w:lineRule="exact"/>
        <w:ind w:firstLineChars="200" w:firstLine="640"/>
        <w:rPr>
          <w:rFonts w:ascii="Times New Roman" w:eastAsia="楷体" w:hAnsi="Times New Roman" w:cs="Times New Roman"/>
          <w:b/>
          <w:bCs/>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kern w:val="0"/>
          <w:sz w:val="32"/>
          <w:szCs w:val="32"/>
          <w:lang w:eastAsia="zh-Hans"/>
        </w:rPr>
        <w:t>湘江源景区建设</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sz w:val="32"/>
          <w:szCs w:val="32"/>
        </w:rPr>
        <w:t>150</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1</w:t>
      </w:r>
      <w:r>
        <w:rPr>
          <w:rFonts w:ascii="Times New Roman" w:eastAsia="仿宋_GB2312" w:hAnsi="Times New Roman" w:cs="Times New Roman"/>
          <w:kern w:val="0"/>
          <w:sz w:val="32"/>
          <w:szCs w:val="32"/>
        </w:rPr>
        <w:t>个新增重大政策项目开展事前绩效评估，共涉及资金</w:t>
      </w:r>
      <w:r>
        <w:rPr>
          <w:rFonts w:ascii="Times New Roman" w:eastAsia="仿宋_GB2312" w:hAnsi="Times New Roman" w:cs="Times New Roman" w:hint="eastAsia"/>
          <w:kern w:val="0"/>
          <w:sz w:val="32"/>
          <w:szCs w:val="32"/>
        </w:rPr>
        <w:t>150</w:t>
      </w:r>
      <w:r>
        <w:rPr>
          <w:rFonts w:ascii="Times New Roman" w:eastAsia="仿宋_GB2312" w:hAnsi="Times New Roman" w:cs="Times New Roman"/>
          <w:kern w:val="0"/>
          <w:sz w:val="32"/>
          <w:szCs w:val="32"/>
        </w:rPr>
        <w:t>万元。</w:t>
      </w:r>
    </w:p>
    <w:p w14:paraId="700D1D6F" w14:textId="77777777" w:rsidR="009709CA" w:rsidRDefault="00000000">
      <w:pPr>
        <w:numPr>
          <w:ilvl w:val="0"/>
          <w:numId w:val="3"/>
        </w:numPr>
        <w:spacing w:line="52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绩效评价结果。</w:t>
      </w:r>
    </w:p>
    <w:p w14:paraId="422F14AC" w14:textId="77777777" w:rsidR="009709CA" w:rsidRDefault="00000000">
      <w:pPr>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560.99</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475.95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84.84</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8.48</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良好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w:t>
      </w:r>
      <w:r>
        <w:rPr>
          <w:rFonts w:ascii="Times New Roman" w:eastAsia="仿宋_GB2312" w:hAnsi="Times New Roman" w:cs="Times New Roman" w:hint="eastAsia"/>
          <w:sz w:val="32"/>
          <w:szCs w:val="32"/>
        </w:rPr>
        <w:t>完成部分湘江源景区前期建设项目，本年度资金总额支出</w:t>
      </w:r>
      <w:r>
        <w:rPr>
          <w:rFonts w:ascii="Times New Roman" w:eastAsia="仿宋_GB2312" w:hAnsi="Times New Roman" w:cs="Times New Roman" w:hint="eastAsia"/>
          <w:sz w:val="32"/>
          <w:szCs w:val="32"/>
        </w:rPr>
        <w:t>475.95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发现的主要问题及原因：</w:t>
      </w:r>
      <w:r>
        <w:rPr>
          <w:rFonts w:ascii="仿宋_GB2312" w:eastAsia="仿宋_GB2312" w:hAnsi="仿宋_GB2312" w:cs="仿宋_GB2312" w:hint="eastAsia"/>
          <w:sz w:val="24"/>
          <w:szCs w:val="24"/>
          <w:lang w:eastAsia="zh-Hans"/>
        </w:rPr>
        <w:t xml:space="preserve"> </w:t>
      </w:r>
      <w:r>
        <w:rPr>
          <w:rFonts w:ascii="Times New Roman" w:eastAsia="仿宋_GB2312" w:hAnsi="Times New Roman" w:cs="Times New Roman" w:hint="eastAsia"/>
          <w:sz w:val="32"/>
          <w:szCs w:val="32"/>
          <w:lang w:eastAsia="zh-Hans"/>
        </w:rPr>
        <w:t>1</w:t>
      </w:r>
      <w:r>
        <w:rPr>
          <w:rFonts w:ascii="Times New Roman" w:eastAsia="仿宋_GB2312" w:hAnsi="Times New Roman" w:cs="Times New Roman" w:hint="eastAsia"/>
          <w:sz w:val="32"/>
          <w:szCs w:val="32"/>
        </w:rPr>
        <w:t>、后续</w:t>
      </w:r>
      <w:r>
        <w:rPr>
          <w:rFonts w:ascii="Times New Roman" w:eastAsia="仿宋_GB2312" w:hAnsi="Times New Roman" w:cs="Times New Roman" w:hint="eastAsia"/>
          <w:sz w:val="32"/>
          <w:szCs w:val="32"/>
          <w:lang w:eastAsia="zh-Hans"/>
        </w:rPr>
        <w:t>资金筹措困难，项目资金</w:t>
      </w:r>
      <w:proofErr w:type="gramStart"/>
      <w:r>
        <w:rPr>
          <w:rFonts w:ascii="Times New Roman" w:eastAsia="仿宋_GB2312" w:hAnsi="Times New Roman" w:cs="Times New Roman" w:hint="eastAsia"/>
          <w:sz w:val="32"/>
          <w:szCs w:val="32"/>
          <w:lang w:eastAsia="zh-Hans"/>
        </w:rPr>
        <w:t>需森管</w:t>
      </w:r>
      <w:proofErr w:type="gramEnd"/>
      <w:r>
        <w:rPr>
          <w:rFonts w:ascii="Times New Roman" w:eastAsia="仿宋_GB2312" w:hAnsi="Times New Roman" w:cs="Times New Roman" w:hint="eastAsia"/>
          <w:sz w:val="32"/>
          <w:szCs w:val="32"/>
          <w:lang w:eastAsia="zh-Hans"/>
        </w:rPr>
        <w:t>局自筹，目前财政批示为从</w:t>
      </w:r>
      <w:r>
        <w:rPr>
          <w:rFonts w:ascii="Times New Roman" w:eastAsia="仿宋_GB2312" w:hAnsi="Times New Roman" w:cs="Times New Roman" w:hint="eastAsia"/>
          <w:sz w:val="32"/>
          <w:szCs w:val="32"/>
          <w:lang w:eastAsia="zh-Hans"/>
        </w:rPr>
        <w:t>2024</w:t>
      </w:r>
      <w:r>
        <w:rPr>
          <w:rFonts w:ascii="Times New Roman" w:eastAsia="仿宋_GB2312" w:hAnsi="Times New Roman" w:cs="Times New Roman" w:hint="eastAsia"/>
          <w:sz w:val="32"/>
          <w:szCs w:val="32"/>
          <w:lang w:eastAsia="zh-Hans"/>
        </w:rPr>
        <w:t>年起至该项目结束暂不</w:t>
      </w:r>
      <w:proofErr w:type="gramStart"/>
      <w:r>
        <w:rPr>
          <w:rFonts w:ascii="Times New Roman" w:eastAsia="仿宋_GB2312" w:hAnsi="Times New Roman" w:cs="Times New Roman" w:hint="eastAsia"/>
          <w:sz w:val="32"/>
          <w:szCs w:val="32"/>
          <w:lang w:eastAsia="zh-Hans"/>
        </w:rPr>
        <w:t>调控森管局</w:t>
      </w:r>
      <w:proofErr w:type="gramEnd"/>
      <w:r>
        <w:rPr>
          <w:rFonts w:ascii="Times New Roman" w:eastAsia="仿宋_GB2312" w:hAnsi="Times New Roman" w:cs="Times New Roman" w:hint="eastAsia"/>
          <w:sz w:val="32"/>
          <w:szCs w:val="32"/>
          <w:lang w:eastAsia="zh-Hans"/>
        </w:rPr>
        <w:t>非税收入，今年暂未进行木材销售导致</w:t>
      </w:r>
      <w:proofErr w:type="gramStart"/>
      <w:r>
        <w:rPr>
          <w:rFonts w:ascii="Times New Roman" w:eastAsia="仿宋_GB2312" w:hAnsi="Times New Roman" w:cs="Times New Roman" w:hint="eastAsia"/>
          <w:sz w:val="32"/>
          <w:szCs w:val="32"/>
          <w:lang w:eastAsia="zh-Hans"/>
        </w:rPr>
        <w:t>无启动</w:t>
      </w:r>
      <w:proofErr w:type="gramEnd"/>
      <w:r>
        <w:rPr>
          <w:rFonts w:ascii="Times New Roman" w:eastAsia="仿宋_GB2312" w:hAnsi="Times New Roman" w:cs="Times New Roman" w:hint="eastAsia"/>
          <w:sz w:val="32"/>
          <w:szCs w:val="32"/>
          <w:lang w:eastAsia="zh-Hans"/>
        </w:rPr>
        <w:t>资金；</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、相关</w:t>
      </w:r>
      <w:r>
        <w:rPr>
          <w:rFonts w:ascii="Times New Roman" w:eastAsia="仿宋_GB2312" w:hAnsi="Times New Roman" w:cs="Times New Roman" w:hint="eastAsia"/>
          <w:sz w:val="32"/>
          <w:szCs w:val="32"/>
          <w:lang w:eastAsia="zh-Hans"/>
        </w:rPr>
        <w:t>职能部门</w:t>
      </w:r>
      <w:r>
        <w:rPr>
          <w:rFonts w:ascii="Times New Roman" w:eastAsia="仿宋_GB2312" w:hAnsi="Times New Roman" w:cs="Times New Roman" w:hint="eastAsia"/>
          <w:sz w:val="32"/>
          <w:szCs w:val="32"/>
        </w:rPr>
        <w:t>主体意识不强、责任压实不到位，</w:t>
      </w:r>
      <w:r>
        <w:rPr>
          <w:rFonts w:ascii="Times New Roman" w:eastAsia="仿宋_GB2312" w:hAnsi="Times New Roman" w:cs="Times New Roman" w:hint="eastAsia"/>
          <w:sz w:val="32"/>
          <w:szCs w:val="32"/>
          <w:lang w:eastAsia="zh-Hans"/>
        </w:rPr>
        <w:t>对</w:t>
      </w:r>
      <w:r>
        <w:rPr>
          <w:rFonts w:ascii="Times New Roman" w:eastAsia="仿宋_GB2312" w:hAnsi="Times New Roman" w:cs="Times New Roman" w:hint="eastAsia"/>
          <w:sz w:val="32"/>
          <w:szCs w:val="32"/>
        </w:rPr>
        <w:t>项目建设工作</w:t>
      </w:r>
      <w:r>
        <w:rPr>
          <w:rFonts w:ascii="Times New Roman" w:eastAsia="仿宋_GB2312" w:hAnsi="Times New Roman" w:cs="Times New Roman" w:hint="eastAsia"/>
          <w:sz w:val="32"/>
          <w:szCs w:val="32"/>
          <w:lang w:eastAsia="zh-Hans"/>
        </w:rPr>
        <w:t>不</w:t>
      </w:r>
      <w:r>
        <w:rPr>
          <w:rFonts w:ascii="Times New Roman" w:eastAsia="仿宋_GB2312" w:hAnsi="Times New Roman" w:cs="Times New Roman" w:hint="eastAsia"/>
          <w:sz w:val="32"/>
          <w:szCs w:val="32"/>
        </w:rPr>
        <w:t>够</w:t>
      </w:r>
      <w:r>
        <w:rPr>
          <w:rFonts w:ascii="Times New Roman" w:eastAsia="仿宋_GB2312" w:hAnsi="Times New Roman" w:cs="Times New Roman" w:hint="eastAsia"/>
          <w:sz w:val="32"/>
          <w:szCs w:val="32"/>
          <w:lang w:eastAsia="zh-Hans"/>
        </w:rPr>
        <w:lastRenderedPageBreak/>
        <w:t>重视</w:t>
      </w:r>
      <w:r>
        <w:rPr>
          <w:rFonts w:ascii="Times New Roman" w:eastAsia="仿宋_GB2312" w:hAnsi="Times New Roman" w:cs="Times New Roman" w:hint="eastAsia"/>
          <w:sz w:val="32"/>
          <w:szCs w:val="32"/>
        </w:rPr>
        <w:t>，存在</w:t>
      </w:r>
      <w:r>
        <w:rPr>
          <w:rFonts w:ascii="Times New Roman" w:eastAsia="仿宋_GB2312" w:hAnsi="Times New Roman" w:cs="Times New Roman" w:hint="eastAsia"/>
          <w:sz w:val="32"/>
          <w:szCs w:val="32"/>
          <w:lang w:eastAsia="zh-Hans"/>
        </w:rPr>
        <w:t>相互推诿</w:t>
      </w:r>
      <w:r>
        <w:rPr>
          <w:rFonts w:ascii="Times New Roman" w:eastAsia="仿宋_GB2312" w:hAnsi="Times New Roman" w:cs="Times New Roman" w:hint="eastAsia"/>
          <w:sz w:val="32"/>
          <w:szCs w:val="32"/>
        </w:rPr>
        <w:t>现象；</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、被征土地农民保障金暂未落实。</w:t>
      </w:r>
      <w:r>
        <w:rPr>
          <w:rFonts w:ascii="Times New Roman" w:eastAsia="仿宋_GB2312" w:hAnsi="Times New Roman" w:cs="Times New Roman"/>
          <w:sz w:val="32"/>
          <w:szCs w:val="32"/>
        </w:rPr>
        <w:t>下一步改进措施：</w:t>
      </w:r>
      <w:r>
        <w:rPr>
          <w:rFonts w:ascii="Times New Roman" w:eastAsia="仿宋_GB2312" w:hAnsi="Times New Roman" w:cs="Times New Roman" w:hint="eastAsia"/>
          <w:sz w:val="32"/>
          <w:szCs w:val="32"/>
          <w:lang w:eastAsia="zh-Hans"/>
        </w:rPr>
        <w:t xml:space="preserve"> 1</w:t>
      </w:r>
      <w:r>
        <w:rPr>
          <w:rFonts w:ascii="Times New Roman" w:eastAsia="仿宋_GB2312" w:hAnsi="Times New Roman" w:cs="Times New Roman" w:hint="eastAsia"/>
          <w:sz w:val="32"/>
          <w:szCs w:val="32"/>
        </w:rPr>
        <w:t>、进一步强化</w:t>
      </w:r>
      <w:r>
        <w:rPr>
          <w:rFonts w:ascii="Times New Roman" w:eastAsia="仿宋_GB2312" w:hAnsi="Times New Roman" w:cs="Times New Roman" w:hint="eastAsia"/>
          <w:sz w:val="32"/>
          <w:szCs w:val="32"/>
          <w:lang w:eastAsia="zh-Hans"/>
        </w:rPr>
        <w:t>组织协调，</w:t>
      </w:r>
      <w:r>
        <w:rPr>
          <w:rFonts w:ascii="Times New Roman" w:eastAsia="仿宋_GB2312" w:hAnsi="Times New Roman" w:cs="Times New Roman" w:hint="eastAsia"/>
          <w:sz w:val="32"/>
          <w:szCs w:val="32"/>
        </w:rPr>
        <w:t>压实</w:t>
      </w:r>
      <w:r>
        <w:rPr>
          <w:rFonts w:ascii="Times New Roman" w:eastAsia="仿宋_GB2312" w:hAnsi="Times New Roman" w:cs="Times New Roman" w:hint="eastAsia"/>
          <w:sz w:val="32"/>
          <w:szCs w:val="32"/>
          <w:lang w:eastAsia="zh-Hans"/>
        </w:rPr>
        <w:t>各部门工作</w:t>
      </w:r>
      <w:r>
        <w:rPr>
          <w:rFonts w:ascii="Times New Roman" w:eastAsia="仿宋_GB2312" w:hAnsi="Times New Roman" w:cs="Times New Roman" w:hint="eastAsia"/>
          <w:sz w:val="32"/>
          <w:szCs w:val="32"/>
        </w:rPr>
        <w:t>任务</w:t>
      </w:r>
      <w:r>
        <w:rPr>
          <w:rFonts w:ascii="Times New Roman" w:eastAsia="仿宋_GB2312" w:hAnsi="Times New Roman" w:cs="Times New Roman" w:hint="eastAsia"/>
          <w:sz w:val="32"/>
          <w:szCs w:val="32"/>
          <w:lang w:eastAsia="zh-Hans"/>
        </w:rPr>
        <w:t>，限定完成时间，</w:t>
      </w:r>
      <w:r>
        <w:rPr>
          <w:rFonts w:ascii="Times New Roman" w:eastAsia="仿宋_GB2312" w:hAnsi="Times New Roman" w:cs="Times New Roman" w:hint="eastAsia"/>
          <w:sz w:val="32"/>
          <w:szCs w:val="32"/>
        </w:rPr>
        <w:t>责任任务到人到点</w:t>
      </w: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2</w:t>
      </w:r>
      <w:r>
        <w:rPr>
          <w:rFonts w:ascii="Times New Roman" w:eastAsia="仿宋_GB2312" w:hAnsi="Times New Roman" w:cs="Times New Roman" w:hint="eastAsia"/>
          <w:sz w:val="32"/>
          <w:szCs w:val="32"/>
        </w:rPr>
        <w:t>、积极</w:t>
      </w:r>
      <w:r>
        <w:rPr>
          <w:rFonts w:ascii="Times New Roman" w:eastAsia="仿宋_GB2312" w:hAnsi="Times New Roman" w:cs="Times New Roman" w:hint="eastAsia"/>
          <w:sz w:val="32"/>
          <w:szCs w:val="32"/>
          <w:lang w:eastAsia="zh-Hans"/>
        </w:rPr>
        <w:t>筹措</w:t>
      </w:r>
      <w:r>
        <w:rPr>
          <w:rFonts w:ascii="Times New Roman" w:eastAsia="仿宋_GB2312" w:hAnsi="Times New Roman" w:cs="Times New Roman" w:hint="eastAsia"/>
          <w:sz w:val="32"/>
          <w:szCs w:val="32"/>
        </w:rPr>
        <w:t>项目</w:t>
      </w:r>
      <w:r>
        <w:rPr>
          <w:rFonts w:ascii="Times New Roman" w:eastAsia="仿宋_GB2312" w:hAnsi="Times New Roman" w:cs="Times New Roman" w:hint="eastAsia"/>
          <w:sz w:val="32"/>
          <w:szCs w:val="32"/>
          <w:lang w:eastAsia="zh-Hans"/>
        </w:rPr>
        <w:t>启动资金</w:t>
      </w:r>
      <w:r>
        <w:rPr>
          <w:rFonts w:ascii="Times New Roman" w:eastAsia="仿宋_GB2312" w:hAnsi="Times New Roman" w:cs="Times New Roman" w:hint="eastAsia"/>
          <w:sz w:val="32"/>
          <w:szCs w:val="32"/>
        </w:rPr>
        <w:t>，尽快落实项目后续建设资金。</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、强化考核督导，定时对工作进度进行跟踪问责。</w:t>
      </w:r>
    </w:p>
    <w:p w14:paraId="2338F350" w14:textId="77777777" w:rsidR="009709CA" w:rsidRDefault="00000000">
      <w:pPr>
        <w:shd w:val="clear" w:color="auto" w:fill="FFFFFF"/>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（三）评价结果应用情况。</w:t>
      </w:r>
    </w:p>
    <w:p w14:paraId="5ADAFBF5" w14:textId="77777777" w:rsidR="009709CA" w:rsidRDefault="00000000">
      <w:pPr>
        <w:shd w:val="clear" w:color="auto" w:fill="FFFFFF"/>
        <w:spacing w:line="560" w:lineRule="exact"/>
        <w:ind w:firstLineChars="200" w:firstLine="640"/>
        <w:jc w:val="left"/>
        <w:rPr>
          <w:rFonts w:ascii="仿宋" w:eastAsia="仿宋" w:hAnsi="仿宋" w:cs="仿宋" w:hint="eastAsia"/>
          <w:bCs/>
          <w:sz w:val="32"/>
          <w:szCs w:val="48"/>
        </w:rPr>
      </w:pPr>
      <w:r>
        <w:rPr>
          <w:rFonts w:ascii="仿宋" w:eastAsia="仿宋" w:hAnsi="仿宋" w:cs="仿宋" w:hint="eastAsia"/>
          <w:bCs/>
          <w:sz w:val="32"/>
          <w:szCs w:val="48"/>
        </w:rPr>
        <w:t>从整体情况来看，</w:t>
      </w:r>
      <w:proofErr w:type="gramStart"/>
      <w:r>
        <w:rPr>
          <w:rFonts w:ascii="仿宋" w:eastAsia="仿宋" w:hAnsi="仿宋" w:cs="仿宋" w:hint="eastAsia"/>
          <w:bCs/>
          <w:sz w:val="32"/>
          <w:szCs w:val="48"/>
        </w:rPr>
        <w:t>我部门</w:t>
      </w:r>
      <w:proofErr w:type="gramEnd"/>
      <w:r>
        <w:rPr>
          <w:rFonts w:ascii="仿宋" w:eastAsia="仿宋" w:hAnsi="仿宋" w:cs="仿宋" w:hint="eastAsia"/>
          <w:bCs/>
          <w:sz w:val="32"/>
          <w:szCs w:val="48"/>
        </w:rPr>
        <w:t>严格按照年初预算进行部门整体支出。在支出过程中，</w:t>
      </w:r>
      <w:r>
        <w:rPr>
          <w:rFonts w:ascii="仿宋" w:eastAsia="仿宋" w:hAnsi="仿宋" w:cs="仿宋" w:hint="eastAsia"/>
          <w:bCs/>
          <w:color w:val="333333"/>
          <w:sz w:val="32"/>
          <w:szCs w:val="48"/>
          <w:shd w:val="clear" w:color="auto" w:fill="FFFFFF"/>
        </w:rPr>
        <w:t>认真执行关于公务消费的有关规定及制度，对办公、印刷、差旅、会议、培训等支出进行严格控制和压缩。社</w:t>
      </w:r>
      <w:r>
        <w:rPr>
          <w:rFonts w:ascii="仿宋" w:eastAsia="仿宋" w:hAnsi="仿宋" w:cs="仿宋" w:hint="eastAsia"/>
          <w:bCs/>
          <w:sz w:val="32"/>
          <w:szCs w:val="48"/>
        </w:rPr>
        <w:t>会和公众满意度较高。根据对我单位2024年部门整体支出项目绩效评价指标体系和绩效情况的检查。</w:t>
      </w:r>
    </w:p>
    <w:p w14:paraId="1E00D32D" w14:textId="77777777" w:rsidR="009709CA" w:rsidRDefault="009709CA">
      <w:pPr>
        <w:pStyle w:val="Default"/>
        <w:overflowPunct w:val="0"/>
        <w:autoSpaceDE/>
        <w:autoSpaceDN/>
        <w:spacing w:line="600" w:lineRule="exact"/>
        <w:ind w:firstLineChars="200" w:firstLine="1440"/>
        <w:jc w:val="both"/>
        <w:rPr>
          <w:rFonts w:ascii="Times New Roman" w:eastAsia="仿宋_GB2312" w:hAnsi="Times New Roman" w:cs="Times New Roman"/>
          <w:color w:val="auto"/>
          <w:sz w:val="72"/>
          <w:szCs w:val="72"/>
        </w:rPr>
      </w:pPr>
    </w:p>
    <w:p w14:paraId="20B231C7" w14:textId="77777777" w:rsidR="009709CA" w:rsidRDefault="009709CA">
      <w:pPr>
        <w:pStyle w:val="Default"/>
        <w:jc w:val="center"/>
        <w:rPr>
          <w:rFonts w:ascii="Times New Roman" w:hAnsi="Times New Roman" w:cs="Times New Roman"/>
          <w:sz w:val="72"/>
          <w:szCs w:val="72"/>
        </w:rPr>
      </w:pPr>
    </w:p>
    <w:p w14:paraId="6F2C5D42" w14:textId="77777777" w:rsidR="009709CA" w:rsidRDefault="009709CA">
      <w:pPr>
        <w:pStyle w:val="Default"/>
        <w:jc w:val="center"/>
        <w:rPr>
          <w:rFonts w:ascii="Times New Roman" w:hAnsi="Times New Roman" w:cs="Times New Roman"/>
          <w:sz w:val="72"/>
          <w:szCs w:val="72"/>
        </w:rPr>
      </w:pPr>
    </w:p>
    <w:p w14:paraId="14028F23" w14:textId="77777777" w:rsidR="009709CA" w:rsidRDefault="009709CA">
      <w:pPr>
        <w:pStyle w:val="Default"/>
        <w:jc w:val="center"/>
        <w:rPr>
          <w:rFonts w:ascii="Times New Roman" w:hAnsi="Times New Roman" w:cs="Times New Roman"/>
          <w:sz w:val="72"/>
          <w:szCs w:val="72"/>
        </w:rPr>
      </w:pPr>
    </w:p>
    <w:p w14:paraId="4139E364" w14:textId="77777777" w:rsidR="009709CA" w:rsidRDefault="009709CA">
      <w:pPr>
        <w:pStyle w:val="Default"/>
        <w:jc w:val="center"/>
        <w:rPr>
          <w:rFonts w:ascii="Times New Roman" w:hAnsi="Times New Roman" w:cs="Times New Roman"/>
          <w:sz w:val="72"/>
          <w:szCs w:val="72"/>
        </w:rPr>
      </w:pPr>
    </w:p>
    <w:p w14:paraId="64D55D93" w14:textId="77777777" w:rsidR="009709CA" w:rsidRDefault="009709CA">
      <w:pPr>
        <w:pStyle w:val="Default"/>
        <w:jc w:val="both"/>
        <w:rPr>
          <w:rFonts w:ascii="Times New Roman" w:hAnsi="Times New Roman" w:cs="Times New Roman"/>
          <w:sz w:val="72"/>
          <w:szCs w:val="72"/>
        </w:rPr>
      </w:pPr>
    </w:p>
    <w:p w14:paraId="6873BFF8" w14:textId="77777777" w:rsidR="009709CA" w:rsidRDefault="009709CA">
      <w:pPr>
        <w:pStyle w:val="Default"/>
        <w:jc w:val="center"/>
        <w:rPr>
          <w:rFonts w:ascii="Times New Roman" w:hAnsi="Times New Roman" w:cs="Times New Roman"/>
          <w:sz w:val="72"/>
          <w:szCs w:val="72"/>
        </w:rPr>
      </w:pPr>
    </w:p>
    <w:p w14:paraId="3B9878B1" w14:textId="77777777" w:rsidR="009709CA" w:rsidRDefault="009709CA">
      <w:pPr>
        <w:pStyle w:val="Default"/>
        <w:jc w:val="center"/>
        <w:rPr>
          <w:rFonts w:ascii="Times New Roman" w:hAnsi="Times New Roman" w:cs="Times New Roman"/>
          <w:sz w:val="72"/>
          <w:szCs w:val="72"/>
        </w:rPr>
      </w:pPr>
    </w:p>
    <w:p w14:paraId="635AF1D8" w14:textId="77777777" w:rsidR="009709CA" w:rsidRDefault="009709CA">
      <w:pPr>
        <w:pStyle w:val="Default"/>
        <w:jc w:val="both"/>
        <w:rPr>
          <w:rFonts w:ascii="Times New Roman" w:hAnsi="Times New Roman" w:cs="Times New Roman"/>
          <w:sz w:val="72"/>
          <w:szCs w:val="72"/>
        </w:rPr>
      </w:pPr>
    </w:p>
    <w:p w14:paraId="32FCD99D" w14:textId="77777777" w:rsidR="009709CA"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29353653" w14:textId="77777777" w:rsidR="009709CA" w:rsidRDefault="009709CA">
      <w:pPr>
        <w:widowControl/>
        <w:jc w:val="left"/>
        <w:rPr>
          <w:rFonts w:ascii="Times New Roman" w:hAnsi="Times New Roman" w:cs="Times New Roman"/>
          <w:color w:val="000000"/>
          <w:kern w:val="0"/>
          <w:sz w:val="32"/>
          <w:szCs w:val="32"/>
        </w:rPr>
      </w:pPr>
    </w:p>
    <w:p w14:paraId="7971E345" w14:textId="77777777" w:rsidR="009709CA" w:rsidRDefault="00000000">
      <w:pPr>
        <w:widowControl/>
        <w:spacing w:line="600" w:lineRule="exact"/>
        <w:ind w:firstLine="660"/>
        <w:rPr>
          <w:rFonts w:eastAsia="仿宋_GB2312"/>
          <w:sz w:val="32"/>
          <w:szCs w:val="32"/>
        </w:rPr>
      </w:pPr>
      <w:r>
        <w:rPr>
          <w:rFonts w:eastAsia="仿宋_GB2312"/>
          <w:sz w:val="32"/>
          <w:szCs w:val="32"/>
        </w:rPr>
        <w:t>1</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128B518" w14:textId="77777777" w:rsidR="009709CA" w:rsidRDefault="00000000">
      <w:pPr>
        <w:widowControl/>
        <w:spacing w:line="600" w:lineRule="exact"/>
        <w:ind w:firstLine="660"/>
        <w:rPr>
          <w:rFonts w:ascii="Times New Roman" w:hAnsi="Times New Roman" w:cs="Times New Roman"/>
          <w:sz w:val="72"/>
          <w:szCs w:val="72"/>
        </w:rPr>
      </w:pPr>
      <w:r>
        <w:rPr>
          <w:rFonts w:eastAsia="仿宋_GB2312"/>
          <w:sz w:val="32"/>
          <w:szCs w:val="32"/>
        </w:rPr>
        <w:t>2</w:t>
      </w:r>
      <w:r>
        <w:rPr>
          <w:rFonts w:eastAsia="仿宋_GB2312"/>
          <w:sz w:val="32"/>
          <w:szCs w:val="32"/>
        </w:rPr>
        <w:t>、</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经费：纳入省（市</w:t>
      </w:r>
      <w:r>
        <w:rPr>
          <w:rFonts w:eastAsia="仿宋_GB2312"/>
          <w:sz w:val="32"/>
          <w:szCs w:val="32"/>
        </w:rPr>
        <w:t>/</w:t>
      </w:r>
      <w:r>
        <w:rPr>
          <w:rFonts w:eastAsia="仿宋_GB2312"/>
          <w:sz w:val="32"/>
          <w:szCs w:val="32"/>
        </w:rPr>
        <w:t>县）财政预算管理的</w:t>
      </w:r>
      <w:proofErr w:type="gramStart"/>
      <w:r>
        <w:rPr>
          <w:rFonts w:eastAsia="仿宋_GB2312"/>
          <w:sz w:val="32"/>
          <w:szCs w:val="32"/>
        </w:rPr>
        <w:t>“</w:t>
      </w:r>
      <w:proofErr w:type="gramEnd"/>
      <w:r>
        <w:rPr>
          <w:rFonts w:eastAsia="仿宋_GB2312"/>
          <w:sz w:val="32"/>
          <w:szCs w:val="32"/>
        </w:rPr>
        <w:t>三公</w:t>
      </w:r>
      <w:r>
        <w:rPr>
          <w:rFonts w:eastAsia="仿宋_GB2312"/>
          <w:sz w:val="32"/>
          <w:szCs w:val="32"/>
        </w:rPr>
        <w:t>“</w:t>
      </w:r>
      <w:r>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1B82A45" w14:textId="77777777" w:rsidR="009709CA" w:rsidRDefault="009709CA">
      <w:pPr>
        <w:pStyle w:val="Default"/>
        <w:spacing w:line="360" w:lineRule="auto"/>
        <w:jc w:val="center"/>
        <w:rPr>
          <w:rFonts w:ascii="Times New Roman" w:eastAsia="方正小标宋_GBK" w:hAnsi="Times New Roman" w:cs="Times New Roman"/>
          <w:sz w:val="52"/>
          <w:szCs w:val="52"/>
        </w:rPr>
      </w:pPr>
    </w:p>
    <w:p w14:paraId="013A56A9" w14:textId="77777777" w:rsidR="009709CA" w:rsidRDefault="009709CA">
      <w:pPr>
        <w:pStyle w:val="Default"/>
        <w:spacing w:line="360" w:lineRule="auto"/>
        <w:jc w:val="center"/>
        <w:rPr>
          <w:rFonts w:ascii="Times New Roman" w:eastAsia="方正小标宋_GBK" w:hAnsi="Times New Roman" w:cs="Times New Roman"/>
          <w:sz w:val="52"/>
          <w:szCs w:val="52"/>
        </w:rPr>
      </w:pPr>
    </w:p>
    <w:p w14:paraId="361B50B6" w14:textId="77777777" w:rsidR="009709CA" w:rsidRDefault="009709CA">
      <w:pPr>
        <w:pStyle w:val="Default"/>
        <w:spacing w:line="360" w:lineRule="auto"/>
        <w:jc w:val="center"/>
        <w:rPr>
          <w:rFonts w:ascii="Times New Roman" w:eastAsia="方正小标宋_GBK" w:hAnsi="Times New Roman" w:cs="Times New Roman"/>
          <w:sz w:val="52"/>
          <w:szCs w:val="52"/>
        </w:rPr>
      </w:pPr>
    </w:p>
    <w:p w14:paraId="50F41C40" w14:textId="77777777" w:rsidR="009709CA" w:rsidRDefault="009709CA">
      <w:pPr>
        <w:pStyle w:val="Default"/>
        <w:spacing w:line="360" w:lineRule="auto"/>
        <w:jc w:val="center"/>
        <w:rPr>
          <w:rFonts w:ascii="Times New Roman" w:eastAsia="方正小标宋_GBK" w:hAnsi="Times New Roman" w:cs="Times New Roman"/>
          <w:sz w:val="52"/>
          <w:szCs w:val="52"/>
        </w:rPr>
      </w:pPr>
    </w:p>
    <w:p w14:paraId="3FECA927" w14:textId="77777777" w:rsidR="009709CA" w:rsidRDefault="009709CA">
      <w:pPr>
        <w:pStyle w:val="Default"/>
        <w:spacing w:line="360" w:lineRule="auto"/>
        <w:jc w:val="center"/>
        <w:rPr>
          <w:rFonts w:ascii="Times New Roman" w:eastAsia="方正小标宋_GBK" w:hAnsi="Times New Roman" w:cs="Times New Roman"/>
          <w:sz w:val="52"/>
          <w:szCs w:val="52"/>
        </w:rPr>
      </w:pPr>
    </w:p>
    <w:p w14:paraId="75221834" w14:textId="77777777" w:rsidR="009709CA" w:rsidRDefault="009709CA">
      <w:pPr>
        <w:pStyle w:val="Default"/>
        <w:spacing w:line="360" w:lineRule="auto"/>
        <w:jc w:val="center"/>
        <w:rPr>
          <w:rFonts w:ascii="Times New Roman" w:eastAsia="方正小标宋_GBK" w:hAnsi="Times New Roman" w:cs="Times New Roman"/>
          <w:sz w:val="52"/>
          <w:szCs w:val="52"/>
        </w:rPr>
      </w:pPr>
    </w:p>
    <w:p w14:paraId="38077754" w14:textId="77777777" w:rsidR="009709CA" w:rsidRDefault="009709CA">
      <w:pPr>
        <w:pStyle w:val="Default"/>
        <w:spacing w:line="360" w:lineRule="auto"/>
        <w:jc w:val="center"/>
        <w:rPr>
          <w:rFonts w:ascii="Times New Roman" w:eastAsia="方正小标宋_GBK" w:hAnsi="Times New Roman" w:cs="Times New Roman"/>
          <w:sz w:val="52"/>
          <w:szCs w:val="52"/>
        </w:rPr>
      </w:pPr>
    </w:p>
    <w:p w14:paraId="1179B5D9" w14:textId="77777777" w:rsidR="009709CA" w:rsidRDefault="009709CA">
      <w:pPr>
        <w:pStyle w:val="Default"/>
        <w:spacing w:line="360" w:lineRule="auto"/>
        <w:jc w:val="center"/>
        <w:rPr>
          <w:rFonts w:ascii="Times New Roman" w:eastAsia="方正小标宋_GBK" w:hAnsi="Times New Roman" w:cs="Times New Roman"/>
          <w:sz w:val="52"/>
          <w:szCs w:val="52"/>
        </w:rPr>
      </w:pPr>
    </w:p>
    <w:p w14:paraId="054201A1" w14:textId="77777777" w:rsidR="009709CA"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50452F04" w14:textId="77777777" w:rsidR="009709CA" w:rsidRDefault="009709CA">
      <w:pPr>
        <w:rPr>
          <w:rFonts w:ascii="Times New Roman" w:hAnsi="Times New Roman" w:cs="Times New Roman"/>
          <w:sz w:val="72"/>
          <w:szCs w:val="72"/>
        </w:rPr>
      </w:pPr>
    </w:p>
    <w:p w14:paraId="092988C5" w14:textId="77777777" w:rsidR="009709CA" w:rsidRDefault="00000000">
      <w:pPr>
        <w:spacing w:line="520" w:lineRule="exact"/>
        <w:ind w:firstLineChars="200" w:firstLine="723"/>
        <w:jc w:val="center"/>
        <w:rPr>
          <w:rFonts w:ascii="仿宋_GB2312" w:eastAsia="仿宋_GB2312" w:hAnsi="仿宋_GB2312" w:cs="仿宋_GB2312" w:hint="eastAsia"/>
          <w:b/>
          <w:bCs/>
          <w:sz w:val="36"/>
          <w:szCs w:val="36"/>
        </w:rPr>
      </w:pPr>
      <w:r>
        <w:rPr>
          <w:rFonts w:ascii="仿宋_GB2312" w:eastAsia="仿宋_GB2312" w:hAnsi="仿宋_GB2312" w:cs="仿宋_GB2312" w:hint="eastAsia"/>
          <w:b/>
          <w:bCs/>
          <w:sz w:val="36"/>
          <w:szCs w:val="36"/>
        </w:rPr>
        <w:t>湖南湘江</w:t>
      </w:r>
      <w:proofErr w:type="gramStart"/>
      <w:r>
        <w:rPr>
          <w:rFonts w:ascii="仿宋_GB2312" w:eastAsia="仿宋_GB2312" w:hAnsi="仿宋_GB2312" w:cs="仿宋_GB2312" w:hint="eastAsia"/>
          <w:b/>
          <w:bCs/>
          <w:sz w:val="36"/>
          <w:szCs w:val="36"/>
        </w:rPr>
        <w:t>源国家</w:t>
      </w:r>
      <w:proofErr w:type="gramEnd"/>
      <w:r>
        <w:rPr>
          <w:rFonts w:ascii="仿宋_GB2312" w:eastAsia="仿宋_GB2312" w:hAnsi="仿宋_GB2312" w:cs="仿宋_GB2312" w:hint="eastAsia"/>
          <w:b/>
          <w:bCs/>
          <w:sz w:val="36"/>
          <w:szCs w:val="36"/>
        </w:rPr>
        <w:t>森林公园管理局2024年度整体绩效评价报告</w:t>
      </w:r>
    </w:p>
    <w:p w14:paraId="197098A7" w14:textId="77777777" w:rsidR="009709CA" w:rsidRDefault="009709CA">
      <w:pPr>
        <w:shd w:val="clear" w:color="auto" w:fill="FFFFFF"/>
        <w:spacing w:line="560" w:lineRule="exact"/>
        <w:rPr>
          <w:rFonts w:ascii="仿宋_GB2312" w:eastAsia="仿宋_GB2312" w:hAnsi="仿宋_GB2312" w:cs="仿宋_GB2312" w:hint="eastAsia"/>
          <w:b/>
          <w:bCs/>
          <w:color w:val="3F3F3F"/>
          <w:sz w:val="32"/>
          <w:szCs w:val="32"/>
        </w:rPr>
      </w:pPr>
    </w:p>
    <w:p w14:paraId="0F9D0328" w14:textId="77777777" w:rsidR="009709CA" w:rsidRDefault="00000000">
      <w:pPr>
        <w:shd w:val="clear" w:color="auto" w:fill="FFFFFF"/>
        <w:spacing w:line="56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为进一步规范财政资金管理，强化预算绩效理念，提高财政资金使用效益，根据《中共中央 国务院 关于全面实施预算绩效管理的意见》（中发[2018]34号）和中共湖南省委办公厅 湖南省人民政府办公厅《关于全面实施预算绩效管理的实施意见》（</w:t>
      </w:r>
      <w:proofErr w:type="gramStart"/>
      <w:r>
        <w:rPr>
          <w:rFonts w:ascii="仿宋" w:eastAsia="仿宋" w:hAnsi="仿宋" w:cs="仿宋" w:hint="eastAsia"/>
          <w:sz w:val="32"/>
          <w:szCs w:val="32"/>
        </w:rPr>
        <w:t>湘办发</w:t>
      </w:r>
      <w:proofErr w:type="gramEnd"/>
      <w:r>
        <w:rPr>
          <w:rFonts w:ascii="仿宋" w:eastAsia="仿宋" w:hAnsi="仿宋" w:cs="仿宋" w:hint="eastAsia"/>
          <w:sz w:val="32"/>
          <w:szCs w:val="32"/>
        </w:rPr>
        <w:t>[2019]10号）及《湖南省预算支出绩效评价管理办法》（</w:t>
      </w:r>
      <w:proofErr w:type="gramStart"/>
      <w:r>
        <w:rPr>
          <w:rFonts w:ascii="仿宋" w:eastAsia="仿宋" w:hAnsi="仿宋" w:cs="仿宋" w:hint="eastAsia"/>
          <w:sz w:val="32"/>
          <w:szCs w:val="32"/>
        </w:rPr>
        <w:t>湘财绩</w:t>
      </w:r>
      <w:proofErr w:type="gramEnd"/>
      <w:r>
        <w:rPr>
          <w:rFonts w:ascii="仿宋" w:eastAsia="仿宋" w:hAnsi="仿宋" w:cs="仿宋" w:hint="eastAsia"/>
          <w:sz w:val="32"/>
          <w:szCs w:val="32"/>
        </w:rPr>
        <w:t>[2020]7号）要求，结合我局的具体情况，认真组织开展了2024年度部门绩效自评工作，现将</w:t>
      </w: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2024年度部门整体支出绩效评价情况报告如下：</w:t>
      </w:r>
    </w:p>
    <w:p w14:paraId="158EC9C2" w14:textId="77777777" w:rsidR="009709CA" w:rsidRDefault="00000000">
      <w:pPr>
        <w:pStyle w:val="ae"/>
        <w:shd w:val="clear" w:color="auto" w:fill="FFFFFF"/>
        <w:spacing w:line="560" w:lineRule="exact"/>
        <w:ind w:firstLineChars="0" w:firstLine="0"/>
        <w:jc w:val="left"/>
        <w:rPr>
          <w:rFonts w:ascii="仿宋" w:eastAsia="仿宋" w:hAnsi="仿宋" w:cs="仿宋" w:hint="eastAsia"/>
          <w:b/>
          <w:bCs/>
          <w:sz w:val="32"/>
          <w:szCs w:val="32"/>
        </w:rPr>
      </w:pPr>
      <w:r>
        <w:rPr>
          <w:rFonts w:ascii="仿宋" w:eastAsia="仿宋" w:hAnsi="仿宋" w:cs="仿宋" w:hint="eastAsia"/>
          <w:b/>
          <w:bCs/>
          <w:sz w:val="32"/>
          <w:szCs w:val="32"/>
        </w:rPr>
        <w:t>一、单位概况</w:t>
      </w:r>
    </w:p>
    <w:p w14:paraId="21DEE21B" w14:textId="77777777" w:rsidR="009709CA" w:rsidRDefault="00000000">
      <w:pPr>
        <w:widowControl/>
        <w:spacing w:line="560" w:lineRule="exact"/>
        <w:ind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1．主要职能。</w:t>
      </w:r>
    </w:p>
    <w:p w14:paraId="7E94FC59" w14:textId="77777777" w:rsidR="009709CA" w:rsidRDefault="00000000">
      <w:pPr>
        <w:widowControl/>
        <w:spacing w:line="560" w:lineRule="exact"/>
        <w:ind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贯彻执行国家有关森林公园政策规章和保护管理政策法规，编制森林公园保护与合理开发利用规划，按国家级森林公园的要求进行行业管理。负责森林公园的规划、建设、经营和管理，负责蓝山县荆竹国有林场的行政管理工作。</w:t>
      </w:r>
    </w:p>
    <w:p w14:paraId="34A1DAAB" w14:textId="77777777" w:rsidR="009709CA" w:rsidRDefault="00000000">
      <w:pPr>
        <w:widowControl/>
        <w:spacing w:line="560" w:lineRule="exact"/>
        <w:ind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2．机构情况。</w:t>
      </w:r>
    </w:p>
    <w:p w14:paraId="404EA12C" w14:textId="77777777" w:rsidR="009709CA" w:rsidRDefault="00000000">
      <w:pPr>
        <w:widowControl/>
        <w:spacing w:line="560" w:lineRule="exact"/>
        <w:ind w:firstLineChars="200" w:firstLine="640"/>
        <w:jc w:val="left"/>
        <w:rPr>
          <w:rFonts w:ascii="仿宋" w:eastAsia="仿宋" w:hAnsi="仿宋" w:cs="仿宋" w:hint="eastAsia"/>
          <w:b/>
          <w:bCs/>
          <w:kern w:val="0"/>
          <w:sz w:val="32"/>
          <w:szCs w:val="32"/>
        </w:rPr>
      </w:pPr>
      <w:r>
        <w:rPr>
          <w:rFonts w:ascii="仿宋" w:eastAsia="仿宋" w:hAnsi="仿宋" w:cs="仿宋" w:hint="eastAsia"/>
          <w:bCs/>
          <w:kern w:val="0"/>
          <w:sz w:val="32"/>
          <w:szCs w:val="32"/>
        </w:rPr>
        <w:t>湖南湘江</w:t>
      </w:r>
      <w:proofErr w:type="gramStart"/>
      <w:r>
        <w:rPr>
          <w:rFonts w:ascii="仿宋" w:eastAsia="仿宋" w:hAnsi="仿宋" w:cs="仿宋" w:hint="eastAsia"/>
          <w:bCs/>
          <w:kern w:val="0"/>
          <w:sz w:val="32"/>
          <w:szCs w:val="32"/>
        </w:rPr>
        <w:t>源国家</w:t>
      </w:r>
      <w:proofErr w:type="gramEnd"/>
      <w:r>
        <w:rPr>
          <w:rFonts w:ascii="仿宋" w:eastAsia="仿宋" w:hAnsi="仿宋" w:cs="仿宋" w:hint="eastAsia"/>
          <w:bCs/>
          <w:kern w:val="0"/>
          <w:sz w:val="32"/>
          <w:szCs w:val="32"/>
        </w:rPr>
        <w:t>森林公园管理局为副处级全额拨款事业机构，</w:t>
      </w:r>
      <w:proofErr w:type="gramStart"/>
      <w:r>
        <w:rPr>
          <w:rFonts w:ascii="仿宋" w:eastAsia="仿宋" w:hAnsi="仿宋" w:cs="仿宋" w:hint="eastAsia"/>
          <w:bCs/>
          <w:kern w:val="0"/>
          <w:sz w:val="32"/>
          <w:szCs w:val="32"/>
        </w:rPr>
        <w:t>归口县</w:t>
      </w:r>
      <w:proofErr w:type="gramEnd"/>
      <w:r>
        <w:rPr>
          <w:rFonts w:ascii="仿宋" w:eastAsia="仿宋" w:hAnsi="仿宋" w:cs="仿宋" w:hint="eastAsia"/>
          <w:bCs/>
          <w:kern w:val="0"/>
          <w:sz w:val="32"/>
          <w:szCs w:val="32"/>
        </w:rPr>
        <w:t>人民政府管理，与蓝山县荆竹国有林场实行“两块牌子、一套班子”的管理方式。本单位内设8大科室、武装</w:t>
      </w:r>
      <w:r>
        <w:rPr>
          <w:rFonts w:ascii="仿宋" w:eastAsia="仿宋" w:hAnsi="仿宋" w:cs="仿宋" w:hint="eastAsia"/>
          <w:bCs/>
          <w:kern w:val="0"/>
          <w:sz w:val="32"/>
          <w:szCs w:val="32"/>
        </w:rPr>
        <w:lastRenderedPageBreak/>
        <w:t>部、工会以及三大分场，即：办公室、财务科、政工人事科、规划建设科、旅游管理科、林场经营科、应急管理办公室、纪检监察室，武装部、工会，湘江源分场、大桥分场、荆竹分场。</w:t>
      </w:r>
    </w:p>
    <w:p w14:paraId="2389E0AA" w14:textId="77777777" w:rsidR="009709CA" w:rsidRDefault="00000000">
      <w:pPr>
        <w:pStyle w:val="ae"/>
        <w:shd w:val="clear" w:color="auto" w:fill="FFFFFF"/>
        <w:spacing w:line="560" w:lineRule="exact"/>
        <w:ind w:firstLineChars="0" w:firstLine="0"/>
        <w:jc w:val="left"/>
        <w:rPr>
          <w:rFonts w:ascii="仿宋" w:eastAsia="仿宋" w:hAnsi="仿宋" w:cs="仿宋" w:hint="eastAsia"/>
          <w:b/>
          <w:bCs/>
          <w:sz w:val="32"/>
          <w:szCs w:val="32"/>
        </w:rPr>
      </w:pPr>
      <w:r>
        <w:rPr>
          <w:rFonts w:ascii="仿宋" w:eastAsia="仿宋" w:hAnsi="仿宋" w:cs="仿宋" w:hint="eastAsia"/>
          <w:b/>
          <w:bCs/>
          <w:sz w:val="32"/>
          <w:szCs w:val="32"/>
        </w:rPr>
        <w:t>二、当年取得的主要事业成效</w:t>
      </w:r>
    </w:p>
    <w:p w14:paraId="7B7C9EC3" w14:textId="37B3A87A" w:rsidR="009709CA" w:rsidRDefault="00000000">
      <w:pPr>
        <w:widowControl/>
        <w:spacing w:line="560" w:lineRule="exact"/>
        <w:ind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1、提高政治站位，在党建工作方面有新进步。一是党委始终把学习宣传贯彻习近平新时代中国特色社会主义思想，党的二十大精神和习近平总书记考察湖南重要讲话精神作为首要的政治任务来抓，认真执行党的决定，有效落实党的各项政策。严格执行党内生活各项制度，强化大兴调研和主题教育，开展了12次党委</w:t>
      </w:r>
      <w:r w:rsidR="00D331CD">
        <w:rPr>
          <w:rFonts w:ascii="仿宋" w:eastAsia="仿宋" w:hAnsi="仿宋" w:cs="仿宋" w:hint="eastAsia"/>
          <w:bCs/>
          <w:kern w:val="0"/>
          <w:sz w:val="32"/>
          <w:szCs w:val="32"/>
        </w:rPr>
        <w:t>理论学习中心组</w:t>
      </w:r>
      <w:r>
        <w:rPr>
          <w:rFonts w:ascii="仿宋" w:eastAsia="仿宋" w:hAnsi="仿宋" w:cs="仿宋" w:hint="eastAsia"/>
          <w:bCs/>
          <w:kern w:val="0"/>
          <w:sz w:val="32"/>
          <w:szCs w:val="32"/>
        </w:rPr>
        <w:t>学习、组织党员集体学习12次、开展主题党日活动12次，解决实际调研问题25个。二是全面推动党委落实主体责任，领导班子始终坚持民主集中，“三重一大”事项，均通过集体讨论决定。开展干部队伍作风突出问题专项整治工作，深入开展“清廉机关示范单位”创建活动，巩固发展好风清气正的机关政治生态。三是积极抓好基层党组织建设,如期完成组织部下达任务指标；“七一”前夕，积极开展争当优秀党员、党务工作者活动，组织30名党员到广西全州湘江战役纪念馆参观学习，组织退休支部党员到嘉禾萧克故居、土市新村红军渡口参观学习。</w:t>
      </w:r>
    </w:p>
    <w:p w14:paraId="76E3AA34" w14:textId="77777777" w:rsidR="009709CA" w:rsidRDefault="00000000">
      <w:pPr>
        <w:widowControl/>
        <w:spacing w:line="560" w:lineRule="exact"/>
        <w:ind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2、狠抓工作措施，在稳定发展方面有新局面。一是狠抓</w:t>
      </w:r>
      <w:proofErr w:type="gramStart"/>
      <w:r>
        <w:rPr>
          <w:rFonts w:ascii="仿宋" w:eastAsia="仿宋" w:hAnsi="仿宋" w:cs="仿宋" w:hint="eastAsia"/>
          <w:bCs/>
          <w:kern w:val="0"/>
          <w:sz w:val="32"/>
          <w:szCs w:val="32"/>
        </w:rPr>
        <w:t>信访维稳工作</w:t>
      </w:r>
      <w:proofErr w:type="gramEnd"/>
      <w:r>
        <w:rPr>
          <w:rFonts w:ascii="仿宋" w:eastAsia="仿宋" w:hAnsi="仿宋" w:cs="仿宋" w:hint="eastAsia"/>
          <w:bCs/>
          <w:kern w:val="0"/>
          <w:sz w:val="32"/>
          <w:szCs w:val="32"/>
        </w:rPr>
        <w:t>。切实加强组织领导，着力完善工作机制，在一线化解矛盾纠纷，罗利芳信访事项、委培生、部分山林权属纠纷等信访遗留问题逐步稳控解决，巩固稳定新局面，有效配合和促进了全县稳定、创建工作。二是狠抓安全生产工作。积极落实林长制，加强应急值班值守，严格落实安全生产责任制和</w:t>
      </w:r>
      <w:r>
        <w:rPr>
          <w:rFonts w:ascii="仿宋" w:eastAsia="仿宋" w:hAnsi="仿宋" w:cs="仿宋" w:hint="eastAsia"/>
          <w:bCs/>
          <w:kern w:val="0"/>
          <w:sz w:val="32"/>
          <w:szCs w:val="32"/>
        </w:rPr>
        <w:lastRenderedPageBreak/>
        <w:t>责任追究制，加强森林消防队伍建设，组建了40人的护林防灭火半专业化队伍，并成立党员先锋队。今年以来，支援乡镇扑救森林火灾6次。在2024年“蓝山县首届乡镇应急消防队伍技能竞赛”中勇夺团体一等奖。加强宣传，印发宣传资料5000张,制作宣传横幅50条,充分发挥好大广播、小喇叭、红袖</w:t>
      </w:r>
      <w:proofErr w:type="gramStart"/>
      <w:r>
        <w:rPr>
          <w:rFonts w:ascii="仿宋" w:eastAsia="仿宋" w:hAnsi="仿宋" w:cs="仿宋" w:hint="eastAsia"/>
          <w:bCs/>
          <w:kern w:val="0"/>
          <w:sz w:val="32"/>
          <w:szCs w:val="32"/>
        </w:rPr>
        <w:t>章作用</w:t>
      </w:r>
      <w:proofErr w:type="gramEnd"/>
      <w:r>
        <w:rPr>
          <w:rFonts w:ascii="仿宋" w:eastAsia="仿宋" w:hAnsi="仿宋" w:cs="仿宋" w:hint="eastAsia"/>
          <w:bCs/>
          <w:kern w:val="0"/>
          <w:sz w:val="32"/>
          <w:szCs w:val="32"/>
        </w:rPr>
        <w:t>,深入林区、田间地头开展宣传,巡查车辆喇叭每日播放禁火令，LED显示屏滚动播放森林防灭火、林长制、安全生产等相关标语，与干部职工、民工、周边村民农户签订森林防灭火承诺书,大张旗鼓地宣传森林防灭火工作,形成铺天盖地、家喻户晓、人人皆知的宣传氛围。</w:t>
      </w:r>
    </w:p>
    <w:p w14:paraId="17058767" w14:textId="77777777" w:rsidR="009709CA" w:rsidRDefault="00000000">
      <w:pPr>
        <w:widowControl/>
        <w:spacing w:line="560" w:lineRule="exact"/>
        <w:ind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3、坚持生态红线，在资源保护方面有新成绩。突出特色，狠抓营林生产，完成迹地更新造林200亩，新造林补植523亩；完成未成造林地</w:t>
      </w:r>
      <w:proofErr w:type="gramStart"/>
      <w:r>
        <w:rPr>
          <w:rFonts w:ascii="仿宋" w:eastAsia="仿宋" w:hAnsi="仿宋" w:cs="仿宋" w:hint="eastAsia"/>
          <w:bCs/>
          <w:kern w:val="0"/>
          <w:sz w:val="32"/>
          <w:szCs w:val="32"/>
        </w:rPr>
        <w:t>抚育抚育</w:t>
      </w:r>
      <w:proofErr w:type="gramEnd"/>
      <w:r>
        <w:rPr>
          <w:rFonts w:ascii="仿宋" w:eastAsia="仿宋" w:hAnsi="仿宋" w:cs="仿宋" w:hint="eastAsia"/>
          <w:bCs/>
          <w:kern w:val="0"/>
          <w:sz w:val="32"/>
          <w:szCs w:val="32"/>
        </w:rPr>
        <w:t>1147亩，森林抚育1000亩；完成林相改造1600亩。严格执行采伐限额，全面禁止采伐天然商品林，主伐12849立方米，采伐办证率达到了100%。实现年森林蓄积增长量2.6万立方米，森林蓄积量达到92万立方米。加强依法治林，严厉打击违法行为，没有发生乱砍滥伐、乱占林地、乱捕滥猎等违法案件。二是加大森林防火阻隔系统建设。维修拓宽防火林道26.62公里，新建生物防火隔离带59公里、防火林道52.4公里、林火阻隔带10.4公里、7座80㎥消防蓄水池。三是动植物保护。</w:t>
      </w:r>
      <w:proofErr w:type="gramStart"/>
      <w:r>
        <w:rPr>
          <w:rFonts w:ascii="仿宋" w:eastAsia="仿宋" w:hAnsi="仿宋" w:cs="仿宋" w:hint="eastAsia"/>
          <w:bCs/>
          <w:kern w:val="0"/>
          <w:sz w:val="32"/>
          <w:szCs w:val="32"/>
        </w:rPr>
        <w:t>对过住</w:t>
      </w:r>
      <w:proofErr w:type="gramEnd"/>
      <w:r>
        <w:rPr>
          <w:rFonts w:ascii="仿宋" w:eastAsia="仿宋" w:hAnsi="仿宋" w:cs="仿宋" w:hint="eastAsia"/>
          <w:bCs/>
          <w:kern w:val="0"/>
          <w:sz w:val="32"/>
          <w:szCs w:val="32"/>
        </w:rPr>
        <w:t>境内的候鸟路线设置执勤点并值班值守进行护鸟行动百余次，采取科学有效的保护措施，坚持全覆盖巡山巡护，我局辖区内未发生一起森林火灾和盗猎盗伐、捕捉候鸟事件及人员伤亡事故。</w:t>
      </w:r>
    </w:p>
    <w:p w14:paraId="4A282D4B" w14:textId="77777777" w:rsidR="009709CA" w:rsidRDefault="00000000">
      <w:pPr>
        <w:widowControl/>
        <w:spacing w:line="560" w:lineRule="exact"/>
        <w:ind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lastRenderedPageBreak/>
        <w:t>4、强化有力举措，在基础建设方面有新面貌。坚持以党建为引领，推动落实党风廉政建设、统战工作等工作。主动作为，全面完成机关大院改造，着力解决了板塘、三亩田、友爱等3个工区公租房多年来的历史遗留问题，建设完工、通水通电，并顺利入住。坚持可持续绿色发展道路，湘江源景区成功创建国家3A级旅游景区，公园及林场成功创建省级优秀公园、省级秀美林场和优秀林场、省级森林康养基地，单位积极申报创建市级文明单位和清廉机关示范单位，用党建红为生态绿保驾护航。</w:t>
      </w:r>
    </w:p>
    <w:p w14:paraId="025E7CE7" w14:textId="77777777" w:rsidR="009709CA" w:rsidRDefault="00000000">
      <w:pPr>
        <w:widowControl/>
        <w:spacing w:line="560" w:lineRule="exact"/>
        <w:ind w:firstLineChars="200" w:firstLine="640"/>
        <w:jc w:val="left"/>
        <w:rPr>
          <w:rFonts w:ascii="仿宋" w:eastAsia="仿宋" w:hAnsi="仿宋" w:cs="仿宋" w:hint="eastAsia"/>
          <w:bCs/>
          <w:kern w:val="0"/>
          <w:sz w:val="32"/>
          <w:szCs w:val="32"/>
        </w:rPr>
      </w:pPr>
      <w:r>
        <w:rPr>
          <w:rFonts w:ascii="仿宋" w:eastAsia="仿宋" w:hAnsi="仿宋" w:cs="仿宋" w:hint="eastAsia"/>
          <w:bCs/>
          <w:kern w:val="0"/>
          <w:sz w:val="32"/>
          <w:szCs w:val="32"/>
        </w:rPr>
        <w:t>5、强化合理利用，林下经济发展有特色。提高林地利用率 合理规划林药间作，根据林场环境条件，向上级争取欠发达林场种植项目。2024年在场部工区和三亩田工区实施了100亩黄精种植项目，项目总投资65万元，其中项目专项资金60万元，自筹5万元。项目采取引进技术和种苗，由项目承包方进行全周期技术跟踪指导，保质包产量，亩产预计1000公斤，产值100万元。林药间作经营发展模式将成为林场今后多种经营的发展方向之一。实现了增收致富、生态保护双赢。</w:t>
      </w:r>
    </w:p>
    <w:p w14:paraId="7DEA578C" w14:textId="77777777" w:rsidR="009709CA" w:rsidRDefault="00000000">
      <w:pPr>
        <w:pStyle w:val="ae"/>
        <w:shd w:val="clear" w:color="auto" w:fill="FFFFFF"/>
        <w:spacing w:line="560" w:lineRule="exact"/>
        <w:ind w:firstLineChars="0" w:firstLine="0"/>
        <w:jc w:val="left"/>
        <w:rPr>
          <w:rFonts w:ascii="仿宋" w:eastAsia="仿宋" w:hAnsi="仿宋" w:cs="仿宋" w:hint="eastAsia"/>
          <w:b/>
          <w:bCs/>
          <w:sz w:val="32"/>
          <w:szCs w:val="32"/>
        </w:rPr>
      </w:pPr>
      <w:r>
        <w:rPr>
          <w:rFonts w:ascii="仿宋" w:eastAsia="仿宋" w:hAnsi="仿宋" w:cs="仿宋" w:hint="eastAsia"/>
          <w:b/>
          <w:bCs/>
          <w:sz w:val="32"/>
          <w:szCs w:val="32"/>
        </w:rPr>
        <w:t xml:space="preserve">三、部门整体支出管理及使用情况。 </w:t>
      </w:r>
    </w:p>
    <w:p w14:paraId="222D8775" w14:textId="77777777" w:rsidR="009709CA" w:rsidRDefault="00000000">
      <w:pPr>
        <w:pStyle w:val="ac"/>
        <w:spacing w:line="33" w:lineRule="atLeast"/>
        <w:jc w:val="both"/>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（一）基本支出管理情况</w:t>
      </w:r>
    </w:p>
    <w:p w14:paraId="47B245C8" w14:textId="77777777" w:rsidR="009709CA" w:rsidRDefault="0000000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1、本年预算指标可用情况</w:t>
      </w:r>
    </w:p>
    <w:p w14:paraId="1D2BDEED" w14:textId="77777777" w:rsidR="009709CA" w:rsidRDefault="0000000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2024年度全年预算数为560.99万元，实际可用预算指标为475.95万元。</w:t>
      </w:r>
    </w:p>
    <w:p w14:paraId="3713F8B3" w14:textId="77777777" w:rsidR="009709CA" w:rsidRDefault="0000000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2、基本支出预算执行情况</w:t>
      </w:r>
    </w:p>
    <w:p w14:paraId="1438B343" w14:textId="77777777" w:rsidR="009709CA" w:rsidRDefault="0000000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2024年度全年预算执行数为475.95万元，其中基本支出415.58万元</w:t>
      </w:r>
    </w:p>
    <w:p w14:paraId="5E41C8B6" w14:textId="77777777" w:rsidR="009709CA" w:rsidRDefault="00000000">
      <w:pPr>
        <w:pStyle w:val="ac"/>
        <w:numPr>
          <w:ilvl w:val="0"/>
          <w:numId w:val="4"/>
        </w:numPr>
        <w:spacing w:line="33" w:lineRule="atLeast"/>
        <w:jc w:val="both"/>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lastRenderedPageBreak/>
        <w:t>“三公经费”支出使用和管理情况</w:t>
      </w:r>
    </w:p>
    <w:p w14:paraId="1CBDD0E0" w14:textId="77777777" w:rsidR="009709CA" w:rsidRDefault="00000000">
      <w:pPr>
        <w:snapToGrid w:val="0"/>
        <w:spacing w:line="520" w:lineRule="exact"/>
        <w:ind w:firstLineChars="200" w:firstLine="602"/>
        <w:rPr>
          <w:rFonts w:ascii="仿宋_GB2312" w:eastAsia="仿宋_GB2312" w:hAnsi="仿宋" w:cs="Times New Roman" w:hint="eastAsia"/>
          <w:sz w:val="32"/>
          <w:szCs w:val="32"/>
        </w:rPr>
      </w:pPr>
      <w:r>
        <w:rPr>
          <w:rFonts w:ascii="仿宋_GB2312" w:eastAsia="仿宋_GB2312" w:hAnsi="仿宋_GB2312" w:cs="仿宋_GB2312" w:hint="eastAsia"/>
          <w:b/>
          <w:bCs/>
          <w:sz w:val="30"/>
          <w:szCs w:val="30"/>
        </w:rPr>
        <w:t xml:space="preserve">   “</w:t>
      </w:r>
      <w:r>
        <w:rPr>
          <w:rFonts w:ascii="仿宋_GB2312" w:eastAsia="仿宋_GB2312" w:hAnsi="仿宋" w:cs="Times New Roman" w:hint="eastAsia"/>
          <w:sz w:val="32"/>
          <w:szCs w:val="32"/>
        </w:rPr>
        <w:t>三公”经费财政拨款支出预算为7.5万元，支出决算为6.05万元，完成预算的80.67%，其中：</w:t>
      </w:r>
    </w:p>
    <w:p w14:paraId="3902E449" w14:textId="77777777" w:rsidR="009709CA" w:rsidRDefault="00000000">
      <w:pPr>
        <w:snapToGrid w:val="0"/>
        <w:spacing w:line="520" w:lineRule="exact"/>
        <w:ind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t>公务接待费支出预算 2.5 万元，支出决算为1.89 万元，完成预算的 75.6%，与上年相比增减少0.48万元,减少的主要原因是业务股室报账不及时，有一部分公务接待费开支未及时报账。</w:t>
      </w:r>
    </w:p>
    <w:p w14:paraId="3EFCA63A" w14:textId="77777777" w:rsidR="009709CA" w:rsidRDefault="00000000">
      <w:pPr>
        <w:snapToGrid w:val="0"/>
        <w:spacing w:line="520" w:lineRule="exact"/>
        <w:ind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t>公务用车购置费及运行维护费支出预算为5万元，支出决算为4.17万元，完成预算的 83.4 %，决算数小于年初预算数的主要原因是厉行节约，压缩开支，与上年相比减少2.04万元，减少的主要原因是完善了车辆管理制度，减少了车辆维修支出。</w:t>
      </w:r>
    </w:p>
    <w:p w14:paraId="7D81D383" w14:textId="77777777" w:rsidR="009709CA" w:rsidRDefault="00000000">
      <w:pPr>
        <w:pStyle w:val="ae"/>
        <w:shd w:val="clear" w:color="auto" w:fill="FFFFFF"/>
        <w:spacing w:line="560" w:lineRule="exact"/>
        <w:ind w:firstLineChars="0" w:firstLine="0"/>
        <w:jc w:val="left"/>
        <w:rPr>
          <w:rFonts w:ascii="仿宋" w:eastAsia="仿宋" w:hAnsi="仿宋" w:cs="仿宋" w:hint="eastAsia"/>
          <w:b/>
          <w:bCs/>
          <w:sz w:val="32"/>
          <w:szCs w:val="32"/>
        </w:rPr>
      </w:pPr>
      <w:r>
        <w:rPr>
          <w:rFonts w:ascii="仿宋" w:eastAsia="仿宋" w:hAnsi="仿宋" w:cs="仿宋" w:hint="eastAsia"/>
          <w:b/>
          <w:bCs/>
          <w:sz w:val="32"/>
          <w:szCs w:val="32"/>
        </w:rPr>
        <w:t>四、项目支出管理和使用情况</w:t>
      </w:r>
    </w:p>
    <w:p w14:paraId="789C3DA0" w14:textId="77777777" w:rsidR="009709CA" w:rsidRDefault="00000000">
      <w:pPr>
        <w:shd w:val="clear" w:color="auto" w:fill="FFFFFF"/>
        <w:spacing w:line="56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2024年</w:t>
      </w: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项目绩效目标为150万元，实际执行 48.91万元。</w:t>
      </w:r>
    </w:p>
    <w:p w14:paraId="1CF518D7" w14:textId="77777777" w:rsidR="009709CA" w:rsidRDefault="00000000">
      <w:pPr>
        <w:pStyle w:val="ae"/>
        <w:shd w:val="clear" w:color="auto" w:fill="FFFFFF"/>
        <w:spacing w:line="560" w:lineRule="exact"/>
        <w:ind w:firstLineChars="0" w:firstLine="0"/>
        <w:jc w:val="left"/>
        <w:rPr>
          <w:rFonts w:ascii="仿宋" w:eastAsia="仿宋" w:hAnsi="仿宋" w:cs="仿宋" w:hint="eastAsia"/>
          <w:b/>
          <w:bCs/>
          <w:sz w:val="32"/>
          <w:szCs w:val="32"/>
        </w:rPr>
      </w:pPr>
      <w:r>
        <w:rPr>
          <w:rFonts w:ascii="仿宋" w:eastAsia="仿宋" w:hAnsi="仿宋" w:cs="仿宋" w:hint="eastAsia"/>
          <w:b/>
          <w:bCs/>
          <w:sz w:val="32"/>
          <w:szCs w:val="32"/>
        </w:rPr>
        <w:t>五、绩效评价工作组织实施情况</w:t>
      </w:r>
    </w:p>
    <w:p w14:paraId="01C6B15F" w14:textId="77777777" w:rsidR="009709CA" w:rsidRDefault="00000000">
      <w:pPr>
        <w:shd w:val="clear" w:color="auto" w:fill="FFFFFF"/>
        <w:spacing w:line="56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根据绩效评价的要求，我们成立了自评工作领导小组，对照自评方案进行研究和</w:t>
      </w:r>
      <w:proofErr w:type="gramStart"/>
      <w:r>
        <w:rPr>
          <w:rFonts w:ascii="仿宋" w:eastAsia="仿宋" w:hAnsi="仿宋" w:cs="仿宋" w:hint="eastAsia"/>
          <w:sz w:val="32"/>
          <w:szCs w:val="32"/>
        </w:rPr>
        <w:t>布署</w:t>
      </w:r>
      <w:proofErr w:type="gramEnd"/>
      <w:r>
        <w:rPr>
          <w:rFonts w:ascii="仿宋" w:eastAsia="仿宋" w:hAnsi="仿宋" w:cs="仿宋" w:hint="eastAsia"/>
          <w:sz w:val="32"/>
          <w:szCs w:val="32"/>
        </w:rPr>
        <w:t>，按照自评方案的要求，对照各实施项目的内容逐条逐项自评。在自评过程发现问题，查找原因，及时纠正偏差，为下一步工作夯实基础。</w:t>
      </w:r>
    </w:p>
    <w:p w14:paraId="3E8F4501" w14:textId="77777777" w:rsidR="009709CA" w:rsidRDefault="00000000">
      <w:pPr>
        <w:numPr>
          <w:ilvl w:val="0"/>
          <w:numId w:val="5"/>
        </w:numPr>
        <w:shd w:val="clear" w:color="auto" w:fill="FFFFFF"/>
        <w:spacing w:line="560" w:lineRule="exact"/>
        <w:jc w:val="left"/>
        <w:rPr>
          <w:rFonts w:ascii="仿宋" w:eastAsia="仿宋" w:hAnsi="仿宋" w:cs="仿宋" w:hint="eastAsia"/>
          <w:b/>
          <w:bCs/>
          <w:sz w:val="32"/>
          <w:szCs w:val="32"/>
        </w:rPr>
      </w:pPr>
      <w:r>
        <w:rPr>
          <w:rFonts w:ascii="仿宋" w:eastAsia="仿宋" w:hAnsi="仿宋" w:cs="仿宋" w:hint="eastAsia"/>
          <w:b/>
          <w:bCs/>
          <w:sz w:val="32"/>
          <w:szCs w:val="32"/>
        </w:rPr>
        <w:t>整体支出绩效情况</w:t>
      </w:r>
    </w:p>
    <w:p w14:paraId="195719C0" w14:textId="77777777" w:rsidR="009709CA" w:rsidRDefault="00000000">
      <w:pPr>
        <w:shd w:val="clear" w:color="auto" w:fill="FFFFFF"/>
        <w:spacing w:line="560" w:lineRule="exact"/>
        <w:ind w:firstLineChars="200" w:firstLine="640"/>
        <w:jc w:val="left"/>
        <w:rPr>
          <w:rFonts w:ascii="仿宋" w:eastAsia="仿宋" w:hAnsi="仿宋" w:cs="仿宋" w:hint="eastAsia"/>
          <w:bCs/>
          <w:sz w:val="32"/>
          <w:szCs w:val="48"/>
        </w:rPr>
      </w:pPr>
      <w:r>
        <w:rPr>
          <w:rFonts w:ascii="仿宋" w:eastAsia="仿宋" w:hAnsi="仿宋" w:cs="仿宋" w:hint="eastAsia"/>
          <w:bCs/>
          <w:sz w:val="32"/>
          <w:szCs w:val="48"/>
        </w:rPr>
        <w:t>从整体情况来看，</w:t>
      </w:r>
      <w:proofErr w:type="gramStart"/>
      <w:r>
        <w:rPr>
          <w:rFonts w:ascii="仿宋" w:eastAsia="仿宋" w:hAnsi="仿宋" w:cs="仿宋" w:hint="eastAsia"/>
          <w:bCs/>
          <w:sz w:val="32"/>
          <w:szCs w:val="48"/>
        </w:rPr>
        <w:t>我部门</w:t>
      </w:r>
      <w:proofErr w:type="gramEnd"/>
      <w:r>
        <w:rPr>
          <w:rFonts w:ascii="仿宋" w:eastAsia="仿宋" w:hAnsi="仿宋" w:cs="仿宋" w:hint="eastAsia"/>
          <w:bCs/>
          <w:sz w:val="32"/>
          <w:szCs w:val="48"/>
        </w:rPr>
        <w:t>严格按照年初预算进行部门整体支出。在支出过程中，</w:t>
      </w:r>
      <w:r>
        <w:rPr>
          <w:rFonts w:ascii="仿宋" w:eastAsia="仿宋" w:hAnsi="仿宋" w:cs="仿宋" w:hint="eastAsia"/>
          <w:bCs/>
          <w:color w:val="333333"/>
          <w:sz w:val="32"/>
          <w:szCs w:val="48"/>
          <w:shd w:val="clear" w:color="auto" w:fill="FFFFFF"/>
        </w:rPr>
        <w:t>认真执行关于公务消费的有关规定及制度，对办公、印刷、差旅、会议、培训等支出进行严格控制和压缩。社</w:t>
      </w:r>
      <w:r>
        <w:rPr>
          <w:rFonts w:ascii="仿宋" w:eastAsia="仿宋" w:hAnsi="仿宋" w:cs="仿宋" w:hint="eastAsia"/>
          <w:bCs/>
          <w:sz w:val="32"/>
          <w:szCs w:val="48"/>
        </w:rPr>
        <w:t>会和公众满意度较高。根据对我单位2024年部门整</w:t>
      </w:r>
      <w:r>
        <w:rPr>
          <w:rFonts w:ascii="仿宋" w:eastAsia="仿宋" w:hAnsi="仿宋" w:cs="仿宋" w:hint="eastAsia"/>
          <w:bCs/>
          <w:sz w:val="32"/>
          <w:szCs w:val="48"/>
        </w:rPr>
        <w:lastRenderedPageBreak/>
        <w:t>体支出项目绩效评价指标体系和绩效情况的检查。</w:t>
      </w:r>
    </w:p>
    <w:p w14:paraId="3D8391D3" w14:textId="77777777" w:rsidR="009709CA" w:rsidRDefault="00000000">
      <w:pPr>
        <w:shd w:val="clear" w:color="auto" w:fill="FFFFFF"/>
        <w:spacing w:line="560" w:lineRule="exact"/>
        <w:jc w:val="left"/>
        <w:rPr>
          <w:rFonts w:ascii="仿宋" w:eastAsia="仿宋" w:hAnsi="仿宋" w:cs="仿宋" w:hint="eastAsia"/>
          <w:b/>
          <w:bCs/>
          <w:sz w:val="32"/>
          <w:szCs w:val="32"/>
        </w:rPr>
      </w:pPr>
      <w:r>
        <w:rPr>
          <w:rFonts w:ascii="仿宋" w:eastAsia="仿宋" w:hAnsi="仿宋" w:cs="仿宋" w:hint="eastAsia"/>
          <w:b/>
          <w:bCs/>
          <w:sz w:val="32"/>
          <w:szCs w:val="32"/>
        </w:rPr>
        <w:t>七、存在的主要问题</w:t>
      </w:r>
    </w:p>
    <w:p w14:paraId="7B7E1288" w14:textId="77777777" w:rsidR="009709CA" w:rsidRDefault="00000000">
      <w:pPr>
        <w:shd w:val="clear" w:color="auto" w:fill="FFFFFF"/>
        <w:spacing w:line="560" w:lineRule="exact"/>
        <w:ind w:firstLineChars="200" w:firstLine="640"/>
        <w:jc w:val="left"/>
        <w:rPr>
          <w:rFonts w:ascii="仿宋" w:eastAsia="仿宋" w:hAnsi="仿宋" w:cs="仿宋" w:hint="eastAsia"/>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1）资产管理有待进一步增强。完善资产管理，规范各类资产的购置审批制度、资产出租出借和收入管理制度、资产采购制度、使用管理制度、资产处置和报废审批制度、资产管理岗位职责制度等，加强单位内部的资产管理工作。</w:t>
      </w:r>
    </w:p>
    <w:p w14:paraId="2E99E52B" w14:textId="77777777" w:rsidR="009709CA" w:rsidRDefault="00000000">
      <w:pPr>
        <w:widowControl/>
        <w:shd w:val="clear" w:color="auto" w:fill="FFFFFF"/>
        <w:adjustRightInd w:val="0"/>
        <w:snapToGrid w:val="0"/>
        <w:spacing w:line="560" w:lineRule="exact"/>
        <w:ind w:firstLineChars="200" w:firstLine="640"/>
        <w:jc w:val="left"/>
        <w:rPr>
          <w:rFonts w:ascii="仿宋" w:eastAsia="仿宋" w:hAnsi="仿宋" w:cs="仿宋" w:hint="eastAsia"/>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2）财务管理需进一步完善。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60F95C8A" w14:textId="77777777" w:rsidR="009709CA" w:rsidRDefault="009709CA">
      <w:pPr>
        <w:spacing w:line="560" w:lineRule="exact"/>
        <w:ind w:firstLineChars="250" w:firstLine="800"/>
        <w:jc w:val="right"/>
        <w:rPr>
          <w:rFonts w:ascii="仿宋" w:eastAsia="仿宋" w:hAnsi="仿宋" w:cs="仿宋" w:hint="eastAsia"/>
          <w:sz w:val="32"/>
          <w:szCs w:val="32"/>
        </w:rPr>
      </w:pPr>
    </w:p>
    <w:p w14:paraId="596003A1" w14:textId="77777777" w:rsidR="009709CA" w:rsidRDefault="009709CA">
      <w:pPr>
        <w:spacing w:line="560" w:lineRule="exact"/>
        <w:ind w:firstLineChars="250" w:firstLine="800"/>
        <w:jc w:val="right"/>
        <w:rPr>
          <w:rFonts w:ascii="仿宋" w:eastAsia="仿宋" w:hAnsi="仿宋" w:cs="仿宋" w:hint="eastAsia"/>
          <w:sz w:val="32"/>
          <w:szCs w:val="32"/>
        </w:rPr>
      </w:pPr>
    </w:p>
    <w:p w14:paraId="53782E19" w14:textId="77777777" w:rsidR="009709CA" w:rsidRDefault="00000000">
      <w:pPr>
        <w:shd w:val="clear" w:color="auto" w:fill="FFFFFF"/>
        <w:spacing w:line="560" w:lineRule="exact"/>
        <w:ind w:firstLineChars="200" w:firstLine="640"/>
        <w:jc w:val="right"/>
        <w:rPr>
          <w:rFonts w:ascii="仿宋" w:eastAsia="仿宋" w:hAnsi="仿宋" w:cs="仿宋" w:hint="eastAsia"/>
          <w:sz w:val="32"/>
          <w:szCs w:val="32"/>
        </w:rPr>
      </w:pPr>
      <w:r>
        <w:rPr>
          <w:rFonts w:ascii="仿宋" w:eastAsia="仿宋" w:hAnsi="仿宋" w:cs="仿宋" w:hint="eastAsia"/>
          <w:sz w:val="32"/>
          <w:szCs w:val="32"/>
        </w:rPr>
        <w:t>湖南湘江</w:t>
      </w:r>
      <w:proofErr w:type="gramStart"/>
      <w:r>
        <w:rPr>
          <w:rFonts w:ascii="仿宋" w:eastAsia="仿宋" w:hAnsi="仿宋" w:cs="仿宋" w:hint="eastAsia"/>
          <w:sz w:val="32"/>
          <w:szCs w:val="32"/>
        </w:rPr>
        <w:t>源国家</w:t>
      </w:r>
      <w:proofErr w:type="gramEnd"/>
      <w:r>
        <w:rPr>
          <w:rFonts w:ascii="仿宋" w:eastAsia="仿宋" w:hAnsi="仿宋" w:cs="仿宋" w:hint="eastAsia"/>
          <w:sz w:val="32"/>
          <w:szCs w:val="32"/>
        </w:rPr>
        <w:t>森林公园管理局</w:t>
      </w:r>
    </w:p>
    <w:p w14:paraId="448D6387" w14:textId="77777777" w:rsidR="009709CA" w:rsidRDefault="00000000">
      <w:pPr>
        <w:spacing w:line="560" w:lineRule="exact"/>
        <w:ind w:firstLineChars="250" w:firstLine="800"/>
        <w:jc w:val="right"/>
      </w:pPr>
      <w:r>
        <w:rPr>
          <w:rFonts w:ascii="仿宋" w:eastAsia="仿宋" w:hAnsi="仿宋" w:cs="仿宋" w:hint="eastAsia"/>
          <w:sz w:val="32"/>
          <w:szCs w:val="32"/>
        </w:rPr>
        <w:t>2025年4月29日</w:t>
      </w:r>
    </w:p>
    <w:p w14:paraId="7F3001D7" w14:textId="77777777" w:rsidR="009709CA" w:rsidRDefault="009709CA">
      <w:pPr>
        <w:pStyle w:val="Default"/>
        <w:jc w:val="center"/>
        <w:rPr>
          <w:rFonts w:ascii="Times New Roman" w:hAnsi="Times New Roman" w:cs="Times New Roman"/>
          <w:sz w:val="72"/>
          <w:szCs w:val="72"/>
        </w:rPr>
      </w:pPr>
    </w:p>
    <w:p w14:paraId="6FC3801A" w14:textId="77777777" w:rsidR="009709CA" w:rsidRDefault="009709CA">
      <w:pPr>
        <w:jc w:val="left"/>
        <w:rPr>
          <w:rFonts w:ascii="Times New Roman" w:hAnsi="Times New Roman" w:cs="Times New Roman"/>
          <w:color w:val="000000"/>
          <w:kern w:val="0"/>
          <w:sz w:val="32"/>
          <w:szCs w:val="32"/>
        </w:rPr>
      </w:pPr>
    </w:p>
    <w:sectPr w:rsidR="009709CA">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C047" w14:textId="77777777" w:rsidR="00275C3E" w:rsidRDefault="00275C3E">
      <w:r>
        <w:separator/>
      </w:r>
    </w:p>
  </w:endnote>
  <w:endnote w:type="continuationSeparator" w:id="0">
    <w:p w14:paraId="46FDC219" w14:textId="77777777" w:rsidR="00275C3E" w:rsidRDefault="0027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10" w:usb3="00000000" w:csb0="00040000" w:csb1="00000000"/>
  </w:font>
  <w:font w:name="楷体_GB2312">
    <w:altName w:val="楷体"/>
    <w:charset w:val="00"/>
    <w:family w:val="auto"/>
    <w:pitch w:val="default"/>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92F7" w14:textId="77777777" w:rsidR="009709CA" w:rsidRDefault="009709C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43A9" w14:textId="77777777" w:rsidR="009709CA" w:rsidRDefault="009709C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844C" w14:textId="77777777" w:rsidR="009709CA" w:rsidRDefault="00000000">
    <w:pPr>
      <w:pStyle w:val="a7"/>
    </w:pPr>
    <w:r>
      <w:rPr>
        <w:noProof/>
      </w:rPr>
      <mc:AlternateContent>
        <mc:Choice Requires="wps">
          <w:drawing>
            <wp:anchor distT="0" distB="0" distL="114300" distR="114300" simplePos="0" relativeHeight="251659264" behindDoc="0" locked="0" layoutInCell="1" allowOverlap="1" wp14:anchorId="79B5E759" wp14:editId="527940EF">
              <wp:simplePos x="0" y="0"/>
              <wp:positionH relativeFrom="margin">
                <wp:align>center</wp:align>
              </wp:positionH>
              <wp:positionV relativeFrom="paragraph">
                <wp:posOffset>0</wp:posOffset>
              </wp:positionV>
              <wp:extent cx="1828800" cy="1828800"/>
              <wp:effectExtent l="0" t="0" r="0" b="0"/>
              <wp:wrapNone/>
              <wp:docPr id="81"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0BCF78E" w14:textId="77777777" w:rsidR="009709CA"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a:spAutoFit/>
                    </wps:bodyPr>
                  </wps:wsp>
                </a:graphicData>
              </a:graphic>
            </wp:anchor>
          </w:drawing>
        </mc:Choice>
        <mc:Fallback>
          <w:pict>
            <v:rect w14:anchorId="79B5E759" id="文本框 5" o:spid="_x0000_s1026"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KhEx9csAgAAsgQAAA4AAAAAAAAAAAAAAAAALgIAAGRycy9lMm9Eb2Mu&#10;eG1sUEsBAi0AFAAGAAgAAAAhAHuWMAXWAAAABQEAAA8AAAAAAAAAAAAAAAAAhgQAAGRycy9kb3du&#10;cmV2LnhtbFBLBQYAAAAABAAEAPMAAACJBQAAAAA=&#10;" filled="f" stroked="f">
              <o:lock v:ext="edit" aspectratio="t"/>
              <v:textbox style="mso-fit-shape-to-text:t" inset="0,0,0,0">
                <w:txbxContent>
                  <w:p w14:paraId="10BCF78E" w14:textId="77777777" w:rsidR="009709CA" w:rsidRDefault="00000000">
                    <w:pPr>
                      <w:pStyle w:val="a7"/>
                    </w:pPr>
                    <w:r>
                      <w:fldChar w:fldCharType="begin"/>
                    </w:r>
                    <w:r>
                      <w:instrText xml:space="preserve"> PAGE  \* MERGEFORMAT </w:instrText>
                    </w:r>
                    <w:r>
                      <w:fldChar w:fldCharType="separate"/>
                    </w:r>
                    <w:r>
                      <w:t>20</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F5734" w14:textId="77777777" w:rsidR="00275C3E" w:rsidRDefault="00275C3E">
      <w:r>
        <w:separator/>
      </w:r>
    </w:p>
  </w:footnote>
  <w:footnote w:type="continuationSeparator" w:id="0">
    <w:p w14:paraId="2B642D81" w14:textId="77777777" w:rsidR="00275C3E" w:rsidRDefault="00275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7A6242"/>
    <w:multiLevelType w:val="singleLevel"/>
    <w:tmpl w:val="A87A6242"/>
    <w:lvl w:ilvl="0">
      <w:start w:val="3"/>
      <w:numFmt w:val="decimal"/>
      <w:lvlText w:val="%1."/>
      <w:lvlJc w:val="left"/>
      <w:pPr>
        <w:tabs>
          <w:tab w:val="left" w:pos="312"/>
        </w:tabs>
      </w:pPr>
    </w:lvl>
  </w:abstractNum>
  <w:abstractNum w:abstractNumId="1" w15:restartNumberingAfterBreak="0">
    <w:nsid w:val="F7DD1A07"/>
    <w:multiLevelType w:val="singleLevel"/>
    <w:tmpl w:val="F7DD1A07"/>
    <w:lvl w:ilvl="0">
      <w:start w:val="2"/>
      <w:numFmt w:val="chineseCounting"/>
      <w:suff w:val="nothing"/>
      <w:lvlText w:val="（%1）"/>
      <w:lvlJc w:val="left"/>
      <w:rPr>
        <w:rFonts w:hint="eastAsia"/>
      </w:rPr>
    </w:lvl>
  </w:abstractNum>
  <w:abstractNum w:abstractNumId="2" w15:restartNumberingAfterBreak="0">
    <w:nsid w:val="364BE819"/>
    <w:multiLevelType w:val="singleLevel"/>
    <w:tmpl w:val="364BE819"/>
    <w:lvl w:ilvl="0">
      <w:start w:val="6"/>
      <w:numFmt w:val="chineseCounting"/>
      <w:suff w:val="nothing"/>
      <w:lvlText w:val="%1、"/>
      <w:lvlJc w:val="left"/>
      <w:rPr>
        <w:rFonts w:hint="eastAsia"/>
      </w:rPr>
    </w:lvl>
  </w:abstractNum>
  <w:abstractNum w:abstractNumId="3" w15:restartNumberingAfterBreak="0">
    <w:nsid w:val="36CD9CA2"/>
    <w:multiLevelType w:val="singleLevel"/>
    <w:tmpl w:val="36CD9CA2"/>
    <w:lvl w:ilvl="0">
      <w:start w:val="2"/>
      <w:numFmt w:val="chineseCounting"/>
      <w:suff w:val="nothing"/>
      <w:lvlText w:val="（%1）"/>
      <w:lvlJc w:val="left"/>
      <w:rPr>
        <w:rFonts w:hint="eastAsia"/>
      </w:rPr>
    </w:lvl>
  </w:abstractNum>
  <w:abstractNum w:abstractNumId="4" w15:restartNumberingAfterBreak="0">
    <w:nsid w:val="4715A926"/>
    <w:multiLevelType w:val="singleLevel"/>
    <w:tmpl w:val="4715A926"/>
    <w:lvl w:ilvl="0">
      <w:start w:val="2"/>
      <w:numFmt w:val="decimal"/>
      <w:suff w:val="nothing"/>
      <w:lvlText w:val="%1、"/>
      <w:lvlJc w:val="left"/>
    </w:lvl>
  </w:abstractNum>
  <w:num w:numId="1" w16cid:durableId="492792670">
    <w:abstractNumId w:val="4"/>
  </w:num>
  <w:num w:numId="2" w16cid:durableId="727652915">
    <w:abstractNumId w:val="0"/>
  </w:num>
  <w:num w:numId="3" w16cid:durableId="1502425340">
    <w:abstractNumId w:val="3"/>
  </w:num>
  <w:num w:numId="4" w16cid:durableId="1952392392">
    <w:abstractNumId w:val="1"/>
  </w:num>
  <w:num w:numId="5" w16cid:durableId="602765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75C3E"/>
    <w:rsid w:val="008E2028"/>
    <w:rsid w:val="009709CA"/>
    <w:rsid w:val="00D331CD"/>
    <w:rsid w:val="027F6FB9"/>
    <w:rsid w:val="03134CCC"/>
    <w:rsid w:val="06207576"/>
    <w:rsid w:val="078E79ED"/>
    <w:rsid w:val="07E2746D"/>
    <w:rsid w:val="0813103B"/>
    <w:rsid w:val="09C15C02"/>
    <w:rsid w:val="0C994C14"/>
    <w:rsid w:val="0EF11DEB"/>
    <w:rsid w:val="0FC95811"/>
    <w:rsid w:val="11401B02"/>
    <w:rsid w:val="11E77D1E"/>
    <w:rsid w:val="120C7C36"/>
    <w:rsid w:val="12426888"/>
    <w:rsid w:val="13162442"/>
    <w:rsid w:val="13393913"/>
    <w:rsid w:val="13EC5F71"/>
    <w:rsid w:val="147A5838"/>
    <w:rsid w:val="159A4407"/>
    <w:rsid w:val="180E295A"/>
    <w:rsid w:val="19D159ED"/>
    <w:rsid w:val="1A0A4094"/>
    <w:rsid w:val="1A7F30A8"/>
    <w:rsid w:val="1B540566"/>
    <w:rsid w:val="1C212CA9"/>
    <w:rsid w:val="1C9176B6"/>
    <w:rsid w:val="1E2F7187"/>
    <w:rsid w:val="1EFA3C38"/>
    <w:rsid w:val="20126D60"/>
    <w:rsid w:val="204C2272"/>
    <w:rsid w:val="207417C9"/>
    <w:rsid w:val="20B56154"/>
    <w:rsid w:val="21DA565B"/>
    <w:rsid w:val="229677D4"/>
    <w:rsid w:val="22CC1448"/>
    <w:rsid w:val="241A61E3"/>
    <w:rsid w:val="242B7D1E"/>
    <w:rsid w:val="248875F1"/>
    <w:rsid w:val="25A73C85"/>
    <w:rsid w:val="2A524929"/>
    <w:rsid w:val="2ABA36EB"/>
    <w:rsid w:val="2B255B99"/>
    <w:rsid w:val="2D5409B8"/>
    <w:rsid w:val="2E867D9D"/>
    <w:rsid w:val="2EF53AD4"/>
    <w:rsid w:val="2F244155"/>
    <w:rsid w:val="30AB329B"/>
    <w:rsid w:val="32250B75"/>
    <w:rsid w:val="32954BE8"/>
    <w:rsid w:val="33FC05D4"/>
    <w:rsid w:val="34056134"/>
    <w:rsid w:val="34C500F5"/>
    <w:rsid w:val="351F18AB"/>
    <w:rsid w:val="35AF0E81"/>
    <w:rsid w:val="37A241CA"/>
    <w:rsid w:val="3821593A"/>
    <w:rsid w:val="38D46E50"/>
    <w:rsid w:val="3CD63197"/>
    <w:rsid w:val="3D6469F5"/>
    <w:rsid w:val="3E8135D7"/>
    <w:rsid w:val="3E954A7D"/>
    <w:rsid w:val="3E99447C"/>
    <w:rsid w:val="3EE61F0D"/>
    <w:rsid w:val="3F2301EA"/>
    <w:rsid w:val="3F8F05BB"/>
    <w:rsid w:val="405D772B"/>
    <w:rsid w:val="415723CD"/>
    <w:rsid w:val="439E42E3"/>
    <w:rsid w:val="43C347F8"/>
    <w:rsid w:val="464E3D9E"/>
    <w:rsid w:val="46A47E62"/>
    <w:rsid w:val="49A34401"/>
    <w:rsid w:val="4A194C4E"/>
    <w:rsid w:val="4A4D69B7"/>
    <w:rsid w:val="4AB54E27"/>
    <w:rsid w:val="4B17712E"/>
    <w:rsid w:val="4B5E19ED"/>
    <w:rsid w:val="4CD62D3F"/>
    <w:rsid w:val="4D5525FA"/>
    <w:rsid w:val="4E850579"/>
    <w:rsid w:val="4FE14F31"/>
    <w:rsid w:val="51B340C2"/>
    <w:rsid w:val="51FD48CA"/>
    <w:rsid w:val="52FB705C"/>
    <w:rsid w:val="53DB365B"/>
    <w:rsid w:val="53FA37B7"/>
    <w:rsid w:val="55794BB0"/>
    <w:rsid w:val="566700C3"/>
    <w:rsid w:val="579324DF"/>
    <w:rsid w:val="57BE68AA"/>
    <w:rsid w:val="5900361E"/>
    <w:rsid w:val="5A990C1D"/>
    <w:rsid w:val="5AC266B1"/>
    <w:rsid w:val="5B1A0183"/>
    <w:rsid w:val="5B383A30"/>
    <w:rsid w:val="5CDA3D70"/>
    <w:rsid w:val="5D2D71D6"/>
    <w:rsid w:val="5D794666"/>
    <w:rsid w:val="5EB97DCB"/>
    <w:rsid w:val="5F3B09ED"/>
    <w:rsid w:val="5FDD1505"/>
    <w:rsid w:val="60135DBC"/>
    <w:rsid w:val="61C60B9E"/>
    <w:rsid w:val="64C27ADC"/>
    <w:rsid w:val="653E102A"/>
    <w:rsid w:val="684E77D6"/>
    <w:rsid w:val="69FF347E"/>
    <w:rsid w:val="6A130DDE"/>
    <w:rsid w:val="6E621735"/>
    <w:rsid w:val="6E900B48"/>
    <w:rsid w:val="726F4F19"/>
    <w:rsid w:val="739509AF"/>
    <w:rsid w:val="74411A20"/>
    <w:rsid w:val="76B64EC4"/>
    <w:rsid w:val="77316C41"/>
    <w:rsid w:val="781A0349"/>
    <w:rsid w:val="78872FBC"/>
    <w:rsid w:val="78D23D79"/>
    <w:rsid w:val="797572B9"/>
    <w:rsid w:val="79A5543B"/>
    <w:rsid w:val="79F301DD"/>
    <w:rsid w:val="7A65396B"/>
    <w:rsid w:val="7B5B0730"/>
    <w:rsid w:val="7C11594B"/>
    <w:rsid w:val="7C6D071B"/>
    <w:rsid w:val="7CCE5C11"/>
    <w:rsid w:val="7D677958"/>
    <w:rsid w:val="7E067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FCF4"/>
  <w15:docId w15:val="{21FDC1DD-D0BB-475E-BA06-D2235B57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pPr>
      <w:spacing w:after="120"/>
    </w:pPr>
  </w:style>
  <w:style w:type="paragraph" w:styleId="5">
    <w:name w:val="index 5"/>
    <w:basedOn w:val="a"/>
    <w:next w:val="a"/>
    <w:uiPriority w:val="99"/>
    <w:unhideWhenUsed/>
    <w:qFormat/>
    <w:pPr>
      <w:suppressAutoHyphens/>
      <w:ind w:left="1680"/>
    </w:pPr>
    <w:rPr>
      <w:szCs w:val="20"/>
    </w:r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uiPriority w:val="99"/>
    <w:qFormat/>
    <w:pPr>
      <w:widowControl/>
      <w:jc w:val="left"/>
    </w:pPr>
    <w:rPr>
      <w:rFonts w:ascii="宋体" w:hAnsi="宋体" w:cs="宋体"/>
      <w:kern w:val="0"/>
      <w:sz w:val="24"/>
    </w:rPr>
  </w:style>
  <w:style w:type="table" w:styleId="ad">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e">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DD30B9-5DC7-4708-91B6-00A51B03E98D}">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E59B4811-7BF0-44CA-97BA-970034E7B25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B3874FB3-A857-4FFC-AEBE-8650CDBA8D63}">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2089</Words>
  <Characters>11909</Characters>
  <Application>Microsoft Office Word</Application>
  <DocSecurity>0</DocSecurity>
  <Lines>99</Lines>
  <Paragraphs>27</Paragraphs>
  <ScaleCrop>false</ScaleCrop>
  <Company>Microsoft</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3</cp:revision>
  <cp:lastPrinted>2024-08-08T18:20:00Z</cp:lastPrinted>
  <dcterms:created xsi:type="dcterms:W3CDTF">2025-08-18T10:17:00Z</dcterms:created>
  <dcterms:modified xsi:type="dcterms:W3CDTF">2025-12-04T02:26:00Z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23F65597804B46878E7914B9EC2E5F99_13</vt:lpwstr>
  </property>
  <property fmtid="{D5CDD505-2E9C-101B-9397-08002B2CF9AE}" pid="4" name="KSOTemplateDocerSaveRecord">
    <vt:lpwstr>eyJoZGlkIjoiZTU5ZjUxOThkZTAwZjgwOTEyMzU1MzBmNjQ4NTg5ZjIifQ==</vt:lpwstr>
  </property>
</Properties>
</file>