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220EF">
      <w:pPr>
        <w:widowControl/>
        <w:spacing w:line="600" w:lineRule="exact"/>
        <w:jc w:val="center"/>
        <w:rPr>
          <w:rFonts w:eastAsia="楷体_GB2312"/>
          <w:bCs/>
          <w:kern w:val="0"/>
          <w:sz w:val="32"/>
          <w:szCs w:val="32"/>
        </w:rPr>
      </w:pPr>
      <w:r>
        <w:rPr>
          <w:rFonts w:hint="eastAsia" w:ascii="黑体" w:hAnsi="黑体" w:eastAsia="黑体" w:cs="黑体"/>
          <w:b/>
          <w:bCs w:val="0"/>
          <w:kern w:val="0"/>
          <w:sz w:val="44"/>
          <w:szCs w:val="44"/>
          <w:lang w:val="en-US" w:eastAsia="zh-CN"/>
        </w:rPr>
        <w:t>2024年</w:t>
      </w:r>
      <w:r>
        <w:rPr>
          <w:rFonts w:hint="eastAsia" w:ascii="黑体" w:hAnsi="黑体" w:eastAsia="黑体" w:cs="黑体"/>
          <w:b/>
          <w:bCs w:val="0"/>
          <w:kern w:val="0"/>
          <w:sz w:val="44"/>
          <w:szCs w:val="44"/>
          <w:lang w:eastAsia="zh-CN"/>
        </w:rPr>
        <w:t>蓝山县</w:t>
      </w:r>
      <w:r>
        <w:rPr>
          <w:rFonts w:hint="eastAsia" w:ascii="黑体" w:hAnsi="黑体" w:eastAsia="黑体" w:cs="黑体"/>
          <w:b/>
          <w:bCs w:val="0"/>
          <w:kern w:val="0"/>
          <w:sz w:val="44"/>
          <w:szCs w:val="44"/>
          <w:lang w:val="en-US" w:eastAsia="zh-CN"/>
        </w:rPr>
        <w:t>司法</w:t>
      </w:r>
      <w:r>
        <w:rPr>
          <w:rFonts w:hint="eastAsia" w:ascii="黑体" w:hAnsi="黑体" w:eastAsia="黑体" w:cs="黑体"/>
          <w:b/>
          <w:bCs w:val="0"/>
          <w:kern w:val="0"/>
          <w:sz w:val="44"/>
          <w:szCs w:val="44"/>
          <w:lang w:eastAsia="zh-CN"/>
        </w:rPr>
        <w:t>局</w:t>
      </w:r>
      <w:r>
        <w:rPr>
          <w:rFonts w:hint="eastAsia" w:ascii="黑体" w:hAnsi="黑体" w:eastAsia="黑体" w:cs="黑体"/>
          <w:b/>
          <w:bCs w:val="0"/>
          <w:kern w:val="0"/>
          <w:sz w:val="44"/>
          <w:szCs w:val="44"/>
        </w:rPr>
        <w:t>部门决算</w:t>
      </w:r>
    </w:p>
    <w:p w14:paraId="2DF4F925">
      <w:pPr>
        <w:widowControl/>
        <w:spacing w:line="600" w:lineRule="exact"/>
        <w:jc w:val="center"/>
        <w:rPr>
          <w:rFonts w:eastAsia="黑体"/>
          <w:b/>
          <w:bCs w:val="0"/>
          <w:kern w:val="0"/>
          <w:sz w:val="32"/>
          <w:szCs w:val="32"/>
        </w:rPr>
      </w:pPr>
    </w:p>
    <w:p w14:paraId="3B0C2477">
      <w:pPr>
        <w:widowControl/>
        <w:spacing w:line="600" w:lineRule="exact"/>
        <w:jc w:val="center"/>
        <w:rPr>
          <w:rFonts w:eastAsia="黑体"/>
          <w:b/>
          <w:bCs w:val="0"/>
          <w:kern w:val="0"/>
          <w:sz w:val="32"/>
          <w:szCs w:val="32"/>
        </w:rPr>
      </w:pPr>
      <w:r>
        <w:rPr>
          <w:rFonts w:eastAsia="黑体"/>
          <w:b/>
          <w:bCs w:val="0"/>
          <w:kern w:val="0"/>
          <w:sz w:val="32"/>
          <w:szCs w:val="32"/>
        </w:rPr>
        <w:t>目 录</w:t>
      </w:r>
    </w:p>
    <w:p w14:paraId="0206AD3D">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第一部分 </w:t>
      </w:r>
      <w:r>
        <w:rPr>
          <w:rFonts w:hint="eastAsia" w:ascii="黑体" w:hAnsi="黑体" w:eastAsia="黑体" w:cs="黑体"/>
          <w:b/>
          <w:bCs/>
          <w:kern w:val="0"/>
          <w:sz w:val="32"/>
          <w:szCs w:val="32"/>
          <w:lang w:eastAsia="zh-CN"/>
        </w:rPr>
        <w:t>蓝山县</w:t>
      </w:r>
      <w:r>
        <w:rPr>
          <w:rFonts w:hint="eastAsia" w:ascii="黑体" w:hAnsi="黑体" w:eastAsia="黑体" w:cs="黑体"/>
          <w:b/>
          <w:bCs/>
          <w:kern w:val="0"/>
          <w:sz w:val="32"/>
          <w:szCs w:val="32"/>
          <w:lang w:val="en-US" w:eastAsia="zh-CN"/>
        </w:rPr>
        <w:t>司法</w:t>
      </w:r>
      <w:r>
        <w:rPr>
          <w:rFonts w:hint="eastAsia" w:ascii="黑体" w:hAnsi="黑体" w:eastAsia="黑体" w:cs="黑体"/>
          <w:b/>
          <w:bCs/>
          <w:kern w:val="0"/>
          <w:sz w:val="32"/>
          <w:szCs w:val="32"/>
          <w:lang w:eastAsia="zh-CN"/>
        </w:rPr>
        <w:t>局</w:t>
      </w:r>
      <w:r>
        <w:rPr>
          <w:rFonts w:hint="eastAsia" w:ascii="黑体" w:hAnsi="黑体" w:eastAsia="黑体" w:cs="黑体"/>
          <w:b/>
          <w:bCs/>
          <w:kern w:val="0"/>
          <w:sz w:val="32"/>
          <w:szCs w:val="32"/>
        </w:rPr>
        <w:t>部门概况</w:t>
      </w:r>
    </w:p>
    <w:p w14:paraId="02CBD7C4">
      <w:pPr>
        <w:pStyle w:val="11"/>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部门职责</w:t>
      </w:r>
    </w:p>
    <w:p w14:paraId="525C8DF1">
      <w:pPr>
        <w:pStyle w:val="11"/>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机构设置</w:t>
      </w:r>
    </w:p>
    <w:p w14:paraId="25F2DB33">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第二部分 </w:t>
      </w:r>
      <w:r>
        <w:rPr>
          <w:rFonts w:hint="eastAsia" w:ascii="黑体" w:hAnsi="黑体" w:eastAsia="黑体" w:cs="黑体"/>
          <w:b/>
          <w:bCs/>
          <w:kern w:val="0"/>
          <w:sz w:val="32"/>
          <w:szCs w:val="32"/>
          <w:lang w:val="en-US" w:eastAsia="zh-CN"/>
        </w:rPr>
        <w:t>2024年</w:t>
      </w:r>
      <w:r>
        <w:rPr>
          <w:rFonts w:hint="eastAsia" w:ascii="黑体" w:hAnsi="黑体" w:eastAsia="黑体" w:cs="黑体"/>
          <w:b/>
          <w:bCs/>
          <w:kern w:val="0"/>
          <w:sz w:val="32"/>
          <w:szCs w:val="32"/>
        </w:rPr>
        <w:t>部门决算表</w:t>
      </w:r>
    </w:p>
    <w:p w14:paraId="5D260B01">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部门收支</w:t>
      </w:r>
      <w:r>
        <w:rPr>
          <w:rFonts w:ascii="Times New Roman" w:hAnsi="Times New Roman" w:eastAsia="仿宋_GB2312" w:cs="Times New Roman"/>
          <w:sz w:val="32"/>
          <w:szCs w:val="32"/>
        </w:rPr>
        <w:t>决算总表</w:t>
      </w:r>
    </w:p>
    <w:p w14:paraId="7D05FA25">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收入决算表</w:t>
      </w:r>
    </w:p>
    <w:p w14:paraId="3D3D6C5A">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支出决算表</w:t>
      </w:r>
    </w:p>
    <w:p w14:paraId="36A98319">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14:paraId="56FC60A7">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一般公共预算财政拨款支出决算表</w:t>
      </w:r>
    </w:p>
    <w:p w14:paraId="2D5D347E">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一般公共预算财政拨款基本支出决算表</w:t>
      </w:r>
    </w:p>
    <w:p w14:paraId="378B721D">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rPr>
        <w:t>财政拨款“三公”经费支出决算表</w:t>
      </w:r>
    </w:p>
    <w:p w14:paraId="2C24D8E6">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政府性基金预算财政拨款收入支出决算表</w:t>
      </w:r>
    </w:p>
    <w:p w14:paraId="518B2831">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lang w:val="en-US" w:eastAsia="zh-CN" w:bidi="ar-SA"/>
        </w:rPr>
        <w:t>九、国有资本经营预算财政拨款支出决算表</w:t>
      </w:r>
    </w:p>
    <w:p w14:paraId="5D236D88">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第三部分 </w:t>
      </w:r>
      <w:r>
        <w:rPr>
          <w:rFonts w:hint="eastAsia" w:ascii="黑体" w:hAnsi="黑体" w:eastAsia="黑体" w:cs="黑体"/>
          <w:b/>
          <w:bCs/>
          <w:kern w:val="0"/>
          <w:sz w:val="32"/>
          <w:szCs w:val="32"/>
          <w:lang w:val="en-US" w:eastAsia="zh-CN"/>
        </w:rPr>
        <w:t>2024年</w:t>
      </w:r>
      <w:r>
        <w:rPr>
          <w:rFonts w:hint="eastAsia" w:ascii="黑体" w:hAnsi="黑体" w:eastAsia="黑体" w:cs="黑体"/>
          <w:b/>
          <w:bCs/>
          <w:kern w:val="0"/>
          <w:sz w:val="32"/>
          <w:szCs w:val="32"/>
        </w:rPr>
        <w:t>度部门决算情况说明</w:t>
      </w:r>
    </w:p>
    <w:p w14:paraId="74446969">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收入支出决算总体情况说明</w:t>
      </w:r>
    </w:p>
    <w:p w14:paraId="1A358095">
      <w:pPr>
        <w:spacing w:line="600" w:lineRule="exact"/>
        <w:ind w:firstLine="800" w:firstLineChars="250"/>
        <w:jc w:val="left"/>
        <w:rPr>
          <w:rFonts w:eastAsia="仿宋_GB2312"/>
          <w:sz w:val="32"/>
          <w:szCs w:val="32"/>
        </w:rPr>
      </w:pPr>
      <w:r>
        <w:rPr>
          <w:rFonts w:hint="eastAsia" w:eastAsia="仿宋_GB2312"/>
          <w:sz w:val="32"/>
          <w:szCs w:val="32"/>
          <w:lang w:eastAsia="zh-CN"/>
        </w:rPr>
        <w:t>二、</w:t>
      </w:r>
      <w:r>
        <w:rPr>
          <w:rFonts w:eastAsia="仿宋_GB2312"/>
          <w:sz w:val="32"/>
          <w:szCs w:val="32"/>
        </w:rPr>
        <w:t>收入决算情况说明</w:t>
      </w:r>
    </w:p>
    <w:p w14:paraId="28694C2C">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三、</w:t>
      </w:r>
      <w:r>
        <w:rPr>
          <w:rFonts w:eastAsia="仿宋_GB2312"/>
          <w:color w:val="000000"/>
          <w:kern w:val="0"/>
          <w:sz w:val="32"/>
          <w:szCs w:val="32"/>
        </w:rPr>
        <w:t>支出决算情况说明</w:t>
      </w:r>
    </w:p>
    <w:p w14:paraId="040B72DD">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四、</w:t>
      </w:r>
      <w:r>
        <w:rPr>
          <w:rFonts w:eastAsia="仿宋_GB2312"/>
          <w:color w:val="000000"/>
          <w:kern w:val="0"/>
          <w:sz w:val="32"/>
          <w:szCs w:val="32"/>
        </w:rPr>
        <w:t>财政拨款收入支出决算总体情况说明</w:t>
      </w:r>
    </w:p>
    <w:p w14:paraId="3E614C80">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五、</w:t>
      </w:r>
      <w:r>
        <w:rPr>
          <w:rFonts w:eastAsia="仿宋_GB2312"/>
          <w:color w:val="000000"/>
          <w:kern w:val="0"/>
          <w:sz w:val="32"/>
          <w:szCs w:val="32"/>
        </w:rPr>
        <w:t>一般公共预算财政拨款支出决算情况说明</w:t>
      </w:r>
    </w:p>
    <w:p w14:paraId="654F2BF1">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六、</w:t>
      </w:r>
      <w:r>
        <w:rPr>
          <w:rFonts w:eastAsia="仿宋_GB2312"/>
          <w:color w:val="000000"/>
          <w:kern w:val="0"/>
          <w:sz w:val="32"/>
          <w:szCs w:val="32"/>
        </w:rPr>
        <w:t>一般公共预算财政拨款基本支出决算情况说明</w:t>
      </w:r>
    </w:p>
    <w:p w14:paraId="008FE64C">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七、</w:t>
      </w:r>
      <w:r>
        <w:rPr>
          <w:rFonts w:eastAsia="仿宋_GB2312"/>
          <w:color w:val="000000"/>
          <w:kern w:val="0"/>
          <w:sz w:val="32"/>
          <w:szCs w:val="32"/>
        </w:rPr>
        <w:t>财政拨款三公经费支出决算情况说明</w:t>
      </w:r>
    </w:p>
    <w:p w14:paraId="4CDA1C72">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八、</w:t>
      </w:r>
      <w:r>
        <w:rPr>
          <w:rFonts w:eastAsia="仿宋_GB2312"/>
          <w:color w:val="000000"/>
          <w:kern w:val="0"/>
          <w:sz w:val="32"/>
          <w:szCs w:val="32"/>
        </w:rPr>
        <w:t>政府性基金预算收入支出决算情况</w:t>
      </w:r>
    </w:p>
    <w:p w14:paraId="028027F5">
      <w:pPr>
        <w:autoSpaceDE w:val="0"/>
        <w:autoSpaceDN w:val="0"/>
        <w:adjustRightInd w:val="0"/>
        <w:spacing w:line="600" w:lineRule="exact"/>
        <w:ind w:firstLine="800" w:firstLineChars="2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14:paraId="23D050BC">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w:t>
      </w:r>
      <w:r>
        <w:rPr>
          <w:rFonts w:eastAsia="仿宋_GB2312"/>
          <w:color w:val="000000"/>
          <w:kern w:val="0"/>
          <w:sz w:val="32"/>
          <w:szCs w:val="32"/>
        </w:rPr>
        <w:t>预算绩效情况说明</w:t>
      </w:r>
    </w:p>
    <w:p w14:paraId="302A474D">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十一、</w:t>
      </w:r>
      <w:r>
        <w:rPr>
          <w:rFonts w:eastAsia="仿宋_GB2312"/>
          <w:color w:val="000000"/>
          <w:kern w:val="0"/>
          <w:sz w:val="32"/>
          <w:szCs w:val="32"/>
        </w:rPr>
        <w:t>其他重要事项情况说明</w:t>
      </w:r>
    </w:p>
    <w:p w14:paraId="173DF866">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 名词解释</w:t>
      </w:r>
    </w:p>
    <w:p w14:paraId="5E5F1138">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 附件</w:t>
      </w:r>
    </w:p>
    <w:p w14:paraId="52AA11DA">
      <w:pPr>
        <w:widowControl/>
        <w:spacing w:line="600" w:lineRule="exact"/>
        <w:ind w:firstLine="643" w:firstLineChars="200"/>
        <w:jc w:val="left"/>
        <w:rPr>
          <w:rFonts w:hint="eastAsia" w:eastAsia="仿宋_GB2312"/>
          <w:b/>
          <w:bCs/>
          <w:kern w:val="0"/>
          <w:sz w:val="32"/>
          <w:szCs w:val="32"/>
        </w:rPr>
      </w:pPr>
    </w:p>
    <w:p w14:paraId="6DA8A11E">
      <w:pPr>
        <w:jc w:val="center"/>
        <w:rPr>
          <w:sz w:val="72"/>
          <w:szCs w:val="72"/>
        </w:rPr>
      </w:pPr>
    </w:p>
    <w:p w14:paraId="52164F99">
      <w:pPr>
        <w:jc w:val="center"/>
        <w:rPr>
          <w:sz w:val="72"/>
          <w:szCs w:val="72"/>
        </w:rPr>
      </w:pPr>
    </w:p>
    <w:p w14:paraId="530ED8F2">
      <w:pPr>
        <w:jc w:val="center"/>
        <w:rPr>
          <w:rFonts w:hint="eastAsia"/>
          <w:sz w:val="72"/>
          <w:szCs w:val="72"/>
        </w:rPr>
      </w:pPr>
    </w:p>
    <w:p w14:paraId="1A56F59F">
      <w:pPr>
        <w:jc w:val="center"/>
        <w:rPr>
          <w:rFonts w:hint="eastAsia"/>
          <w:sz w:val="72"/>
          <w:szCs w:val="72"/>
        </w:rPr>
      </w:pPr>
    </w:p>
    <w:p w14:paraId="01AB3569">
      <w:pPr>
        <w:jc w:val="center"/>
        <w:rPr>
          <w:rFonts w:hint="eastAsia"/>
          <w:sz w:val="72"/>
          <w:szCs w:val="72"/>
        </w:rPr>
      </w:pPr>
    </w:p>
    <w:p w14:paraId="68ED9BA2">
      <w:pPr>
        <w:jc w:val="center"/>
        <w:rPr>
          <w:rFonts w:hint="eastAsia"/>
          <w:sz w:val="72"/>
          <w:szCs w:val="72"/>
        </w:rPr>
      </w:pPr>
    </w:p>
    <w:p w14:paraId="4F69A93E">
      <w:pPr>
        <w:jc w:val="center"/>
        <w:rPr>
          <w:sz w:val="72"/>
          <w:szCs w:val="72"/>
        </w:rPr>
      </w:pPr>
    </w:p>
    <w:p w14:paraId="47285513">
      <w:pPr>
        <w:rPr>
          <w:rFonts w:hint="eastAsia"/>
          <w:sz w:val="72"/>
          <w:szCs w:val="72"/>
        </w:rPr>
      </w:pPr>
    </w:p>
    <w:p w14:paraId="2BA0545E">
      <w:pPr>
        <w:rPr>
          <w:rFonts w:hint="eastAsia"/>
          <w:sz w:val="72"/>
          <w:szCs w:val="72"/>
        </w:rPr>
      </w:pPr>
    </w:p>
    <w:p w14:paraId="64806D67">
      <w:pPr>
        <w:rPr>
          <w:rFonts w:hint="eastAsia"/>
          <w:sz w:val="72"/>
          <w:szCs w:val="72"/>
        </w:rPr>
      </w:pPr>
    </w:p>
    <w:p w14:paraId="16119B10">
      <w:pPr>
        <w:widowControl/>
        <w:spacing w:line="600" w:lineRule="exact"/>
        <w:jc w:val="center"/>
        <w:rPr>
          <w:rFonts w:hint="eastAsia" w:eastAsia="方正小标宋_GBK"/>
          <w:bCs/>
          <w:kern w:val="0"/>
          <w:sz w:val="36"/>
          <w:szCs w:val="36"/>
        </w:rPr>
      </w:pPr>
    </w:p>
    <w:p w14:paraId="05C28E01">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第一部分 </w:t>
      </w:r>
      <w:r>
        <w:rPr>
          <w:rFonts w:hint="eastAsia" w:ascii="黑体" w:hAnsi="黑体" w:eastAsia="黑体" w:cs="黑体"/>
          <w:b/>
          <w:bCs w:val="0"/>
          <w:kern w:val="0"/>
          <w:sz w:val="44"/>
          <w:szCs w:val="44"/>
          <w:lang w:eastAsia="zh-CN"/>
        </w:rPr>
        <w:t>蓝山县</w:t>
      </w:r>
      <w:r>
        <w:rPr>
          <w:rFonts w:hint="eastAsia" w:ascii="黑体" w:hAnsi="黑体" w:eastAsia="黑体" w:cs="黑体"/>
          <w:b/>
          <w:bCs w:val="0"/>
          <w:kern w:val="0"/>
          <w:sz w:val="44"/>
          <w:szCs w:val="44"/>
          <w:lang w:val="en-US" w:eastAsia="zh-CN"/>
        </w:rPr>
        <w:t>司法</w:t>
      </w:r>
      <w:r>
        <w:rPr>
          <w:rFonts w:hint="eastAsia" w:ascii="黑体" w:hAnsi="黑体" w:eastAsia="黑体" w:cs="黑体"/>
          <w:b/>
          <w:bCs w:val="0"/>
          <w:kern w:val="0"/>
          <w:sz w:val="44"/>
          <w:szCs w:val="44"/>
          <w:lang w:eastAsia="zh-CN"/>
        </w:rPr>
        <w:t>局</w:t>
      </w:r>
      <w:r>
        <w:rPr>
          <w:rFonts w:hint="eastAsia" w:ascii="黑体" w:hAnsi="黑体" w:eastAsia="黑体" w:cs="黑体"/>
          <w:b/>
          <w:bCs w:val="0"/>
          <w:kern w:val="0"/>
          <w:sz w:val="44"/>
          <w:szCs w:val="44"/>
        </w:rPr>
        <w:t>部门概况</w:t>
      </w:r>
    </w:p>
    <w:p w14:paraId="560E4098">
      <w:pPr>
        <w:pStyle w:val="12"/>
        <w:ind w:firstLine="0" w:firstLineChars="0"/>
        <w:jc w:val="left"/>
        <w:rPr>
          <w:rFonts w:ascii="黑体" w:hAnsi="黑体" w:eastAsia="黑体"/>
          <w:sz w:val="32"/>
          <w:szCs w:val="32"/>
        </w:rPr>
      </w:pPr>
    </w:p>
    <w:p w14:paraId="37C16307">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14:paraId="64C72417">
      <w:pPr>
        <w:widowControl/>
        <w:spacing w:line="600" w:lineRule="exact"/>
        <w:ind w:firstLine="640" w:firstLineChars="200"/>
        <w:rPr>
          <w:rFonts w:hint="eastAsia" w:eastAsia="仿宋_GB2312"/>
          <w:sz w:val="32"/>
          <w:szCs w:val="32"/>
        </w:rPr>
      </w:pPr>
      <w:r>
        <w:rPr>
          <w:rFonts w:hint="eastAsia" w:eastAsia="仿宋_GB2312"/>
          <w:sz w:val="32"/>
          <w:szCs w:val="32"/>
        </w:rPr>
        <w:t>（1）贯彻执行党委、政府有关司法行政工作的方针、政策和法律、法规、规章，研究拟订全面依法治县重大政策问题及规划建设，督察工作、规范性文件审核管理，政府法律顾问，法治政府建设，法治社会建设、行政复议应诉，编制全县司法行政发展规划和年度计划并监督实施。</w:t>
      </w:r>
    </w:p>
    <w:p w14:paraId="34CF9DFC">
      <w:pPr>
        <w:widowControl/>
        <w:spacing w:line="600" w:lineRule="exact"/>
        <w:ind w:firstLine="640" w:firstLineChars="200"/>
        <w:rPr>
          <w:rFonts w:hint="eastAsia" w:eastAsia="仿宋_GB2312"/>
          <w:sz w:val="32"/>
          <w:szCs w:val="32"/>
        </w:rPr>
      </w:pPr>
      <w:r>
        <w:rPr>
          <w:rFonts w:hint="eastAsia" w:eastAsia="仿宋_GB2312"/>
          <w:sz w:val="32"/>
          <w:szCs w:val="32"/>
        </w:rPr>
        <w:t>（2）会同有关部门监督和检查法律、法规及规章的执行情况。</w:t>
      </w:r>
    </w:p>
    <w:p w14:paraId="05217AB1">
      <w:pPr>
        <w:widowControl/>
        <w:spacing w:line="600" w:lineRule="exact"/>
        <w:ind w:firstLine="640" w:firstLineChars="200"/>
        <w:rPr>
          <w:rFonts w:hint="eastAsia" w:eastAsia="仿宋_GB2312"/>
          <w:sz w:val="32"/>
          <w:szCs w:val="32"/>
        </w:rPr>
      </w:pPr>
      <w:r>
        <w:rPr>
          <w:rFonts w:hint="eastAsia" w:eastAsia="仿宋_GB2312"/>
          <w:sz w:val="32"/>
          <w:szCs w:val="32"/>
        </w:rPr>
        <w:t>（3）组织实施司法行政方面的法律、法规和规章。</w:t>
      </w:r>
    </w:p>
    <w:p w14:paraId="4C2AD4FC">
      <w:pPr>
        <w:widowControl/>
        <w:spacing w:line="600" w:lineRule="exact"/>
        <w:ind w:firstLine="640" w:firstLineChars="200"/>
        <w:rPr>
          <w:rFonts w:hint="eastAsia" w:eastAsia="仿宋_GB2312"/>
          <w:sz w:val="32"/>
          <w:szCs w:val="32"/>
        </w:rPr>
      </w:pPr>
      <w:r>
        <w:rPr>
          <w:rFonts w:hint="eastAsia" w:eastAsia="仿宋_GB2312"/>
          <w:sz w:val="32"/>
          <w:szCs w:val="32"/>
        </w:rPr>
        <w:t>（4）受依法治县领导小组委托，制订全县法制宣传教育、普及法律常识规划并组织实施，指导全县依法治理工作。</w:t>
      </w:r>
    </w:p>
    <w:p w14:paraId="1058335F">
      <w:pPr>
        <w:widowControl/>
        <w:spacing w:line="600" w:lineRule="exact"/>
        <w:ind w:firstLine="640" w:firstLineChars="200"/>
        <w:rPr>
          <w:rFonts w:hint="eastAsia" w:eastAsia="仿宋_GB2312"/>
          <w:sz w:val="32"/>
          <w:szCs w:val="32"/>
        </w:rPr>
      </w:pPr>
      <w:r>
        <w:rPr>
          <w:rFonts w:hint="eastAsia" w:eastAsia="仿宋_GB2312"/>
          <w:sz w:val="32"/>
          <w:szCs w:val="32"/>
        </w:rPr>
        <w:t>（5）指导监督全县律师、企业法律顾问和公证工作；负责管理县本级公证机构；管理社会法律服务工作。</w:t>
      </w:r>
    </w:p>
    <w:p w14:paraId="5B914FDD">
      <w:pPr>
        <w:widowControl/>
        <w:spacing w:line="600" w:lineRule="exact"/>
        <w:ind w:firstLine="640" w:firstLineChars="200"/>
        <w:rPr>
          <w:rFonts w:hint="eastAsia" w:eastAsia="仿宋_GB2312"/>
          <w:sz w:val="32"/>
          <w:szCs w:val="32"/>
        </w:rPr>
      </w:pPr>
      <w:r>
        <w:rPr>
          <w:rFonts w:hint="eastAsia" w:eastAsia="仿宋_GB2312"/>
          <w:sz w:val="32"/>
          <w:szCs w:val="32"/>
        </w:rPr>
        <w:t>（6）组织、协调、监督管理全县法律援助工作。</w:t>
      </w:r>
    </w:p>
    <w:p w14:paraId="764A74F1">
      <w:pPr>
        <w:widowControl/>
        <w:spacing w:line="600" w:lineRule="exact"/>
        <w:ind w:firstLine="640" w:firstLineChars="200"/>
        <w:rPr>
          <w:rFonts w:hint="eastAsia" w:eastAsia="仿宋_GB2312"/>
          <w:sz w:val="32"/>
          <w:szCs w:val="32"/>
        </w:rPr>
      </w:pPr>
      <w:r>
        <w:rPr>
          <w:rFonts w:hint="eastAsia" w:eastAsia="仿宋_GB2312"/>
          <w:sz w:val="32"/>
          <w:szCs w:val="32"/>
        </w:rPr>
        <w:t>（7）管理基层司法所、法律服务所和人民调解工作；参与社会治安综合治理工作。</w:t>
      </w:r>
    </w:p>
    <w:p w14:paraId="35DABE76">
      <w:pPr>
        <w:widowControl/>
        <w:spacing w:line="600" w:lineRule="exact"/>
        <w:ind w:firstLine="640" w:firstLineChars="200"/>
        <w:rPr>
          <w:rFonts w:hint="eastAsia" w:eastAsia="仿宋_GB2312"/>
          <w:sz w:val="32"/>
          <w:szCs w:val="32"/>
        </w:rPr>
      </w:pPr>
      <w:r>
        <w:rPr>
          <w:rFonts w:hint="eastAsia" w:eastAsia="仿宋_GB2312"/>
          <w:sz w:val="32"/>
          <w:szCs w:val="32"/>
        </w:rPr>
        <w:t>（8）会同有关部门负责刑满释放和期满解教人员回归社会安置帮教工作和社区矫正工作。</w:t>
      </w:r>
    </w:p>
    <w:p w14:paraId="0CD6C038">
      <w:pPr>
        <w:widowControl/>
        <w:spacing w:line="600" w:lineRule="exact"/>
        <w:ind w:firstLine="640" w:firstLineChars="200"/>
        <w:rPr>
          <w:rFonts w:hint="eastAsia" w:eastAsia="仿宋_GB2312"/>
          <w:sz w:val="32"/>
          <w:szCs w:val="32"/>
        </w:rPr>
      </w:pPr>
      <w:r>
        <w:rPr>
          <w:rFonts w:hint="eastAsia" w:eastAsia="仿宋_GB2312"/>
          <w:sz w:val="32"/>
          <w:szCs w:val="32"/>
        </w:rPr>
        <w:t>（9）规范、管理和监督全县法律服务市场；指导管理全县面向社会服务的司法鉴定工作。</w:t>
      </w:r>
    </w:p>
    <w:p w14:paraId="46E6A29A">
      <w:pPr>
        <w:widowControl/>
        <w:spacing w:line="600" w:lineRule="exact"/>
        <w:ind w:firstLine="640" w:firstLineChars="200"/>
        <w:rPr>
          <w:rFonts w:hint="eastAsia" w:eastAsia="仿宋_GB2312"/>
          <w:sz w:val="32"/>
          <w:szCs w:val="32"/>
        </w:rPr>
      </w:pPr>
      <w:r>
        <w:rPr>
          <w:rFonts w:hint="eastAsia" w:eastAsia="仿宋_GB2312"/>
          <w:sz w:val="32"/>
          <w:szCs w:val="32"/>
        </w:rPr>
        <w:t>（10）管理全县法学教育、法学理论研究和全县司法行政系统教育培训工作。</w:t>
      </w:r>
    </w:p>
    <w:p w14:paraId="10B5E0E2">
      <w:pPr>
        <w:widowControl/>
        <w:spacing w:line="600" w:lineRule="exact"/>
        <w:ind w:firstLine="640" w:firstLineChars="200"/>
        <w:rPr>
          <w:rFonts w:hint="eastAsia" w:eastAsia="仿宋_GB2312"/>
          <w:sz w:val="32"/>
          <w:szCs w:val="32"/>
        </w:rPr>
      </w:pPr>
      <w:r>
        <w:rPr>
          <w:rFonts w:hint="eastAsia" w:eastAsia="仿宋_GB2312"/>
          <w:sz w:val="32"/>
          <w:szCs w:val="32"/>
        </w:rPr>
        <w:t>（11）管理全县司法行政系统队伍建设和思想政治工作。</w:t>
      </w:r>
    </w:p>
    <w:p w14:paraId="2A14443C">
      <w:pPr>
        <w:widowControl/>
        <w:spacing w:line="600" w:lineRule="exact"/>
        <w:ind w:firstLine="640" w:firstLineChars="200"/>
        <w:rPr>
          <w:rFonts w:hint="eastAsia" w:eastAsia="仿宋_GB2312"/>
          <w:sz w:val="32"/>
          <w:szCs w:val="32"/>
        </w:rPr>
      </w:pPr>
      <w:r>
        <w:rPr>
          <w:rFonts w:hint="eastAsia" w:eastAsia="仿宋_GB2312"/>
          <w:sz w:val="32"/>
          <w:szCs w:val="32"/>
        </w:rPr>
        <w:t>（12）管理全县司法行政系统的计划财务、服务、车辆等物资装备；管理全县司法行政系统国有资产并负责保值、增值。</w:t>
      </w:r>
    </w:p>
    <w:p w14:paraId="3A80A3F0">
      <w:pPr>
        <w:widowControl/>
        <w:spacing w:line="600" w:lineRule="exact"/>
        <w:ind w:firstLine="640" w:firstLineChars="200"/>
        <w:rPr>
          <w:rFonts w:hint="eastAsia" w:eastAsia="仿宋_GB2312"/>
          <w:sz w:val="32"/>
          <w:szCs w:val="32"/>
        </w:rPr>
      </w:pPr>
      <w:r>
        <w:rPr>
          <w:rFonts w:hint="eastAsia" w:eastAsia="仿宋_GB2312"/>
          <w:sz w:val="32"/>
          <w:szCs w:val="32"/>
        </w:rPr>
        <w:t>（13）承办县委、县人民政府交办的其他事项。</w:t>
      </w:r>
    </w:p>
    <w:p w14:paraId="04AED019">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14:paraId="7A969A5C">
      <w:pPr>
        <w:widowControl/>
        <w:spacing w:line="600" w:lineRule="exact"/>
        <w:ind w:firstLine="643" w:firstLineChars="200"/>
        <w:rPr>
          <w:rFonts w:eastAsia="仿宋_GB2312"/>
          <w:sz w:val="32"/>
          <w:szCs w:val="32"/>
        </w:rPr>
      </w:pPr>
      <w:r>
        <w:rPr>
          <w:rFonts w:hint="eastAsia" w:ascii="楷体_GB2312" w:hAnsi="宋体" w:eastAsia="楷体_GB2312"/>
          <w:b/>
          <w:bCs/>
          <w:kern w:val="0"/>
          <w:sz w:val="32"/>
          <w:szCs w:val="32"/>
        </w:rPr>
        <w:t>（一）内设机构设置。</w:t>
      </w:r>
      <w:r>
        <w:rPr>
          <w:rFonts w:hint="eastAsia" w:eastAsia="仿宋_GB2312"/>
          <w:sz w:val="32"/>
          <w:szCs w:val="32"/>
        </w:rPr>
        <w:t>根据以上职责，蓝山县司法局设15个内设机构和14个派驻乡镇司法所。</w:t>
      </w:r>
    </w:p>
    <w:p w14:paraId="3C0D8B80">
      <w:pPr>
        <w:widowControl/>
        <w:spacing w:line="600" w:lineRule="exact"/>
        <w:ind w:firstLine="640" w:firstLineChars="200"/>
        <w:rPr>
          <w:rFonts w:hint="eastAsia" w:eastAsia="仿宋_GB2312"/>
          <w:sz w:val="32"/>
          <w:szCs w:val="32"/>
        </w:rPr>
      </w:pPr>
      <w:r>
        <w:rPr>
          <w:rFonts w:hint="eastAsia" w:eastAsia="仿宋_GB2312"/>
          <w:sz w:val="32"/>
          <w:szCs w:val="32"/>
        </w:rPr>
        <w:t>机关设15个内设机构：内设办公室、法治调研与督察股、社区矫正管理股、行政复议与应诉股、行政执法协调监督股、规范性文件管理与法律事务服务股、普法与依法治理股、人民参与和促进法治股、公共法律服务管理股、律师工作股、装备财务保障股、政工室、纪检组、法律援助中心、公证处。派驻机构：蓝山县司法局设置14个派驻乡镇司法所：塔峰司法所、毛俊司法所、大桥司法所、浆洞司法所、土市司法所、犁头司法所、太平司法所、汇源司法所、所城司法所、祠堂圩司法所、荆竹司法所、紫良司法所、新圩司法所、楠市司法所。全局实有人数88人，其中在职46人，退休12人，临时人员30人；公车改革后，现有车辆编制2台，实有执法执勤车2台（车牌：湘MD606警、湘MD809警）。</w:t>
      </w:r>
    </w:p>
    <w:p w14:paraId="41A1A08E">
      <w:pPr>
        <w:widowControl/>
        <w:spacing w:line="600" w:lineRule="exact"/>
        <w:ind w:firstLine="643" w:firstLineChars="200"/>
        <w:rPr>
          <w:rFonts w:eastAsia="仿宋_GB2312"/>
          <w:bCs/>
          <w:kern w:val="0"/>
          <w:sz w:val="32"/>
          <w:szCs w:val="32"/>
        </w:rPr>
      </w:pPr>
      <w:r>
        <w:rPr>
          <w:rFonts w:hint="eastAsia" w:ascii="楷体_GB2312" w:hAnsi="宋体" w:eastAsia="楷体_GB2312"/>
          <w:b/>
          <w:bCs/>
          <w:kern w:val="0"/>
          <w:sz w:val="32"/>
          <w:szCs w:val="32"/>
        </w:rPr>
        <w:t>（二）决算单位构成。</w:t>
      </w:r>
      <w:r>
        <w:rPr>
          <w:rFonts w:hint="eastAsia" w:eastAsia="仿宋_GB2312"/>
          <w:sz w:val="32"/>
          <w:szCs w:val="32"/>
        </w:rPr>
        <w:t>蓝山县司法局</w:t>
      </w:r>
      <w:r>
        <w:rPr>
          <w:rFonts w:eastAsia="仿宋_GB2312"/>
          <w:bCs/>
          <w:kern w:val="0"/>
          <w:sz w:val="32"/>
          <w:szCs w:val="32"/>
        </w:rPr>
        <w:t>单位</w:t>
      </w:r>
      <w:r>
        <w:rPr>
          <w:rFonts w:hint="eastAsia" w:eastAsia="仿宋_GB2312"/>
          <w:bCs/>
          <w:kern w:val="0"/>
          <w:sz w:val="32"/>
          <w:szCs w:val="32"/>
        </w:rPr>
        <w:t>202</w:t>
      </w:r>
      <w:r>
        <w:rPr>
          <w:rFonts w:hint="eastAsia" w:eastAsia="仿宋_GB2312"/>
          <w:bCs/>
          <w:kern w:val="0"/>
          <w:sz w:val="32"/>
          <w:szCs w:val="32"/>
          <w:lang w:val="en-US" w:eastAsia="zh-CN"/>
        </w:rPr>
        <w:t>4</w:t>
      </w:r>
      <w:r>
        <w:rPr>
          <w:rFonts w:hint="eastAsia" w:eastAsia="仿宋_GB2312"/>
          <w:bCs/>
          <w:kern w:val="0"/>
          <w:sz w:val="32"/>
          <w:szCs w:val="32"/>
        </w:rPr>
        <w:t>年</w:t>
      </w:r>
      <w:r>
        <w:rPr>
          <w:rFonts w:eastAsia="仿宋_GB2312"/>
          <w:bCs/>
          <w:kern w:val="0"/>
          <w:sz w:val="32"/>
          <w:szCs w:val="32"/>
        </w:rPr>
        <w:t>部门决算汇总公开单位构成包括：</w:t>
      </w:r>
      <w:r>
        <w:rPr>
          <w:rFonts w:hint="eastAsia" w:eastAsia="仿宋_GB2312"/>
          <w:sz w:val="32"/>
          <w:szCs w:val="32"/>
        </w:rPr>
        <w:t>蓝山县司法局</w:t>
      </w:r>
      <w:r>
        <w:rPr>
          <w:rFonts w:eastAsia="仿宋_GB2312"/>
          <w:bCs/>
          <w:kern w:val="0"/>
          <w:sz w:val="32"/>
          <w:szCs w:val="32"/>
        </w:rPr>
        <w:t>单位本级</w:t>
      </w:r>
    </w:p>
    <w:p w14:paraId="7AB28DA7">
      <w:pPr>
        <w:widowControl/>
        <w:spacing w:line="600" w:lineRule="exact"/>
        <w:ind w:firstLine="640" w:firstLineChars="200"/>
        <w:rPr>
          <w:rFonts w:hint="eastAsia" w:eastAsia="仿宋_GB2312"/>
          <w:bCs/>
          <w:kern w:val="0"/>
          <w:sz w:val="32"/>
          <w:szCs w:val="32"/>
          <w:lang w:eastAsia="zh-CN"/>
        </w:rPr>
      </w:pPr>
    </w:p>
    <w:p w14:paraId="6C7A0B4B">
      <w:pPr>
        <w:jc w:val="left"/>
        <w:rPr>
          <w:rFonts w:hint="eastAsia" w:ascii="仿宋_GB2312" w:hAnsi="宋体" w:eastAsia="仿宋_GB2312"/>
          <w:sz w:val="28"/>
          <w:szCs w:val="32"/>
        </w:rPr>
      </w:pPr>
    </w:p>
    <w:p w14:paraId="04860832">
      <w:pPr>
        <w:jc w:val="center"/>
        <w:rPr>
          <w:rFonts w:hint="eastAsia" w:ascii="黑体" w:hAnsi="黑体" w:eastAsia="黑体"/>
          <w:sz w:val="28"/>
          <w:szCs w:val="28"/>
        </w:rPr>
      </w:pPr>
    </w:p>
    <w:p w14:paraId="7726A170">
      <w:pPr>
        <w:jc w:val="center"/>
        <w:rPr>
          <w:rFonts w:hint="eastAsia" w:ascii="黑体" w:hAnsi="黑体" w:eastAsia="黑体"/>
          <w:sz w:val="28"/>
          <w:szCs w:val="28"/>
        </w:rPr>
      </w:pPr>
    </w:p>
    <w:p w14:paraId="10336F8F">
      <w:pPr>
        <w:jc w:val="center"/>
        <w:rPr>
          <w:rFonts w:hint="eastAsia" w:ascii="黑体" w:hAnsi="黑体" w:eastAsia="黑体"/>
          <w:sz w:val="28"/>
          <w:szCs w:val="28"/>
        </w:rPr>
      </w:pPr>
    </w:p>
    <w:p w14:paraId="6FC6397F">
      <w:pPr>
        <w:jc w:val="center"/>
        <w:rPr>
          <w:rFonts w:hint="eastAsia" w:ascii="黑体" w:hAnsi="黑体" w:eastAsia="黑体"/>
          <w:sz w:val="28"/>
          <w:szCs w:val="28"/>
        </w:rPr>
      </w:pPr>
    </w:p>
    <w:p w14:paraId="73FF6F04">
      <w:pPr>
        <w:jc w:val="center"/>
        <w:rPr>
          <w:rFonts w:hint="eastAsia" w:ascii="黑体" w:hAnsi="黑体" w:eastAsia="黑体"/>
          <w:sz w:val="28"/>
          <w:szCs w:val="28"/>
        </w:rPr>
      </w:pPr>
    </w:p>
    <w:p w14:paraId="2670D87E">
      <w:pPr>
        <w:jc w:val="center"/>
        <w:rPr>
          <w:rFonts w:hint="eastAsia" w:ascii="黑体" w:hAnsi="黑体" w:eastAsia="黑体"/>
          <w:sz w:val="28"/>
          <w:szCs w:val="28"/>
        </w:rPr>
      </w:pPr>
    </w:p>
    <w:p w14:paraId="7F7D832A">
      <w:pPr>
        <w:jc w:val="center"/>
        <w:rPr>
          <w:rFonts w:hint="eastAsia" w:ascii="黑体" w:hAnsi="黑体" w:eastAsia="黑体"/>
          <w:sz w:val="28"/>
          <w:szCs w:val="28"/>
        </w:rPr>
      </w:pPr>
    </w:p>
    <w:p w14:paraId="6059DFAA">
      <w:pPr>
        <w:jc w:val="center"/>
        <w:rPr>
          <w:rFonts w:hint="eastAsia" w:ascii="黑体" w:hAnsi="黑体" w:eastAsia="黑体"/>
          <w:sz w:val="28"/>
          <w:szCs w:val="28"/>
        </w:rPr>
      </w:pPr>
    </w:p>
    <w:p w14:paraId="6C31BAD8">
      <w:pPr>
        <w:jc w:val="center"/>
        <w:rPr>
          <w:rFonts w:hint="eastAsia" w:ascii="黑体" w:hAnsi="黑体" w:eastAsia="黑体"/>
          <w:sz w:val="28"/>
          <w:szCs w:val="28"/>
        </w:rPr>
      </w:pPr>
    </w:p>
    <w:p w14:paraId="62F37CD5">
      <w:pPr>
        <w:jc w:val="center"/>
        <w:rPr>
          <w:rFonts w:hint="eastAsia" w:ascii="黑体" w:hAnsi="黑体" w:eastAsia="黑体"/>
          <w:sz w:val="28"/>
          <w:szCs w:val="28"/>
        </w:rPr>
      </w:pPr>
    </w:p>
    <w:p w14:paraId="181C42E2">
      <w:pPr>
        <w:rPr>
          <w:sz w:val="72"/>
          <w:szCs w:val="72"/>
        </w:rPr>
      </w:pPr>
    </w:p>
    <w:p w14:paraId="6AB53674">
      <w:pPr>
        <w:widowControl/>
        <w:spacing w:line="600" w:lineRule="exact"/>
        <w:jc w:val="center"/>
        <w:outlineLvl w:val="0"/>
        <w:rPr>
          <w:rFonts w:hint="eastAsia" w:ascii="黑体" w:hAnsi="黑体" w:eastAsia="黑体" w:cs="黑体"/>
          <w:bCs/>
          <w:kern w:val="0"/>
          <w:sz w:val="44"/>
          <w:szCs w:val="44"/>
        </w:rPr>
      </w:pPr>
    </w:p>
    <w:p w14:paraId="784030FC">
      <w:pPr>
        <w:widowControl/>
        <w:spacing w:line="600" w:lineRule="exact"/>
        <w:jc w:val="center"/>
        <w:outlineLvl w:val="0"/>
        <w:rPr>
          <w:rFonts w:hint="eastAsia" w:ascii="黑体" w:hAnsi="黑体" w:eastAsia="黑体" w:cs="黑体"/>
          <w:bCs/>
          <w:kern w:val="0"/>
          <w:sz w:val="44"/>
          <w:szCs w:val="44"/>
        </w:rPr>
      </w:pPr>
    </w:p>
    <w:p w14:paraId="49AF065F">
      <w:pPr>
        <w:widowControl/>
        <w:spacing w:line="600" w:lineRule="exact"/>
        <w:jc w:val="center"/>
        <w:outlineLvl w:val="0"/>
        <w:rPr>
          <w:rFonts w:hint="eastAsia" w:ascii="黑体" w:hAnsi="黑体" w:eastAsia="黑体" w:cs="黑体"/>
          <w:bCs/>
          <w:kern w:val="0"/>
          <w:sz w:val="44"/>
          <w:szCs w:val="44"/>
        </w:rPr>
      </w:pPr>
    </w:p>
    <w:p w14:paraId="0D4B9D86">
      <w:pPr>
        <w:widowControl/>
        <w:spacing w:line="600" w:lineRule="exact"/>
        <w:jc w:val="center"/>
        <w:outlineLvl w:val="0"/>
        <w:rPr>
          <w:rFonts w:hint="eastAsia" w:ascii="黑体" w:hAnsi="黑体" w:eastAsia="黑体" w:cs="黑体"/>
          <w:bCs/>
          <w:kern w:val="0"/>
          <w:sz w:val="44"/>
          <w:szCs w:val="44"/>
        </w:rPr>
      </w:pPr>
    </w:p>
    <w:p w14:paraId="051BF33E">
      <w:pPr>
        <w:widowControl/>
        <w:spacing w:line="600" w:lineRule="exact"/>
        <w:jc w:val="center"/>
        <w:outlineLvl w:val="0"/>
        <w:rPr>
          <w:rFonts w:hint="eastAsia" w:ascii="黑体" w:hAnsi="黑体" w:eastAsia="黑体" w:cs="黑体"/>
          <w:bCs/>
          <w:kern w:val="0"/>
          <w:sz w:val="44"/>
          <w:szCs w:val="44"/>
        </w:rPr>
      </w:pPr>
    </w:p>
    <w:p w14:paraId="5DA0676E">
      <w:pPr>
        <w:widowControl/>
        <w:spacing w:line="600" w:lineRule="exact"/>
        <w:jc w:val="center"/>
        <w:outlineLvl w:val="0"/>
        <w:rPr>
          <w:rFonts w:hint="eastAsia" w:ascii="黑体" w:hAnsi="黑体" w:eastAsia="黑体" w:cs="黑体"/>
          <w:bCs/>
          <w:kern w:val="0"/>
          <w:sz w:val="44"/>
          <w:szCs w:val="44"/>
        </w:rPr>
      </w:pPr>
    </w:p>
    <w:p w14:paraId="4008C11C">
      <w:pPr>
        <w:widowControl/>
        <w:spacing w:line="600" w:lineRule="exact"/>
        <w:jc w:val="center"/>
        <w:outlineLvl w:val="0"/>
        <w:rPr>
          <w:rFonts w:hint="eastAsia" w:ascii="黑体" w:hAnsi="黑体" w:eastAsia="黑体" w:cs="黑体"/>
          <w:bCs/>
          <w:kern w:val="0"/>
          <w:sz w:val="44"/>
          <w:szCs w:val="44"/>
        </w:rPr>
      </w:pPr>
    </w:p>
    <w:p w14:paraId="3A87EE3C">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 xml:space="preserve">第二部分 </w:t>
      </w:r>
      <w:r>
        <w:rPr>
          <w:rFonts w:hint="eastAsia" w:ascii="黑体" w:hAnsi="黑体" w:eastAsia="黑体" w:cs="黑体"/>
          <w:bCs/>
          <w:kern w:val="0"/>
          <w:sz w:val="44"/>
          <w:szCs w:val="44"/>
          <w:lang w:val="en-US" w:eastAsia="zh-CN"/>
        </w:rPr>
        <w:t>2024</w:t>
      </w:r>
      <w:r>
        <w:rPr>
          <w:rFonts w:hint="eastAsia" w:ascii="黑体" w:hAnsi="黑体" w:eastAsia="黑体" w:cs="黑体"/>
          <w:bCs/>
          <w:kern w:val="0"/>
          <w:sz w:val="44"/>
          <w:szCs w:val="44"/>
        </w:rPr>
        <w:t>年部门决算表</w:t>
      </w:r>
    </w:p>
    <w:p w14:paraId="232B9B58">
      <w:pPr>
        <w:jc w:val="center"/>
        <w:rPr>
          <w:sz w:val="72"/>
          <w:szCs w:val="72"/>
        </w:rPr>
      </w:pPr>
    </w:p>
    <w:p w14:paraId="4027353F">
      <w:pPr>
        <w:jc w:val="center"/>
        <w:rPr>
          <w:sz w:val="72"/>
          <w:szCs w:val="72"/>
        </w:rPr>
      </w:pPr>
    </w:p>
    <w:p w14:paraId="4AF93D77">
      <w:pPr>
        <w:jc w:val="center"/>
        <w:rPr>
          <w:sz w:val="72"/>
          <w:szCs w:val="72"/>
        </w:rPr>
      </w:pPr>
    </w:p>
    <w:p w14:paraId="3906DF2A">
      <w:pPr>
        <w:jc w:val="center"/>
        <w:rPr>
          <w:sz w:val="72"/>
          <w:szCs w:val="72"/>
        </w:rPr>
      </w:pPr>
    </w:p>
    <w:p w14:paraId="0211237C">
      <w:pPr>
        <w:jc w:val="center"/>
        <w:rPr>
          <w:sz w:val="72"/>
          <w:szCs w:val="72"/>
        </w:rPr>
      </w:pPr>
    </w:p>
    <w:p w14:paraId="079CD099">
      <w:pPr>
        <w:jc w:val="center"/>
        <w:rPr>
          <w:sz w:val="72"/>
          <w:szCs w:val="72"/>
        </w:rPr>
      </w:pPr>
    </w:p>
    <w:p w14:paraId="7C09FCE6">
      <w:pPr>
        <w:jc w:val="left"/>
        <w:rPr>
          <w:sz w:val="32"/>
          <w:szCs w:val="32"/>
        </w:rPr>
      </w:pPr>
    </w:p>
    <w:p w14:paraId="6E249289">
      <w:pPr>
        <w:widowControl/>
        <w:jc w:val="left"/>
        <w:rPr>
          <w:rFonts w:ascii="宋体" w:hAnsi="宋体"/>
          <w:kern w:val="0"/>
          <w:sz w:val="32"/>
          <w:szCs w:val="32"/>
        </w:rPr>
        <w:sectPr>
          <w:pgSz w:w="11906" w:h="16838"/>
          <w:pgMar w:top="1440" w:right="1558"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7C1C5D77">
      <w:pPr>
        <w:jc w:val="center"/>
        <w:rPr>
          <w:rFonts w:ascii="方正小标宋_GBK" w:hAnsi="黑体" w:eastAsia="方正小标宋_GBK"/>
          <w:sz w:val="36"/>
          <w:szCs w:val="32"/>
        </w:rPr>
      </w:pPr>
    </w:p>
    <w:tbl>
      <w:tblPr>
        <w:tblStyle w:val="7"/>
        <w:tblpPr w:leftFromText="180" w:rightFromText="180" w:vertAnchor="text" w:horzAnchor="page" w:tblpX="1479" w:tblpY="555"/>
        <w:tblOverlap w:val="never"/>
        <w:tblW w:w="0" w:type="auto"/>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14:paraId="16D561C7">
        <w:tblPrEx>
          <w:tblCellMar>
            <w:top w:w="0" w:type="dxa"/>
            <w:left w:w="108" w:type="dxa"/>
            <w:bottom w:w="0" w:type="dxa"/>
            <w:right w:w="108" w:type="dxa"/>
          </w:tblCellMar>
        </w:tblPrEx>
        <w:trPr>
          <w:trHeight w:val="1389" w:hRule="atLeast"/>
        </w:trPr>
        <w:tc>
          <w:tcPr>
            <w:tcW w:w="14072" w:type="dxa"/>
            <w:gridSpan w:val="8"/>
            <w:tcBorders>
              <w:top w:val="nil"/>
              <w:left w:val="nil"/>
              <w:bottom w:val="nil"/>
              <w:right w:val="nil"/>
            </w:tcBorders>
            <w:noWrap w:val="0"/>
            <w:vAlign w:val="center"/>
          </w:tcPr>
          <w:p w14:paraId="39BF823B">
            <w:pPr>
              <w:jc w:val="center"/>
              <w:rPr>
                <w:rFonts w:hint="eastAsia" w:ascii="黑体" w:hAnsi="黑体" w:eastAsia="黑体" w:cs="黑体"/>
                <w:sz w:val="36"/>
                <w:szCs w:val="32"/>
              </w:rPr>
            </w:pPr>
            <w:r>
              <w:rPr>
                <w:rFonts w:hint="eastAsia" w:ascii="黑体" w:hAnsi="黑体" w:eastAsia="黑体" w:cs="黑体"/>
                <w:sz w:val="36"/>
                <w:szCs w:val="32"/>
              </w:rPr>
              <w:t>部门收支决算总表</w:t>
            </w:r>
          </w:p>
          <w:p w14:paraId="05AF6F22">
            <w:pPr>
              <w:widowControl/>
              <w:jc w:val="center"/>
              <w:rPr>
                <w:rFonts w:ascii="华文中宋" w:hAnsi="华文中宋" w:eastAsia="华文中宋" w:cs="宋体"/>
                <w:kern w:val="0"/>
                <w:sz w:val="32"/>
                <w:szCs w:val="32"/>
              </w:rPr>
            </w:pPr>
          </w:p>
        </w:tc>
      </w:tr>
      <w:tr w14:paraId="7EE92F97">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14:paraId="7021733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nil"/>
              <w:right w:val="nil"/>
            </w:tcBorders>
            <w:noWrap w:val="0"/>
            <w:vAlign w:val="center"/>
          </w:tcPr>
          <w:p w14:paraId="2153151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33" w:type="dxa"/>
            <w:tcBorders>
              <w:top w:val="nil"/>
              <w:left w:val="nil"/>
              <w:bottom w:val="nil"/>
              <w:right w:val="nil"/>
            </w:tcBorders>
            <w:noWrap w:val="0"/>
            <w:vAlign w:val="center"/>
          </w:tcPr>
          <w:p w14:paraId="3773078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6" w:type="dxa"/>
            <w:gridSpan w:val="2"/>
            <w:tcBorders>
              <w:top w:val="nil"/>
              <w:left w:val="nil"/>
              <w:bottom w:val="nil"/>
              <w:right w:val="nil"/>
            </w:tcBorders>
            <w:noWrap w:val="0"/>
            <w:vAlign w:val="center"/>
          </w:tcPr>
          <w:p w14:paraId="4A53DBD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14:paraId="67E28D99">
            <w:pPr>
              <w:widowControl/>
              <w:jc w:val="right"/>
              <w:rPr>
                <w:rFonts w:hint="eastAsia" w:ascii="宋体" w:hAnsi="宋体" w:eastAsia="宋体" w:cs="宋体"/>
                <w:kern w:val="0"/>
                <w:sz w:val="20"/>
                <w:szCs w:val="20"/>
              </w:rPr>
            </w:pPr>
          </w:p>
        </w:tc>
        <w:tc>
          <w:tcPr>
            <w:tcW w:w="4842" w:type="dxa"/>
            <w:tcBorders>
              <w:top w:val="nil"/>
              <w:left w:val="nil"/>
              <w:bottom w:val="nil"/>
              <w:right w:val="nil"/>
            </w:tcBorders>
            <w:noWrap w:val="0"/>
            <w:vAlign w:val="center"/>
          </w:tcPr>
          <w:p w14:paraId="211C64DA">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1</w:t>
            </w:r>
            <w:r>
              <w:rPr>
                <w:rFonts w:hint="eastAsia" w:eastAsia="仿宋_GB2312"/>
                <w:color w:val="000000"/>
                <w:kern w:val="0"/>
                <w:szCs w:val="21"/>
              </w:rPr>
              <w:t>表</w:t>
            </w:r>
          </w:p>
        </w:tc>
      </w:tr>
      <w:tr w14:paraId="0E998CB7">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14:paraId="6CEE2AE9">
            <w:pPr>
              <w:widowControl/>
              <w:jc w:val="both"/>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noWrap w:val="0"/>
            <w:vAlign w:val="center"/>
          </w:tcPr>
          <w:p w14:paraId="530E2322">
            <w:pPr>
              <w:widowControl/>
              <w:jc w:val="both"/>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蓝山县司法局</w:t>
            </w:r>
          </w:p>
        </w:tc>
        <w:tc>
          <w:tcPr>
            <w:tcW w:w="241" w:type="dxa"/>
            <w:tcBorders>
              <w:top w:val="nil"/>
              <w:left w:val="nil"/>
              <w:bottom w:val="nil"/>
              <w:right w:val="nil"/>
            </w:tcBorders>
            <w:noWrap w:val="0"/>
            <w:vAlign w:val="center"/>
          </w:tcPr>
          <w:p w14:paraId="55E3F12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14:paraId="0EE6A9F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17" w:type="dxa"/>
            <w:gridSpan w:val="2"/>
            <w:tcBorders>
              <w:top w:val="nil"/>
              <w:left w:val="nil"/>
              <w:bottom w:val="nil"/>
              <w:right w:val="nil"/>
            </w:tcBorders>
            <w:noWrap w:val="0"/>
            <w:vAlign w:val="center"/>
          </w:tcPr>
          <w:p w14:paraId="06D8517C">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1D88CB4B">
      <w:pPr>
        <w:widowControl/>
        <w:spacing w:line="320" w:lineRule="exact"/>
        <w:ind w:right="198"/>
        <w:jc w:val="right"/>
        <w:rPr>
          <w:rFonts w:eastAsia="仿宋_GB2312"/>
          <w:color w:val="000000"/>
          <w:kern w:val="0"/>
          <w:szCs w:val="21"/>
        </w:rPr>
      </w:pPr>
      <w:r>
        <w:rPr>
          <w:rFonts w:eastAsia="仿宋_GB2312"/>
          <w:color w:val="000000"/>
          <w:kern w:val="0"/>
          <w:szCs w:val="21"/>
        </w:rPr>
        <w:t xml:space="preserve">                                                                                                           </w:t>
      </w:r>
    </w:p>
    <w:tbl>
      <w:tblPr>
        <w:tblStyle w:val="7"/>
        <w:tblW w:w="0" w:type="auto"/>
        <w:jc w:val="center"/>
        <w:tblLayout w:type="fixed"/>
        <w:tblCellMar>
          <w:top w:w="0" w:type="dxa"/>
          <w:left w:w="108" w:type="dxa"/>
          <w:bottom w:w="0" w:type="dxa"/>
          <w:right w:w="108" w:type="dxa"/>
        </w:tblCellMar>
      </w:tblPr>
      <w:tblGrid>
        <w:gridCol w:w="4932"/>
        <w:gridCol w:w="702"/>
        <w:gridCol w:w="1224"/>
        <w:gridCol w:w="4820"/>
        <w:gridCol w:w="702"/>
        <w:gridCol w:w="1681"/>
      </w:tblGrid>
      <w:tr w14:paraId="34748B12">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0"/>
            <w:vAlign w:val="center"/>
          </w:tcPr>
          <w:p w14:paraId="5E897142">
            <w:pPr>
              <w:widowControl/>
              <w:jc w:val="center"/>
              <w:rPr>
                <w:rFonts w:eastAsia="仿宋_GB2312"/>
                <w:kern w:val="0"/>
                <w:szCs w:val="21"/>
              </w:rPr>
            </w:pPr>
            <w:r>
              <w:rPr>
                <w:rFonts w:hint="eastAsia"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noWrap w:val="0"/>
            <w:vAlign w:val="center"/>
          </w:tcPr>
          <w:p w14:paraId="473FA84F">
            <w:pPr>
              <w:widowControl/>
              <w:jc w:val="center"/>
              <w:rPr>
                <w:rFonts w:eastAsia="仿宋_GB2312"/>
                <w:kern w:val="0"/>
                <w:szCs w:val="21"/>
              </w:rPr>
            </w:pPr>
            <w:r>
              <w:rPr>
                <w:rFonts w:hint="eastAsia" w:eastAsia="仿宋_GB2312"/>
                <w:kern w:val="0"/>
                <w:szCs w:val="21"/>
              </w:rPr>
              <w:t>支出</w:t>
            </w:r>
          </w:p>
        </w:tc>
      </w:tr>
      <w:tr w14:paraId="288CA5CD">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116274BB">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0"/>
            <w:vAlign w:val="center"/>
          </w:tcPr>
          <w:p w14:paraId="57F9EB39">
            <w:pPr>
              <w:widowControl/>
              <w:jc w:val="center"/>
              <w:rPr>
                <w:rFonts w:eastAsia="仿宋_GB2312"/>
                <w:kern w:val="0"/>
                <w:szCs w:val="21"/>
              </w:rPr>
            </w:pPr>
            <w:r>
              <w:rPr>
                <w:rFonts w:hint="eastAsia" w:eastAsia="仿宋_GB2312"/>
                <w:kern w:val="0"/>
                <w:szCs w:val="21"/>
              </w:rPr>
              <w:t>行次</w:t>
            </w:r>
          </w:p>
        </w:tc>
        <w:tc>
          <w:tcPr>
            <w:tcW w:w="1224" w:type="dxa"/>
            <w:tcBorders>
              <w:top w:val="nil"/>
              <w:left w:val="nil"/>
              <w:bottom w:val="single" w:color="auto" w:sz="4" w:space="0"/>
              <w:right w:val="single" w:color="auto" w:sz="4" w:space="0"/>
            </w:tcBorders>
            <w:noWrap w:val="0"/>
            <w:vAlign w:val="center"/>
          </w:tcPr>
          <w:p w14:paraId="726DB844">
            <w:pPr>
              <w:widowControl/>
              <w:jc w:val="center"/>
              <w:rPr>
                <w:rFonts w:eastAsia="仿宋_GB2312"/>
                <w:kern w:val="0"/>
                <w:szCs w:val="21"/>
              </w:rPr>
            </w:pPr>
            <w:r>
              <w:rPr>
                <w:rFonts w:hint="eastAsia" w:eastAsia="仿宋_GB2312"/>
                <w:kern w:val="0"/>
                <w:szCs w:val="21"/>
              </w:rPr>
              <w:t>决算数</w:t>
            </w:r>
          </w:p>
        </w:tc>
        <w:tc>
          <w:tcPr>
            <w:tcW w:w="4820" w:type="dxa"/>
            <w:tcBorders>
              <w:top w:val="nil"/>
              <w:left w:val="nil"/>
              <w:bottom w:val="single" w:color="auto" w:sz="4" w:space="0"/>
              <w:right w:val="single" w:color="auto" w:sz="4" w:space="0"/>
            </w:tcBorders>
            <w:noWrap w:val="0"/>
            <w:vAlign w:val="center"/>
          </w:tcPr>
          <w:p w14:paraId="21584CCD">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0"/>
            <w:vAlign w:val="center"/>
          </w:tcPr>
          <w:p w14:paraId="110377C9">
            <w:pPr>
              <w:widowControl/>
              <w:jc w:val="center"/>
              <w:rPr>
                <w:rFonts w:eastAsia="仿宋_GB2312"/>
                <w:kern w:val="0"/>
                <w:szCs w:val="21"/>
              </w:rPr>
            </w:pPr>
            <w:r>
              <w:rPr>
                <w:rFonts w:hint="eastAsia" w:eastAsia="仿宋_GB2312"/>
                <w:kern w:val="0"/>
                <w:szCs w:val="21"/>
              </w:rPr>
              <w:t>行次</w:t>
            </w:r>
          </w:p>
        </w:tc>
        <w:tc>
          <w:tcPr>
            <w:tcW w:w="1681" w:type="dxa"/>
            <w:tcBorders>
              <w:top w:val="nil"/>
              <w:left w:val="nil"/>
              <w:bottom w:val="single" w:color="auto" w:sz="4" w:space="0"/>
              <w:right w:val="single" w:color="auto" w:sz="4" w:space="0"/>
            </w:tcBorders>
            <w:noWrap w:val="0"/>
            <w:vAlign w:val="center"/>
          </w:tcPr>
          <w:p w14:paraId="377F9825">
            <w:pPr>
              <w:widowControl/>
              <w:jc w:val="center"/>
              <w:rPr>
                <w:rFonts w:eastAsia="仿宋_GB2312"/>
                <w:kern w:val="0"/>
                <w:szCs w:val="21"/>
              </w:rPr>
            </w:pPr>
            <w:r>
              <w:rPr>
                <w:rFonts w:hint="eastAsia" w:eastAsia="仿宋_GB2312"/>
                <w:kern w:val="0"/>
                <w:szCs w:val="21"/>
              </w:rPr>
              <w:t>决算数</w:t>
            </w:r>
          </w:p>
        </w:tc>
      </w:tr>
      <w:tr w14:paraId="0B7350D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0BC32BCB">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0"/>
            <w:vAlign w:val="center"/>
          </w:tcPr>
          <w:p w14:paraId="12FE992E">
            <w:pPr>
              <w:rPr>
                <w:rFonts w:eastAsia="仿宋_GB2312"/>
                <w:kern w:val="0"/>
                <w:szCs w:val="21"/>
              </w:rPr>
            </w:pPr>
            <w:r>
              <w:rPr>
                <w:rFonts w:hint="eastAsia" w:eastAsia="仿宋_GB2312"/>
                <w:kern w:val="0"/>
                <w:szCs w:val="21"/>
              </w:rPr>
              <w:t>　</w:t>
            </w:r>
          </w:p>
        </w:tc>
        <w:tc>
          <w:tcPr>
            <w:tcW w:w="1224" w:type="dxa"/>
            <w:tcBorders>
              <w:top w:val="nil"/>
              <w:left w:val="nil"/>
              <w:bottom w:val="single" w:color="auto" w:sz="4" w:space="0"/>
              <w:right w:val="single" w:color="auto" w:sz="4" w:space="0"/>
            </w:tcBorders>
            <w:noWrap w:val="0"/>
            <w:vAlign w:val="center"/>
          </w:tcPr>
          <w:p w14:paraId="3852E978">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color="auto" w:sz="4" w:space="0"/>
              <w:right w:val="single" w:color="auto" w:sz="4" w:space="0"/>
            </w:tcBorders>
            <w:noWrap w:val="0"/>
            <w:vAlign w:val="center"/>
          </w:tcPr>
          <w:p w14:paraId="4C8E7316">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0"/>
            <w:vAlign w:val="center"/>
          </w:tcPr>
          <w:p w14:paraId="52200364">
            <w:pPr>
              <w:widowControl/>
              <w:jc w:val="center"/>
              <w:rPr>
                <w:rFonts w:eastAsia="仿宋_GB2312"/>
                <w:kern w:val="0"/>
                <w:szCs w:val="21"/>
              </w:rPr>
            </w:pPr>
            <w:r>
              <w:rPr>
                <w:rFonts w:hint="eastAsia" w:eastAsia="仿宋_GB2312"/>
                <w:kern w:val="0"/>
                <w:szCs w:val="21"/>
              </w:rPr>
              <w:t>　</w:t>
            </w:r>
          </w:p>
        </w:tc>
        <w:tc>
          <w:tcPr>
            <w:tcW w:w="1681" w:type="dxa"/>
            <w:tcBorders>
              <w:top w:val="nil"/>
              <w:left w:val="nil"/>
              <w:bottom w:val="single" w:color="auto" w:sz="4" w:space="0"/>
              <w:right w:val="single" w:color="auto" w:sz="4" w:space="0"/>
            </w:tcBorders>
            <w:noWrap w:val="0"/>
            <w:vAlign w:val="center"/>
          </w:tcPr>
          <w:p w14:paraId="0D3D10E6">
            <w:pPr>
              <w:widowControl/>
              <w:jc w:val="center"/>
              <w:rPr>
                <w:rFonts w:eastAsia="仿宋_GB2312"/>
                <w:kern w:val="0"/>
                <w:szCs w:val="21"/>
              </w:rPr>
            </w:pPr>
            <w:r>
              <w:rPr>
                <w:rFonts w:eastAsia="仿宋_GB2312"/>
                <w:kern w:val="0"/>
                <w:szCs w:val="21"/>
              </w:rPr>
              <w:t>2</w:t>
            </w:r>
          </w:p>
        </w:tc>
      </w:tr>
      <w:tr w14:paraId="6FADD090">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3AC9E7F0">
            <w:pPr>
              <w:widowControl/>
              <w:jc w:val="left"/>
              <w:rPr>
                <w:rFonts w:eastAsia="仿宋_GB2312"/>
                <w:kern w:val="0"/>
                <w:szCs w:val="21"/>
              </w:rPr>
            </w:pPr>
            <w:r>
              <w:rPr>
                <w:rFonts w:hint="eastAsia" w:eastAsia="仿宋_GB2312"/>
                <w:kern w:val="0"/>
                <w:szCs w:val="21"/>
              </w:rPr>
              <w:t>一、一般公共预算财政拨款收入</w:t>
            </w:r>
          </w:p>
        </w:tc>
        <w:tc>
          <w:tcPr>
            <w:tcW w:w="702" w:type="dxa"/>
            <w:tcBorders>
              <w:top w:val="nil"/>
              <w:left w:val="nil"/>
              <w:bottom w:val="single" w:color="auto" w:sz="4" w:space="0"/>
              <w:right w:val="single" w:color="auto" w:sz="4" w:space="0"/>
            </w:tcBorders>
            <w:noWrap w:val="0"/>
            <w:vAlign w:val="center"/>
          </w:tcPr>
          <w:p w14:paraId="7743892B">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color="auto" w:sz="4" w:space="0"/>
              <w:right w:val="single" w:color="auto" w:sz="4" w:space="0"/>
            </w:tcBorders>
            <w:shd w:val="clear" w:color="auto" w:fill="FFFFFF"/>
            <w:noWrap w:val="0"/>
            <w:vAlign w:val="center"/>
          </w:tcPr>
          <w:p w14:paraId="160DD0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1093.7</w:t>
            </w:r>
          </w:p>
        </w:tc>
        <w:tc>
          <w:tcPr>
            <w:tcW w:w="4820" w:type="dxa"/>
            <w:tcBorders>
              <w:top w:val="nil"/>
              <w:left w:val="nil"/>
              <w:bottom w:val="single" w:color="auto" w:sz="4" w:space="0"/>
              <w:right w:val="single" w:color="auto" w:sz="4" w:space="0"/>
            </w:tcBorders>
            <w:noWrap w:val="0"/>
            <w:vAlign w:val="center"/>
          </w:tcPr>
          <w:p w14:paraId="26516C7B">
            <w:pPr>
              <w:widowControl/>
              <w:jc w:val="left"/>
              <w:rPr>
                <w:rFonts w:eastAsia="仿宋_GB2312"/>
                <w:kern w:val="0"/>
                <w:szCs w:val="21"/>
              </w:rPr>
            </w:pPr>
            <w:r>
              <w:rPr>
                <w:rFonts w:hint="eastAsia" w:eastAsia="仿宋_GB2312"/>
                <w:kern w:val="0"/>
                <w:szCs w:val="21"/>
              </w:rPr>
              <w:t>一、一般公共服务支出</w:t>
            </w:r>
          </w:p>
        </w:tc>
        <w:tc>
          <w:tcPr>
            <w:tcW w:w="702" w:type="dxa"/>
            <w:tcBorders>
              <w:top w:val="nil"/>
              <w:left w:val="nil"/>
              <w:bottom w:val="single" w:color="auto" w:sz="4" w:space="0"/>
              <w:right w:val="single" w:color="auto" w:sz="4" w:space="0"/>
            </w:tcBorders>
            <w:noWrap w:val="0"/>
            <w:vAlign w:val="center"/>
          </w:tcPr>
          <w:p w14:paraId="7FF66549">
            <w:pPr>
              <w:widowControl/>
              <w:jc w:val="center"/>
              <w:rPr>
                <w:rFonts w:eastAsia="仿宋_GB2312"/>
                <w:kern w:val="0"/>
                <w:szCs w:val="21"/>
              </w:rPr>
            </w:pPr>
            <w:r>
              <w:rPr>
                <w:rFonts w:eastAsia="仿宋_GB2312"/>
                <w:kern w:val="0"/>
                <w:szCs w:val="21"/>
              </w:rPr>
              <w:t>14</w:t>
            </w:r>
          </w:p>
        </w:tc>
        <w:tc>
          <w:tcPr>
            <w:tcW w:w="1681" w:type="dxa"/>
            <w:tcBorders>
              <w:top w:val="nil"/>
              <w:left w:val="nil"/>
              <w:bottom w:val="single" w:color="auto" w:sz="4" w:space="0"/>
              <w:right w:val="single" w:color="auto" w:sz="4" w:space="0"/>
            </w:tcBorders>
            <w:noWrap w:val="0"/>
            <w:vAlign w:val="center"/>
          </w:tcPr>
          <w:p w14:paraId="41378115">
            <w:pPr>
              <w:widowControl/>
              <w:jc w:val="center"/>
              <w:rPr>
                <w:rFonts w:eastAsia="仿宋_GB2312"/>
                <w:kern w:val="0"/>
                <w:szCs w:val="21"/>
              </w:rPr>
            </w:pPr>
            <w:r>
              <w:rPr>
                <w:rFonts w:hint="eastAsia" w:eastAsia="仿宋_GB2312"/>
                <w:kern w:val="0"/>
                <w:szCs w:val="21"/>
              </w:rPr>
              <w:t>4.55</w:t>
            </w:r>
          </w:p>
        </w:tc>
      </w:tr>
      <w:tr w14:paraId="5DB4E56B">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4EAA70D0">
            <w:pPr>
              <w:widowControl/>
              <w:jc w:val="left"/>
              <w:rPr>
                <w:rFonts w:eastAsia="仿宋_GB2312"/>
                <w:kern w:val="0"/>
                <w:szCs w:val="21"/>
              </w:rPr>
            </w:pPr>
            <w:r>
              <w:rPr>
                <w:rFonts w:hint="eastAsia" w:eastAsia="仿宋_GB2312"/>
                <w:kern w:val="0"/>
                <w:szCs w:val="21"/>
              </w:rPr>
              <w:t>二、政府性基金预算财政拨款收入</w:t>
            </w:r>
          </w:p>
        </w:tc>
        <w:tc>
          <w:tcPr>
            <w:tcW w:w="702" w:type="dxa"/>
            <w:tcBorders>
              <w:top w:val="nil"/>
              <w:left w:val="nil"/>
              <w:bottom w:val="single" w:color="auto" w:sz="4" w:space="0"/>
              <w:right w:val="single" w:color="auto" w:sz="4" w:space="0"/>
            </w:tcBorders>
            <w:noWrap w:val="0"/>
            <w:vAlign w:val="center"/>
          </w:tcPr>
          <w:p w14:paraId="1CCB7F3C">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color="auto" w:sz="4" w:space="0"/>
              <w:right w:val="single" w:color="auto" w:sz="4" w:space="0"/>
            </w:tcBorders>
            <w:noWrap w:val="0"/>
            <w:vAlign w:val="center"/>
          </w:tcPr>
          <w:p w14:paraId="437A36E1">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6E8FDBCD">
            <w:pPr>
              <w:widowControl/>
              <w:jc w:val="left"/>
              <w:rPr>
                <w:rFonts w:eastAsia="仿宋_GB2312"/>
                <w:kern w:val="0"/>
                <w:szCs w:val="21"/>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noWrap w:val="0"/>
            <w:vAlign w:val="center"/>
          </w:tcPr>
          <w:p w14:paraId="0910AD4C">
            <w:pPr>
              <w:widowControl/>
              <w:jc w:val="center"/>
              <w:rPr>
                <w:rFonts w:eastAsia="仿宋_GB2312"/>
                <w:kern w:val="0"/>
                <w:szCs w:val="21"/>
              </w:rPr>
            </w:pPr>
            <w:r>
              <w:rPr>
                <w:rFonts w:eastAsia="仿宋_GB2312"/>
                <w:kern w:val="0"/>
                <w:szCs w:val="21"/>
              </w:rPr>
              <w:t>15</w:t>
            </w:r>
          </w:p>
        </w:tc>
        <w:tc>
          <w:tcPr>
            <w:tcW w:w="1681" w:type="dxa"/>
            <w:tcBorders>
              <w:top w:val="nil"/>
              <w:left w:val="nil"/>
              <w:bottom w:val="single" w:color="auto" w:sz="4" w:space="0"/>
              <w:right w:val="single" w:color="auto" w:sz="4" w:space="0"/>
            </w:tcBorders>
            <w:noWrap w:val="0"/>
            <w:vAlign w:val="center"/>
          </w:tcPr>
          <w:p w14:paraId="383EC8AE">
            <w:pPr>
              <w:widowControl/>
              <w:jc w:val="center"/>
              <w:rPr>
                <w:rFonts w:eastAsia="仿宋_GB2312"/>
                <w:kern w:val="0"/>
                <w:szCs w:val="21"/>
              </w:rPr>
            </w:pPr>
          </w:p>
        </w:tc>
      </w:tr>
      <w:tr w14:paraId="553BE2E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411BF0FC">
            <w:pPr>
              <w:widowControl/>
              <w:jc w:val="left"/>
              <w:rPr>
                <w:rFonts w:eastAsia="仿宋_GB2312"/>
                <w:kern w:val="0"/>
                <w:szCs w:val="21"/>
              </w:rPr>
            </w:pPr>
            <w:r>
              <w:rPr>
                <w:rFonts w:hint="eastAsia" w:eastAsia="仿宋_GB2312"/>
                <w:kern w:val="0"/>
                <w:szCs w:val="21"/>
              </w:rPr>
              <w:t>三、上级补助收入</w:t>
            </w:r>
          </w:p>
        </w:tc>
        <w:tc>
          <w:tcPr>
            <w:tcW w:w="702" w:type="dxa"/>
            <w:tcBorders>
              <w:top w:val="nil"/>
              <w:left w:val="nil"/>
              <w:bottom w:val="single" w:color="auto" w:sz="4" w:space="0"/>
              <w:right w:val="single" w:color="auto" w:sz="4" w:space="0"/>
            </w:tcBorders>
            <w:noWrap w:val="0"/>
            <w:vAlign w:val="center"/>
          </w:tcPr>
          <w:p w14:paraId="155209AD">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color="auto" w:sz="4" w:space="0"/>
              <w:right w:val="single" w:color="auto" w:sz="4" w:space="0"/>
            </w:tcBorders>
            <w:noWrap w:val="0"/>
            <w:vAlign w:val="center"/>
          </w:tcPr>
          <w:p w14:paraId="0DFEF512">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57144ACD">
            <w:pPr>
              <w:widowControl/>
              <w:jc w:val="left"/>
              <w:rPr>
                <w:rFonts w:eastAsia="仿宋_GB2312"/>
                <w:kern w:val="0"/>
                <w:szCs w:val="21"/>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noWrap w:val="0"/>
            <w:vAlign w:val="center"/>
          </w:tcPr>
          <w:p w14:paraId="3C2BF1F4">
            <w:pPr>
              <w:widowControl/>
              <w:jc w:val="center"/>
              <w:rPr>
                <w:rFonts w:eastAsia="仿宋_GB2312"/>
                <w:kern w:val="0"/>
                <w:szCs w:val="21"/>
              </w:rPr>
            </w:pPr>
            <w:r>
              <w:rPr>
                <w:rFonts w:eastAsia="仿宋_GB2312"/>
                <w:kern w:val="0"/>
                <w:szCs w:val="21"/>
              </w:rPr>
              <w:t>16</w:t>
            </w:r>
          </w:p>
        </w:tc>
        <w:tc>
          <w:tcPr>
            <w:tcW w:w="1681" w:type="dxa"/>
            <w:tcBorders>
              <w:top w:val="nil"/>
              <w:left w:val="nil"/>
              <w:bottom w:val="single" w:color="auto" w:sz="4" w:space="0"/>
              <w:right w:val="single" w:color="auto" w:sz="4" w:space="0"/>
            </w:tcBorders>
            <w:noWrap w:val="0"/>
            <w:vAlign w:val="center"/>
          </w:tcPr>
          <w:p w14:paraId="004F0096">
            <w:pPr>
              <w:widowControl/>
              <w:jc w:val="center"/>
              <w:rPr>
                <w:rFonts w:eastAsia="仿宋_GB2312"/>
                <w:kern w:val="0"/>
                <w:szCs w:val="21"/>
              </w:rPr>
            </w:pPr>
          </w:p>
        </w:tc>
      </w:tr>
      <w:tr w14:paraId="7A55BFF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15A9C78F">
            <w:pPr>
              <w:widowControl/>
              <w:jc w:val="left"/>
              <w:rPr>
                <w:rFonts w:eastAsia="仿宋_GB2312"/>
                <w:kern w:val="0"/>
                <w:szCs w:val="21"/>
              </w:rPr>
            </w:pPr>
            <w:r>
              <w:rPr>
                <w:rFonts w:hint="eastAsia" w:eastAsia="仿宋_GB2312"/>
                <w:kern w:val="0"/>
                <w:szCs w:val="21"/>
              </w:rPr>
              <w:t>四、事业收入</w:t>
            </w:r>
          </w:p>
        </w:tc>
        <w:tc>
          <w:tcPr>
            <w:tcW w:w="702" w:type="dxa"/>
            <w:tcBorders>
              <w:top w:val="nil"/>
              <w:left w:val="nil"/>
              <w:bottom w:val="single" w:color="auto" w:sz="4" w:space="0"/>
              <w:right w:val="single" w:color="auto" w:sz="4" w:space="0"/>
            </w:tcBorders>
            <w:noWrap w:val="0"/>
            <w:vAlign w:val="center"/>
          </w:tcPr>
          <w:p w14:paraId="3A6E11D5">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color="auto" w:sz="4" w:space="0"/>
              <w:right w:val="single" w:color="auto" w:sz="4" w:space="0"/>
            </w:tcBorders>
            <w:noWrap w:val="0"/>
            <w:vAlign w:val="center"/>
          </w:tcPr>
          <w:p w14:paraId="6A16E846">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2F9160E0">
            <w:pPr>
              <w:widowControl/>
              <w:jc w:val="left"/>
              <w:rPr>
                <w:rFonts w:eastAsia="仿宋_GB2312"/>
                <w:kern w:val="0"/>
                <w:szCs w:val="21"/>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noWrap w:val="0"/>
            <w:vAlign w:val="center"/>
          </w:tcPr>
          <w:p w14:paraId="72A17515">
            <w:pPr>
              <w:widowControl/>
              <w:jc w:val="center"/>
              <w:rPr>
                <w:rFonts w:eastAsia="仿宋_GB2312"/>
                <w:kern w:val="0"/>
                <w:szCs w:val="21"/>
              </w:rPr>
            </w:pPr>
            <w:r>
              <w:rPr>
                <w:rFonts w:eastAsia="仿宋_GB2312"/>
                <w:kern w:val="0"/>
                <w:szCs w:val="21"/>
              </w:rPr>
              <w:t>17</w:t>
            </w:r>
          </w:p>
        </w:tc>
        <w:tc>
          <w:tcPr>
            <w:tcW w:w="1681" w:type="dxa"/>
            <w:tcBorders>
              <w:top w:val="nil"/>
              <w:left w:val="nil"/>
              <w:bottom w:val="single" w:color="auto" w:sz="4" w:space="0"/>
              <w:right w:val="single" w:color="auto" w:sz="4" w:space="0"/>
            </w:tcBorders>
            <w:noWrap w:val="0"/>
            <w:vAlign w:val="center"/>
          </w:tcPr>
          <w:p w14:paraId="077DBDA4">
            <w:pPr>
              <w:widowControl/>
              <w:jc w:val="center"/>
              <w:rPr>
                <w:rFonts w:eastAsia="仿宋_GB2312"/>
                <w:kern w:val="0"/>
                <w:szCs w:val="21"/>
              </w:rPr>
            </w:pPr>
            <w:r>
              <w:rPr>
                <w:rFonts w:hint="eastAsia" w:eastAsia="仿宋_GB2312"/>
                <w:kern w:val="0"/>
                <w:szCs w:val="21"/>
              </w:rPr>
              <w:t>1110.49</w:t>
            </w:r>
          </w:p>
        </w:tc>
      </w:tr>
      <w:tr w14:paraId="7CBB479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50043D5A">
            <w:pPr>
              <w:widowControl/>
              <w:jc w:val="left"/>
              <w:rPr>
                <w:rFonts w:eastAsia="仿宋_GB2312"/>
                <w:kern w:val="0"/>
                <w:szCs w:val="21"/>
              </w:rPr>
            </w:pPr>
            <w:r>
              <w:rPr>
                <w:rFonts w:hint="eastAsia" w:eastAsia="仿宋_GB2312"/>
                <w:kern w:val="0"/>
                <w:szCs w:val="21"/>
              </w:rPr>
              <w:t>五、经营收入</w:t>
            </w:r>
          </w:p>
        </w:tc>
        <w:tc>
          <w:tcPr>
            <w:tcW w:w="702" w:type="dxa"/>
            <w:tcBorders>
              <w:top w:val="nil"/>
              <w:left w:val="nil"/>
              <w:bottom w:val="single" w:color="auto" w:sz="4" w:space="0"/>
              <w:right w:val="single" w:color="auto" w:sz="4" w:space="0"/>
            </w:tcBorders>
            <w:noWrap w:val="0"/>
            <w:vAlign w:val="center"/>
          </w:tcPr>
          <w:p w14:paraId="44E2EF5B">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color="auto" w:sz="4" w:space="0"/>
              <w:right w:val="single" w:color="auto" w:sz="4" w:space="0"/>
            </w:tcBorders>
            <w:noWrap w:val="0"/>
            <w:vAlign w:val="center"/>
          </w:tcPr>
          <w:p w14:paraId="716AC275">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4B3735FA">
            <w:pPr>
              <w:widowControl/>
              <w:jc w:val="left"/>
              <w:rPr>
                <w:rFonts w:hint="default" w:eastAsia="仿宋_GB2312"/>
                <w:kern w:val="0"/>
                <w:szCs w:val="21"/>
                <w:lang w:val="en-US" w:eastAsia="zh-CN"/>
              </w:rPr>
            </w:pPr>
            <w:r>
              <w:rPr>
                <w:rFonts w:hint="eastAsia" w:eastAsia="仿宋_GB2312"/>
                <w:kern w:val="0"/>
                <w:szCs w:val="21"/>
              </w:rPr>
              <w:t>五、</w:t>
            </w:r>
            <w:r>
              <w:rPr>
                <w:rFonts w:hint="eastAsia" w:eastAsia="仿宋_GB2312"/>
                <w:kern w:val="0"/>
                <w:szCs w:val="21"/>
                <w:lang w:val="en-US" w:eastAsia="zh-CN"/>
              </w:rPr>
              <w:t>社会保障和就业支出</w:t>
            </w:r>
          </w:p>
        </w:tc>
        <w:tc>
          <w:tcPr>
            <w:tcW w:w="702" w:type="dxa"/>
            <w:tcBorders>
              <w:top w:val="nil"/>
              <w:left w:val="nil"/>
              <w:bottom w:val="single" w:color="auto" w:sz="4" w:space="0"/>
              <w:right w:val="single" w:color="auto" w:sz="4" w:space="0"/>
            </w:tcBorders>
            <w:noWrap w:val="0"/>
            <w:vAlign w:val="center"/>
          </w:tcPr>
          <w:p w14:paraId="2C0A44CB">
            <w:pPr>
              <w:widowControl/>
              <w:jc w:val="center"/>
              <w:rPr>
                <w:rFonts w:eastAsia="仿宋_GB2312"/>
                <w:kern w:val="0"/>
                <w:szCs w:val="21"/>
              </w:rPr>
            </w:pPr>
            <w:r>
              <w:rPr>
                <w:rFonts w:eastAsia="仿宋_GB2312"/>
                <w:kern w:val="0"/>
                <w:szCs w:val="21"/>
              </w:rPr>
              <w:t>18</w:t>
            </w:r>
          </w:p>
        </w:tc>
        <w:tc>
          <w:tcPr>
            <w:tcW w:w="1681" w:type="dxa"/>
            <w:tcBorders>
              <w:top w:val="nil"/>
              <w:left w:val="nil"/>
              <w:bottom w:val="single" w:color="auto" w:sz="4" w:space="0"/>
              <w:right w:val="single" w:color="auto" w:sz="4" w:space="0"/>
            </w:tcBorders>
            <w:noWrap w:val="0"/>
            <w:vAlign w:val="center"/>
          </w:tcPr>
          <w:p w14:paraId="2587693D">
            <w:pPr>
              <w:widowControl/>
              <w:jc w:val="center"/>
              <w:rPr>
                <w:rFonts w:eastAsia="仿宋_GB2312"/>
                <w:kern w:val="0"/>
                <w:szCs w:val="21"/>
              </w:rPr>
            </w:pPr>
            <w:r>
              <w:rPr>
                <w:rFonts w:hint="eastAsia" w:eastAsia="仿宋_GB2312"/>
                <w:kern w:val="0"/>
                <w:szCs w:val="21"/>
              </w:rPr>
              <w:t>65.59</w:t>
            </w:r>
          </w:p>
        </w:tc>
      </w:tr>
      <w:tr w14:paraId="31954C5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0D40D3C5">
            <w:pPr>
              <w:widowControl/>
              <w:jc w:val="left"/>
              <w:rPr>
                <w:rFonts w:eastAsia="仿宋_GB2312"/>
                <w:kern w:val="0"/>
                <w:szCs w:val="21"/>
              </w:rPr>
            </w:pPr>
            <w:r>
              <w:rPr>
                <w:rFonts w:hint="eastAsia" w:eastAsia="仿宋_GB2312"/>
                <w:kern w:val="0"/>
                <w:szCs w:val="21"/>
              </w:rPr>
              <w:t>六、附属单位上缴收入</w:t>
            </w:r>
          </w:p>
        </w:tc>
        <w:tc>
          <w:tcPr>
            <w:tcW w:w="702" w:type="dxa"/>
            <w:tcBorders>
              <w:top w:val="nil"/>
              <w:left w:val="nil"/>
              <w:bottom w:val="single" w:color="auto" w:sz="4" w:space="0"/>
              <w:right w:val="single" w:color="auto" w:sz="4" w:space="0"/>
            </w:tcBorders>
            <w:noWrap w:val="0"/>
            <w:vAlign w:val="center"/>
          </w:tcPr>
          <w:p w14:paraId="1285D5D5">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color="auto" w:sz="4" w:space="0"/>
              <w:right w:val="single" w:color="auto" w:sz="4" w:space="0"/>
            </w:tcBorders>
            <w:noWrap w:val="0"/>
            <w:vAlign w:val="center"/>
          </w:tcPr>
          <w:p w14:paraId="1FD08A43">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0A10AAF6">
            <w:pPr>
              <w:widowControl/>
              <w:jc w:val="left"/>
              <w:rPr>
                <w:rFonts w:hint="default" w:eastAsia="仿宋_GB2312"/>
                <w:kern w:val="0"/>
                <w:szCs w:val="21"/>
                <w:lang w:val="en-US" w:eastAsia="zh-CN"/>
              </w:rPr>
            </w:pPr>
            <w:r>
              <w:rPr>
                <w:rFonts w:hint="eastAsia" w:eastAsia="仿宋_GB2312"/>
                <w:kern w:val="0"/>
                <w:szCs w:val="21"/>
              </w:rPr>
              <w:t>六、</w:t>
            </w:r>
            <w:r>
              <w:rPr>
                <w:rFonts w:hint="eastAsia" w:eastAsia="仿宋_GB2312"/>
                <w:kern w:val="0"/>
                <w:szCs w:val="21"/>
                <w:lang w:val="en-US" w:eastAsia="zh-CN"/>
              </w:rPr>
              <w:t>卫生健康支出</w:t>
            </w:r>
          </w:p>
        </w:tc>
        <w:tc>
          <w:tcPr>
            <w:tcW w:w="702" w:type="dxa"/>
            <w:tcBorders>
              <w:top w:val="nil"/>
              <w:left w:val="nil"/>
              <w:bottom w:val="single" w:color="auto" w:sz="4" w:space="0"/>
              <w:right w:val="single" w:color="auto" w:sz="4" w:space="0"/>
            </w:tcBorders>
            <w:noWrap w:val="0"/>
            <w:vAlign w:val="center"/>
          </w:tcPr>
          <w:p w14:paraId="0EB10A66">
            <w:pPr>
              <w:widowControl/>
              <w:jc w:val="center"/>
              <w:rPr>
                <w:rFonts w:eastAsia="仿宋_GB2312"/>
                <w:kern w:val="0"/>
                <w:szCs w:val="21"/>
              </w:rPr>
            </w:pPr>
            <w:r>
              <w:rPr>
                <w:rFonts w:eastAsia="仿宋_GB2312"/>
                <w:kern w:val="0"/>
                <w:szCs w:val="21"/>
              </w:rPr>
              <w:t>19</w:t>
            </w:r>
          </w:p>
        </w:tc>
        <w:tc>
          <w:tcPr>
            <w:tcW w:w="1681" w:type="dxa"/>
            <w:tcBorders>
              <w:top w:val="nil"/>
              <w:left w:val="nil"/>
              <w:bottom w:val="single" w:color="auto" w:sz="4" w:space="0"/>
              <w:right w:val="single" w:color="auto" w:sz="4" w:space="0"/>
            </w:tcBorders>
            <w:noWrap w:val="0"/>
            <w:vAlign w:val="center"/>
          </w:tcPr>
          <w:p w14:paraId="0A4828B2">
            <w:pPr>
              <w:widowControl/>
              <w:jc w:val="center"/>
              <w:rPr>
                <w:rFonts w:eastAsia="仿宋_GB2312"/>
                <w:kern w:val="0"/>
                <w:szCs w:val="21"/>
              </w:rPr>
            </w:pPr>
            <w:r>
              <w:rPr>
                <w:rFonts w:hint="eastAsia" w:eastAsia="仿宋_GB2312"/>
                <w:kern w:val="0"/>
                <w:szCs w:val="21"/>
              </w:rPr>
              <w:t>18.26</w:t>
            </w:r>
          </w:p>
        </w:tc>
      </w:tr>
      <w:tr w14:paraId="019DEE48">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06FB6D15">
            <w:pPr>
              <w:widowControl/>
              <w:jc w:val="left"/>
              <w:rPr>
                <w:rFonts w:eastAsia="仿宋_GB2312"/>
                <w:kern w:val="0"/>
                <w:szCs w:val="21"/>
              </w:rPr>
            </w:pPr>
            <w:r>
              <w:rPr>
                <w:rFonts w:hint="eastAsia" w:eastAsia="仿宋_GB2312"/>
                <w:kern w:val="0"/>
                <w:szCs w:val="21"/>
              </w:rPr>
              <w:t>七、其他收入</w:t>
            </w:r>
          </w:p>
        </w:tc>
        <w:tc>
          <w:tcPr>
            <w:tcW w:w="702" w:type="dxa"/>
            <w:tcBorders>
              <w:top w:val="nil"/>
              <w:left w:val="nil"/>
              <w:bottom w:val="single" w:color="auto" w:sz="4" w:space="0"/>
              <w:right w:val="single" w:color="auto" w:sz="4" w:space="0"/>
            </w:tcBorders>
            <w:noWrap w:val="0"/>
            <w:vAlign w:val="center"/>
          </w:tcPr>
          <w:p w14:paraId="237B0C30">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color="auto" w:sz="4" w:space="0"/>
              <w:right w:val="single" w:color="auto" w:sz="4" w:space="0"/>
            </w:tcBorders>
            <w:noWrap w:val="0"/>
            <w:vAlign w:val="center"/>
          </w:tcPr>
          <w:p w14:paraId="0892DD0A">
            <w:pPr>
              <w:widowControl/>
              <w:jc w:val="center"/>
              <w:rPr>
                <w:rFonts w:eastAsia="仿宋_GB2312"/>
                <w:kern w:val="0"/>
                <w:szCs w:val="21"/>
              </w:rPr>
            </w:pPr>
            <w:r>
              <w:rPr>
                <w:rFonts w:hint="eastAsia" w:eastAsia="仿宋_GB2312"/>
                <w:kern w:val="0"/>
                <w:szCs w:val="21"/>
              </w:rPr>
              <w:t>105.19</w:t>
            </w:r>
          </w:p>
        </w:tc>
        <w:tc>
          <w:tcPr>
            <w:tcW w:w="4820" w:type="dxa"/>
            <w:tcBorders>
              <w:top w:val="nil"/>
              <w:left w:val="nil"/>
              <w:bottom w:val="single" w:color="auto" w:sz="4" w:space="0"/>
              <w:right w:val="single" w:color="auto" w:sz="4" w:space="0"/>
            </w:tcBorders>
            <w:noWrap w:val="0"/>
            <w:vAlign w:val="center"/>
          </w:tcPr>
          <w:p w14:paraId="641F1A37">
            <w:pPr>
              <w:widowControl/>
              <w:jc w:val="left"/>
              <w:rPr>
                <w:rFonts w:hint="default" w:eastAsia="仿宋_GB2312"/>
                <w:kern w:val="0"/>
                <w:szCs w:val="21"/>
                <w:lang w:val="en-US" w:eastAsia="zh-CN"/>
              </w:rPr>
            </w:pPr>
            <w:r>
              <w:rPr>
                <w:rFonts w:hint="eastAsia" w:eastAsia="仿宋_GB2312"/>
                <w:kern w:val="0"/>
                <w:szCs w:val="21"/>
              </w:rPr>
              <w:t>七、</w:t>
            </w:r>
            <w:r>
              <w:rPr>
                <w:rFonts w:hint="eastAsia" w:eastAsia="仿宋_GB2312"/>
                <w:kern w:val="0"/>
                <w:szCs w:val="21"/>
                <w:lang w:val="en-US" w:eastAsia="zh-CN"/>
              </w:rPr>
              <w:t>农林水支出</w:t>
            </w:r>
          </w:p>
        </w:tc>
        <w:tc>
          <w:tcPr>
            <w:tcW w:w="702" w:type="dxa"/>
            <w:tcBorders>
              <w:top w:val="nil"/>
              <w:left w:val="nil"/>
              <w:bottom w:val="single" w:color="auto" w:sz="4" w:space="0"/>
              <w:right w:val="single" w:color="auto" w:sz="4" w:space="0"/>
            </w:tcBorders>
            <w:noWrap w:val="0"/>
            <w:vAlign w:val="center"/>
          </w:tcPr>
          <w:p w14:paraId="3ED7600E">
            <w:pPr>
              <w:widowControl/>
              <w:jc w:val="center"/>
              <w:rPr>
                <w:rFonts w:eastAsia="仿宋_GB2312"/>
                <w:kern w:val="0"/>
                <w:szCs w:val="21"/>
              </w:rPr>
            </w:pPr>
            <w:r>
              <w:rPr>
                <w:rFonts w:eastAsia="仿宋_GB2312"/>
                <w:kern w:val="0"/>
                <w:szCs w:val="21"/>
              </w:rPr>
              <w:t>20</w:t>
            </w:r>
          </w:p>
        </w:tc>
        <w:tc>
          <w:tcPr>
            <w:tcW w:w="1681" w:type="dxa"/>
            <w:tcBorders>
              <w:top w:val="nil"/>
              <w:left w:val="nil"/>
              <w:bottom w:val="single" w:color="auto" w:sz="4" w:space="0"/>
              <w:right w:val="single" w:color="auto" w:sz="4" w:space="0"/>
            </w:tcBorders>
            <w:shd w:val="clear" w:color="auto" w:fill="FFFFFF"/>
            <w:noWrap w:val="0"/>
            <w:vAlign w:val="center"/>
          </w:tcPr>
          <w:p w14:paraId="530D6A4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p>
        </w:tc>
      </w:tr>
      <w:tr w14:paraId="2489993C">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16D32489">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0"/>
            <w:vAlign w:val="center"/>
          </w:tcPr>
          <w:p w14:paraId="5FCF0439">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color="auto" w:sz="4" w:space="0"/>
              <w:right w:val="single" w:color="auto" w:sz="4" w:space="0"/>
            </w:tcBorders>
            <w:noWrap w:val="0"/>
            <w:vAlign w:val="center"/>
          </w:tcPr>
          <w:p w14:paraId="184DF49E">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57555A1A">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0"/>
            <w:vAlign w:val="center"/>
          </w:tcPr>
          <w:p w14:paraId="50E824C1">
            <w:pPr>
              <w:widowControl/>
              <w:jc w:val="center"/>
              <w:rPr>
                <w:rFonts w:eastAsia="仿宋_GB2312"/>
                <w:kern w:val="0"/>
                <w:szCs w:val="21"/>
              </w:rPr>
            </w:pPr>
            <w:r>
              <w:rPr>
                <w:rFonts w:eastAsia="仿宋_GB2312"/>
                <w:kern w:val="0"/>
                <w:szCs w:val="21"/>
              </w:rPr>
              <w:t>21</w:t>
            </w:r>
          </w:p>
        </w:tc>
        <w:tc>
          <w:tcPr>
            <w:tcW w:w="1681" w:type="dxa"/>
            <w:tcBorders>
              <w:top w:val="nil"/>
              <w:left w:val="nil"/>
              <w:bottom w:val="single" w:color="auto" w:sz="4" w:space="0"/>
              <w:right w:val="single" w:color="auto" w:sz="4" w:space="0"/>
            </w:tcBorders>
            <w:noWrap w:val="0"/>
            <w:vAlign w:val="center"/>
          </w:tcPr>
          <w:p w14:paraId="23C88585">
            <w:pPr>
              <w:widowControl/>
              <w:jc w:val="center"/>
              <w:rPr>
                <w:rFonts w:eastAsia="仿宋_GB2312"/>
                <w:kern w:val="0"/>
                <w:szCs w:val="21"/>
              </w:rPr>
            </w:pPr>
          </w:p>
        </w:tc>
      </w:tr>
      <w:tr w14:paraId="475B6BE1">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488A4E57">
            <w:pPr>
              <w:widowControl/>
              <w:jc w:val="center"/>
              <w:rPr>
                <w:rFonts w:eastAsia="仿宋_GB2312"/>
                <w:b/>
                <w:bCs/>
                <w:kern w:val="0"/>
                <w:szCs w:val="21"/>
              </w:rPr>
            </w:pPr>
            <w:r>
              <w:rPr>
                <w:rFonts w:hint="eastAsia" w:eastAsia="仿宋_GB2312"/>
                <w:b/>
                <w:bCs/>
                <w:kern w:val="0"/>
                <w:szCs w:val="21"/>
              </w:rPr>
              <w:t>本年收入合计</w:t>
            </w:r>
          </w:p>
        </w:tc>
        <w:tc>
          <w:tcPr>
            <w:tcW w:w="702" w:type="dxa"/>
            <w:tcBorders>
              <w:top w:val="nil"/>
              <w:left w:val="nil"/>
              <w:bottom w:val="single" w:color="auto" w:sz="4" w:space="0"/>
              <w:right w:val="single" w:color="auto" w:sz="4" w:space="0"/>
            </w:tcBorders>
            <w:noWrap w:val="0"/>
            <w:vAlign w:val="center"/>
          </w:tcPr>
          <w:p w14:paraId="65AF2A44">
            <w:pPr>
              <w:widowControl/>
              <w:jc w:val="center"/>
              <w:rPr>
                <w:rFonts w:eastAsia="仿宋_GB2312"/>
                <w:kern w:val="0"/>
                <w:szCs w:val="21"/>
              </w:rPr>
            </w:pPr>
            <w:r>
              <w:rPr>
                <w:rFonts w:eastAsia="仿宋_GB2312"/>
                <w:kern w:val="0"/>
                <w:szCs w:val="21"/>
              </w:rPr>
              <w:t>9</w:t>
            </w:r>
          </w:p>
        </w:tc>
        <w:tc>
          <w:tcPr>
            <w:tcW w:w="1224" w:type="dxa"/>
            <w:tcBorders>
              <w:top w:val="nil"/>
              <w:left w:val="nil"/>
              <w:bottom w:val="single" w:color="auto" w:sz="4" w:space="0"/>
              <w:right w:val="single" w:color="auto" w:sz="4" w:space="0"/>
            </w:tcBorders>
            <w:shd w:val="clear" w:color="auto" w:fill="FFFFFF"/>
            <w:noWrap w:val="0"/>
            <w:vAlign w:val="center"/>
          </w:tcPr>
          <w:p w14:paraId="12E05B2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1198.89</w:t>
            </w:r>
          </w:p>
        </w:tc>
        <w:tc>
          <w:tcPr>
            <w:tcW w:w="4820" w:type="dxa"/>
            <w:tcBorders>
              <w:top w:val="nil"/>
              <w:left w:val="nil"/>
              <w:bottom w:val="single" w:color="auto" w:sz="4" w:space="0"/>
              <w:right w:val="single" w:color="auto" w:sz="4" w:space="0"/>
            </w:tcBorders>
            <w:noWrap w:val="0"/>
            <w:vAlign w:val="center"/>
          </w:tcPr>
          <w:p w14:paraId="75EACFFC">
            <w:pPr>
              <w:widowControl/>
              <w:jc w:val="center"/>
              <w:rPr>
                <w:rFonts w:eastAsia="仿宋_GB2312"/>
                <w:b/>
                <w:bCs/>
                <w:kern w:val="0"/>
                <w:szCs w:val="21"/>
              </w:rPr>
            </w:pPr>
            <w:r>
              <w:rPr>
                <w:rFonts w:hint="eastAsia" w:eastAsia="仿宋_GB2312"/>
                <w:b/>
                <w:bCs/>
                <w:kern w:val="0"/>
                <w:szCs w:val="21"/>
              </w:rPr>
              <w:t>本年支出合计</w:t>
            </w:r>
          </w:p>
        </w:tc>
        <w:tc>
          <w:tcPr>
            <w:tcW w:w="702" w:type="dxa"/>
            <w:tcBorders>
              <w:top w:val="nil"/>
              <w:left w:val="nil"/>
              <w:bottom w:val="single" w:color="auto" w:sz="4" w:space="0"/>
              <w:right w:val="single" w:color="auto" w:sz="4" w:space="0"/>
            </w:tcBorders>
            <w:noWrap w:val="0"/>
            <w:vAlign w:val="center"/>
          </w:tcPr>
          <w:p w14:paraId="5440761B">
            <w:pPr>
              <w:widowControl/>
              <w:jc w:val="center"/>
              <w:rPr>
                <w:rFonts w:eastAsia="仿宋_GB2312"/>
                <w:kern w:val="0"/>
                <w:szCs w:val="21"/>
              </w:rPr>
            </w:pPr>
            <w:r>
              <w:rPr>
                <w:rFonts w:eastAsia="仿宋_GB2312"/>
                <w:kern w:val="0"/>
                <w:szCs w:val="21"/>
              </w:rPr>
              <w:t>22</w:t>
            </w:r>
          </w:p>
        </w:tc>
        <w:tc>
          <w:tcPr>
            <w:tcW w:w="1681" w:type="dxa"/>
            <w:tcBorders>
              <w:top w:val="nil"/>
              <w:left w:val="nil"/>
              <w:bottom w:val="single" w:color="auto" w:sz="4" w:space="0"/>
              <w:right w:val="single" w:color="auto" w:sz="4" w:space="0"/>
            </w:tcBorders>
            <w:shd w:val="clear" w:color="auto" w:fill="FFFFFF"/>
            <w:noWrap w:val="0"/>
            <w:vAlign w:val="center"/>
          </w:tcPr>
          <w:p w14:paraId="35DAAB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1198.89</w:t>
            </w:r>
          </w:p>
        </w:tc>
      </w:tr>
      <w:tr w14:paraId="68DFED9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1FF6985A">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用事业基金弥补收支差额</w:t>
            </w:r>
          </w:p>
        </w:tc>
        <w:tc>
          <w:tcPr>
            <w:tcW w:w="702" w:type="dxa"/>
            <w:tcBorders>
              <w:top w:val="nil"/>
              <w:left w:val="nil"/>
              <w:bottom w:val="single" w:color="auto" w:sz="4" w:space="0"/>
              <w:right w:val="single" w:color="auto" w:sz="4" w:space="0"/>
            </w:tcBorders>
            <w:noWrap w:val="0"/>
            <w:vAlign w:val="center"/>
          </w:tcPr>
          <w:p w14:paraId="261024C4">
            <w:pPr>
              <w:widowControl/>
              <w:jc w:val="center"/>
              <w:rPr>
                <w:rFonts w:eastAsia="仿宋_GB2312"/>
                <w:kern w:val="0"/>
                <w:szCs w:val="21"/>
              </w:rPr>
            </w:pPr>
            <w:r>
              <w:rPr>
                <w:rFonts w:eastAsia="仿宋_GB2312"/>
                <w:kern w:val="0"/>
                <w:szCs w:val="21"/>
              </w:rPr>
              <w:t>10</w:t>
            </w:r>
          </w:p>
        </w:tc>
        <w:tc>
          <w:tcPr>
            <w:tcW w:w="1224" w:type="dxa"/>
            <w:tcBorders>
              <w:top w:val="nil"/>
              <w:left w:val="nil"/>
              <w:bottom w:val="single" w:color="auto" w:sz="4" w:space="0"/>
              <w:right w:val="single" w:color="auto" w:sz="4" w:space="0"/>
            </w:tcBorders>
            <w:noWrap w:val="0"/>
            <w:vAlign w:val="center"/>
          </w:tcPr>
          <w:p w14:paraId="711669CF">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307546A7">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结余分配</w:t>
            </w:r>
          </w:p>
        </w:tc>
        <w:tc>
          <w:tcPr>
            <w:tcW w:w="702" w:type="dxa"/>
            <w:tcBorders>
              <w:top w:val="nil"/>
              <w:left w:val="nil"/>
              <w:bottom w:val="single" w:color="auto" w:sz="4" w:space="0"/>
              <w:right w:val="single" w:color="auto" w:sz="4" w:space="0"/>
            </w:tcBorders>
            <w:noWrap w:val="0"/>
            <w:vAlign w:val="center"/>
          </w:tcPr>
          <w:p w14:paraId="1F0B1BA7">
            <w:pPr>
              <w:widowControl/>
              <w:jc w:val="center"/>
              <w:rPr>
                <w:rFonts w:eastAsia="仿宋_GB2312"/>
                <w:kern w:val="0"/>
                <w:szCs w:val="21"/>
              </w:rPr>
            </w:pPr>
            <w:r>
              <w:rPr>
                <w:rFonts w:eastAsia="仿宋_GB2312"/>
                <w:kern w:val="0"/>
                <w:szCs w:val="21"/>
              </w:rPr>
              <w:t>23</w:t>
            </w:r>
          </w:p>
        </w:tc>
        <w:tc>
          <w:tcPr>
            <w:tcW w:w="1681" w:type="dxa"/>
            <w:tcBorders>
              <w:top w:val="nil"/>
              <w:left w:val="nil"/>
              <w:bottom w:val="single" w:color="auto" w:sz="4" w:space="0"/>
              <w:right w:val="single" w:color="auto" w:sz="4" w:space="0"/>
            </w:tcBorders>
            <w:noWrap w:val="0"/>
            <w:vAlign w:val="center"/>
          </w:tcPr>
          <w:p w14:paraId="57C84A18">
            <w:pPr>
              <w:widowControl/>
              <w:jc w:val="center"/>
              <w:rPr>
                <w:rFonts w:eastAsia="仿宋_GB2312"/>
                <w:b w:val="0"/>
                <w:bCs w:val="0"/>
                <w:kern w:val="0"/>
                <w:szCs w:val="21"/>
              </w:rPr>
            </w:pPr>
          </w:p>
        </w:tc>
      </w:tr>
      <w:tr w14:paraId="4AB71B0E">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6754810A">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年初结转和结余</w:t>
            </w:r>
          </w:p>
        </w:tc>
        <w:tc>
          <w:tcPr>
            <w:tcW w:w="702" w:type="dxa"/>
            <w:tcBorders>
              <w:top w:val="nil"/>
              <w:left w:val="nil"/>
              <w:bottom w:val="single" w:color="auto" w:sz="4" w:space="0"/>
              <w:right w:val="single" w:color="auto" w:sz="4" w:space="0"/>
            </w:tcBorders>
            <w:noWrap w:val="0"/>
            <w:vAlign w:val="center"/>
          </w:tcPr>
          <w:p w14:paraId="0B226CFF">
            <w:pPr>
              <w:widowControl/>
              <w:jc w:val="center"/>
              <w:rPr>
                <w:rFonts w:eastAsia="仿宋_GB2312"/>
                <w:kern w:val="0"/>
                <w:szCs w:val="21"/>
              </w:rPr>
            </w:pPr>
            <w:r>
              <w:rPr>
                <w:rFonts w:eastAsia="仿宋_GB2312"/>
                <w:kern w:val="0"/>
                <w:szCs w:val="21"/>
              </w:rPr>
              <w:t>11</w:t>
            </w:r>
          </w:p>
        </w:tc>
        <w:tc>
          <w:tcPr>
            <w:tcW w:w="1224" w:type="dxa"/>
            <w:tcBorders>
              <w:top w:val="nil"/>
              <w:left w:val="nil"/>
              <w:bottom w:val="single" w:color="auto" w:sz="4" w:space="0"/>
              <w:right w:val="single" w:color="auto" w:sz="4" w:space="0"/>
            </w:tcBorders>
            <w:noWrap w:val="0"/>
            <w:vAlign w:val="center"/>
          </w:tcPr>
          <w:p w14:paraId="5EB6D833">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5406D9AD">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年末结转和结余</w:t>
            </w:r>
          </w:p>
        </w:tc>
        <w:tc>
          <w:tcPr>
            <w:tcW w:w="702" w:type="dxa"/>
            <w:tcBorders>
              <w:top w:val="nil"/>
              <w:left w:val="nil"/>
              <w:bottom w:val="single" w:color="auto" w:sz="4" w:space="0"/>
              <w:right w:val="single" w:color="auto" w:sz="4" w:space="0"/>
            </w:tcBorders>
            <w:noWrap w:val="0"/>
            <w:vAlign w:val="center"/>
          </w:tcPr>
          <w:p w14:paraId="204964AE">
            <w:pPr>
              <w:widowControl/>
              <w:jc w:val="center"/>
              <w:rPr>
                <w:rFonts w:eastAsia="仿宋_GB2312"/>
                <w:kern w:val="0"/>
                <w:szCs w:val="21"/>
              </w:rPr>
            </w:pPr>
            <w:r>
              <w:rPr>
                <w:rFonts w:eastAsia="仿宋_GB2312"/>
                <w:kern w:val="0"/>
                <w:szCs w:val="21"/>
              </w:rPr>
              <w:t>24</w:t>
            </w:r>
          </w:p>
        </w:tc>
        <w:tc>
          <w:tcPr>
            <w:tcW w:w="1681" w:type="dxa"/>
            <w:tcBorders>
              <w:top w:val="nil"/>
              <w:left w:val="nil"/>
              <w:bottom w:val="single" w:color="auto" w:sz="4" w:space="0"/>
              <w:right w:val="single" w:color="auto" w:sz="4" w:space="0"/>
            </w:tcBorders>
            <w:noWrap w:val="0"/>
            <w:vAlign w:val="center"/>
          </w:tcPr>
          <w:p w14:paraId="4E210708">
            <w:pPr>
              <w:widowControl/>
              <w:jc w:val="center"/>
              <w:rPr>
                <w:rFonts w:eastAsia="仿宋_GB2312"/>
                <w:b w:val="0"/>
                <w:bCs w:val="0"/>
                <w:kern w:val="0"/>
                <w:szCs w:val="21"/>
              </w:rPr>
            </w:pPr>
          </w:p>
        </w:tc>
      </w:tr>
      <w:tr w14:paraId="22CEEB4A">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521F3F5D">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0"/>
            <w:vAlign w:val="center"/>
          </w:tcPr>
          <w:p w14:paraId="2FF673B3">
            <w:pPr>
              <w:widowControl/>
              <w:jc w:val="center"/>
              <w:rPr>
                <w:rFonts w:eastAsia="仿宋_GB2312"/>
                <w:kern w:val="0"/>
                <w:szCs w:val="21"/>
              </w:rPr>
            </w:pPr>
            <w:r>
              <w:rPr>
                <w:rFonts w:eastAsia="仿宋_GB2312"/>
                <w:kern w:val="0"/>
                <w:szCs w:val="21"/>
              </w:rPr>
              <w:t>12</w:t>
            </w:r>
          </w:p>
        </w:tc>
        <w:tc>
          <w:tcPr>
            <w:tcW w:w="1224" w:type="dxa"/>
            <w:tcBorders>
              <w:top w:val="nil"/>
              <w:left w:val="nil"/>
              <w:bottom w:val="single" w:color="auto" w:sz="4" w:space="0"/>
              <w:right w:val="single" w:color="auto" w:sz="4" w:space="0"/>
            </w:tcBorders>
            <w:noWrap w:val="0"/>
            <w:vAlign w:val="center"/>
          </w:tcPr>
          <w:p w14:paraId="55A452E5">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394C2A85">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0"/>
            <w:vAlign w:val="center"/>
          </w:tcPr>
          <w:p w14:paraId="482D0472">
            <w:pPr>
              <w:widowControl/>
              <w:jc w:val="center"/>
              <w:rPr>
                <w:rFonts w:eastAsia="仿宋_GB2312"/>
                <w:kern w:val="0"/>
                <w:szCs w:val="21"/>
              </w:rPr>
            </w:pPr>
            <w:r>
              <w:rPr>
                <w:rFonts w:eastAsia="仿宋_GB2312"/>
                <w:kern w:val="0"/>
                <w:szCs w:val="21"/>
              </w:rPr>
              <w:t>25</w:t>
            </w:r>
          </w:p>
        </w:tc>
        <w:tc>
          <w:tcPr>
            <w:tcW w:w="1681" w:type="dxa"/>
            <w:tcBorders>
              <w:top w:val="nil"/>
              <w:left w:val="nil"/>
              <w:bottom w:val="single" w:color="auto" w:sz="4" w:space="0"/>
              <w:right w:val="single" w:color="auto" w:sz="4" w:space="0"/>
            </w:tcBorders>
            <w:noWrap w:val="0"/>
            <w:vAlign w:val="center"/>
          </w:tcPr>
          <w:p w14:paraId="4264757C">
            <w:pPr>
              <w:widowControl/>
              <w:jc w:val="center"/>
              <w:rPr>
                <w:rFonts w:eastAsia="仿宋_GB2312"/>
                <w:b w:val="0"/>
                <w:bCs w:val="0"/>
                <w:kern w:val="0"/>
                <w:szCs w:val="21"/>
              </w:rPr>
            </w:pPr>
          </w:p>
        </w:tc>
      </w:tr>
      <w:tr w14:paraId="765A254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4762BED1">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0"/>
            <w:vAlign w:val="center"/>
          </w:tcPr>
          <w:p w14:paraId="1A6DF652">
            <w:pPr>
              <w:widowControl/>
              <w:jc w:val="center"/>
              <w:rPr>
                <w:rFonts w:eastAsia="仿宋_GB2312"/>
                <w:kern w:val="0"/>
                <w:szCs w:val="21"/>
              </w:rPr>
            </w:pPr>
            <w:r>
              <w:rPr>
                <w:rFonts w:eastAsia="仿宋_GB2312"/>
                <w:kern w:val="0"/>
                <w:szCs w:val="21"/>
              </w:rPr>
              <w:t>13</w:t>
            </w:r>
          </w:p>
        </w:tc>
        <w:tc>
          <w:tcPr>
            <w:tcW w:w="1224" w:type="dxa"/>
            <w:tcBorders>
              <w:top w:val="nil"/>
              <w:left w:val="nil"/>
              <w:bottom w:val="single" w:color="auto" w:sz="4" w:space="0"/>
              <w:right w:val="single" w:color="auto" w:sz="4" w:space="0"/>
            </w:tcBorders>
            <w:shd w:val="clear" w:color="auto" w:fill="FFFFFF"/>
            <w:noWrap w:val="0"/>
            <w:vAlign w:val="center"/>
          </w:tcPr>
          <w:p w14:paraId="466818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1198.89</w:t>
            </w:r>
          </w:p>
        </w:tc>
        <w:tc>
          <w:tcPr>
            <w:tcW w:w="4820" w:type="dxa"/>
            <w:tcBorders>
              <w:top w:val="nil"/>
              <w:left w:val="nil"/>
              <w:bottom w:val="single" w:color="auto" w:sz="4" w:space="0"/>
              <w:right w:val="single" w:color="auto" w:sz="4" w:space="0"/>
            </w:tcBorders>
            <w:noWrap w:val="0"/>
            <w:vAlign w:val="center"/>
          </w:tcPr>
          <w:p w14:paraId="440EABD9">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0"/>
            <w:vAlign w:val="center"/>
          </w:tcPr>
          <w:p w14:paraId="60F0EDA7">
            <w:pPr>
              <w:widowControl/>
              <w:jc w:val="center"/>
              <w:rPr>
                <w:rFonts w:eastAsia="仿宋_GB2312"/>
                <w:kern w:val="0"/>
                <w:szCs w:val="21"/>
              </w:rPr>
            </w:pPr>
            <w:r>
              <w:rPr>
                <w:rFonts w:eastAsia="仿宋_GB2312"/>
                <w:kern w:val="0"/>
                <w:szCs w:val="21"/>
              </w:rPr>
              <w:t>26</w:t>
            </w:r>
          </w:p>
        </w:tc>
        <w:tc>
          <w:tcPr>
            <w:tcW w:w="1681" w:type="dxa"/>
            <w:tcBorders>
              <w:top w:val="nil"/>
              <w:left w:val="nil"/>
              <w:bottom w:val="single" w:color="auto" w:sz="4" w:space="0"/>
              <w:right w:val="single" w:color="auto" w:sz="4" w:space="0"/>
            </w:tcBorders>
            <w:shd w:val="clear" w:color="auto" w:fill="FFFFFF"/>
            <w:noWrap w:val="0"/>
            <w:vAlign w:val="center"/>
          </w:tcPr>
          <w:p w14:paraId="37E28F5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1198.89</w:t>
            </w:r>
          </w:p>
        </w:tc>
      </w:tr>
    </w:tbl>
    <w:p w14:paraId="691926A5">
      <w:pPr>
        <w:widowControl/>
        <w:jc w:val="left"/>
        <w:rPr>
          <w:rFonts w:eastAsia="仿宋_GB2312"/>
          <w:kern w:val="0"/>
          <w:szCs w:val="21"/>
        </w:rPr>
      </w:pPr>
      <w:r>
        <w:rPr>
          <w:rFonts w:hint="eastAsia" w:eastAsia="仿宋_GB2312"/>
          <w:kern w:val="0"/>
          <w:szCs w:val="21"/>
        </w:rPr>
        <w:t>注：本表反映部门本年度的总收支和年末结转结余情况。</w:t>
      </w:r>
    </w:p>
    <w:p w14:paraId="64C0192F">
      <w:pPr>
        <w:widowControl/>
        <w:jc w:val="left"/>
        <w:rPr>
          <w:rFonts w:eastAsia="黑体"/>
          <w:bCs/>
          <w:kern w:val="0"/>
          <w:sz w:val="32"/>
          <w:szCs w:val="32"/>
        </w:rPr>
      </w:pPr>
    </w:p>
    <w:tbl>
      <w:tblPr>
        <w:tblStyle w:val="7"/>
        <w:tblpPr w:leftFromText="180" w:rightFromText="180" w:vertAnchor="text" w:horzAnchor="page" w:tblpX="1591" w:tblpY="555"/>
        <w:tblOverlap w:val="never"/>
        <w:tblW w:w="0" w:type="auto"/>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14:paraId="7837B71B">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noWrap w:val="0"/>
            <w:vAlign w:val="center"/>
          </w:tcPr>
          <w:p w14:paraId="5D526186">
            <w:pPr>
              <w:jc w:val="center"/>
              <w:rPr>
                <w:rFonts w:hint="eastAsia" w:ascii="黑体" w:hAnsi="黑体" w:eastAsia="黑体" w:cs="黑体"/>
                <w:sz w:val="36"/>
                <w:szCs w:val="32"/>
              </w:rPr>
            </w:pPr>
            <w:r>
              <w:rPr>
                <w:rFonts w:hint="eastAsia" w:ascii="黑体" w:hAnsi="黑体" w:eastAsia="黑体" w:cs="黑体"/>
                <w:sz w:val="36"/>
                <w:szCs w:val="32"/>
              </w:rPr>
              <w:t>部门收入决算表</w:t>
            </w:r>
          </w:p>
          <w:p w14:paraId="599717E4">
            <w:pPr>
              <w:widowControl/>
              <w:jc w:val="center"/>
              <w:rPr>
                <w:rFonts w:ascii="华文中宋" w:hAnsi="华文中宋" w:eastAsia="华文中宋" w:cs="宋体"/>
                <w:kern w:val="0"/>
                <w:sz w:val="32"/>
                <w:szCs w:val="32"/>
              </w:rPr>
            </w:pPr>
          </w:p>
        </w:tc>
      </w:tr>
      <w:tr w14:paraId="71066ADF">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14:paraId="069F054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36" w:type="dxa"/>
            <w:tcBorders>
              <w:top w:val="nil"/>
              <w:left w:val="nil"/>
              <w:bottom w:val="nil"/>
              <w:right w:val="nil"/>
            </w:tcBorders>
            <w:noWrap w:val="0"/>
            <w:vAlign w:val="center"/>
          </w:tcPr>
          <w:p w14:paraId="034A9B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00" w:type="dxa"/>
            <w:tcBorders>
              <w:top w:val="nil"/>
              <w:left w:val="nil"/>
              <w:bottom w:val="nil"/>
              <w:right w:val="nil"/>
            </w:tcBorders>
            <w:noWrap w:val="0"/>
            <w:vAlign w:val="center"/>
          </w:tcPr>
          <w:p w14:paraId="13BF3B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2" w:type="dxa"/>
            <w:gridSpan w:val="2"/>
            <w:tcBorders>
              <w:top w:val="nil"/>
              <w:left w:val="nil"/>
              <w:bottom w:val="nil"/>
              <w:right w:val="nil"/>
            </w:tcBorders>
            <w:noWrap w:val="0"/>
            <w:vAlign w:val="center"/>
          </w:tcPr>
          <w:p w14:paraId="0940E7E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14:paraId="77574615">
            <w:pPr>
              <w:widowControl/>
              <w:jc w:val="right"/>
              <w:rPr>
                <w:rFonts w:hint="eastAsia" w:ascii="宋体" w:hAnsi="宋体" w:eastAsia="宋体" w:cs="宋体"/>
                <w:kern w:val="0"/>
                <w:sz w:val="20"/>
                <w:szCs w:val="20"/>
              </w:rPr>
            </w:pPr>
          </w:p>
        </w:tc>
        <w:tc>
          <w:tcPr>
            <w:tcW w:w="4800" w:type="dxa"/>
            <w:tcBorders>
              <w:top w:val="nil"/>
              <w:left w:val="nil"/>
              <w:bottom w:val="nil"/>
              <w:right w:val="nil"/>
            </w:tcBorders>
            <w:noWrap w:val="0"/>
            <w:vAlign w:val="center"/>
          </w:tcPr>
          <w:p w14:paraId="76CF0BCA">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2</w:t>
            </w:r>
            <w:r>
              <w:rPr>
                <w:rFonts w:hint="eastAsia" w:eastAsia="仿宋_GB2312"/>
                <w:color w:val="000000"/>
                <w:kern w:val="0"/>
                <w:szCs w:val="21"/>
              </w:rPr>
              <w:t>表</w:t>
            </w:r>
          </w:p>
        </w:tc>
      </w:tr>
      <w:tr w14:paraId="4546D96A">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14:paraId="59EC7311">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noWrap w:val="0"/>
            <w:vAlign w:val="center"/>
          </w:tcPr>
          <w:p w14:paraId="7C6DA908">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w:t>
            </w:r>
            <w:r>
              <w:rPr>
                <w:rFonts w:hint="eastAsia" w:ascii="宋体" w:hAnsi="宋体" w:cs="宋体"/>
                <w:kern w:val="0"/>
                <w:sz w:val="20"/>
                <w:szCs w:val="20"/>
                <w:lang w:val="en-US" w:eastAsia="zh-CN"/>
              </w:rPr>
              <w:t>司法</w:t>
            </w:r>
            <w:r>
              <w:rPr>
                <w:rFonts w:hint="eastAsia" w:ascii="宋体" w:hAnsi="宋体" w:eastAsia="宋体" w:cs="宋体"/>
                <w:kern w:val="0"/>
                <w:sz w:val="20"/>
                <w:szCs w:val="20"/>
              </w:rPr>
              <w:t>局</w:t>
            </w:r>
          </w:p>
        </w:tc>
        <w:tc>
          <w:tcPr>
            <w:tcW w:w="240" w:type="dxa"/>
            <w:tcBorders>
              <w:top w:val="nil"/>
              <w:left w:val="nil"/>
              <w:bottom w:val="nil"/>
              <w:right w:val="nil"/>
            </w:tcBorders>
            <w:noWrap w:val="0"/>
            <w:vAlign w:val="center"/>
          </w:tcPr>
          <w:p w14:paraId="5C1B93C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14:paraId="2CD32D2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72" w:type="dxa"/>
            <w:gridSpan w:val="2"/>
            <w:tcBorders>
              <w:top w:val="nil"/>
              <w:left w:val="nil"/>
              <w:bottom w:val="nil"/>
              <w:right w:val="nil"/>
            </w:tcBorders>
            <w:noWrap w:val="0"/>
            <w:vAlign w:val="center"/>
          </w:tcPr>
          <w:p w14:paraId="6AF0B32A">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7E77E883">
      <w:pPr>
        <w:widowControl/>
        <w:ind w:firstLine="630" w:firstLineChars="300"/>
        <w:jc w:val="left"/>
        <w:rPr>
          <w:rFonts w:eastAsia="仿宋_GB2312"/>
          <w:color w:val="000000"/>
          <w:kern w:val="0"/>
          <w:szCs w:val="21"/>
        </w:rPr>
      </w:pPr>
    </w:p>
    <w:tbl>
      <w:tblPr>
        <w:tblStyle w:val="7"/>
        <w:tblW w:w="0" w:type="auto"/>
        <w:jc w:val="center"/>
        <w:tblLayout w:type="fixed"/>
        <w:tblCellMar>
          <w:top w:w="0" w:type="dxa"/>
          <w:left w:w="108" w:type="dxa"/>
          <w:bottom w:w="0" w:type="dxa"/>
          <w:right w:w="108" w:type="dxa"/>
        </w:tblCellMar>
      </w:tblPr>
      <w:tblGrid>
        <w:gridCol w:w="1197"/>
        <w:gridCol w:w="1368"/>
        <w:gridCol w:w="1496"/>
        <w:gridCol w:w="1595"/>
        <w:gridCol w:w="1676"/>
        <w:gridCol w:w="1382"/>
        <w:gridCol w:w="1412"/>
        <w:gridCol w:w="1676"/>
        <w:gridCol w:w="2011"/>
      </w:tblGrid>
      <w:tr w14:paraId="0866EECC">
        <w:tblPrEx>
          <w:tblCellMar>
            <w:top w:w="0" w:type="dxa"/>
            <w:left w:w="108" w:type="dxa"/>
            <w:bottom w:w="0" w:type="dxa"/>
            <w:right w:w="108" w:type="dxa"/>
          </w:tblCellMar>
        </w:tblPrEx>
        <w:trPr>
          <w:trHeight w:val="450" w:hRule="atLeast"/>
          <w:jc w:val="center"/>
        </w:trPr>
        <w:tc>
          <w:tcPr>
            <w:tcW w:w="2565" w:type="dxa"/>
            <w:gridSpan w:val="2"/>
            <w:tcBorders>
              <w:top w:val="single" w:color="auto" w:sz="8" w:space="0"/>
              <w:left w:val="single" w:color="auto" w:sz="8" w:space="0"/>
              <w:bottom w:val="single" w:color="auto" w:sz="4" w:space="0"/>
              <w:right w:val="nil"/>
            </w:tcBorders>
            <w:noWrap w:val="0"/>
            <w:vAlign w:val="center"/>
          </w:tcPr>
          <w:p w14:paraId="0BDE7758">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496" w:type="dxa"/>
            <w:vMerge w:val="restart"/>
            <w:tcBorders>
              <w:top w:val="single" w:color="auto" w:sz="8" w:space="0"/>
              <w:left w:val="single" w:color="auto" w:sz="4" w:space="0"/>
              <w:bottom w:val="single" w:color="000000" w:sz="4" w:space="0"/>
              <w:right w:val="single" w:color="auto" w:sz="4" w:space="0"/>
            </w:tcBorders>
            <w:noWrap w:val="0"/>
            <w:vAlign w:val="center"/>
          </w:tcPr>
          <w:p w14:paraId="56BBB51B">
            <w:pPr>
              <w:widowControl/>
              <w:jc w:val="center"/>
              <w:rPr>
                <w:rFonts w:eastAsia="仿宋_GB2312"/>
                <w:kern w:val="0"/>
                <w:szCs w:val="21"/>
              </w:rPr>
            </w:pPr>
            <w:r>
              <w:rPr>
                <w:rFonts w:hint="eastAsia" w:eastAsia="仿宋_GB2312"/>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noWrap w:val="0"/>
            <w:vAlign w:val="center"/>
          </w:tcPr>
          <w:p w14:paraId="6B27B8DD">
            <w:pPr>
              <w:widowControl/>
              <w:jc w:val="center"/>
              <w:rPr>
                <w:rFonts w:eastAsia="仿宋_GB2312"/>
                <w:kern w:val="0"/>
                <w:szCs w:val="21"/>
              </w:rPr>
            </w:pPr>
            <w:r>
              <w:rPr>
                <w:rFonts w:hint="eastAsia" w:eastAsia="仿宋_GB2312"/>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1D6463A3">
            <w:pPr>
              <w:widowControl/>
              <w:jc w:val="center"/>
              <w:rPr>
                <w:rFonts w:eastAsia="仿宋_GB2312"/>
                <w:kern w:val="0"/>
                <w:szCs w:val="21"/>
              </w:rPr>
            </w:pPr>
            <w:r>
              <w:rPr>
                <w:rFonts w:hint="eastAsia" w:eastAsia="仿宋_GB2312"/>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noWrap w:val="0"/>
            <w:vAlign w:val="center"/>
          </w:tcPr>
          <w:p w14:paraId="161EFB7E">
            <w:pPr>
              <w:widowControl/>
              <w:jc w:val="center"/>
              <w:rPr>
                <w:rFonts w:eastAsia="仿宋_GB2312"/>
                <w:kern w:val="0"/>
                <w:szCs w:val="21"/>
              </w:rPr>
            </w:pPr>
            <w:r>
              <w:rPr>
                <w:rFonts w:hint="eastAsia" w:eastAsia="仿宋_GB2312"/>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noWrap w:val="0"/>
            <w:vAlign w:val="center"/>
          </w:tcPr>
          <w:p w14:paraId="62F778EA">
            <w:pPr>
              <w:widowControl/>
              <w:jc w:val="center"/>
              <w:rPr>
                <w:rFonts w:eastAsia="仿宋_GB2312"/>
                <w:kern w:val="0"/>
                <w:szCs w:val="21"/>
              </w:rPr>
            </w:pPr>
            <w:r>
              <w:rPr>
                <w:rFonts w:hint="eastAsia" w:eastAsia="仿宋_GB2312"/>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1023680E">
            <w:pPr>
              <w:widowControl/>
              <w:jc w:val="center"/>
              <w:rPr>
                <w:rFonts w:eastAsia="仿宋_GB2312"/>
                <w:kern w:val="0"/>
                <w:szCs w:val="21"/>
              </w:rPr>
            </w:pPr>
            <w:r>
              <w:rPr>
                <w:rFonts w:hint="eastAsia" w:eastAsia="仿宋_GB2312"/>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noWrap w:val="0"/>
            <w:vAlign w:val="center"/>
          </w:tcPr>
          <w:p w14:paraId="553B776A">
            <w:pPr>
              <w:widowControl/>
              <w:jc w:val="center"/>
              <w:rPr>
                <w:rFonts w:eastAsia="仿宋_GB2312"/>
                <w:kern w:val="0"/>
                <w:szCs w:val="21"/>
              </w:rPr>
            </w:pPr>
            <w:r>
              <w:rPr>
                <w:rFonts w:hint="eastAsia" w:eastAsia="仿宋_GB2312"/>
                <w:kern w:val="0"/>
                <w:szCs w:val="21"/>
              </w:rPr>
              <w:t>其他收入</w:t>
            </w:r>
          </w:p>
        </w:tc>
      </w:tr>
      <w:tr w14:paraId="63451AF1">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noWrap w:val="0"/>
            <w:vAlign w:val="center"/>
          </w:tcPr>
          <w:p w14:paraId="48DD7438">
            <w:pPr>
              <w:widowControl/>
              <w:jc w:val="center"/>
              <w:rPr>
                <w:rFonts w:eastAsia="仿宋_GB2312"/>
                <w:kern w:val="0"/>
                <w:szCs w:val="21"/>
              </w:rPr>
            </w:pPr>
            <w:r>
              <w:rPr>
                <w:rFonts w:hint="eastAsia" w:eastAsia="仿宋_GB2312"/>
                <w:kern w:val="0"/>
                <w:szCs w:val="21"/>
              </w:rPr>
              <w:t>功能分类科目编码</w:t>
            </w:r>
          </w:p>
        </w:tc>
        <w:tc>
          <w:tcPr>
            <w:tcW w:w="1368" w:type="dxa"/>
            <w:vMerge w:val="restart"/>
            <w:tcBorders>
              <w:top w:val="nil"/>
              <w:left w:val="single" w:color="auto" w:sz="4" w:space="0"/>
              <w:bottom w:val="single" w:color="000000" w:sz="4" w:space="0"/>
              <w:right w:val="single" w:color="auto" w:sz="4" w:space="0"/>
            </w:tcBorders>
            <w:noWrap w:val="0"/>
            <w:vAlign w:val="center"/>
          </w:tcPr>
          <w:p w14:paraId="4CCFCB4F">
            <w:pPr>
              <w:widowControl/>
              <w:jc w:val="center"/>
              <w:rPr>
                <w:rFonts w:eastAsia="仿宋_GB2312"/>
                <w:kern w:val="0"/>
                <w:szCs w:val="21"/>
              </w:rPr>
            </w:pPr>
            <w:r>
              <w:rPr>
                <w:rFonts w:hint="eastAsia" w:eastAsia="仿宋_GB2312"/>
                <w:kern w:val="0"/>
                <w:szCs w:val="21"/>
              </w:rPr>
              <w:t>科目名称</w:t>
            </w:r>
          </w:p>
        </w:tc>
        <w:tc>
          <w:tcPr>
            <w:tcW w:w="1496" w:type="dxa"/>
            <w:vMerge w:val="continue"/>
            <w:tcBorders>
              <w:top w:val="single" w:color="auto" w:sz="8" w:space="0"/>
              <w:left w:val="single" w:color="auto" w:sz="4" w:space="0"/>
              <w:bottom w:val="single" w:color="000000" w:sz="4" w:space="0"/>
              <w:right w:val="single" w:color="auto" w:sz="4" w:space="0"/>
            </w:tcBorders>
            <w:noWrap w:val="0"/>
            <w:vAlign w:val="center"/>
          </w:tcPr>
          <w:p w14:paraId="36067F83">
            <w:pPr>
              <w:widowControl/>
              <w:jc w:val="left"/>
              <w:rPr>
                <w:rFonts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14:paraId="55A0CC09">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121F3356">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14:paraId="1CAD356A">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14:paraId="2E8203B8">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1926EC03">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14:paraId="0592043F">
            <w:pPr>
              <w:widowControl/>
              <w:jc w:val="left"/>
              <w:rPr>
                <w:rFonts w:eastAsia="仿宋_GB2312"/>
                <w:kern w:val="0"/>
                <w:szCs w:val="21"/>
              </w:rPr>
            </w:pPr>
          </w:p>
        </w:tc>
      </w:tr>
      <w:tr w14:paraId="6A5FF17F">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noWrap w:val="0"/>
            <w:vAlign w:val="center"/>
          </w:tcPr>
          <w:p w14:paraId="5099BC47">
            <w:pPr>
              <w:widowControl/>
              <w:jc w:val="left"/>
              <w:rPr>
                <w:rFonts w:eastAsia="仿宋_GB2312"/>
                <w:kern w:val="0"/>
                <w:szCs w:val="21"/>
              </w:rPr>
            </w:pPr>
          </w:p>
        </w:tc>
        <w:tc>
          <w:tcPr>
            <w:tcW w:w="1368" w:type="dxa"/>
            <w:vMerge w:val="continue"/>
            <w:tcBorders>
              <w:top w:val="nil"/>
              <w:left w:val="single" w:color="auto" w:sz="4" w:space="0"/>
              <w:bottom w:val="single" w:color="000000" w:sz="4" w:space="0"/>
              <w:right w:val="single" w:color="auto" w:sz="4" w:space="0"/>
            </w:tcBorders>
            <w:noWrap w:val="0"/>
            <w:vAlign w:val="center"/>
          </w:tcPr>
          <w:p w14:paraId="1BE2AB49">
            <w:pPr>
              <w:widowControl/>
              <w:jc w:val="left"/>
              <w:rPr>
                <w:rFonts w:eastAsia="仿宋_GB2312"/>
                <w:kern w:val="0"/>
                <w:szCs w:val="21"/>
              </w:rPr>
            </w:pPr>
          </w:p>
        </w:tc>
        <w:tc>
          <w:tcPr>
            <w:tcW w:w="1496" w:type="dxa"/>
            <w:vMerge w:val="continue"/>
            <w:tcBorders>
              <w:top w:val="single" w:color="auto" w:sz="8" w:space="0"/>
              <w:left w:val="single" w:color="auto" w:sz="4" w:space="0"/>
              <w:bottom w:val="single" w:color="000000" w:sz="4" w:space="0"/>
              <w:right w:val="single" w:color="auto" w:sz="4" w:space="0"/>
            </w:tcBorders>
            <w:noWrap w:val="0"/>
            <w:vAlign w:val="center"/>
          </w:tcPr>
          <w:p w14:paraId="11A895E8">
            <w:pPr>
              <w:widowControl/>
              <w:jc w:val="left"/>
              <w:rPr>
                <w:rFonts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14:paraId="215DE3B1">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6631C885">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14:paraId="495B8B8C">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14:paraId="58248524">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0EA6F86F">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14:paraId="3F56E9DA">
            <w:pPr>
              <w:widowControl/>
              <w:jc w:val="left"/>
              <w:rPr>
                <w:rFonts w:eastAsia="仿宋_GB2312"/>
                <w:kern w:val="0"/>
                <w:szCs w:val="21"/>
              </w:rPr>
            </w:pPr>
          </w:p>
        </w:tc>
      </w:tr>
      <w:tr w14:paraId="08D64874">
        <w:tblPrEx>
          <w:tblCellMar>
            <w:top w:w="0" w:type="dxa"/>
            <w:left w:w="108" w:type="dxa"/>
            <w:bottom w:w="0" w:type="dxa"/>
            <w:right w:w="108" w:type="dxa"/>
          </w:tblCellMar>
        </w:tblPrEx>
        <w:trPr>
          <w:trHeight w:val="450" w:hRule="atLeast"/>
          <w:jc w:val="center"/>
        </w:trPr>
        <w:tc>
          <w:tcPr>
            <w:tcW w:w="2565" w:type="dxa"/>
            <w:gridSpan w:val="2"/>
            <w:tcBorders>
              <w:top w:val="single" w:color="auto" w:sz="4" w:space="0"/>
              <w:left w:val="single" w:color="auto" w:sz="8" w:space="0"/>
              <w:bottom w:val="single" w:color="auto" w:sz="4" w:space="0"/>
              <w:right w:val="single" w:color="000000" w:sz="4" w:space="0"/>
            </w:tcBorders>
            <w:noWrap w:val="0"/>
            <w:vAlign w:val="center"/>
          </w:tcPr>
          <w:p w14:paraId="0A7181CE">
            <w:pPr>
              <w:widowControl/>
              <w:jc w:val="center"/>
              <w:rPr>
                <w:rFonts w:eastAsia="仿宋_GB2312"/>
                <w:kern w:val="0"/>
                <w:szCs w:val="21"/>
              </w:rPr>
            </w:pPr>
            <w:r>
              <w:rPr>
                <w:rFonts w:hint="eastAsia" w:eastAsia="仿宋_GB2312"/>
                <w:kern w:val="0"/>
                <w:szCs w:val="21"/>
              </w:rPr>
              <w:t>栏次</w:t>
            </w:r>
          </w:p>
        </w:tc>
        <w:tc>
          <w:tcPr>
            <w:tcW w:w="1496" w:type="dxa"/>
            <w:tcBorders>
              <w:top w:val="nil"/>
              <w:left w:val="nil"/>
              <w:bottom w:val="single" w:color="auto" w:sz="4" w:space="0"/>
              <w:right w:val="single" w:color="auto" w:sz="4" w:space="0"/>
            </w:tcBorders>
            <w:noWrap w:val="0"/>
            <w:vAlign w:val="center"/>
          </w:tcPr>
          <w:p w14:paraId="7A366F15">
            <w:pPr>
              <w:widowControl/>
              <w:jc w:val="center"/>
              <w:rPr>
                <w:rFonts w:eastAsia="仿宋_GB2312"/>
                <w:kern w:val="0"/>
                <w:szCs w:val="21"/>
              </w:rPr>
            </w:pPr>
            <w:r>
              <w:rPr>
                <w:rFonts w:eastAsia="仿宋_GB2312"/>
                <w:kern w:val="0"/>
                <w:szCs w:val="21"/>
              </w:rPr>
              <w:t>1</w:t>
            </w:r>
          </w:p>
        </w:tc>
        <w:tc>
          <w:tcPr>
            <w:tcW w:w="1595" w:type="dxa"/>
            <w:tcBorders>
              <w:top w:val="nil"/>
              <w:left w:val="nil"/>
              <w:bottom w:val="single" w:color="auto" w:sz="4" w:space="0"/>
              <w:right w:val="single" w:color="auto" w:sz="4" w:space="0"/>
            </w:tcBorders>
            <w:noWrap w:val="0"/>
            <w:vAlign w:val="center"/>
          </w:tcPr>
          <w:p w14:paraId="09CEF295">
            <w:pPr>
              <w:widowControl/>
              <w:jc w:val="center"/>
              <w:rPr>
                <w:rFonts w:eastAsia="仿宋_GB2312"/>
                <w:kern w:val="0"/>
                <w:szCs w:val="21"/>
              </w:rPr>
            </w:pPr>
            <w:r>
              <w:rPr>
                <w:rFonts w:eastAsia="仿宋_GB2312"/>
                <w:kern w:val="0"/>
                <w:szCs w:val="21"/>
              </w:rPr>
              <w:t>2</w:t>
            </w:r>
          </w:p>
        </w:tc>
        <w:tc>
          <w:tcPr>
            <w:tcW w:w="1676" w:type="dxa"/>
            <w:tcBorders>
              <w:top w:val="nil"/>
              <w:left w:val="nil"/>
              <w:bottom w:val="single" w:color="auto" w:sz="4" w:space="0"/>
              <w:right w:val="single" w:color="auto" w:sz="4" w:space="0"/>
            </w:tcBorders>
            <w:noWrap w:val="0"/>
            <w:vAlign w:val="center"/>
          </w:tcPr>
          <w:p w14:paraId="5F6DF5A4">
            <w:pPr>
              <w:widowControl/>
              <w:jc w:val="center"/>
              <w:rPr>
                <w:rFonts w:eastAsia="仿宋_GB2312"/>
                <w:kern w:val="0"/>
                <w:szCs w:val="21"/>
              </w:rPr>
            </w:pPr>
            <w:r>
              <w:rPr>
                <w:rFonts w:eastAsia="仿宋_GB2312"/>
                <w:kern w:val="0"/>
                <w:szCs w:val="21"/>
              </w:rPr>
              <w:t>3</w:t>
            </w:r>
          </w:p>
        </w:tc>
        <w:tc>
          <w:tcPr>
            <w:tcW w:w="1382" w:type="dxa"/>
            <w:tcBorders>
              <w:top w:val="nil"/>
              <w:left w:val="nil"/>
              <w:bottom w:val="single" w:color="auto" w:sz="4" w:space="0"/>
              <w:right w:val="single" w:color="auto" w:sz="4" w:space="0"/>
            </w:tcBorders>
            <w:noWrap w:val="0"/>
            <w:vAlign w:val="center"/>
          </w:tcPr>
          <w:p w14:paraId="4BFA1102">
            <w:pPr>
              <w:widowControl/>
              <w:jc w:val="center"/>
              <w:rPr>
                <w:rFonts w:eastAsia="仿宋_GB2312"/>
                <w:kern w:val="0"/>
                <w:szCs w:val="21"/>
              </w:rPr>
            </w:pPr>
            <w:r>
              <w:rPr>
                <w:rFonts w:eastAsia="仿宋_GB2312"/>
                <w:kern w:val="0"/>
                <w:szCs w:val="21"/>
              </w:rPr>
              <w:t>4</w:t>
            </w:r>
          </w:p>
        </w:tc>
        <w:tc>
          <w:tcPr>
            <w:tcW w:w="1412" w:type="dxa"/>
            <w:tcBorders>
              <w:top w:val="nil"/>
              <w:left w:val="nil"/>
              <w:bottom w:val="single" w:color="auto" w:sz="4" w:space="0"/>
              <w:right w:val="single" w:color="auto" w:sz="4" w:space="0"/>
            </w:tcBorders>
            <w:noWrap w:val="0"/>
            <w:vAlign w:val="center"/>
          </w:tcPr>
          <w:p w14:paraId="7F45C3E8">
            <w:pPr>
              <w:widowControl/>
              <w:jc w:val="center"/>
              <w:rPr>
                <w:rFonts w:eastAsia="仿宋_GB2312"/>
                <w:kern w:val="0"/>
                <w:szCs w:val="21"/>
              </w:rPr>
            </w:pPr>
            <w:r>
              <w:rPr>
                <w:rFonts w:eastAsia="仿宋_GB2312"/>
                <w:kern w:val="0"/>
                <w:szCs w:val="21"/>
              </w:rPr>
              <w:t>5</w:t>
            </w:r>
          </w:p>
        </w:tc>
        <w:tc>
          <w:tcPr>
            <w:tcW w:w="1676" w:type="dxa"/>
            <w:tcBorders>
              <w:top w:val="nil"/>
              <w:left w:val="nil"/>
              <w:bottom w:val="single" w:color="auto" w:sz="4" w:space="0"/>
              <w:right w:val="single" w:color="auto" w:sz="4" w:space="0"/>
            </w:tcBorders>
            <w:noWrap w:val="0"/>
            <w:vAlign w:val="center"/>
          </w:tcPr>
          <w:p w14:paraId="4B56DAFF">
            <w:pPr>
              <w:widowControl/>
              <w:jc w:val="center"/>
              <w:rPr>
                <w:rFonts w:eastAsia="仿宋_GB2312"/>
                <w:kern w:val="0"/>
                <w:szCs w:val="21"/>
              </w:rPr>
            </w:pPr>
            <w:r>
              <w:rPr>
                <w:rFonts w:eastAsia="仿宋_GB2312"/>
                <w:kern w:val="0"/>
                <w:szCs w:val="21"/>
              </w:rPr>
              <w:t>6</w:t>
            </w:r>
          </w:p>
        </w:tc>
        <w:tc>
          <w:tcPr>
            <w:tcW w:w="2011" w:type="dxa"/>
            <w:tcBorders>
              <w:top w:val="nil"/>
              <w:left w:val="nil"/>
              <w:bottom w:val="single" w:color="auto" w:sz="4" w:space="0"/>
              <w:right w:val="single" w:color="auto" w:sz="8" w:space="0"/>
            </w:tcBorders>
            <w:noWrap w:val="0"/>
            <w:vAlign w:val="center"/>
          </w:tcPr>
          <w:p w14:paraId="16921314">
            <w:pPr>
              <w:widowControl/>
              <w:jc w:val="center"/>
              <w:rPr>
                <w:rFonts w:eastAsia="仿宋_GB2312"/>
                <w:kern w:val="0"/>
                <w:szCs w:val="21"/>
              </w:rPr>
            </w:pPr>
            <w:r>
              <w:rPr>
                <w:rFonts w:eastAsia="仿宋_GB2312"/>
                <w:kern w:val="0"/>
                <w:szCs w:val="21"/>
              </w:rPr>
              <w:t>7</w:t>
            </w:r>
          </w:p>
        </w:tc>
      </w:tr>
      <w:tr w14:paraId="01B8EAE8">
        <w:tblPrEx>
          <w:tblCellMar>
            <w:top w:w="0" w:type="dxa"/>
            <w:left w:w="108" w:type="dxa"/>
            <w:bottom w:w="0" w:type="dxa"/>
            <w:right w:w="108" w:type="dxa"/>
          </w:tblCellMar>
        </w:tblPrEx>
        <w:trPr>
          <w:trHeight w:val="450" w:hRule="atLeast"/>
          <w:jc w:val="center"/>
        </w:trPr>
        <w:tc>
          <w:tcPr>
            <w:tcW w:w="2565" w:type="dxa"/>
            <w:gridSpan w:val="2"/>
            <w:tcBorders>
              <w:top w:val="nil"/>
              <w:left w:val="single" w:color="auto" w:sz="8" w:space="0"/>
              <w:bottom w:val="single" w:color="auto" w:sz="4" w:space="0"/>
              <w:right w:val="single" w:color="000000" w:sz="4" w:space="0"/>
            </w:tcBorders>
            <w:noWrap w:val="0"/>
            <w:vAlign w:val="center"/>
          </w:tcPr>
          <w:p w14:paraId="64326855">
            <w:pPr>
              <w:widowControl/>
              <w:jc w:val="center"/>
              <w:rPr>
                <w:rFonts w:eastAsia="仿宋_GB2312"/>
                <w:kern w:val="0"/>
                <w:szCs w:val="21"/>
              </w:rPr>
            </w:pPr>
            <w:r>
              <w:rPr>
                <w:rFonts w:hint="eastAsia" w:eastAsia="仿宋_GB2312"/>
                <w:kern w:val="0"/>
                <w:szCs w:val="21"/>
              </w:rPr>
              <w:t>合计</w:t>
            </w:r>
          </w:p>
        </w:tc>
        <w:tc>
          <w:tcPr>
            <w:tcW w:w="1496" w:type="dxa"/>
            <w:tcBorders>
              <w:top w:val="nil"/>
              <w:left w:val="nil"/>
              <w:bottom w:val="single" w:color="auto" w:sz="4" w:space="0"/>
              <w:right w:val="single" w:color="auto" w:sz="4" w:space="0"/>
            </w:tcBorders>
            <w:shd w:val="clear" w:color="auto" w:fill="FFFFFF"/>
            <w:noWrap w:val="0"/>
            <w:vAlign w:val="center"/>
          </w:tcPr>
          <w:p w14:paraId="04D120D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1198.89</w:t>
            </w:r>
          </w:p>
        </w:tc>
        <w:tc>
          <w:tcPr>
            <w:tcW w:w="1595" w:type="dxa"/>
            <w:tcBorders>
              <w:top w:val="nil"/>
              <w:left w:val="nil"/>
              <w:bottom w:val="single" w:color="auto" w:sz="4" w:space="0"/>
              <w:right w:val="single" w:color="auto" w:sz="4" w:space="0"/>
            </w:tcBorders>
            <w:shd w:val="clear" w:color="auto" w:fill="FFFFFF"/>
            <w:noWrap w:val="0"/>
            <w:vAlign w:val="center"/>
          </w:tcPr>
          <w:p w14:paraId="0DB3544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1093.7</w:t>
            </w:r>
          </w:p>
        </w:tc>
        <w:tc>
          <w:tcPr>
            <w:tcW w:w="1676" w:type="dxa"/>
            <w:tcBorders>
              <w:top w:val="nil"/>
              <w:left w:val="nil"/>
              <w:bottom w:val="single" w:color="auto" w:sz="4" w:space="0"/>
              <w:right w:val="single" w:color="auto" w:sz="4" w:space="0"/>
            </w:tcBorders>
            <w:noWrap w:val="0"/>
            <w:vAlign w:val="center"/>
          </w:tcPr>
          <w:p w14:paraId="018314A3">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34FD4B76">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2E8D26E2">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5BC5D131">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0AA6FA61">
            <w:pPr>
              <w:widowControl/>
              <w:jc w:val="right"/>
              <w:rPr>
                <w:rFonts w:eastAsia="仿宋_GB2312"/>
                <w:kern w:val="0"/>
                <w:szCs w:val="21"/>
              </w:rPr>
            </w:pPr>
            <w:r>
              <w:rPr>
                <w:rFonts w:hint="eastAsia" w:eastAsia="仿宋_GB2312"/>
                <w:kern w:val="0"/>
                <w:szCs w:val="21"/>
                <w:lang w:val="en-US" w:eastAsia="zh-CN"/>
              </w:rPr>
              <w:t>105.19</w:t>
            </w:r>
            <w:r>
              <w:rPr>
                <w:rFonts w:hint="eastAsia" w:eastAsia="仿宋_GB2312"/>
                <w:kern w:val="0"/>
                <w:szCs w:val="21"/>
              </w:rPr>
              <w:t>　</w:t>
            </w:r>
          </w:p>
        </w:tc>
      </w:tr>
      <w:tr w14:paraId="2F18ED0B">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0721F342">
            <w:pPr>
              <w:widowControl/>
              <w:jc w:val="left"/>
              <w:rPr>
                <w:rFonts w:hint="default" w:eastAsia="仿宋_GB2312"/>
                <w:kern w:val="0"/>
                <w:szCs w:val="21"/>
                <w:lang w:val="en-US" w:eastAsia="zh-CN"/>
              </w:rPr>
            </w:pPr>
            <w:r>
              <w:rPr>
                <w:rFonts w:hint="eastAsia" w:eastAsia="仿宋_GB2312"/>
                <w:kern w:val="0"/>
                <w:szCs w:val="21"/>
                <w:lang w:val="en-US" w:eastAsia="zh-CN"/>
              </w:rPr>
              <w:t>204</w:t>
            </w:r>
          </w:p>
        </w:tc>
        <w:tc>
          <w:tcPr>
            <w:tcW w:w="1368" w:type="dxa"/>
            <w:tcBorders>
              <w:top w:val="nil"/>
              <w:left w:val="nil"/>
              <w:bottom w:val="single" w:color="auto" w:sz="4" w:space="0"/>
              <w:right w:val="single" w:color="auto" w:sz="4" w:space="0"/>
            </w:tcBorders>
            <w:shd w:val="clear" w:color="auto" w:fill="auto"/>
            <w:noWrap w:val="0"/>
            <w:vAlign w:val="center"/>
          </w:tcPr>
          <w:p w14:paraId="03E23FF0">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公共安全支出</w:t>
            </w:r>
          </w:p>
        </w:tc>
        <w:tc>
          <w:tcPr>
            <w:tcW w:w="1496" w:type="dxa"/>
            <w:tcBorders>
              <w:top w:val="nil"/>
              <w:left w:val="nil"/>
              <w:bottom w:val="single" w:color="auto" w:sz="4" w:space="0"/>
              <w:right w:val="single" w:color="auto" w:sz="4" w:space="0"/>
            </w:tcBorders>
            <w:shd w:val="clear" w:color="auto" w:fill="FFFFFF"/>
            <w:noWrap w:val="0"/>
            <w:vAlign w:val="center"/>
          </w:tcPr>
          <w:p w14:paraId="3E7FE4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1198.89</w:t>
            </w:r>
          </w:p>
        </w:tc>
        <w:tc>
          <w:tcPr>
            <w:tcW w:w="1595" w:type="dxa"/>
            <w:tcBorders>
              <w:top w:val="nil"/>
              <w:left w:val="nil"/>
              <w:bottom w:val="single" w:color="auto" w:sz="4" w:space="0"/>
              <w:right w:val="single" w:color="auto" w:sz="4" w:space="0"/>
            </w:tcBorders>
            <w:shd w:val="clear" w:color="auto" w:fill="FFFFFF"/>
            <w:noWrap w:val="0"/>
            <w:vAlign w:val="center"/>
          </w:tcPr>
          <w:p w14:paraId="44372EA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1093.7</w:t>
            </w:r>
          </w:p>
        </w:tc>
        <w:tc>
          <w:tcPr>
            <w:tcW w:w="1676" w:type="dxa"/>
            <w:tcBorders>
              <w:top w:val="nil"/>
              <w:left w:val="nil"/>
              <w:bottom w:val="single" w:color="auto" w:sz="4" w:space="0"/>
              <w:right w:val="single" w:color="auto" w:sz="4" w:space="0"/>
            </w:tcBorders>
            <w:noWrap w:val="0"/>
            <w:vAlign w:val="center"/>
          </w:tcPr>
          <w:p w14:paraId="1CD2A334">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68914B68">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2EF8F207">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61CDB36D">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2492AF8A">
            <w:pPr>
              <w:widowControl/>
              <w:jc w:val="right"/>
              <w:rPr>
                <w:rFonts w:eastAsia="仿宋_GB2312"/>
                <w:kern w:val="0"/>
                <w:szCs w:val="21"/>
              </w:rPr>
            </w:pPr>
            <w:r>
              <w:rPr>
                <w:rFonts w:hint="eastAsia" w:eastAsia="仿宋_GB2312"/>
                <w:kern w:val="0"/>
                <w:szCs w:val="21"/>
                <w:lang w:val="en-US" w:eastAsia="zh-CN"/>
              </w:rPr>
              <w:t>105.19</w:t>
            </w:r>
            <w:r>
              <w:rPr>
                <w:rFonts w:hint="eastAsia" w:eastAsia="仿宋_GB2312"/>
                <w:kern w:val="0"/>
                <w:szCs w:val="21"/>
              </w:rPr>
              <w:t>　</w:t>
            </w:r>
          </w:p>
        </w:tc>
      </w:tr>
      <w:tr w14:paraId="74E6798C">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126C04FB">
            <w:pPr>
              <w:widowControl/>
              <w:jc w:val="left"/>
              <w:rPr>
                <w:rFonts w:hint="default" w:eastAsia="仿宋_GB2312"/>
                <w:kern w:val="0"/>
                <w:szCs w:val="21"/>
                <w:lang w:val="en-US" w:eastAsia="zh-CN"/>
              </w:rPr>
            </w:pPr>
            <w:r>
              <w:rPr>
                <w:rFonts w:hint="eastAsia" w:eastAsia="仿宋_GB2312"/>
                <w:kern w:val="0"/>
                <w:szCs w:val="21"/>
              </w:rPr>
              <w:t>2</w:t>
            </w:r>
            <w:r>
              <w:rPr>
                <w:rFonts w:eastAsia="仿宋_GB2312"/>
                <w:kern w:val="0"/>
                <w:szCs w:val="21"/>
              </w:rPr>
              <w:t>0406</w:t>
            </w:r>
          </w:p>
        </w:tc>
        <w:tc>
          <w:tcPr>
            <w:tcW w:w="1368" w:type="dxa"/>
            <w:tcBorders>
              <w:top w:val="nil"/>
              <w:left w:val="nil"/>
              <w:bottom w:val="single" w:color="auto" w:sz="4" w:space="0"/>
              <w:right w:val="single" w:color="auto" w:sz="4" w:space="0"/>
            </w:tcBorders>
            <w:noWrap w:val="0"/>
            <w:vAlign w:val="center"/>
          </w:tcPr>
          <w:p w14:paraId="6FFE633C">
            <w:pPr>
              <w:widowControl/>
              <w:jc w:val="left"/>
              <w:rPr>
                <w:rFonts w:hint="eastAsia" w:eastAsia="仿宋_GB2312"/>
                <w:kern w:val="0"/>
                <w:szCs w:val="21"/>
                <w:lang w:val="en-US" w:eastAsia="zh-CN"/>
              </w:rPr>
            </w:pPr>
            <w:r>
              <w:rPr>
                <w:rFonts w:hint="eastAsia" w:eastAsia="仿宋_GB2312"/>
                <w:kern w:val="0"/>
                <w:szCs w:val="21"/>
              </w:rPr>
              <w:t>司法</w:t>
            </w:r>
          </w:p>
        </w:tc>
        <w:tc>
          <w:tcPr>
            <w:tcW w:w="1496" w:type="dxa"/>
            <w:tcBorders>
              <w:top w:val="nil"/>
              <w:left w:val="nil"/>
              <w:bottom w:val="single" w:color="auto" w:sz="4" w:space="0"/>
              <w:right w:val="single" w:color="auto" w:sz="4" w:space="0"/>
            </w:tcBorders>
            <w:shd w:val="clear" w:color="auto" w:fill="FFFFFF"/>
            <w:noWrap w:val="0"/>
            <w:vAlign w:val="center"/>
          </w:tcPr>
          <w:p w14:paraId="0D262F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1198.89</w:t>
            </w:r>
          </w:p>
        </w:tc>
        <w:tc>
          <w:tcPr>
            <w:tcW w:w="1595" w:type="dxa"/>
            <w:tcBorders>
              <w:top w:val="nil"/>
              <w:left w:val="nil"/>
              <w:bottom w:val="single" w:color="auto" w:sz="4" w:space="0"/>
              <w:right w:val="single" w:color="auto" w:sz="4" w:space="0"/>
            </w:tcBorders>
            <w:shd w:val="clear" w:color="auto" w:fill="FFFFFF"/>
            <w:noWrap w:val="0"/>
            <w:vAlign w:val="center"/>
          </w:tcPr>
          <w:p w14:paraId="0C8A7AF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1093.7</w:t>
            </w:r>
          </w:p>
        </w:tc>
        <w:tc>
          <w:tcPr>
            <w:tcW w:w="1676" w:type="dxa"/>
            <w:tcBorders>
              <w:top w:val="nil"/>
              <w:left w:val="nil"/>
              <w:bottom w:val="single" w:color="auto" w:sz="4" w:space="0"/>
              <w:right w:val="single" w:color="auto" w:sz="4" w:space="0"/>
            </w:tcBorders>
            <w:noWrap w:val="0"/>
            <w:vAlign w:val="center"/>
          </w:tcPr>
          <w:p w14:paraId="41BAA77B">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7A8AE66E">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32C85508">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01DFF7CD">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0D0FCDFB">
            <w:pPr>
              <w:widowControl/>
              <w:jc w:val="right"/>
              <w:rPr>
                <w:rFonts w:eastAsia="仿宋_GB2312"/>
                <w:kern w:val="0"/>
                <w:szCs w:val="21"/>
              </w:rPr>
            </w:pPr>
            <w:r>
              <w:rPr>
                <w:rFonts w:hint="eastAsia" w:eastAsia="仿宋_GB2312"/>
                <w:kern w:val="0"/>
                <w:szCs w:val="21"/>
                <w:lang w:val="en-US" w:eastAsia="zh-CN"/>
              </w:rPr>
              <w:t>105.19</w:t>
            </w:r>
            <w:r>
              <w:rPr>
                <w:rFonts w:hint="eastAsia" w:eastAsia="仿宋_GB2312"/>
                <w:kern w:val="0"/>
                <w:szCs w:val="21"/>
              </w:rPr>
              <w:t>　</w:t>
            </w:r>
          </w:p>
        </w:tc>
      </w:tr>
      <w:tr w14:paraId="34BAA5E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11E01FCD">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rPr>
              <w:t>2040201</w:t>
            </w:r>
          </w:p>
        </w:tc>
        <w:tc>
          <w:tcPr>
            <w:tcW w:w="1368" w:type="dxa"/>
            <w:tcBorders>
              <w:top w:val="nil"/>
              <w:left w:val="nil"/>
              <w:bottom w:val="single" w:color="auto" w:sz="4" w:space="0"/>
              <w:right w:val="single" w:color="auto" w:sz="4" w:space="0"/>
            </w:tcBorders>
            <w:noWrap w:val="0"/>
            <w:vAlign w:val="center"/>
          </w:tcPr>
          <w:p w14:paraId="22E3A3E5">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行政运行</w:t>
            </w:r>
          </w:p>
        </w:tc>
        <w:tc>
          <w:tcPr>
            <w:tcW w:w="1496" w:type="dxa"/>
            <w:tcBorders>
              <w:top w:val="nil"/>
              <w:left w:val="nil"/>
              <w:bottom w:val="single" w:color="auto" w:sz="4" w:space="0"/>
              <w:right w:val="single" w:color="auto" w:sz="4" w:space="0"/>
            </w:tcBorders>
            <w:shd w:val="clear" w:color="auto" w:fill="FFFFFF"/>
            <w:noWrap w:val="0"/>
            <w:vAlign w:val="center"/>
          </w:tcPr>
          <w:p w14:paraId="3E8889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1198.89</w:t>
            </w:r>
          </w:p>
        </w:tc>
        <w:tc>
          <w:tcPr>
            <w:tcW w:w="1595" w:type="dxa"/>
            <w:tcBorders>
              <w:top w:val="nil"/>
              <w:left w:val="nil"/>
              <w:bottom w:val="single" w:color="auto" w:sz="4" w:space="0"/>
              <w:right w:val="single" w:color="auto" w:sz="4" w:space="0"/>
            </w:tcBorders>
            <w:shd w:val="clear" w:color="auto" w:fill="FFFFFF"/>
            <w:noWrap w:val="0"/>
            <w:vAlign w:val="center"/>
          </w:tcPr>
          <w:p w14:paraId="345E71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1093.7</w:t>
            </w:r>
          </w:p>
        </w:tc>
        <w:tc>
          <w:tcPr>
            <w:tcW w:w="1676" w:type="dxa"/>
            <w:tcBorders>
              <w:top w:val="nil"/>
              <w:left w:val="nil"/>
              <w:bottom w:val="single" w:color="auto" w:sz="4" w:space="0"/>
              <w:right w:val="single" w:color="auto" w:sz="4" w:space="0"/>
            </w:tcBorders>
            <w:noWrap w:val="0"/>
            <w:vAlign w:val="center"/>
          </w:tcPr>
          <w:p w14:paraId="6F642400">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420543EC">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6D7BBD4A">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43BE7A0B">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388948CF">
            <w:pPr>
              <w:widowControl/>
              <w:jc w:val="right"/>
              <w:rPr>
                <w:rFonts w:eastAsia="仿宋_GB2312"/>
                <w:kern w:val="0"/>
                <w:szCs w:val="21"/>
              </w:rPr>
            </w:pPr>
            <w:r>
              <w:rPr>
                <w:rFonts w:hint="eastAsia" w:eastAsia="仿宋_GB2312"/>
                <w:kern w:val="0"/>
                <w:szCs w:val="21"/>
                <w:lang w:val="en-US" w:eastAsia="zh-CN"/>
              </w:rPr>
              <w:t>105.19</w:t>
            </w:r>
            <w:r>
              <w:rPr>
                <w:rFonts w:hint="eastAsia" w:eastAsia="仿宋_GB2312"/>
                <w:kern w:val="0"/>
                <w:szCs w:val="21"/>
              </w:rPr>
              <w:t>　</w:t>
            </w:r>
          </w:p>
        </w:tc>
      </w:tr>
      <w:tr w14:paraId="34B1F651">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28429E19">
            <w:pPr>
              <w:widowControl/>
              <w:jc w:val="left"/>
              <w:rPr>
                <w:rFonts w:eastAsia="仿宋_GB2312"/>
                <w:kern w:val="0"/>
                <w:szCs w:val="21"/>
              </w:rPr>
            </w:pPr>
            <w:r>
              <w:rPr>
                <w:rFonts w:hint="eastAsia" w:eastAsia="仿宋_GB2312"/>
                <w:kern w:val="0"/>
                <w:szCs w:val="21"/>
              </w:rPr>
              <w:t>　</w:t>
            </w:r>
          </w:p>
        </w:tc>
        <w:tc>
          <w:tcPr>
            <w:tcW w:w="1368" w:type="dxa"/>
            <w:tcBorders>
              <w:top w:val="nil"/>
              <w:left w:val="nil"/>
              <w:bottom w:val="single" w:color="auto" w:sz="4" w:space="0"/>
              <w:right w:val="single" w:color="auto" w:sz="4" w:space="0"/>
            </w:tcBorders>
            <w:noWrap w:val="0"/>
            <w:vAlign w:val="center"/>
          </w:tcPr>
          <w:p w14:paraId="07FD9521">
            <w:pPr>
              <w:widowControl/>
              <w:jc w:val="left"/>
              <w:rPr>
                <w:rFonts w:eastAsia="仿宋_GB2312"/>
                <w:kern w:val="0"/>
                <w:szCs w:val="21"/>
              </w:rPr>
            </w:pPr>
            <w:r>
              <w:rPr>
                <w:rFonts w:hint="eastAsia" w:eastAsia="仿宋_GB2312"/>
                <w:kern w:val="0"/>
                <w:szCs w:val="21"/>
              </w:rPr>
              <w:t>　</w:t>
            </w:r>
          </w:p>
        </w:tc>
        <w:tc>
          <w:tcPr>
            <w:tcW w:w="1496" w:type="dxa"/>
            <w:tcBorders>
              <w:top w:val="nil"/>
              <w:left w:val="nil"/>
              <w:bottom w:val="single" w:color="auto" w:sz="4" w:space="0"/>
              <w:right w:val="single" w:color="auto" w:sz="4" w:space="0"/>
            </w:tcBorders>
            <w:noWrap w:val="0"/>
            <w:vAlign w:val="center"/>
          </w:tcPr>
          <w:p w14:paraId="627C8A0E">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0"/>
            <w:vAlign w:val="center"/>
          </w:tcPr>
          <w:p w14:paraId="23405BC8">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7678237E">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6C04CFA7">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558EBD38">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375ED944">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27D90A0E">
            <w:pPr>
              <w:widowControl/>
              <w:jc w:val="right"/>
              <w:rPr>
                <w:rFonts w:eastAsia="仿宋_GB2312"/>
                <w:kern w:val="0"/>
                <w:szCs w:val="21"/>
              </w:rPr>
            </w:pPr>
            <w:r>
              <w:rPr>
                <w:rFonts w:hint="eastAsia" w:eastAsia="仿宋_GB2312"/>
                <w:kern w:val="0"/>
                <w:szCs w:val="21"/>
              </w:rPr>
              <w:t>　</w:t>
            </w:r>
          </w:p>
        </w:tc>
      </w:tr>
      <w:tr w14:paraId="6C60D454">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3935E558">
            <w:pPr>
              <w:widowControl/>
              <w:jc w:val="left"/>
              <w:rPr>
                <w:rFonts w:eastAsia="仿宋_GB2312"/>
                <w:kern w:val="0"/>
                <w:szCs w:val="21"/>
              </w:rPr>
            </w:pPr>
            <w:r>
              <w:rPr>
                <w:rFonts w:hint="eastAsia" w:eastAsia="仿宋_GB2312"/>
                <w:kern w:val="0"/>
                <w:szCs w:val="21"/>
              </w:rPr>
              <w:t>　</w:t>
            </w:r>
          </w:p>
        </w:tc>
        <w:tc>
          <w:tcPr>
            <w:tcW w:w="1368" w:type="dxa"/>
            <w:tcBorders>
              <w:top w:val="nil"/>
              <w:left w:val="nil"/>
              <w:bottom w:val="single" w:color="auto" w:sz="4" w:space="0"/>
              <w:right w:val="single" w:color="auto" w:sz="4" w:space="0"/>
            </w:tcBorders>
            <w:noWrap w:val="0"/>
            <w:vAlign w:val="center"/>
          </w:tcPr>
          <w:p w14:paraId="0AE44621">
            <w:pPr>
              <w:widowControl/>
              <w:jc w:val="left"/>
              <w:rPr>
                <w:rFonts w:eastAsia="仿宋_GB2312"/>
                <w:kern w:val="0"/>
                <w:szCs w:val="21"/>
              </w:rPr>
            </w:pPr>
            <w:r>
              <w:rPr>
                <w:rFonts w:hint="eastAsia" w:eastAsia="仿宋_GB2312"/>
                <w:kern w:val="0"/>
                <w:szCs w:val="21"/>
              </w:rPr>
              <w:t>　</w:t>
            </w:r>
          </w:p>
        </w:tc>
        <w:tc>
          <w:tcPr>
            <w:tcW w:w="1496" w:type="dxa"/>
            <w:tcBorders>
              <w:top w:val="nil"/>
              <w:left w:val="nil"/>
              <w:bottom w:val="single" w:color="auto" w:sz="4" w:space="0"/>
              <w:right w:val="single" w:color="auto" w:sz="4" w:space="0"/>
            </w:tcBorders>
            <w:noWrap w:val="0"/>
            <w:vAlign w:val="center"/>
          </w:tcPr>
          <w:p w14:paraId="0B049E95">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0"/>
            <w:vAlign w:val="center"/>
          </w:tcPr>
          <w:p w14:paraId="045E03BD">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700D2709">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7B9D6F8D">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20215FBC">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6E89133B">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5A797D50">
            <w:pPr>
              <w:widowControl/>
              <w:jc w:val="right"/>
              <w:rPr>
                <w:rFonts w:eastAsia="仿宋_GB2312"/>
                <w:kern w:val="0"/>
                <w:szCs w:val="21"/>
              </w:rPr>
            </w:pPr>
            <w:r>
              <w:rPr>
                <w:rFonts w:hint="eastAsia" w:eastAsia="仿宋_GB2312"/>
                <w:kern w:val="0"/>
                <w:szCs w:val="21"/>
              </w:rPr>
              <w:t>　</w:t>
            </w:r>
          </w:p>
        </w:tc>
      </w:tr>
      <w:tr w14:paraId="0F7BF2E4">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0"/>
            <w:vAlign w:val="center"/>
          </w:tcPr>
          <w:p w14:paraId="530F08B7">
            <w:pPr>
              <w:widowControl/>
              <w:jc w:val="left"/>
              <w:rPr>
                <w:rFonts w:eastAsia="仿宋_GB2312"/>
                <w:kern w:val="0"/>
                <w:szCs w:val="21"/>
              </w:rPr>
            </w:pPr>
            <w:r>
              <w:rPr>
                <w:rFonts w:hint="eastAsia" w:eastAsia="仿宋_GB2312"/>
                <w:kern w:val="0"/>
                <w:szCs w:val="21"/>
              </w:rPr>
              <w:t>　</w:t>
            </w:r>
          </w:p>
        </w:tc>
        <w:tc>
          <w:tcPr>
            <w:tcW w:w="1368" w:type="dxa"/>
            <w:tcBorders>
              <w:top w:val="nil"/>
              <w:left w:val="nil"/>
              <w:bottom w:val="single" w:color="auto" w:sz="8" w:space="0"/>
              <w:right w:val="single" w:color="auto" w:sz="4" w:space="0"/>
            </w:tcBorders>
            <w:noWrap w:val="0"/>
            <w:vAlign w:val="center"/>
          </w:tcPr>
          <w:p w14:paraId="2A42933D">
            <w:pPr>
              <w:widowControl/>
              <w:jc w:val="left"/>
              <w:rPr>
                <w:rFonts w:eastAsia="仿宋_GB2312"/>
                <w:kern w:val="0"/>
                <w:szCs w:val="21"/>
              </w:rPr>
            </w:pPr>
            <w:r>
              <w:rPr>
                <w:rFonts w:hint="eastAsia" w:eastAsia="仿宋_GB2312"/>
                <w:kern w:val="0"/>
                <w:szCs w:val="21"/>
              </w:rPr>
              <w:t>　</w:t>
            </w:r>
          </w:p>
        </w:tc>
        <w:tc>
          <w:tcPr>
            <w:tcW w:w="1496" w:type="dxa"/>
            <w:tcBorders>
              <w:top w:val="nil"/>
              <w:left w:val="nil"/>
              <w:bottom w:val="single" w:color="auto" w:sz="8" w:space="0"/>
              <w:right w:val="single" w:color="auto" w:sz="4" w:space="0"/>
            </w:tcBorders>
            <w:noWrap w:val="0"/>
            <w:vAlign w:val="center"/>
          </w:tcPr>
          <w:p w14:paraId="06193E60">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8" w:space="0"/>
              <w:right w:val="single" w:color="auto" w:sz="4" w:space="0"/>
            </w:tcBorders>
            <w:noWrap w:val="0"/>
            <w:vAlign w:val="center"/>
          </w:tcPr>
          <w:p w14:paraId="6C327D13">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0"/>
            <w:vAlign w:val="center"/>
          </w:tcPr>
          <w:p w14:paraId="79498E83">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8" w:space="0"/>
              <w:right w:val="single" w:color="auto" w:sz="4" w:space="0"/>
            </w:tcBorders>
            <w:noWrap w:val="0"/>
            <w:vAlign w:val="center"/>
          </w:tcPr>
          <w:p w14:paraId="587602C0">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8" w:space="0"/>
              <w:right w:val="single" w:color="auto" w:sz="4" w:space="0"/>
            </w:tcBorders>
            <w:noWrap w:val="0"/>
            <w:vAlign w:val="center"/>
          </w:tcPr>
          <w:p w14:paraId="672FF018">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0"/>
            <w:vAlign w:val="center"/>
          </w:tcPr>
          <w:p w14:paraId="635CEAD0">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8" w:space="0"/>
              <w:right w:val="single" w:color="auto" w:sz="8" w:space="0"/>
            </w:tcBorders>
            <w:noWrap w:val="0"/>
            <w:vAlign w:val="center"/>
          </w:tcPr>
          <w:p w14:paraId="5EEBFC26">
            <w:pPr>
              <w:widowControl/>
              <w:jc w:val="right"/>
              <w:rPr>
                <w:rFonts w:eastAsia="仿宋_GB2312"/>
                <w:kern w:val="0"/>
                <w:szCs w:val="21"/>
              </w:rPr>
            </w:pPr>
            <w:r>
              <w:rPr>
                <w:rFonts w:hint="eastAsia" w:eastAsia="仿宋_GB2312"/>
                <w:kern w:val="0"/>
                <w:szCs w:val="21"/>
              </w:rPr>
              <w:t>　</w:t>
            </w:r>
          </w:p>
        </w:tc>
      </w:tr>
      <w:tr w14:paraId="7CE78741">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noWrap w:val="0"/>
            <w:vAlign w:val="center"/>
          </w:tcPr>
          <w:p w14:paraId="79AE0A7F">
            <w:pPr>
              <w:widowControl/>
              <w:jc w:val="left"/>
              <w:rPr>
                <w:rFonts w:eastAsia="仿宋_GB2312"/>
                <w:kern w:val="0"/>
                <w:szCs w:val="21"/>
              </w:rPr>
            </w:pPr>
            <w:r>
              <w:rPr>
                <w:rFonts w:hint="eastAsia" w:eastAsia="仿宋_GB2312"/>
                <w:kern w:val="0"/>
                <w:szCs w:val="21"/>
              </w:rPr>
              <w:t>注：本表反映部门本年度取得的各项收入情况。</w:t>
            </w:r>
          </w:p>
        </w:tc>
      </w:tr>
    </w:tbl>
    <w:p w14:paraId="135B970A">
      <w:pPr>
        <w:widowControl/>
        <w:jc w:val="left"/>
        <w:rPr>
          <w:rFonts w:eastAsia="黑体"/>
          <w:bCs/>
          <w:kern w:val="0"/>
          <w:sz w:val="32"/>
          <w:szCs w:val="32"/>
        </w:rPr>
      </w:pPr>
    </w:p>
    <w:p w14:paraId="5FB8BAA0">
      <w:pPr>
        <w:widowControl/>
        <w:jc w:val="left"/>
        <w:rPr>
          <w:rFonts w:eastAsia="黑体"/>
          <w:bCs/>
          <w:kern w:val="0"/>
          <w:sz w:val="32"/>
          <w:szCs w:val="32"/>
        </w:rPr>
      </w:pPr>
    </w:p>
    <w:p w14:paraId="2B3547D7">
      <w:pPr>
        <w:widowControl/>
        <w:rPr>
          <w:rFonts w:eastAsia="方正小标宋_GBK"/>
          <w:color w:val="000000"/>
          <w:kern w:val="0"/>
          <w:sz w:val="36"/>
          <w:szCs w:val="36"/>
        </w:rPr>
      </w:pPr>
    </w:p>
    <w:tbl>
      <w:tblPr>
        <w:tblStyle w:val="7"/>
        <w:tblpPr w:leftFromText="180" w:rightFromText="180" w:vertAnchor="text" w:horzAnchor="page" w:tblpX="1491" w:tblpY="555"/>
        <w:tblOverlap w:val="never"/>
        <w:tblW w:w="0" w:type="auto"/>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14:paraId="08D72F53">
        <w:tblPrEx>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noWrap w:val="0"/>
            <w:vAlign w:val="center"/>
          </w:tcPr>
          <w:p w14:paraId="5A3F7254">
            <w:pPr>
              <w:widowControl/>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14:paraId="6EC3E49C">
            <w:pPr>
              <w:widowControl/>
              <w:jc w:val="center"/>
              <w:rPr>
                <w:rFonts w:ascii="华文中宋" w:hAnsi="华文中宋" w:eastAsia="华文中宋" w:cs="宋体"/>
                <w:kern w:val="0"/>
                <w:sz w:val="32"/>
                <w:szCs w:val="32"/>
              </w:rPr>
            </w:pPr>
          </w:p>
        </w:tc>
      </w:tr>
      <w:tr w14:paraId="2C8B481F">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14:paraId="4F50EE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36" w:type="dxa"/>
            <w:tcBorders>
              <w:top w:val="nil"/>
              <w:left w:val="nil"/>
              <w:bottom w:val="nil"/>
              <w:right w:val="nil"/>
            </w:tcBorders>
            <w:noWrap w:val="0"/>
            <w:vAlign w:val="center"/>
          </w:tcPr>
          <w:p w14:paraId="53BBAB0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8" w:type="dxa"/>
            <w:tcBorders>
              <w:top w:val="nil"/>
              <w:left w:val="nil"/>
              <w:bottom w:val="nil"/>
              <w:right w:val="nil"/>
            </w:tcBorders>
            <w:noWrap w:val="0"/>
            <w:vAlign w:val="center"/>
          </w:tcPr>
          <w:p w14:paraId="5995C6C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0" w:type="dxa"/>
            <w:gridSpan w:val="3"/>
            <w:tcBorders>
              <w:top w:val="nil"/>
              <w:left w:val="nil"/>
              <w:bottom w:val="nil"/>
              <w:right w:val="nil"/>
            </w:tcBorders>
            <w:noWrap w:val="0"/>
            <w:vAlign w:val="center"/>
          </w:tcPr>
          <w:p w14:paraId="71C866D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14:paraId="4A7010B1">
            <w:pPr>
              <w:widowControl/>
              <w:jc w:val="right"/>
              <w:rPr>
                <w:rFonts w:hint="eastAsia" w:ascii="宋体" w:hAnsi="宋体" w:eastAsia="宋体" w:cs="宋体"/>
                <w:kern w:val="0"/>
                <w:sz w:val="20"/>
                <w:szCs w:val="20"/>
              </w:rPr>
            </w:pPr>
          </w:p>
        </w:tc>
        <w:tc>
          <w:tcPr>
            <w:tcW w:w="5057" w:type="dxa"/>
            <w:tcBorders>
              <w:top w:val="nil"/>
              <w:left w:val="nil"/>
              <w:bottom w:val="nil"/>
              <w:right w:val="nil"/>
            </w:tcBorders>
            <w:noWrap w:val="0"/>
            <w:vAlign w:val="center"/>
          </w:tcPr>
          <w:p w14:paraId="29019F71">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3</w:t>
            </w:r>
            <w:r>
              <w:rPr>
                <w:rFonts w:hint="eastAsia" w:eastAsia="仿宋_GB2312"/>
                <w:color w:val="000000"/>
                <w:kern w:val="0"/>
                <w:szCs w:val="21"/>
              </w:rPr>
              <w:t>表</w:t>
            </w:r>
          </w:p>
        </w:tc>
      </w:tr>
      <w:tr w14:paraId="004099C2">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14:paraId="651DAE42">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noWrap w:val="0"/>
            <w:vAlign w:val="center"/>
          </w:tcPr>
          <w:p w14:paraId="128F64EE">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w:t>
            </w:r>
            <w:r>
              <w:rPr>
                <w:rFonts w:hint="eastAsia" w:ascii="宋体" w:hAnsi="宋体" w:cs="宋体"/>
                <w:kern w:val="0"/>
                <w:sz w:val="20"/>
                <w:szCs w:val="20"/>
                <w:lang w:val="en-US" w:eastAsia="zh-CN"/>
              </w:rPr>
              <w:t>司法</w:t>
            </w:r>
            <w:r>
              <w:rPr>
                <w:rFonts w:hint="eastAsia" w:ascii="宋体" w:hAnsi="宋体" w:eastAsia="宋体" w:cs="宋体"/>
                <w:kern w:val="0"/>
                <w:sz w:val="20"/>
                <w:szCs w:val="20"/>
              </w:rPr>
              <w:t>局</w:t>
            </w:r>
          </w:p>
        </w:tc>
        <w:tc>
          <w:tcPr>
            <w:tcW w:w="708" w:type="dxa"/>
            <w:tcBorders>
              <w:top w:val="nil"/>
              <w:left w:val="nil"/>
              <w:bottom w:val="nil"/>
              <w:right w:val="nil"/>
            </w:tcBorders>
            <w:noWrap w:val="0"/>
            <w:vAlign w:val="center"/>
          </w:tcPr>
          <w:p w14:paraId="5BBBBEB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14:paraId="0988EC1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0" w:type="dxa"/>
            <w:gridSpan w:val="2"/>
            <w:tcBorders>
              <w:top w:val="nil"/>
              <w:left w:val="nil"/>
              <w:bottom w:val="nil"/>
              <w:right w:val="nil"/>
            </w:tcBorders>
            <w:noWrap w:val="0"/>
            <w:vAlign w:val="center"/>
          </w:tcPr>
          <w:p w14:paraId="03CDEB11">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528D3773">
      <w:pPr>
        <w:widowControl/>
        <w:spacing w:line="400" w:lineRule="exact"/>
        <w:jc w:val="left"/>
        <w:rPr>
          <w:rFonts w:eastAsia="仿宋_GB2312"/>
          <w:color w:val="000000"/>
          <w:kern w:val="0"/>
          <w:sz w:val="20"/>
          <w:szCs w:val="20"/>
        </w:rPr>
      </w:pP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14:paraId="45BF4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14:paraId="07B9515C">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775" w:type="dxa"/>
            <w:vMerge w:val="restart"/>
            <w:tcBorders>
              <w:top w:val="single" w:color="auto" w:sz="8" w:space="0"/>
              <w:left w:val="single" w:color="auto" w:sz="8" w:space="0"/>
              <w:bottom w:val="single" w:color="auto" w:sz="8" w:space="0"/>
              <w:right w:val="single" w:color="auto" w:sz="8" w:space="0"/>
            </w:tcBorders>
            <w:noWrap w:val="0"/>
            <w:vAlign w:val="center"/>
          </w:tcPr>
          <w:p w14:paraId="07200C8D">
            <w:pPr>
              <w:widowControl/>
              <w:jc w:val="center"/>
              <w:rPr>
                <w:rFonts w:eastAsia="仿宋_GB2312"/>
                <w:kern w:val="0"/>
                <w:szCs w:val="21"/>
              </w:rPr>
            </w:pPr>
            <w:r>
              <w:rPr>
                <w:rFonts w:hint="eastAsia" w:eastAsia="仿宋_GB2312"/>
                <w:kern w:val="0"/>
                <w:szCs w:val="21"/>
              </w:rPr>
              <w:t>本年支出合计</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14:paraId="60A2E627">
            <w:pPr>
              <w:widowControl/>
              <w:jc w:val="center"/>
              <w:rPr>
                <w:rFonts w:eastAsia="仿宋_GB2312"/>
                <w:kern w:val="0"/>
                <w:szCs w:val="21"/>
              </w:rPr>
            </w:pPr>
            <w:r>
              <w:rPr>
                <w:rFonts w:hint="eastAsia" w:eastAsia="仿宋_GB2312"/>
                <w:kern w:val="0"/>
                <w:szCs w:val="21"/>
              </w:rPr>
              <w:t>基本支出</w:t>
            </w:r>
          </w:p>
        </w:tc>
        <w:tc>
          <w:tcPr>
            <w:tcW w:w="1842" w:type="dxa"/>
            <w:vMerge w:val="restart"/>
            <w:tcBorders>
              <w:top w:val="single" w:color="auto" w:sz="8" w:space="0"/>
              <w:left w:val="single" w:color="auto" w:sz="8" w:space="0"/>
              <w:bottom w:val="single" w:color="auto" w:sz="8" w:space="0"/>
              <w:right w:val="single" w:color="auto" w:sz="8" w:space="0"/>
            </w:tcBorders>
            <w:noWrap w:val="0"/>
            <w:vAlign w:val="center"/>
          </w:tcPr>
          <w:p w14:paraId="3B655BF3">
            <w:pPr>
              <w:widowControl/>
              <w:jc w:val="center"/>
              <w:rPr>
                <w:rFonts w:eastAsia="仿宋_GB2312"/>
                <w:kern w:val="0"/>
                <w:szCs w:val="21"/>
              </w:rPr>
            </w:pPr>
            <w:r>
              <w:rPr>
                <w:rFonts w:hint="eastAsia" w:eastAsia="仿宋_GB2312"/>
                <w:kern w:val="0"/>
                <w:szCs w:val="21"/>
              </w:rPr>
              <w:t>项目支出</w:t>
            </w:r>
          </w:p>
        </w:tc>
        <w:tc>
          <w:tcPr>
            <w:tcW w:w="1843" w:type="dxa"/>
            <w:vMerge w:val="restart"/>
            <w:tcBorders>
              <w:top w:val="single" w:color="auto" w:sz="8" w:space="0"/>
              <w:left w:val="single" w:color="auto" w:sz="8" w:space="0"/>
              <w:bottom w:val="single" w:color="auto" w:sz="8" w:space="0"/>
              <w:right w:val="single" w:color="auto" w:sz="8" w:space="0"/>
            </w:tcBorders>
            <w:noWrap w:val="0"/>
            <w:vAlign w:val="center"/>
          </w:tcPr>
          <w:p w14:paraId="5BB8D743">
            <w:pPr>
              <w:widowControl/>
              <w:jc w:val="center"/>
              <w:rPr>
                <w:rFonts w:eastAsia="仿宋_GB2312"/>
                <w:kern w:val="0"/>
                <w:szCs w:val="21"/>
              </w:rPr>
            </w:pPr>
            <w:r>
              <w:rPr>
                <w:rFonts w:hint="eastAsia" w:eastAsia="仿宋_GB2312"/>
                <w:kern w:val="0"/>
                <w:szCs w:val="21"/>
              </w:rPr>
              <w:t>上缴上级支出</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14:paraId="342D4074">
            <w:pPr>
              <w:widowControl/>
              <w:jc w:val="center"/>
              <w:rPr>
                <w:rFonts w:eastAsia="仿宋_GB2312"/>
                <w:kern w:val="0"/>
                <w:szCs w:val="21"/>
              </w:rPr>
            </w:pPr>
            <w:r>
              <w:rPr>
                <w:rFonts w:hint="eastAsia" w:eastAsia="仿宋_GB2312"/>
                <w:kern w:val="0"/>
                <w:szCs w:val="21"/>
              </w:rPr>
              <w:t>经营支出</w:t>
            </w:r>
          </w:p>
        </w:tc>
        <w:tc>
          <w:tcPr>
            <w:tcW w:w="2308" w:type="dxa"/>
            <w:vMerge w:val="restart"/>
            <w:tcBorders>
              <w:top w:val="single" w:color="auto" w:sz="8" w:space="0"/>
              <w:left w:val="single" w:color="auto" w:sz="8" w:space="0"/>
              <w:bottom w:val="single" w:color="auto" w:sz="8" w:space="0"/>
              <w:right w:val="single" w:color="auto" w:sz="8" w:space="0"/>
            </w:tcBorders>
            <w:noWrap w:val="0"/>
            <w:vAlign w:val="center"/>
          </w:tcPr>
          <w:p w14:paraId="4DD0EC8B">
            <w:pPr>
              <w:widowControl/>
              <w:jc w:val="center"/>
              <w:rPr>
                <w:rFonts w:eastAsia="仿宋_GB2312"/>
                <w:kern w:val="0"/>
                <w:szCs w:val="21"/>
              </w:rPr>
            </w:pPr>
            <w:r>
              <w:rPr>
                <w:rFonts w:hint="eastAsia" w:eastAsia="仿宋_GB2312"/>
                <w:kern w:val="0"/>
                <w:szCs w:val="21"/>
              </w:rPr>
              <w:t>对附属单位补助支出</w:t>
            </w:r>
          </w:p>
        </w:tc>
      </w:tr>
      <w:tr w14:paraId="577FF2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tcBorders>
              <w:top w:val="single" w:color="auto" w:sz="8" w:space="0"/>
              <w:left w:val="single" w:color="auto" w:sz="8" w:space="0"/>
              <w:bottom w:val="single" w:color="auto" w:sz="8" w:space="0"/>
              <w:right w:val="single" w:color="auto" w:sz="8" w:space="0"/>
            </w:tcBorders>
            <w:noWrap w:val="0"/>
            <w:vAlign w:val="center"/>
          </w:tcPr>
          <w:p w14:paraId="69AD87C1">
            <w:pPr>
              <w:widowControl/>
              <w:jc w:val="center"/>
              <w:rPr>
                <w:rFonts w:eastAsia="仿宋_GB2312"/>
                <w:kern w:val="0"/>
                <w:szCs w:val="21"/>
              </w:rPr>
            </w:pPr>
            <w:r>
              <w:rPr>
                <w:rFonts w:hint="eastAsia" w:eastAsia="仿宋_GB2312"/>
                <w:kern w:val="0"/>
                <w:szCs w:val="21"/>
              </w:rPr>
              <w:t>功能分类科目编码</w:t>
            </w:r>
          </w:p>
        </w:tc>
        <w:tc>
          <w:tcPr>
            <w:tcW w:w="1249" w:type="dxa"/>
            <w:vMerge w:val="restart"/>
            <w:tcBorders>
              <w:top w:val="single" w:color="auto" w:sz="8" w:space="0"/>
              <w:left w:val="single" w:color="auto" w:sz="8" w:space="0"/>
              <w:bottom w:val="single" w:color="auto" w:sz="8" w:space="0"/>
              <w:right w:val="single" w:color="auto" w:sz="8" w:space="0"/>
            </w:tcBorders>
            <w:noWrap w:val="0"/>
            <w:vAlign w:val="center"/>
          </w:tcPr>
          <w:p w14:paraId="7BE0B21D">
            <w:pPr>
              <w:widowControl/>
              <w:jc w:val="center"/>
              <w:rPr>
                <w:rFonts w:eastAsia="仿宋_GB2312"/>
                <w:kern w:val="0"/>
                <w:szCs w:val="21"/>
              </w:rPr>
            </w:pPr>
            <w:r>
              <w:rPr>
                <w:rFonts w:hint="eastAsia" w:eastAsia="仿宋_GB2312"/>
                <w:kern w:val="0"/>
                <w:szCs w:val="21"/>
              </w:rPr>
              <w:t>科目名称</w:t>
            </w:r>
          </w:p>
        </w:tc>
        <w:tc>
          <w:tcPr>
            <w:tcW w:w="1775" w:type="dxa"/>
            <w:vMerge w:val="continue"/>
            <w:tcBorders>
              <w:top w:val="single" w:color="auto" w:sz="8" w:space="0"/>
              <w:left w:val="single" w:color="auto" w:sz="8" w:space="0"/>
              <w:bottom w:val="single" w:color="auto" w:sz="8" w:space="0"/>
              <w:right w:val="single" w:color="auto" w:sz="8" w:space="0"/>
            </w:tcBorders>
            <w:noWrap w:val="0"/>
            <w:vAlign w:val="center"/>
          </w:tcPr>
          <w:p w14:paraId="3BEE9B3C">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52FDC842">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noWrap w:val="0"/>
            <w:vAlign w:val="center"/>
          </w:tcPr>
          <w:p w14:paraId="124C9CDD">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noWrap w:val="0"/>
            <w:vAlign w:val="center"/>
          </w:tcPr>
          <w:p w14:paraId="129EBE44">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3455C295">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noWrap w:val="0"/>
            <w:vAlign w:val="center"/>
          </w:tcPr>
          <w:p w14:paraId="7647FD85">
            <w:pPr>
              <w:widowControl/>
              <w:jc w:val="left"/>
              <w:rPr>
                <w:rFonts w:eastAsia="仿宋_GB2312"/>
                <w:kern w:val="0"/>
                <w:szCs w:val="21"/>
              </w:rPr>
            </w:pPr>
          </w:p>
        </w:tc>
      </w:tr>
      <w:tr w14:paraId="2D7AF9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tcBorders>
              <w:top w:val="single" w:color="auto" w:sz="8" w:space="0"/>
              <w:left w:val="single" w:color="auto" w:sz="8" w:space="0"/>
              <w:bottom w:val="single" w:color="auto" w:sz="8" w:space="0"/>
              <w:right w:val="single" w:color="auto" w:sz="8" w:space="0"/>
            </w:tcBorders>
            <w:noWrap w:val="0"/>
            <w:vAlign w:val="center"/>
          </w:tcPr>
          <w:p w14:paraId="46118057">
            <w:pPr>
              <w:widowControl/>
              <w:jc w:val="left"/>
              <w:rPr>
                <w:rFonts w:eastAsia="仿宋_GB2312"/>
                <w:kern w:val="0"/>
                <w:szCs w:val="21"/>
              </w:rPr>
            </w:pPr>
          </w:p>
        </w:tc>
        <w:tc>
          <w:tcPr>
            <w:tcW w:w="1249" w:type="dxa"/>
            <w:vMerge w:val="continue"/>
            <w:tcBorders>
              <w:top w:val="single" w:color="auto" w:sz="8" w:space="0"/>
              <w:left w:val="single" w:color="auto" w:sz="8" w:space="0"/>
              <w:bottom w:val="single" w:color="auto" w:sz="8" w:space="0"/>
              <w:right w:val="single" w:color="auto" w:sz="8" w:space="0"/>
            </w:tcBorders>
            <w:noWrap w:val="0"/>
            <w:vAlign w:val="center"/>
          </w:tcPr>
          <w:p w14:paraId="23C68C61">
            <w:pPr>
              <w:widowControl/>
              <w:jc w:val="left"/>
              <w:rPr>
                <w:rFonts w:eastAsia="仿宋_GB2312"/>
                <w:kern w:val="0"/>
                <w:szCs w:val="21"/>
              </w:rPr>
            </w:pPr>
          </w:p>
        </w:tc>
        <w:tc>
          <w:tcPr>
            <w:tcW w:w="1775" w:type="dxa"/>
            <w:vMerge w:val="continue"/>
            <w:tcBorders>
              <w:top w:val="single" w:color="auto" w:sz="8" w:space="0"/>
              <w:left w:val="single" w:color="auto" w:sz="8" w:space="0"/>
              <w:bottom w:val="single" w:color="auto" w:sz="8" w:space="0"/>
              <w:right w:val="single" w:color="auto" w:sz="8" w:space="0"/>
            </w:tcBorders>
            <w:noWrap w:val="0"/>
            <w:vAlign w:val="center"/>
          </w:tcPr>
          <w:p w14:paraId="083DFB38">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7FA70948">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noWrap w:val="0"/>
            <w:vAlign w:val="center"/>
          </w:tcPr>
          <w:p w14:paraId="109E55C7">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noWrap w:val="0"/>
            <w:vAlign w:val="center"/>
          </w:tcPr>
          <w:p w14:paraId="1BD91A67">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7F0D4AE9">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noWrap w:val="0"/>
            <w:vAlign w:val="center"/>
          </w:tcPr>
          <w:p w14:paraId="5E05F3ED">
            <w:pPr>
              <w:widowControl/>
              <w:jc w:val="left"/>
              <w:rPr>
                <w:rFonts w:eastAsia="仿宋_GB2312"/>
                <w:kern w:val="0"/>
                <w:szCs w:val="21"/>
              </w:rPr>
            </w:pPr>
          </w:p>
        </w:tc>
      </w:tr>
      <w:tr w14:paraId="75483F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14:paraId="061CE4F3">
            <w:pPr>
              <w:widowControl/>
              <w:jc w:val="center"/>
              <w:rPr>
                <w:rFonts w:eastAsia="仿宋_GB2312"/>
                <w:kern w:val="0"/>
                <w:szCs w:val="21"/>
              </w:rPr>
            </w:pPr>
            <w:r>
              <w:rPr>
                <w:rFonts w:hint="eastAsia" w:eastAsia="仿宋_GB2312"/>
                <w:kern w:val="0"/>
                <w:szCs w:val="21"/>
              </w:rPr>
              <w:t>栏次</w:t>
            </w:r>
          </w:p>
        </w:tc>
        <w:tc>
          <w:tcPr>
            <w:tcW w:w="1775" w:type="dxa"/>
            <w:tcBorders>
              <w:top w:val="single" w:color="auto" w:sz="8" w:space="0"/>
              <w:left w:val="single" w:color="auto" w:sz="8" w:space="0"/>
              <w:bottom w:val="single" w:color="auto" w:sz="8" w:space="0"/>
              <w:right w:val="single" w:color="auto" w:sz="8" w:space="0"/>
            </w:tcBorders>
            <w:noWrap w:val="0"/>
            <w:vAlign w:val="center"/>
          </w:tcPr>
          <w:p w14:paraId="27D6268E">
            <w:pPr>
              <w:widowControl/>
              <w:jc w:val="center"/>
              <w:rPr>
                <w:rFonts w:eastAsia="仿宋_GB2312"/>
                <w:kern w:val="0"/>
                <w:szCs w:val="21"/>
              </w:rPr>
            </w:pPr>
            <w:r>
              <w:rPr>
                <w:rFonts w:eastAsia="仿宋_GB2312"/>
                <w:kern w:val="0"/>
                <w:szCs w:val="21"/>
              </w:rPr>
              <w:t>1</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61F64D82">
            <w:pPr>
              <w:widowControl/>
              <w:jc w:val="center"/>
              <w:rPr>
                <w:rFonts w:eastAsia="仿宋_GB2312"/>
                <w:kern w:val="0"/>
                <w:szCs w:val="21"/>
              </w:rPr>
            </w:pPr>
            <w:r>
              <w:rPr>
                <w:rFonts w:eastAsia="仿宋_GB2312"/>
                <w:kern w:val="0"/>
                <w:szCs w:val="21"/>
              </w:rPr>
              <w:t>2</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401E9A92">
            <w:pPr>
              <w:widowControl/>
              <w:jc w:val="center"/>
              <w:rPr>
                <w:rFonts w:eastAsia="仿宋_GB2312"/>
                <w:kern w:val="0"/>
                <w:szCs w:val="21"/>
              </w:rPr>
            </w:pPr>
            <w:r>
              <w:rPr>
                <w:rFonts w:eastAsia="仿宋_GB2312"/>
                <w:kern w:val="0"/>
                <w:szCs w:val="21"/>
              </w:rPr>
              <w:t>3</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6214A331">
            <w:pPr>
              <w:widowControl/>
              <w:jc w:val="center"/>
              <w:rPr>
                <w:rFonts w:eastAsia="仿宋_GB2312"/>
                <w:kern w:val="0"/>
                <w:szCs w:val="21"/>
              </w:rPr>
            </w:pPr>
            <w:r>
              <w:rPr>
                <w:rFonts w:eastAsia="仿宋_GB2312"/>
                <w:kern w:val="0"/>
                <w:szCs w:val="21"/>
              </w:rPr>
              <w:t>4</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7E713034">
            <w:pPr>
              <w:widowControl/>
              <w:jc w:val="center"/>
              <w:rPr>
                <w:rFonts w:eastAsia="仿宋_GB2312"/>
                <w:kern w:val="0"/>
                <w:szCs w:val="21"/>
              </w:rPr>
            </w:pPr>
            <w:r>
              <w:rPr>
                <w:rFonts w:eastAsia="仿宋_GB2312"/>
                <w:kern w:val="0"/>
                <w:szCs w:val="21"/>
              </w:rPr>
              <w:t>5</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73B19060">
            <w:pPr>
              <w:widowControl/>
              <w:jc w:val="center"/>
              <w:rPr>
                <w:rFonts w:eastAsia="仿宋_GB2312"/>
                <w:kern w:val="0"/>
                <w:szCs w:val="21"/>
              </w:rPr>
            </w:pPr>
            <w:r>
              <w:rPr>
                <w:rFonts w:eastAsia="仿宋_GB2312"/>
                <w:kern w:val="0"/>
                <w:szCs w:val="21"/>
              </w:rPr>
              <w:t>6</w:t>
            </w:r>
          </w:p>
        </w:tc>
      </w:tr>
      <w:tr w14:paraId="2F1539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14:paraId="796CC2A9">
            <w:pPr>
              <w:widowControl/>
              <w:jc w:val="center"/>
              <w:rPr>
                <w:rFonts w:eastAsia="仿宋_GB2312"/>
                <w:kern w:val="0"/>
                <w:szCs w:val="21"/>
              </w:rPr>
            </w:pPr>
            <w:r>
              <w:rPr>
                <w:rFonts w:hint="eastAsia" w:eastAsia="仿宋_GB2312"/>
                <w:kern w:val="0"/>
                <w:szCs w:val="21"/>
              </w:rPr>
              <w:t>合计</w:t>
            </w:r>
          </w:p>
        </w:tc>
        <w:tc>
          <w:tcPr>
            <w:tcW w:w="177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8639B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1198.89</w:t>
            </w:r>
          </w:p>
        </w:tc>
        <w:tc>
          <w:tcPr>
            <w:tcW w:w="198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CDFBF03">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748.28</w:t>
            </w:r>
          </w:p>
        </w:tc>
        <w:tc>
          <w:tcPr>
            <w:tcW w:w="184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B1BAD26">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450.61</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3755B2E1">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03F07FBD">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3DB11711">
            <w:pPr>
              <w:widowControl/>
              <w:jc w:val="right"/>
              <w:rPr>
                <w:rFonts w:eastAsia="仿宋_GB2312"/>
                <w:kern w:val="0"/>
                <w:szCs w:val="21"/>
              </w:rPr>
            </w:pPr>
            <w:r>
              <w:rPr>
                <w:rFonts w:hint="eastAsia" w:eastAsia="仿宋_GB2312"/>
                <w:kern w:val="0"/>
                <w:szCs w:val="21"/>
              </w:rPr>
              <w:t>　</w:t>
            </w:r>
          </w:p>
        </w:tc>
      </w:tr>
      <w:tr w14:paraId="52EB17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171D9C6E">
            <w:pPr>
              <w:widowControl/>
              <w:jc w:val="left"/>
              <w:rPr>
                <w:rFonts w:eastAsia="仿宋_GB2312"/>
                <w:kern w:val="0"/>
                <w:szCs w:val="21"/>
              </w:rPr>
            </w:pPr>
            <w:r>
              <w:rPr>
                <w:rFonts w:hint="eastAsia" w:eastAsia="仿宋_GB2312"/>
                <w:kern w:val="0"/>
                <w:szCs w:val="21"/>
                <w:lang w:val="en-US" w:eastAsia="zh-CN"/>
              </w:rPr>
              <w:t>204</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44F48D5B">
            <w:pPr>
              <w:widowControl/>
              <w:jc w:val="left"/>
              <w:rPr>
                <w:rFonts w:eastAsia="仿宋_GB2312"/>
                <w:kern w:val="0"/>
                <w:szCs w:val="21"/>
              </w:rPr>
            </w:pPr>
            <w:r>
              <w:rPr>
                <w:rFonts w:hint="eastAsia" w:eastAsia="仿宋_GB2312"/>
                <w:kern w:val="0"/>
                <w:szCs w:val="21"/>
              </w:rPr>
              <w:t>公共安全支出</w:t>
            </w:r>
          </w:p>
        </w:tc>
        <w:tc>
          <w:tcPr>
            <w:tcW w:w="177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53C69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1198.89</w:t>
            </w:r>
          </w:p>
        </w:tc>
        <w:tc>
          <w:tcPr>
            <w:tcW w:w="198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5368C10">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748.28</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0FDC414B">
            <w:pPr>
              <w:widowControl/>
              <w:jc w:val="center"/>
              <w:rPr>
                <w:rFonts w:eastAsia="仿宋_GB2312"/>
                <w:kern w:val="0"/>
                <w:szCs w:val="21"/>
              </w:rPr>
            </w:pPr>
            <w:r>
              <w:rPr>
                <w:rFonts w:hint="eastAsia" w:ascii="宋体" w:hAnsi="宋体" w:eastAsia="宋体" w:cs="宋体"/>
                <w:b/>
                <w:bCs/>
                <w:i w:val="0"/>
                <w:iCs w:val="0"/>
                <w:color w:val="000000"/>
                <w:kern w:val="0"/>
                <w:sz w:val="22"/>
                <w:szCs w:val="22"/>
                <w:u w:val="none"/>
                <w:lang w:val="en-US" w:eastAsia="zh-CN" w:bidi="ar"/>
              </w:rPr>
              <w:t>450.61</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35BF2B73">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620E9A9D">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5C0AC6B2">
            <w:pPr>
              <w:widowControl/>
              <w:jc w:val="right"/>
              <w:rPr>
                <w:rFonts w:eastAsia="仿宋_GB2312"/>
                <w:kern w:val="0"/>
                <w:szCs w:val="21"/>
              </w:rPr>
            </w:pPr>
            <w:r>
              <w:rPr>
                <w:rFonts w:hint="eastAsia" w:eastAsia="仿宋_GB2312"/>
                <w:kern w:val="0"/>
                <w:szCs w:val="21"/>
              </w:rPr>
              <w:t>　</w:t>
            </w:r>
          </w:p>
        </w:tc>
      </w:tr>
      <w:tr w14:paraId="4F2375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0521E82C">
            <w:pPr>
              <w:widowControl/>
              <w:jc w:val="left"/>
              <w:rPr>
                <w:rFonts w:eastAsia="仿宋_GB2312"/>
                <w:kern w:val="0"/>
                <w:szCs w:val="21"/>
              </w:rPr>
            </w:pPr>
            <w:r>
              <w:rPr>
                <w:rFonts w:hint="eastAsia" w:eastAsia="仿宋_GB2312"/>
                <w:kern w:val="0"/>
                <w:szCs w:val="21"/>
              </w:rPr>
              <w:t>2</w:t>
            </w:r>
            <w:r>
              <w:rPr>
                <w:rFonts w:eastAsia="仿宋_GB2312"/>
                <w:kern w:val="0"/>
                <w:szCs w:val="21"/>
              </w:rPr>
              <w:t>0406</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3DE9E978">
            <w:pPr>
              <w:widowControl/>
              <w:jc w:val="left"/>
              <w:rPr>
                <w:rFonts w:eastAsia="仿宋_GB2312"/>
                <w:kern w:val="0"/>
                <w:szCs w:val="21"/>
              </w:rPr>
            </w:pPr>
            <w:r>
              <w:rPr>
                <w:rFonts w:hint="eastAsia" w:eastAsia="仿宋_GB2312"/>
                <w:kern w:val="0"/>
                <w:szCs w:val="21"/>
              </w:rPr>
              <w:t>司法</w:t>
            </w:r>
          </w:p>
        </w:tc>
        <w:tc>
          <w:tcPr>
            <w:tcW w:w="177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19909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1198.89</w:t>
            </w:r>
          </w:p>
        </w:tc>
        <w:tc>
          <w:tcPr>
            <w:tcW w:w="198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F0A3BE1">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748.28</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7791136D">
            <w:pPr>
              <w:widowControl/>
              <w:jc w:val="center"/>
              <w:rPr>
                <w:rFonts w:eastAsia="仿宋_GB2312"/>
                <w:kern w:val="0"/>
                <w:szCs w:val="21"/>
              </w:rPr>
            </w:pPr>
            <w:r>
              <w:rPr>
                <w:rFonts w:hint="eastAsia" w:ascii="宋体" w:hAnsi="宋体" w:eastAsia="宋体" w:cs="宋体"/>
                <w:b/>
                <w:bCs/>
                <w:i w:val="0"/>
                <w:iCs w:val="0"/>
                <w:color w:val="000000"/>
                <w:kern w:val="0"/>
                <w:sz w:val="22"/>
                <w:szCs w:val="22"/>
                <w:u w:val="none"/>
                <w:lang w:val="en-US" w:eastAsia="zh-CN" w:bidi="ar"/>
              </w:rPr>
              <w:t>450.61</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1E402EDD">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6ADB421C">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799EE2DA">
            <w:pPr>
              <w:widowControl/>
              <w:jc w:val="right"/>
              <w:rPr>
                <w:rFonts w:eastAsia="仿宋_GB2312"/>
                <w:kern w:val="0"/>
                <w:szCs w:val="21"/>
              </w:rPr>
            </w:pPr>
            <w:r>
              <w:rPr>
                <w:rFonts w:hint="eastAsia" w:eastAsia="仿宋_GB2312"/>
                <w:kern w:val="0"/>
                <w:szCs w:val="21"/>
              </w:rPr>
              <w:t>　</w:t>
            </w:r>
          </w:p>
        </w:tc>
      </w:tr>
      <w:tr w14:paraId="2E8FA1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1E997E7F">
            <w:pPr>
              <w:widowControl/>
              <w:jc w:val="left"/>
              <w:rPr>
                <w:rFonts w:eastAsia="仿宋_GB2312"/>
                <w:kern w:val="0"/>
                <w:szCs w:val="21"/>
              </w:rPr>
            </w:pPr>
            <w:r>
              <w:rPr>
                <w:rFonts w:hint="eastAsia" w:eastAsia="仿宋_GB2312"/>
                <w:kern w:val="0"/>
                <w:szCs w:val="21"/>
              </w:rPr>
              <w:t>2040201</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2E11E369">
            <w:pPr>
              <w:widowControl/>
              <w:jc w:val="left"/>
              <w:rPr>
                <w:rFonts w:eastAsia="仿宋_GB2312"/>
                <w:kern w:val="0"/>
                <w:szCs w:val="21"/>
              </w:rPr>
            </w:pPr>
            <w:r>
              <w:rPr>
                <w:rFonts w:hint="eastAsia" w:eastAsia="仿宋_GB2312"/>
                <w:kern w:val="0"/>
                <w:szCs w:val="21"/>
              </w:rPr>
              <w:t>行政运行</w:t>
            </w:r>
          </w:p>
        </w:tc>
        <w:tc>
          <w:tcPr>
            <w:tcW w:w="177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BC06E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1198.89</w:t>
            </w:r>
          </w:p>
        </w:tc>
        <w:tc>
          <w:tcPr>
            <w:tcW w:w="198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A679AA5">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748.28</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22A16029">
            <w:pPr>
              <w:widowControl/>
              <w:jc w:val="center"/>
              <w:rPr>
                <w:rFonts w:eastAsia="仿宋_GB2312"/>
                <w:kern w:val="0"/>
                <w:szCs w:val="21"/>
              </w:rPr>
            </w:pPr>
            <w:r>
              <w:rPr>
                <w:rFonts w:hint="eastAsia" w:ascii="宋体" w:hAnsi="宋体" w:eastAsia="宋体" w:cs="宋体"/>
                <w:b/>
                <w:bCs/>
                <w:i w:val="0"/>
                <w:iCs w:val="0"/>
                <w:color w:val="000000"/>
                <w:kern w:val="0"/>
                <w:sz w:val="22"/>
                <w:szCs w:val="22"/>
                <w:u w:val="none"/>
                <w:lang w:val="en-US" w:eastAsia="zh-CN" w:bidi="ar"/>
              </w:rPr>
              <w:t>450.61</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59B2FA8D">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540FC42C">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24F852E1">
            <w:pPr>
              <w:widowControl/>
              <w:jc w:val="right"/>
              <w:rPr>
                <w:rFonts w:eastAsia="仿宋_GB2312"/>
                <w:kern w:val="0"/>
                <w:szCs w:val="21"/>
              </w:rPr>
            </w:pPr>
            <w:r>
              <w:rPr>
                <w:rFonts w:hint="eastAsia" w:eastAsia="仿宋_GB2312"/>
                <w:kern w:val="0"/>
                <w:szCs w:val="21"/>
              </w:rPr>
              <w:t>　</w:t>
            </w:r>
          </w:p>
        </w:tc>
      </w:tr>
      <w:tr w14:paraId="28BA59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227E4808">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6C54E4B1">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0"/>
            <w:vAlign w:val="center"/>
          </w:tcPr>
          <w:p w14:paraId="20F2C5D5">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66BA1919">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0E3D5786">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0F98D865">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5E79328B">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0CB74B97">
            <w:pPr>
              <w:widowControl/>
              <w:jc w:val="right"/>
              <w:rPr>
                <w:rFonts w:eastAsia="仿宋_GB2312"/>
                <w:kern w:val="0"/>
                <w:szCs w:val="21"/>
              </w:rPr>
            </w:pPr>
            <w:r>
              <w:rPr>
                <w:rFonts w:hint="eastAsia" w:eastAsia="仿宋_GB2312"/>
                <w:kern w:val="0"/>
                <w:szCs w:val="21"/>
              </w:rPr>
              <w:t>　</w:t>
            </w:r>
          </w:p>
        </w:tc>
      </w:tr>
      <w:tr w14:paraId="293311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694DAAC9">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6C8C306E">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0"/>
            <w:vAlign w:val="center"/>
          </w:tcPr>
          <w:p w14:paraId="461A17F7">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28A2E11C">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5441014B">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2E81431E">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26977F5D">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6C9EC490">
            <w:pPr>
              <w:widowControl/>
              <w:jc w:val="right"/>
              <w:rPr>
                <w:rFonts w:eastAsia="仿宋_GB2312"/>
                <w:kern w:val="0"/>
                <w:szCs w:val="21"/>
              </w:rPr>
            </w:pPr>
            <w:r>
              <w:rPr>
                <w:rFonts w:hint="eastAsia" w:eastAsia="仿宋_GB2312"/>
                <w:kern w:val="0"/>
                <w:szCs w:val="21"/>
              </w:rPr>
              <w:t>　</w:t>
            </w:r>
          </w:p>
        </w:tc>
      </w:tr>
      <w:tr w14:paraId="1EC118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5450B0F5">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7E20EB56">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0"/>
            <w:vAlign w:val="center"/>
          </w:tcPr>
          <w:p w14:paraId="308F02E4">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12E5912C">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0E9EA817">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67F68BA4">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1A32AA55">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01E28E32">
            <w:pPr>
              <w:widowControl/>
              <w:jc w:val="right"/>
              <w:rPr>
                <w:rFonts w:eastAsia="仿宋_GB2312"/>
                <w:kern w:val="0"/>
                <w:szCs w:val="21"/>
              </w:rPr>
            </w:pPr>
            <w:r>
              <w:rPr>
                <w:rFonts w:hint="eastAsia" w:eastAsia="仿宋_GB2312"/>
                <w:kern w:val="0"/>
                <w:szCs w:val="21"/>
              </w:rPr>
              <w:t>　</w:t>
            </w:r>
          </w:p>
        </w:tc>
      </w:tr>
    </w:tbl>
    <w:p w14:paraId="39137EE6">
      <w:pPr>
        <w:widowControl/>
        <w:ind w:firstLine="630" w:firstLineChars="300"/>
        <w:jc w:val="left"/>
        <w:rPr>
          <w:rFonts w:eastAsia="仿宋_GB2312"/>
          <w:kern w:val="0"/>
          <w:szCs w:val="21"/>
        </w:rPr>
      </w:pPr>
      <w:r>
        <w:rPr>
          <w:rFonts w:hint="eastAsia" w:eastAsia="仿宋_GB2312"/>
          <w:kern w:val="0"/>
          <w:szCs w:val="21"/>
        </w:rPr>
        <w:t>注：本表反映部门本年度各项支出情况。</w:t>
      </w:r>
    </w:p>
    <w:p w14:paraId="3AFED3EF">
      <w:pPr>
        <w:widowControl/>
        <w:jc w:val="left"/>
        <w:rPr>
          <w:rFonts w:eastAsia="仿宋_GB2312"/>
          <w:bCs/>
          <w:kern w:val="0"/>
          <w:szCs w:val="21"/>
        </w:rPr>
      </w:pPr>
      <w:r>
        <w:rPr>
          <w:rFonts w:eastAsia="仿宋_GB2312"/>
          <w:bCs/>
          <w:kern w:val="0"/>
          <w:szCs w:val="21"/>
        </w:rPr>
        <w:br w:type="page"/>
      </w:r>
    </w:p>
    <w:p w14:paraId="4FF5F4B8">
      <w:pPr>
        <w:widowControl/>
        <w:ind w:left="93"/>
        <w:jc w:val="center"/>
        <w:outlineLvl w:val="1"/>
        <w:rPr>
          <w:rFonts w:hint="eastAsia" w:ascii="黑体" w:hAnsi="黑体" w:eastAsia="黑体" w:cs="黑体"/>
          <w:color w:val="000000"/>
          <w:kern w:val="0"/>
          <w:sz w:val="36"/>
          <w:szCs w:val="21"/>
        </w:rPr>
      </w:pPr>
      <w:r>
        <w:rPr>
          <w:rFonts w:hint="eastAsia" w:ascii="黑体" w:hAnsi="黑体" w:eastAsia="黑体" w:cs="黑体"/>
          <w:color w:val="000000"/>
          <w:kern w:val="0"/>
          <w:sz w:val="36"/>
          <w:szCs w:val="21"/>
        </w:rPr>
        <w:t>财政拨款收支决算总表</w:t>
      </w:r>
    </w:p>
    <w:p w14:paraId="3E2E3D8E">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14:paraId="4C442DE2">
      <w:pPr>
        <w:widowControl/>
        <w:tabs>
          <w:tab w:val="left" w:pos="13725"/>
          <w:tab w:val="left" w:pos="13755"/>
          <w:tab w:val="left" w:pos="13800"/>
        </w:tabs>
        <w:spacing w:line="240" w:lineRule="exact"/>
        <w:ind w:left="91" w:firstLine="315" w:firstLineChars="150"/>
        <w:jc w:val="left"/>
        <w:rPr>
          <w:rFonts w:eastAsia="仿宋_GB2312"/>
          <w:color w:val="000000"/>
          <w:kern w:val="0"/>
          <w:szCs w:val="21"/>
        </w:rPr>
      </w:pPr>
      <w:r>
        <w:rPr>
          <w:rFonts w:hint="eastAsia" w:eastAsia="仿宋_GB2312"/>
          <w:color w:val="000000"/>
          <w:kern w:val="0"/>
          <w:szCs w:val="21"/>
        </w:rPr>
        <w:t>部门：蓝山县</w:t>
      </w:r>
      <w:r>
        <w:rPr>
          <w:rFonts w:hint="eastAsia" w:eastAsia="仿宋_GB2312"/>
          <w:color w:val="000000"/>
          <w:kern w:val="0"/>
          <w:szCs w:val="21"/>
          <w:lang w:val="en-US" w:eastAsia="zh-CN"/>
        </w:rPr>
        <w:t>司法</w:t>
      </w:r>
      <w:r>
        <w:rPr>
          <w:rFonts w:hint="eastAsia" w:eastAsia="仿宋_GB2312"/>
          <w:color w:val="000000"/>
          <w:kern w:val="0"/>
          <w:szCs w:val="21"/>
        </w:rPr>
        <w:t>局</w:t>
      </w:r>
      <w:r>
        <w:rPr>
          <w:rFonts w:eastAsia="仿宋_GB2312"/>
          <w:color w:val="000000"/>
          <w:kern w:val="0"/>
          <w:szCs w:val="21"/>
        </w:rPr>
        <w:t xml:space="preserve"> </w:t>
      </w:r>
      <w:r>
        <w:rPr>
          <w:rFonts w:eastAsia="仿宋_GB2312"/>
          <w:color w:val="000000"/>
          <w:kern w:val="0"/>
          <w:sz w:val="20"/>
          <w:szCs w:val="20"/>
        </w:rPr>
        <w:t xml:space="preserve"> </w:t>
      </w:r>
      <w:r>
        <w:rPr>
          <w:rFonts w:eastAsia="仿宋_GB2312"/>
          <w:color w:val="000000"/>
          <w:kern w:val="0"/>
          <w:szCs w:val="21"/>
        </w:rPr>
        <w:tab/>
      </w:r>
      <w:r>
        <w:rPr>
          <w:rFonts w:hint="eastAsia" w:eastAsia="仿宋_GB2312"/>
          <w:color w:val="000000"/>
          <w:kern w:val="0"/>
          <w:szCs w:val="21"/>
        </w:rPr>
        <w:t>单位：万元</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14:paraId="3798F9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noWrap w:val="0"/>
            <w:vAlign w:val="center"/>
          </w:tcPr>
          <w:p w14:paraId="6FE3F48B">
            <w:pPr>
              <w:widowControl/>
              <w:jc w:val="center"/>
              <w:rPr>
                <w:rFonts w:eastAsia="仿宋_GB2312"/>
                <w:b/>
                <w:kern w:val="0"/>
                <w:szCs w:val="21"/>
              </w:rPr>
            </w:pPr>
            <w:r>
              <w:rPr>
                <w:rFonts w:hint="eastAsia" w:eastAsia="仿宋_GB2312"/>
                <w:b/>
                <w:kern w:val="0"/>
                <w:szCs w:val="21"/>
              </w:rPr>
              <w:t>收入</w:t>
            </w:r>
          </w:p>
        </w:tc>
        <w:tc>
          <w:tcPr>
            <w:tcW w:w="9303" w:type="dxa"/>
            <w:gridSpan w:val="5"/>
            <w:tcBorders>
              <w:top w:val="single" w:color="auto" w:sz="8" w:space="0"/>
              <w:left w:val="single" w:color="auto" w:sz="8" w:space="0"/>
              <w:bottom w:val="single" w:color="auto" w:sz="8" w:space="0"/>
              <w:right w:val="single" w:color="auto" w:sz="8" w:space="0"/>
            </w:tcBorders>
            <w:noWrap w:val="0"/>
            <w:vAlign w:val="center"/>
          </w:tcPr>
          <w:p w14:paraId="2231F6D0">
            <w:pPr>
              <w:widowControl/>
              <w:jc w:val="center"/>
              <w:rPr>
                <w:rFonts w:eastAsia="仿宋_GB2312"/>
                <w:b/>
                <w:kern w:val="0"/>
                <w:szCs w:val="21"/>
              </w:rPr>
            </w:pPr>
            <w:r>
              <w:rPr>
                <w:rFonts w:hint="eastAsia" w:eastAsia="仿宋_GB2312"/>
                <w:b/>
                <w:kern w:val="0"/>
                <w:szCs w:val="21"/>
              </w:rPr>
              <w:t>支出</w:t>
            </w:r>
          </w:p>
        </w:tc>
      </w:tr>
      <w:tr w14:paraId="2D3DE2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49F327DA">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3124CF40">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3C656BC2">
            <w:pPr>
              <w:widowControl/>
              <w:jc w:val="center"/>
              <w:rPr>
                <w:rFonts w:eastAsia="仿宋_GB2312"/>
                <w:b/>
                <w:kern w:val="0"/>
                <w:szCs w:val="21"/>
              </w:rPr>
            </w:pPr>
            <w:r>
              <w:rPr>
                <w:rFonts w:hint="eastAsia" w:eastAsia="仿宋_GB2312"/>
                <w:b/>
                <w:kern w:val="0"/>
                <w:szCs w:val="21"/>
              </w:rPr>
              <w:t>金额</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2CD04E6D">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6C5613C5">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7F806744">
            <w:pPr>
              <w:widowControl/>
              <w:jc w:val="center"/>
              <w:rPr>
                <w:rFonts w:eastAsia="仿宋_GB2312"/>
                <w:b/>
                <w:kern w:val="0"/>
                <w:szCs w:val="21"/>
              </w:rPr>
            </w:pPr>
            <w:r>
              <w:rPr>
                <w:rFonts w:hint="eastAsia" w:eastAsia="仿宋_GB2312"/>
                <w:b/>
                <w:kern w:val="0"/>
                <w:szCs w:val="21"/>
              </w:rPr>
              <w:t>合计</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4C500EB4">
            <w:pPr>
              <w:widowControl/>
              <w:jc w:val="center"/>
              <w:rPr>
                <w:rFonts w:eastAsia="仿宋_GB2312"/>
                <w:b/>
                <w:kern w:val="0"/>
                <w:szCs w:val="21"/>
              </w:rPr>
            </w:pPr>
            <w:r>
              <w:rPr>
                <w:rFonts w:hint="eastAsia" w:eastAsia="仿宋_GB2312"/>
                <w:b/>
                <w:kern w:val="0"/>
                <w:szCs w:val="21"/>
              </w:rPr>
              <w:t>一般公共预算财政拨款</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270677D4">
            <w:pPr>
              <w:widowControl/>
              <w:jc w:val="center"/>
              <w:rPr>
                <w:rFonts w:eastAsia="仿宋_GB2312"/>
                <w:b/>
                <w:kern w:val="0"/>
                <w:szCs w:val="21"/>
              </w:rPr>
            </w:pPr>
            <w:r>
              <w:rPr>
                <w:rFonts w:hint="eastAsia" w:eastAsia="仿宋_GB2312"/>
                <w:b/>
                <w:kern w:val="0"/>
                <w:szCs w:val="21"/>
              </w:rPr>
              <w:t>政府性基金预算财政拨款</w:t>
            </w:r>
          </w:p>
        </w:tc>
      </w:tr>
      <w:tr w14:paraId="09B421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46990BF8">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1A664937">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7BECF6F4">
            <w:pPr>
              <w:widowControl/>
              <w:jc w:val="center"/>
              <w:rPr>
                <w:rFonts w:eastAsia="仿宋_GB2312"/>
                <w:kern w:val="0"/>
                <w:szCs w:val="21"/>
              </w:rPr>
            </w:pPr>
            <w:r>
              <w:rPr>
                <w:rFonts w:eastAsia="仿宋_GB2312"/>
                <w:kern w:val="0"/>
                <w:szCs w:val="21"/>
              </w:rPr>
              <w:t>1</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2D60EAB9">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66D86B65">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BDCB871">
            <w:pPr>
              <w:widowControl/>
              <w:jc w:val="center"/>
              <w:rPr>
                <w:rFonts w:eastAsia="仿宋_GB2312"/>
                <w:kern w:val="0"/>
                <w:szCs w:val="21"/>
              </w:rPr>
            </w:pPr>
            <w:r>
              <w:rPr>
                <w:rFonts w:eastAsia="仿宋_GB2312"/>
                <w:kern w:val="0"/>
                <w:szCs w:val="21"/>
              </w:rPr>
              <w:t>2</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143BEC92">
            <w:pPr>
              <w:widowControl/>
              <w:jc w:val="center"/>
              <w:rPr>
                <w:rFonts w:eastAsia="仿宋_GB2312"/>
                <w:kern w:val="0"/>
                <w:szCs w:val="21"/>
              </w:rPr>
            </w:pPr>
            <w:r>
              <w:rPr>
                <w:rFonts w:eastAsia="仿宋_GB2312"/>
                <w:kern w:val="0"/>
                <w:szCs w:val="21"/>
              </w:rPr>
              <w:t>3</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08CCBD04">
            <w:pPr>
              <w:widowControl/>
              <w:jc w:val="center"/>
              <w:rPr>
                <w:rFonts w:eastAsia="仿宋_GB2312"/>
                <w:kern w:val="0"/>
                <w:szCs w:val="21"/>
              </w:rPr>
            </w:pPr>
            <w:r>
              <w:rPr>
                <w:rFonts w:eastAsia="仿宋_GB2312"/>
                <w:kern w:val="0"/>
                <w:szCs w:val="21"/>
              </w:rPr>
              <w:t>4</w:t>
            </w:r>
          </w:p>
        </w:tc>
      </w:tr>
      <w:tr w14:paraId="51F429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2493EEBE">
            <w:pPr>
              <w:widowControl/>
              <w:jc w:val="left"/>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2235F7E1">
            <w:pPr>
              <w:widowControl/>
              <w:jc w:val="center"/>
              <w:rPr>
                <w:rFonts w:eastAsia="仿宋_GB2312"/>
                <w:kern w:val="0"/>
                <w:szCs w:val="21"/>
              </w:rPr>
            </w:pPr>
            <w:r>
              <w:rPr>
                <w:rFonts w:eastAsia="仿宋_GB2312"/>
                <w:kern w:val="0"/>
                <w:szCs w:val="21"/>
              </w:rPr>
              <w:t>1</w:t>
            </w:r>
          </w:p>
        </w:tc>
        <w:tc>
          <w:tcPr>
            <w:tcW w:w="188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B25D0CC">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1093.7</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73AE397D">
            <w:pPr>
              <w:widowControl/>
              <w:jc w:val="left"/>
              <w:rPr>
                <w:rFonts w:eastAsia="仿宋_GB2312"/>
                <w:kern w:val="0"/>
                <w:szCs w:val="21"/>
              </w:rPr>
            </w:pPr>
            <w:r>
              <w:rPr>
                <w:rFonts w:hint="eastAsia" w:eastAsia="仿宋_GB2312"/>
                <w:kern w:val="0"/>
                <w:szCs w:val="21"/>
              </w:rPr>
              <w:t>一、一般公共服务支出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51D98728">
            <w:pPr>
              <w:widowControl/>
              <w:jc w:val="center"/>
              <w:rPr>
                <w:rFonts w:eastAsia="仿宋_GB2312"/>
                <w:kern w:val="0"/>
                <w:szCs w:val="21"/>
              </w:rPr>
            </w:pPr>
            <w:r>
              <w:rPr>
                <w:rFonts w:eastAsia="仿宋_GB2312"/>
                <w:kern w:val="0"/>
                <w:szCs w:val="21"/>
              </w:rPr>
              <w:t>15</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38C6166B">
            <w:pPr>
              <w:widowControl/>
              <w:jc w:val="center"/>
              <w:rPr>
                <w:rFonts w:eastAsia="仿宋_GB2312"/>
                <w:kern w:val="0"/>
                <w:szCs w:val="21"/>
              </w:rPr>
            </w:pPr>
            <w:r>
              <w:rPr>
                <w:rFonts w:hint="eastAsia" w:eastAsia="仿宋_GB2312"/>
                <w:kern w:val="0"/>
                <w:szCs w:val="21"/>
              </w:rPr>
              <w:t>4.55</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05DE1D15">
            <w:pPr>
              <w:widowControl/>
              <w:jc w:val="center"/>
              <w:rPr>
                <w:rFonts w:eastAsia="仿宋_GB2312"/>
                <w:kern w:val="0"/>
                <w:szCs w:val="21"/>
              </w:rPr>
            </w:pPr>
            <w:r>
              <w:rPr>
                <w:rFonts w:hint="eastAsia" w:eastAsia="仿宋_GB2312"/>
                <w:kern w:val="0"/>
                <w:szCs w:val="21"/>
              </w:rPr>
              <w:t>4.55</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29A00302">
            <w:pPr>
              <w:widowControl/>
              <w:jc w:val="center"/>
              <w:rPr>
                <w:rFonts w:eastAsia="仿宋_GB2312"/>
                <w:kern w:val="0"/>
                <w:szCs w:val="21"/>
              </w:rPr>
            </w:pPr>
          </w:p>
        </w:tc>
      </w:tr>
      <w:tr w14:paraId="001FB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3913B3DF">
            <w:pPr>
              <w:widowControl/>
              <w:jc w:val="left"/>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06269C00">
            <w:pPr>
              <w:widowControl/>
              <w:jc w:val="center"/>
              <w:rPr>
                <w:rFonts w:eastAsia="仿宋_GB2312"/>
                <w:kern w:val="0"/>
                <w:szCs w:val="21"/>
              </w:rPr>
            </w:pPr>
            <w:r>
              <w:rPr>
                <w:rFonts w:eastAsia="仿宋_GB2312"/>
                <w:kern w:val="0"/>
                <w:szCs w:val="21"/>
              </w:rPr>
              <w:t>2</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ABA3EC1">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71B3AC51">
            <w:pPr>
              <w:widowControl/>
              <w:jc w:val="left"/>
              <w:rPr>
                <w:rFonts w:eastAsia="仿宋_GB2312"/>
                <w:kern w:val="0"/>
                <w:szCs w:val="21"/>
              </w:rPr>
            </w:pPr>
            <w:r>
              <w:rPr>
                <w:rFonts w:hint="eastAsia" w:eastAsia="仿宋_GB2312"/>
                <w:kern w:val="0"/>
                <w:szCs w:val="21"/>
              </w:rPr>
              <w:t>二、外交支出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58A4A3F4">
            <w:pPr>
              <w:widowControl/>
              <w:jc w:val="center"/>
              <w:rPr>
                <w:rFonts w:eastAsia="仿宋_GB2312"/>
                <w:kern w:val="0"/>
                <w:szCs w:val="21"/>
              </w:rPr>
            </w:pPr>
            <w:r>
              <w:rPr>
                <w:rFonts w:eastAsia="仿宋_GB2312"/>
                <w:kern w:val="0"/>
                <w:szCs w:val="21"/>
              </w:rPr>
              <w:t>16</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2309AEB3">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49A89E26">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4E8ECA41">
            <w:pPr>
              <w:widowControl/>
              <w:jc w:val="center"/>
              <w:rPr>
                <w:rFonts w:eastAsia="仿宋_GB2312"/>
                <w:kern w:val="0"/>
                <w:szCs w:val="21"/>
              </w:rPr>
            </w:pPr>
          </w:p>
        </w:tc>
      </w:tr>
      <w:tr w14:paraId="53E91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204CF941">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194FDDEC">
            <w:pPr>
              <w:widowControl/>
              <w:jc w:val="center"/>
              <w:rPr>
                <w:rFonts w:eastAsia="仿宋_GB2312"/>
                <w:kern w:val="0"/>
                <w:szCs w:val="21"/>
              </w:rPr>
            </w:pPr>
            <w:r>
              <w:rPr>
                <w:rFonts w:eastAsia="仿宋_GB2312"/>
                <w:kern w:val="0"/>
                <w:szCs w:val="21"/>
              </w:rPr>
              <w:t>3</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A58EEE7">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16E67A44">
            <w:pPr>
              <w:widowControl/>
              <w:jc w:val="left"/>
              <w:rPr>
                <w:rFonts w:eastAsia="仿宋_GB2312"/>
                <w:kern w:val="0"/>
                <w:szCs w:val="21"/>
              </w:rPr>
            </w:pPr>
            <w:r>
              <w:rPr>
                <w:rFonts w:hint="eastAsia" w:eastAsia="仿宋_GB2312"/>
                <w:kern w:val="0"/>
                <w:szCs w:val="21"/>
              </w:rPr>
              <w:t>三、国防支出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6169A2F5">
            <w:pPr>
              <w:widowControl/>
              <w:jc w:val="center"/>
              <w:rPr>
                <w:rFonts w:eastAsia="仿宋_GB2312"/>
                <w:kern w:val="0"/>
                <w:szCs w:val="21"/>
              </w:rPr>
            </w:pPr>
            <w:r>
              <w:rPr>
                <w:rFonts w:eastAsia="仿宋_GB2312"/>
                <w:kern w:val="0"/>
                <w:szCs w:val="21"/>
              </w:rPr>
              <w:t>17</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73E005C6">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69468A59">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6B701B4E">
            <w:pPr>
              <w:widowControl/>
              <w:jc w:val="center"/>
              <w:rPr>
                <w:rFonts w:eastAsia="仿宋_GB2312"/>
                <w:kern w:val="0"/>
                <w:szCs w:val="21"/>
              </w:rPr>
            </w:pPr>
          </w:p>
        </w:tc>
      </w:tr>
      <w:tr w14:paraId="28A8C4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3721313F">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52509A4E">
            <w:pPr>
              <w:widowControl/>
              <w:jc w:val="center"/>
              <w:rPr>
                <w:rFonts w:eastAsia="仿宋_GB2312"/>
                <w:kern w:val="0"/>
                <w:szCs w:val="21"/>
              </w:rPr>
            </w:pPr>
            <w:r>
              <w:rPr>
                <w:rFonts w:eastAsia="仿宋_GB2312"/>
                <w:kern w:val="0"/>
                <w:szCs w:val="21"/>
              </w:rPr>
              <w:t>4</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60A0E309">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044AF2A7">
            <w:pPr>
              <w:widowControl/>
              <w:jc w:val="left"/>
              <w:rPr>
                <w:rFonts w:eastAsia="仿宋_GB2312"/>
                <w:kern w:val="0"/>
                <w:szCs w:val="21"/>
              </w:rPr>
            </w:pPr>
            <w:r>
              <w:rPr>
                <w:rFonts w:hint="eastAsia" w:eastAsia="仿宋_GB2312"/>
                <w:kern w:val="0"/>
                <w:szCs w:val="21"/>
              </w:rPr>
              <w:t>四、公共安全支出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05E00B53">
            <w:pPr>
              <w:widowControl/>
              <w:jc w:val="center"/>
              <w:rPr>
                <w:rFonts w:eastAsia="仿宋_GB2312"/>
                <w:kern w:val="0"/>
                <w:szCs w:val="21"/>
              </w:rPr>
            </w:pPr>
            <w:r>
              <w:rPr>
                <w:rFonts w:eastAsia="仿宋_GB2312"/>
                <w:kern w:val="0"/>
                <w:szCs w:val="21"/>
              </w:rPr>
              <w:t>18</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634D6C9C">
            <w:pPr>
              <w:widowControl/>
              <w:jc w:val="center"/>
              <w:rPr>
                <w:rFonts w:eastAsia="仿宋_GB2312"/>
                <w:kern w:val="0"/>
                <w:szCs w:val="21"/>
              </w:rPr>
            </w:pPr>
            <w:r>
              <w:rPr>
                <w:rFonts w:hint="eastAsia" w:eastAsia="仿宋_GB2312"/>
                <w:kern w:val="0"/>
                <w:szCs w:val="21"/>
              </w:rPr>
              <w:t>1005.3</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20D7196F">
            <w:pPr>
              <w:widowControl/>
              <w:jc w:val="center"/>
              <w:rPr>
                <w:rFonts w:eastAsia="仿宋_GB2312"/>
                <w:kern w:val="0"/>
                <w:szCs w:val="21"/>
              </w:rPr>
            </w:pPr>
            <w:r>
              <w:rPr>
                <w:rFonts w:hint="eastAsia" w:eastAsia="仿宋_GB2312"/>
                <w:kern w:val="0"/>
                <w:szCs w:val="21"/>
              </w:rPr>
              <w:t>1005.3</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3F31002E">
            <w:pPr>
              <w:widowControl/>
              <w:jc w:val="center"/>
              <w:rPr>
                <w:rFonts w:eastAsia="仿宋_GB2312"/>
                <w:kern w:val="0"/>
                <w:szCs w:val="21"/>
              </w:rPr>
            </w:pPr>
          </w:p>
        </w:tc>
      </w:tr>
      <w:tr w14:paraId="41864E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6EDFA1F8">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5E1390EA">
            <w:pPr>
              <w:widowControl/>
              <w:jc w:val="center"/>
              <w:rPr>
                <w:rFonts w:eastAsia="仿宋_GB2312"/>
                <w:kern w:val="0"/>
                <w:szCs w:val="21"/>
              </w:rPr>
            </w:pPr>
            <w:r>
              <w:rPr>
                <w:rFonts w:eastAsia="仿宋_GB2312"/>
                <w:kern w:val="0"/>
                <w:szCs w:val="21"/>
              </w:rPr>
              <w:t>5</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64FF3622">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504B8C58">
            <w:pPr>
              <w:widowControl/>
              <w:jc w:val="left"/>
              <w:rPr>
                <w:rFonts w:hint="default" w:eastAsia="仿宋_GB2312"/>
                <w:kern w:val="0"/>
                <w:szCs w:val="21"/>
                <w:lang w:val="en-US" w:eastAsia="zh-CN"/>
              </w:rPr>
            </w:pPr>
            <w:r>
              <w:rPr>
                <w:rFonts w:hint="eastAsia" w:eastAsia="仿宋_GB2312"/>
                <w:kern w:val="0"/>
                <w:szCs w:val="21"/>
              </w:rPr>
              <w:t>五、</w:t>
            </w:r>
            <w:r>
              <w:rPr>
                <w:rFonts w:hint="eastAsia" w:eastAsia="仿宋_GB2312"/>
                <w:kern w:val="0"/>
                <w:szCs w:val="21"/>
                <w:lang w:val="en-US" w:eastAsia="zh-CN"/>
              </w:rPr>
              <w:t>社会保障和就业支出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5C6D7810">
            <w:pPr>
              <w:widowControl/>
              <w:jc w:val="center"/>
              <w:rPr>
                <w:rFonts w:eastAsia="仿宋_GB2312"/>
                <w:kern w:val="0"/>
                <w:szCs w:val="21"/>
              </w:rPr>
            </w:pPr>
            <w:r>
              <w:rPr>
                <w:rFonts w:eastAsia="仿宋_GB2312"/>
                <w:kern w:val="0"/>
                <w:szCs w:val="21"/>
              </w:rPr>
              <w:t>19</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020C4B9B">
            <w:pPr>
              <w:widowControl/>
              <w:jc w:val="center"/>
              <w:rPr>
                <w:rFonts w:eastAsia="仿宋_GB2312"/>
                <w:kern w:val="0"/>
                <w:szCs w:val="21"/>
              </w:rPr>
            </w:pPr>
            <w:r>
              <w:rPr>
                <w:rFonts w:hint="eastAsia" w:eastAsia="仿宋_GB2312"/>
                <w:kern w:val="0"/>
                <w:szCs w:val="21"/>
              </w:rPr>
              <w:t>65.59</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0D0B5517">
            <w:pPr>
              <w:widowControl/>
              <w:jc w:val="center"/>
              <w:rPr>
                <w:rFonts w:eastAsia="仿宋_GB2312"/>
                <w:kern w:val="0"/>
                <w:szCs w:val="21"/>
              </w:rPr>
            </w:pPr>
            <w:r>
              <w:rPr>
                <w:rFonts w:hint="eastAsia" w:eastAsia="仿宋_GB2312"/>
                <w:kern w:val="0"/>
                <w:szCs w:val="21"/>
              </w:rPr>
              <w:t>65.59</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3A6FAE1D">
            <w:pPr>
              <w:widowControl/>
              <w:jc w:val="center"/>
              <w:rPr>
                <w:rFonts w:eastAsia="仿宋_GB2312"/>
                <w:kern w:val="0"/>
                <w:szCs w:val="21"/>
              </w:rPr>
            </w:pPr>
          </w:p>
        </w:tc>
      </w:tr>
      <w:tr w14:paraId="7CCE4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4EC42427">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5E528C28">
            <w:pPr>
              <w:widowControl/>
              <w:jc w:val="center"/>
              <w:rPr>
                <w:rFonts w:eastAsia="仿宋_GB2312"/>
                <w:kern w:val="0"/>
                <w:szCs w:val="21"/>
              </w:rPr>
            </w:pPr>
            <w:r>
              <w:rPr>
                <w:rFonts w:eastAsia="仿宋_GB2312"/>
                <w:kern w:val="0"/>
                <w:szCs w:val="21"/>
              </w:rPr>
              <w:t>6</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6436348F">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6C3503F4">
            <w:pPr>
              <w:widowControl/>
              <w:jc w:val="left"/>
              <w:rPr>
                <w:rFonts w:hint="default" w:eastAsia="仿宋_GB2312"/>
                <w:kern w:val="0"/>
                <w:szCs w:val="21"/>
                <w:lang w:val="en-US" w:eastAsia="zh-CN"/>
              </w:rPr>
            </w:pPr>
            <w:r>
              <w:rPr>
                <w:rFonts w:hint="eastAsia" w:eastAsia="仿宋_GB2312"/>
                <w:kern w:val="0"/>
                <w:szCs w:val="21"/>
              </w:rPr>
              <w:t>六、</w:t>
            </w:r>
            <w:r>
              <w:rPr>
                <w:rFonts w:hint="eastAsia" w:eastAsia="仿宋_GB2312"/>
                <w:kern w:val="0"/>
                <w:szCs w:val="21"/>
                <w:lang w:val="en-US" w:eastAsia="zh-CN"/>
              </w:rPr>
              <w:t>卫生健康支出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37ED3191">
            <w:pPr>
              <w:widowControl/>
              <w:jc w:val="center"/>
              <w:rPr>
                <w:rFonts w:eastAsia="仿宋_GB2312"/>
                <w:kern w:val="0"/>
                <w:szCs w:val="21"/>
              </w:rPr>
            </w:pPr>
            <w:r>
              <w:rPr>
                <w:rFonts w:eastAsia="仿宋_GB2312"/>
                <w:kern w:val="0"/>
                <w:szCs w:val="21"/>
              </w:rPr>
              <w:t>20</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83E1294">
            <w:pPr>
              <w:widowControl/>
              <w:jc w:val="center"/>
              <w:rPr>
                <w:rFonts w:eastAsia="仿宋_GB2312"/>
                <w:kern w:val="0"/>
                <w:szCs w:val="21"/>
              </w:rPr>
            </w:pPr>
            <w:r>
              <w:rPr>
                <w:rFonts w:hint="eastAsia" w:eastAsia="仿宋_GB2312"/>
                <w:kern w:val="0"/>
                <w:szCs w:val="21"/>
              </w:rPr>
              <w:t>18.26</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682358BB">
            <w:pPr>
              <w:widowControl/>
              <w:jc w:val="center"/>
              <w:rPr>
                <w:rFonts w:eastAsia="仿宋_GB2312"/>
                <w:kern w:val="0"/>
                <w:szCs w:val="21"/>
              </w:rPr>
            </w:pPr>
            <w:r>
              <w:rPr>
                <w:rFonts w:hint="eastAsia" w:eastAsia="仿宋_GB2312"/>
                <w:kern w:val="0"/>
                <w:szCs w:val="21"/>
              </w:rPr>
              <w:t>18.26</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687E9962">
            <w:pPr>
              <w:widowControl/>
              <w:jc w:val="center"/>
              <w:rPr>
                <w:rFonts w:eastAsia="仿宋_GB2312"/>
                <w:kern w:val="0"/>
                <w:szCs w:val="21"/>
              </w:rPr>
            </w:pPr>
          </w:p>
        </w:tc>
      </w:tr>
      <w:tr w14:paraId="4E9882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0E213260">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6FD6B034">
            <w:pPr>
              <w:widowControl/>
              <w:jc w:val="center"/>
              <w:rPr>
                <w:rFonts w:eastAsia="仿宋_GB2312"/>
                <w:kern w:val="0"/>
                <w:szCs w:val="21"/>
              </w:rPr>
            </w:pPr>
            <w:r>
              <w:rPr>
                <w:rFonts w:eastAsia="仿宋_GB2312"/>
                <w:kern w:val="0"/>
                <w:szCs w:val="21"/>
              </w:rPr>
              <w:t>7</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42D24AF4">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2B941572">
            <w:pPr>
              <w:widowControl/>
              <w:jc w:val="left"/>
              <w:rPr>
                <w:rFonts w:hint="default" w:eastAsia="仿宋_GB2312"/>
                <w:kern w:val="0"/>
                <w:szCs w:val="21"/>
                <w:lang w:val="en-US" w:eastAsia="zh-CN"/>
              </w:rPr>
            </w:pPr>
            <w:r>
              <w:rPr>
                <w:rFonts w:hint="eastAsia" w:eastAsia="仿宋_GB2312"/>
                <w:kern w:val="0"/>
                <w:szCs w:val="21"/>
              </w:rPr>
              <w:t>七、</w:t>
            </w:r>
            <w:r>
              <w:rPr>
                <w:rFonts w:hint="eastAsia" w:eastAsia="仿宋_GB2312"/>
                <w:kern w:val="0"/>
                <w:szCs w:val="21"/>
                <w:lang w:val="en-US" w:eastAsia="zh-CN"/>
              </w:rPr>
              <w:t>农林水支出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2C04515E">
            <w:pPr>
              <w:widowControl/>
              <w:jc w:val="center"/>
              <w:rPr>
                <w:rFonts w:eastAsia="仿宋_GB2312"/>
                <w:kern w:val="0"/>
                <w:szCs w:val="21"/>
              </w:rPr>
            </w:pPr>
            <w:r>
              <w:rPr>
                <w:rFonts w:eastAsia="仿宋_GB2312"/>
                <w:kern w:val="0"/>
                <w:szCs w:val="21"/>
              </w:rPr>
              <w:t>21</w:t>
            </w:r>
          </w:p>
        </w:tc>
        <w:tc>
          <w:tcPr>
            <w:tcW w:w="188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DD95BE5">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p>
        </w:tc>
        <w:tc>
          <w:tcPr>
            <w:tcW w:w="166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A78EA38">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34B2B8BB">
            <w:pPr>
              <w:widowControl/>
              <w:jc w:val="center"/>
              <w:rPr>
                <w:rFonts w:eastAsia="仿宋_GB2312"/>
                <w:kern w:val="0"/>
                <w:szCs w:val="21"/>
              </w:rPr>
            </w:pPr>
          </w:p>
        </w:tc>
      </w:tr>
      <w:tr w14:paraId="02CAA2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5E7343D2">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0289C14F">
            <w:pPr>
              <w:widowControl/>
              <w:jc w:val="center"/>
              <w:rPr>
                <w:rFonts w:eastAsia="仿宋_GB2312"/>
                <w:kern w:val="0"/>
                <w:szCs w:val="21"/>
              </w:rPr>
            </w:pPr>
            <w:r>
              <w:rPr>
                <w:rFonts w:eastAsia="仿宋_GB2312"/>
                <w:kern w:val="0"/>
                <w:szCs w:val="21"/>
              </w:rPr>
              <w:t>8</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3E2D7992">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785E4B8E">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3FC8D4EA">
            <w:pPr>
              <w:widowControl/>
              <w:jc w:val="center"/>
              <w:rPr>
                <w:rFonts w:eastAsia="仿宋_GB2312"/>
                <w:kern w:val="0"/>
                <w:szCs w:val="21"/>
              </w:rPr>
            </w:pPr>
            <w:r>
              <w:rPr>
                <w:rFonts w:eastAsia="仿宋_GB2312"/>
                <w:kern w:val="0"/>
                <w:szCs w:val="21"/>
              </w:rPr>
              <w:t>22</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3B62B63E">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31FB02BE">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733CEC57">
            <w:pPr>
              <w:widowControl/>
              <w:jc w:val="center"/>
              <w:rPr>
                <w:rFonts w:eastAsia="仿宋_GB2312"/>
                <w:kern w:val="0"/>
                <w:szCs w:val="21"/>
              </w:rPr>
            </w:pPr>
          </w:p>
        </w:tc>
      </w:tr>
      <w:tr w14:paraId="652747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28E30318">
            <w:pPr>
              <w:widowControl/>
              <w:jc w:val="center"/>
              <w:rPr>
                <w:rFonts w:eastAsia="仿宋_GB2312"/>
                <w:b/>
                <w:bCs/>
                <w:kern w:val="0"/>
                <w:szCs w:val="21"/>
              </w:rPr>
            </w:pPr>
            <w:r>
              <w:rPr>
                <w:rFonts w:hint="eastAsia" w:eastAsia="仿宋_GB2312"/>
                <w:b/>
                <w:bCs/>
                <w:kern w:val="0"/>
                <w:szCs w:val="21"/>
              </w:rPr>
              <w:t>本年收入合计</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5F26F25F">
            <w:pPr>
              <w:widowControl/>
              <w:jc w:val="center"/>
              <w:rPr>
                <w:rFonts w:eastAsia="仿宋_GB2312"/>
                <w:kern w:val="0"/>
                <w:szCs w:val="21"/>
              </w:rPr>
            </w:pPr>
            <w:r>
              <w:rPr>
                <w:rFonts w:eastAsia="仿宋_GB2312"/>
                <w:kern w:val="0"/>
                <w:szCs w:val="21"/>
              </w:rPr>
              <w:t>9</w:t>
            </w:r>
          </w:p>
        </w:tc>
        <w:tc>
          <w:tcPr>
            <w:tcW w:w="188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F61E35E">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1093.7</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512AA07A">
            <w:pPr>
              <w:widowControl/>
              <w:jc w:val="center"/>
              <w:rPr>
                <w:rFonts w:eastAsia="仿宋_GB2312"/>
                <w:b/>
                <w:bCs/>
                <w:kern w:val="0"/>
                <w:szCs w:val="21"/>
              </w:rPr>
            </w:pPr>
            <w:r>
              <w:rPr>
                <w:rFonts w:hint="eastAsia" w:eastAsia="仿宋_GB2312"/>
                <w:b/>
                <w:bCs/>
                <w:kern w:val="0"/>
                <w:szCs w:val="21"/>
              </w:rPr>
              <w:t>本年支出合计</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52AE2BBB">
            <w:pPr>
              <w:widowControl/>
              <w:jc w:val="center"/>
              <w:rPr>
                <w:rFonts w:eastAsia="仿宋_GB2312"/>
                <w:kern w:val="0"/>
                <w:szCs w:val="21"/>
              </w:rPr>
            </w:pPr>
            <w:r>
              <w:rPr>
                <w:rFonts w:eastAsia="仿宋_GB2312"/>
                <w:kern w:val="0"/>
                <w:szCs w:val="21"/>
              </w:rPr>
              <w:t>23</w:t>
            </w:r>
          </w:p>
        </w:tc>
        <w:tc>
          <w:tcPr>
            <w:tcW w:w="188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006DC1B">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1093.7</w:t>
            </w:r>
          </w:p>
        </w:tc>
        <w:tc>
          <w:tcPr>
            <w:tcW w:w="166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CF7084E">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1093.7</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022B8561">
            <w:pPr>
              <w:widowControl/>
              <w:jc w:val="center"/>
              <w:rPr>
                <w:rFonts w:eastAsia="仿宋_GB2312"/>
                <w:b/>
                <w:bCs/>
                <w:kern w:val="0"/>
                <w:szCs w:val="21"/>
              </w:rPr>
            </w:pPr>
          </w:p>
        </w:tc>
      </w:tr>
      <w:tr w14:paraId="3C31C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74EF4391">
            <w:pPr>
              <w:widowControl/>
              <w:jc w:val="center"/>
              <w:rPr>
                <w:rFonts w:eastAsia="仿宋_GB2312"/>
                <w:kern w:val="0"/>
                <w:szCs w:val="21"/>
              </w:rPr>
            </w:pPr>
            <w:r>
              <w:rPr>
                <w:rFonts w:hint="eastAsia" w:eastAsia="仿宋_GB2312"/>
                <w:kern w:val="0"/>
                <w:szCs w:val="21"/>
              </w:rPr>
              <w:t>年初财政拨款结转和结余</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589C561B">
            <w:pPr>
              <w:widowControl/>
              <w:jc w:val="center"/>
              <w:rPr>
                <w:rFonts w:eastAsia="仿宋_GB2312"/>
                <w:kern w:val="0"/>
                <w:szCs w:val="21"/>
              </w:rPr>
            </w:pPr>
            <w:r>
              <w:rPr>
                <w:rFonts w:eastAsia="仿宋_GB2312"/>
                <w:kern w:val="0"/>
                <w:szCs w:val="21"/>
              </w:rPr>
              <w:t>10</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02A7B8D">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7375C5E9">
            <w:pPr>
              <w:widowControl/>
              <w:jc w:val="center"/>
              <w:rPr>
                <w:rFonts w:eastAsia="仿宋_GB2312"/>
                <w:kern w:val="0"/>
                <w:szCs w:val="21"/>
              </w:rPr>
            </w:pPr>
            <w:r>
              <w:rPr>
                <w:rFonts w:hint="eastAsia" w:eastAsia="仿宋_GB2312"/>
                <w:kern w:val="0"/>
                <w:szCs w:val="21"/>
              </w:rPr>
              <w:t>年末财政拨款结转和结余</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3BEFB05F">
            <w:pPr>
              <w:widowControl/>
              <w:jc w:val="center"/>
              <w:rPr>
                <w:rFonts w:eastAsia="仿宋_GB2312"/>
                <w:kern w:val="0"/>
                <w:szCs w:val="21"/>
              </w:rPr>
            </w:pPr>
            <w:r>
              <w:rPr>
                <w:rFonts w:eastAsia="仿宋_GB2312"/>
                <w:kern w:val="0"/>
                <w:szCs w:val="21"/>
              </w:rPr>
              <w:t>24</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6B2C854F">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01635BEE">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2AF01AE8">
            <w:pPr>
              <w:widowControl/>
              <w:jc w:val="center"/>
              <w:rPr>
                <w:rFonts w:eastAsia="仿宋_GB2312"/>
                <w:kern w:val="0"/>
                <w:szCs w:val="21"/>
              </w:rPr>
            </w:pPr>
          </w:p>
        </w:tc>
      </w:tr>
      <w:tr w14:paraId="617611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63566223">
            <w:pPr>
              <w:widowControl/>
              <w:jc w:val="center"/>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1DFC8818">
            <w:pPr>
              <w:widowControl/>
              <w:jc w:val="center"/>
              <w:rPr>
                <w:rFonts w:eastAsia="仿宋_GB2312"/>
                <w:kern w:val="0"/>
                <w:szCs w:val="21"/>
              </w:rPr>
            </w:pPr>
            <w:r>
              <w:rPr>
                <w:rFonts w:eastAsia="仿宋_GB2312"/>
                <w:kern w:val="0"/>
                <w:szCs w:val="21"/>
              </w:rPr>
              <w:t>11</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06E92349">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3FC0B134">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0E744C6A">
            <w:pPr>
              <w:widowControl/>
              <w:jc w:val="center"/>
              <w:rPr>
                <w:rFonts w:eastAsia="仿宋_GB2312"/>
                <w:kern w:val="0"/>
                <w:szCs w:val="21"/>
              </w:rPr>
            </w:pPr>
            <w:r>
              <w:rPr>
                <w:rFonts w:eastAsia="仿宋_GB2312"/>
                <w:kern w:val="0"/>
                <w:szCs w:val="21"/>
              </w:rPr>
              <w:t>25</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225F198E">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37ADC948">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24FF4C76">
            <w:pPr>
              <w:widowControl/>
              <w:jc w:val="center"/>
              <w:rPr>
                <w:rFonts w:eastAsia="仿宋_GB2312"/>
                <w:kern w:val="0"/>
                <w:szCs w:val="21"/>
              </w:rPr>
            </w:pPr>
          </w:p>
        </w:tc>
      </w:tr>
      <w:tr w14:paraId="151874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2124C738">
            <w:pPr>
              <w:widowControl/>
              <w:jc w:val="center"/>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70C22D49">
            <w:pPr>
              <w:widowControl/>
              <w:jc w:val="center"/>
              <w:rPr>
                <w:rFonts w:eastAsia="仿宋_GB2312"/>
                <w:kern w:val="0"/>
                <w:szCs w:val="21"/>
              </w:rPr>
            </w:pPr>
            <w:r>
              <w:rPr>
                <w:rFonts w:eastAsia="仿宋_GB2312"/>
                <w:kern w:val="0"/>
                <w:szCs w:val="21"/>
              </w:rPr>
              <w:t>12</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7A911D17">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46285D2F">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6BBD8CB7">
            <w:pPr>
              <w:widowControl/>
              <w:jc w:val="center"/>
              <w:rPr>
                <w:rFonts w:eastAsia="仿宋_GB2312"/>
                <w:kern w:val="0"/>
                <w:szCs w:val="21"/>
              </w:rPr>
            </w:pPr>
            <w:r>
              <w:rPr>
                <w:rFonts w:eastAsia="仿宋_GB2312"/>
                <w:kern w:val="0"/>
                <w:szCs w:val="21"/>
              </w:rPr>
              <w:t>26</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700BB214">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173BCBF9">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18231761">
            <w:pPr>
              <w:widowControl/>
              <w:jc w:val="center"/>
              <w:rPr>
                <w:rFonts w:eastAsia="仿宋_GB2312"/>
                <w:kern w:val="0"/>
                <w:szCs w:val="21"/>
              </w:rPr>
            </w:pPr>
          </w:p>
        </w:tc>
      </w:tr>
      <w:tr w14:paraId="756984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756E43A3">
            <w:pPr>
              <w:widowControl/>
              <w:jc w:val="center"/>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0368C2C0">
            <w:pPr>
              <w:widowControl/>
              <w:jc w:val="center"/>
              <w:rPr>
                <w:rFonts w:eastAsia="仿宋_GB2312"/>
                <w:kern w:val="0"/>
                <w:szCs w:val="21"/>
              </w:rPr>
            </w:pPr>
            <w:r>
              <w:rPr>
                <w:rFonts w:eastAsia="仿宋_GB2312"/>
                <w:kern w:val="0"/>
                <w:szCs w:val="21"/>
              </w:rPr>
              <w:t>13</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2B5621F3">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5AD63BF0">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53944FA0">
            <w:pPr>
              <w:widowControl/>
              <w:jc w:val="center"/>
              <w:rPr>
                <w:rFonts w:eastAsia="仿宋_GB2312"/>
                <w:kern w:val="0"/>
                <w:szCs w:val="21"/>
              </w:rPr>
            </w:pPr>
            <w:r>
              <w:rPr>
                <w:rFonts w:eastAsia="仿宋_GB2312"/>
                <w:kern w:val="0"/>
                <w:szCs w:val="21"/>
              </w:rPr>
              <w:t>27</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9076B5A">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6660322E">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5C1EBE6D">
            <w:pPr>
              <w:widowControl/>
              <w:jc w:val="center"/>
              <w:rPr>
                <w:rFonts w:eastAsia="仿宋_GB2312"/>
                <w:kern w:val="0"/>
                <w:szCs w:val="21"/>
              </w:rPr>
            </w:pPr>
          </w:p>
        </w:tc>
      </w:tr>
      <w:tr w14:paraId="4EB7C1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167C9A44">
            <w:pPr>
              <w:widowControl/>
              <w:jc w:val="center"/>
              <w:rPr>
                <w:rFonts w:eastAsia="仿宋_GB2312"/>
                <w:b/>
                <w:bCs/>
                <w:kern w:val="0"/>
                <w:szCs w:val="21"/>
              </w:rPr>
            </w:pPr>
            <w:r>
              <w:rPr>
                <w:rFonts w:hint="eastAsia" w:eastAsia="仿宋_GB2312"/>
                <w:b/>
                <w:bCs/>
                <w:kern w:val="0"/>
                <w:szCs w:val="21"/>
              </w:rPr>
              <w:t>总计</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5A132C93">
            <w:pPr>
              <w:widowControl/>
              <w:jc w:val="center"/>
              <w:rPr>
                <w:rFonts w:eastAsia="仿宋_GB2312"/>
                <w:kern w:val="0"/>
                <w:szCs w:val="21"/>
              </w:rPr>
            </w:pPr>
            <w:r>
              <w:rPr>
                <w:rFonts w:eastAsia="仿宋_GB2312"/>
                <w:kern w:val="0"/>
                <w:szCs w:val="21"/>
              </w:rPr>
              <w:t>14</w:t>
            </w:r>
          </w:p>
        </w:tc>
        <w:tc>
          <w:tcPr>
            <w:tcW w:w="188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D11AB4A">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1093.7</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1DE0A3A6">
            <w:pPr>
              <w:widowControl/>
              <w:jc w:val="center"/>
              <w:rPr>
                <w:rFonts w:eastAsia="仿宋_GB2312"/>
                <w:b/>
                <w:bCs/>
                <w:kern w:val="0"/>
                <w:szCs w:val="21"/>
              </w:rPr>
            </w:pPr>
            <w:r>
              <w:rPr>
                <w:rFonts w:hint="eastAsia" w:eastAsia="仿宋_GB2312"/>
                <w:b/>
                <w:bCs/>
                <w:kern w:val="0"/>
                <w:szCs w:val="21"/>
              </w:rPr>
              <w:t>总计</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33BAB97F">
            <w:pPr>
              <w:widowControl/>
              <w:jc w:val="center"/>
              <w:rPr>
                <w:rFonts w:eastAsia="仿宋_GB2312"/>
                <w:kern w:val="0"/>
                <w:szCs w:val="21"/>
              </w:rPr>
            </w:pPr>
            <w:r>
              <w:rPr>
                <w:rFonts w:eastAsia="仿宋_GB2312"/>
                <w:kern w:val="0"/>
                <w:szCs w:val="21"/>
              </w:rPr>
              <w:t>28</w:t>
            </w:r>
          </w:p>
        </w:tc>
        <w:tc>
          <w:tcPr>
            <w:tcW w:w="188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EA9EBB7">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1093.7</w:t>
            </w:r>
          </w:p>
        </w:tc>
        <w:tc>
          <w:tcPr>
            <w:tcW w:w="166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C8B35E1">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1093.7</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2554A6A4">
            <w:pPr>
              <w:widowControl/>
              <w:jc w:val="center"/>
              <w:rPr>
                <w:rFonts w:eastAsia="仿宋_GB2312"/>
                <w:b/>
                <w:bCs/>
                <w:kern w:val="0"/>
                <w:szCs w:val="21"/>
              </w:rPr>
            </w:pPr>
          </w:p>
        </w:tc>
      </w:tr>
    </w:tbl>
    <w:p w14:paraId="2820A609">
      <w:pPr>
        <w:widowControl/>
        <w:jc w:val="left"/>
        <w:rPr>
          <w:rFonts w:eastAsia="仿宋_GB2312"/>
          <w:kern w:val="0"/>
          <w:szCs w:val="21"/>
        </w:rPr>
      </w:pPr>
      <w:r>
        <w:rPr>
          <w:rFonts w:hint="eastAsia" w:eastAsia="仿宋_GB2312"/>
          <w:kern w:val="0"/>
          <w:szCs w:val="21"/>
        </w:rPr>
        <w:t>注：本表反映部门本年度一般公共预算财政拨款和政府性基金预算财政拨款的总收支和年末结转结余情况。</w:t>
      </w:r>
    </w:p>
    <w:p w14:paraId="6F73C2CE">
      <w:pPr>
        <w:widowControl/>
        <w:jc w:val="left"/>
        <w:rPr>
          <w:rFonts w:hint="eastAsia" w:eastAsia="仿宋_GB2312"/>
          <w:kern w:val="0"/>
          <w:szCs w:val="21"/>
          <w:lang w:val="en-US" w:eastAsia="zh-CN"/>
        </w:rPr>
      </w:pPr>
    </w:p>
    <w:tbl>
      <w:tblPr>
        <w:tblStyle w:val="7"/>
        <w:tblpPr w:leftFromText="180" w:rightFromText="180" w:vertAnchor="text" w:horzAnchor="page" w:tblpX="1429" w:tblpY="555"/>
        <w:tblOverlap w:val="never"/>
        <w:tblW w:w="0" w:type="auto"/>
        <w:tblInd w:w="0" w:type="dxa"/>
        <w:tblLayout w:type="fixed"/>
        <w:tblCellMar>
          <w:top w:w="0" w:type="dxa"/>
          <w:left w:w="108" w:type="dxa"/>
          <w:bottom w:w="0" w:type="dxa"/>
          <w:right w:w="108" w:type="dxa"/>
        </w:tblCellMar>
      </w:tblPr>
      <w:tblGrid>
        <w:gridCol w:w="796"/>
        <w:gridCol w:w="411"/>
        <w:gridCol w:w="3529"/>
        <w:gridCol w:w="1345"/>
        <w:gridCol w:w="2875"/>
        <w:gridCol w:w="5235"/>
      </w:tblGrid>
      <w:tr w14:paraId="2DA177C9">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0"/>
            <w:vAlign w:val="center"/>
          </w:tcPr>
          <w:p w14:paraId="7AE67285">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bookmarkStart w:id="0" w:name="RANGE!A1:F16"/>
            <w:bookmarkEnd w:id="0"/>
          </w:p>
          <w:p w14:paraId="332EE91C">
            <w:pPr>
              <w:widowControl/>
              <w:jc w:val="center"/>
              <w:rPr>
                <w:rFonts w:ascii="华文中宋" w:hAnsi="华文中宋" w:eastAsia="华文中宋" w:cs="宋体"/>
                <w:kern w:val="0"/>
                <w:sz w:val="32"/>
                <w:szCs w:val="32"/>
              </w:rPr>
            </w:pPr>
          </w:p>
        </w:tc>
      </w:tr>
      <w:tr w14:paraId="470A4DCF">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14:paraId="37E1875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1" w:type="dxa"/>
            <w:tcBorders>
              <w:top w:val="nil"/>
              <w:left w:val="nil"/>
              <w:bottom w:val="nil"/>
              <w:right w:val="nil"/>
            </w:tcBorders>
            <w:noWrap w:val="0"/>
            <w:vAlign w:val="center"/>
          </w:tcPr>
          <w:p w14:paraId="108EFC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29" w:type="dxa"/>
            <w:tcBorders>
              <w:top w:val="nil"/>
              <w:left w:val="nil"/>
              <w:bottom w:val="nil"/>
              <w:right w:val="nil"/>
            </w:tcBorders>
            <w:noWrap w:val="0"/>
            <w:vAlign w:val="center"/>
          </w:tcPr>
          <w:p w14:paraId="596E9CB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5" w:type="dxa"/>
            <w:tcBorders>
              <w:top w:val="nil"/>
              <w:left w:val="nil"/>
              <w:bottom w:val="nil"/>
              <w:right w:val="nil"/>
            </w:tcBorders>
            <w:noWrap w:val="0"/>
            <w:vAlign w:val="center"/>
          </w:tcPr>
          <w:p w14:paraId="37F9FCB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14:paraId="3CD4EF7F">
            <w:pPr>
              <w:widowControl/>
              <w:jc w:val="right"/>
              <w:rPr>
                <w:rFonts w:hint="eastAsia" w:ascii="宋体" w:hAnsi="宋体" w:eastAsia="宋体" w:cs="宋体"/>
                <w:kern w:val="0"/>
                <w:sz w:val="20"/>
                <w:szCs w:val="20"/>
              </w:rPr>
            </w:pPr>
          </w:p>
        </w:tc>
        <w:tc>
          <w:tcPr>
            <w:tcW w:w="5235" w:type="dxa"/>
            <w:tcBorders>
              <w:top w:val="nil"/>
              <w:left w:val="nil"/>
              <w:bottom w:val="nil"/>
              <w:right w:val="nil"/>
            </w:tcBorders>
            <w:noWrap w:val="0"/>
            <w:vAlign w:val="center"/>
          </w:tcPr>
          <w:p w14:paraId="30AC29C5">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5</w:t>
            </w:r>
            <w:r>
              <w:rPr>
                <w:rFonts w:hint="eastAsia" w:eastAsia="仿宋_GB2312"/>
                <w:color w:val="000000"/>
                <w:kern w:val="0"/>
                <w:szCs w:val="21"/>
              </w:rPr>
              <w:t>表</w:t>
            </w:r>
          </w:p>
        </w:tc>
      </w:tr>
      <w:tr w14:paraId="2E27A52A">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14:paraId="6A5558C2">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noWrap w:val="0"/>
            <w:vAlign w:val="center"/>
          </w:tcPr>
          <w:p w14:paraId="15951CCE">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w:t>
            </w:r>
            <w:r>
              <w:rPr>
                <w:rFonts w:hint="eastAsia" w:ascii="宋体" w:hAnsi="宋体" w:cs="宋体"/>
                <w:kern w:val="0"/>
                <w:sz w:val="20"/>
                <w:szCs w:val="20"/>
                <w:lang w:val="en-US" w:eastAsia="zh-CN"/>
              </w:rPr>
              <w:t>司法</w:t>
            </w:r>
            <w:r>
              <w:rPr>
                <w:rFonts w:hint="eastAsia" w:ascii="宋体" w:hAnsi="宋体" w:eastAsia="宋体" w:cs="宋体"/>
                <w:kern w:val="0"/>
                <w:sz w:val="20"/>
                <w:szCs w:val="20"/>
              </w:rPr>
              <w:t>局</w:t>
            </w:r>
          </w:p>
        </w:tc>
        <w:tc>
          <w:tcPr>
            <w:tcW w:w="1345" w:type="dxa"/>
            <w:tcBorders>
              <w:top w:val="nil"/>
              <w:left w:val="nil"/>
              <w:bottom w:val="nil"/>
              <w:right w:val="nil"/>
            </w:tcBorders>
            <w:noWrap w:val="0"/>
            <w:vAlign w:val="center"/>
          </w:tcPr>
          <w:p w14:paraId="5C8BC56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14:paraId="7F55138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5" w:type="dxa"/>
            <w:tcBorders>
              <w:top w:val="nil"/>
              <w:left w:val="nil"/>
              <w:bottom w:val="nil"/>
              <w:right w:val="nil"/>
            </w:tcBorders>
            <w:noWrap w:val="0"/>
            <w:vAlign w:val="center"/>
          </w:tcPr>
          <w:p w14:paraId="79041BB7">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6420FA2A">
      <w:pPr>
        <w:widowControl/>
        <w:spacing w:before="156" w:beforeLines="50"/>
        <w:jc w:val="left"/>
        <w:rPr>
          <w:color w:val="000000"/>
          <w:kern w:val="0"/>
          <w:sz w:val="20"/>
          <w:szCs w:val="20"/>
        </w:rPr>
      </w:pPr>
    </w:p>
    <w:tbl>
      <w:tblPr>
        <w:tblStyle w:val="7"/>
        <w:tblW w:w="0" w:type="auto"/>
        <w:jc w:val="center"/>
        <w:tblLayout w:type="fixed"/>
        <w:tblCellMar>
          <w:top w:w="0" w:type="dxa"/>
          <w:left w:w="108" w:type="dxa"/>
          <w:bottom w:w="0" w:type="dxa"/>
          <w:right w:w="108" w:type="dxa"/>
        </w:tblCellMar>
      </w:tblPr>
      <w:tblGrid>
        <w:gridCol w:w="1200"/>
        <w:gridCol w:w="3527"/>
        <w:gridCol w:w="3000"/>
        <w:gridCol w:w="3492"/>
        <w:gridCol w:w="3000"/>
      </w:tblGrid>
      <w:tr w14:paraId="3BCF6F57">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14:paraId="4D548C52">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9492" w:type="dxa"/>
            <w:gridSpan w:val="3"/>
            <w:tcBorders>
              <w:top w:val="single" w:color="auto" w:sz="8" w:space="0"/>
              <w:left w:val="nil"/>
              <w:bottom w:val="single" w:color="auto" w:sz="4" w:space="0"/>
              <w:right w:val="single" w:color="000000" w:sz="8" w:space="0"/>
            </w:tcBorders>
            <w:noWrap w:val="0"/>
            <w:vAlign w:val="center"/>
          </w:tcPr>
          <w:p w14:paraId="379777C3">
            <w:pPr>
              <w:widowControl/>
              <w:jc w:val="center"/>
              <w:rPr>
                <w:rFonts w:eastAsia="仿宋_GB2312"/>
                <w:b/>
                <w:kern w:val="0"/>
                <w:szCs w:val="21"/>
              </w:rPr>
            </w:pPr>
            <w:r>
              <w:rPr>
                <w:rFonts w:hint="eastAsia" w:eastAsia="仿宋_GB2312"/>
                <w:b/>
                <w:kern w:val="0"/>
                <w:szCs w:val="21"/>
              </w:rPr>
              <w:t>本年支出</w:t>
            </w:r>
          </w:p>
        </w:tc>
      </w:tr>
      <w:tr w14:paraId="4F8354C7">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14:paraId="3F14B368">
            <w:pPr>
              <w:widowControl/>
              <w:jc w:val="center"/>
              <w:rPr>
                <w:rFonts w:eastAsia="仿宋_GB2312"/>
                <w:b/>
                <w:kern w:val="0"/>
                <w:szCs w:val="21"/>
              </w:rPr>
            </w:pPr>
            <w:r>
              <w:rPr>
                <w:rFonts w:hint="eastAsia"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14:paraId="246730A9">
            <w:pPr>
              <w:widowControl/>
              <w:jc w:val="center"/>
              <w:rPr>
                <w:rFonts w:eastAsia="仿宋_GB2312"/>
                <w:b/>
                <w:kern w:val="0"/>
                <w:szCs w:val="21"/>
              </w:rPr>
            </w:pPr>
            <w:r>
              <w:rPr>
                <w:rFonts w:hint="eastAsia"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14:paraId="2391D165">
            <w:pPr>
              <w:widowControl/>
              <w:jc w:val="center"/>
              <w:rPr>
                <w:rFonts w:eastAsia="仿宋_GB2312"/>
                <w:b/>
                <w:kern w:val="0"/>
                <w:szCs w:val="21"/>
              </w:rPr>
            </w:pPr>
            <w:r>
              <w:rPr>
                <w:rFonts w:hint="eastAsia"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14:paraId="17A869AA">
            <w:pPr>
              <w:widowControl/>
              <w:jc w:val="center"/>
              <w:rPr>
                <w:rFonts w:eastAsia="仿宋_GB2312"/>
                <w:b/>
                <w:kern w:val="0"/>
                <w:szCs w:val="21"/>
              </w:rPr>
            </w:pPr>
            <w:r>
              <w:rPr>
                <w:rFonts w:hint="eastAsia"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14:paraId="24A1DAC4">
            <w:pPr>
              <w:widowControl/>
              <w:jc w:val="center"/>
              <w:rPr>
                <w:rFonts w:eastAsia="仿宋_GB2312"/>
                <w:b/>
                <w:kern w:val="0"/>
                <w:szCs w:val="21"/>
              </w:rPr>
            </w:pPr>
            <w:r>
              <w:rPr>
                <w:rFonts w:hint="eastAsia" w:eastAsia="仿宋_GB2312"/>
                <w:b/>
                <w:kern w:val="0"/>
                <w:szCs w:val="21"/>
              </w:rPr>
              <w:t>项目支出</w:t>
            </w:r>
          </w:p>
        </w:tc>
      </w:tr>
      <w:tr w14:paraId="1571C45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14:paraId="44B4B85A">
            <w:pPr>
              <w:widowControl/>
              <w:jc w:val="left"/>
              <w:rPr>
                <w:rFonts w:eastAsia="仿宋_GB2312"/>
                <w:b/>
                <w:kern w:val="0"/>
                <w:szCs w:val="21"/>
              </w:rPr>
            </w:pPr>
          </w:p>
        </w:tc>
        <w:tc>
          <w:tcPr>
            <w:tcW w:w="3527" w:type="dxa"/>
            <w:vMerge w:val="continue"/>
            <w:tcBorders>
              <w:top w:val="nil"/>
              <w:left w:val="single" w:color="auto" w:sz="4" w:space="0"/>
              <w:bottom w:val="single" w:color="auto" w:sz="4" w:space="0"/>
              <w:right w:val="single" w:color="auto" w:sz="4" w:space="0"/>
            </w:tcBorders>
            <w:noWrap w:val="0"/>
            <w:vAlign w:val="center"/>
          </w:tcPr>
          <w:p w14:paraId="29D01F52">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4" w:space="0"/>
            </w:tcBorders>
            <w:noWrap w:val="0"/>
            <w:vAlign w:val="center"/>
          </w:tcPr>
          <w:p w14:paraId="0E1809F5">
            <w:pPr>
              <w:widowControl/>
              <w:jc w:val="left"/>
              <w:rPr>
                <w:rFonts w:eastAsia="仿宋_GB2312"/>
                <w:b/>
                <w:kern w:val="0"/>
                <w:szCs w:val="21"/>
              </w:rPr>
            </w:pPr>
          </w:p>
        </w:tc>
        <w:tc>
          <w:tcPr>
            <w:tcW w:w="3492" w:type="dxa"/>
            <w:vMerge w:val="continue"/>
            <w:tcBorders>
              <w:top w:val="nil"/>
              <w:left w:val="single" w:color="auto" w:sz="4" w:space="0"/>
              <w:bottom w:val="single" w:color="000000" w:sz="4" w:space="0"/>
              <w:right w:val="single" w:color="auto" w:sz="4" w:space="0"/>
            </w:tcBorders>
            <w:noWrap w:val="0"/>
            <w:vAlign w:val="center"/>
          </w:tcPr>
          <w:p w14:paraId="2EF22DCA">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8" w:space="0"/>
            </w:tcBorders>
            <w:noWrap w:val="0"/>
            <w:vAlign w:val="center"/>
          </w:tcPr>
          <w:p w14:paraId="0CB6533D">
            <w:pPr>
              <w:widowControl/>
              <w:jc w:val="left"/>
              <w:rPr>
                <w:rFonts w:eastAsia="仿宋_GB2312"/>
                <w:b/>
                <w:kern w:val="0"/>
                <w:szCs w:val="21"/>
              </w:rPr>
            </w:pPr>
          </w:p>
        </w:tc>
      </w:tr>
      <w:tr w14:paraId="2851A216">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14:paraId="2C7B0C6F">
            <w:pPr>
              <w:widowControl/>
              <w:jc w:val="left"/>
              <w:rPr>
                <w:rFonts w:eastAsia="仿宋_GB2312"/>
                <w:b/>
                <w:kern w:val="0"/>
                <w:szCs w:val="21"/>
              </w:rPr>
            </w:pPr>
          </w:p>
        </w:tc>
        <w:tc>
          <w:tcPr>
            <w:tcW w:w="3527" w:type="dxa"/>
            <w:vMerge w:val="continue"/>
            <w:tcBorders>
              <w:top w:val="nil"/>
              <w:left w:val="single" w:color="auto" w:sz="4" w:space="0"/>
              <w:bottom w:val="single" w:color="auto" w:sz="4" w:space="0"/>
              <w:right w:val="single" w:color="auto" w:sz="4" w:space="0"/>
            </w:tcBorders>
            <w:noWrap w:val="0"/>
            <w:vAlign w:val="center"/>
          </w:tcPr>
          <w:p w14:paraId="7C6B63E1">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4" w:space="0"/>
            </w:tcBorders>
            <w:noWrap w:val="0"/>
            <w:vAlign w:val="center"/>
          </w:tcPr>
          <w:p w14:paraId="0B728C84">
            <w:pPr>
              <w:widowControl/>
              <w:jc w:val="left"/>
              <w:rPr>
                <w:rFonts w:eastAsia="仿宋_GB2312"/>
                <w:b/>
                <w:kern w:val="0"/>
                <w:szCs w:val="21"/>
              </w:rPr>
            </w:pPr>
          </w:p>
        </w:tc>
        <w:tc>
          <w:tcPr>
            <w:tcW w:w="3492" w:type="dxa"/>
            <w:vMerge w:val="continue"/>
            <w:tcBorders>
              <w:top w:val="nil"/>
              <w:left w:val="single" w:color="auto" w:sz="4" w:space="0"/>
              <w:bottom w:val="single" w:color="000000" w:sz="4" w:space="0"/>
              <w:right w:val="single" w:color="auto" w:sz="4" w:space="0"/>
            </w:tcBorders>
            <w:noWrap w:val="0"/>
            <w:vAlign w:val="center"/>
          </w:tcPr>
          <w:p w14:paraId="6C331E25">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8" w:space="0"/>
            </w:tcBorders>
            <w:noWrap w:val="0"/>
            <w:vAlign w:val="center"/>
          </w:tcPr>
          <w:p w14:paraId="0A34C137">
            <w:pPr>
              <w:widowControl/>
              <w:jc w:val="left"/>
              <w:rPr>
                <w:rFonts w:eastAsia="仿宋_GB2312"/>
                <w:b/>
                <w:kern w:val="0"/>
                <w:szCs w:val="21"/>
              </w:rPr>
            </w:pPr>
          </w:p>
        </w:tc>
      </w:tr>
      <w:tr w14:paraId="3F473DA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6BF005BC">
            <w:pPr>
              <w:widowControl/>
              <w:jc w:val="center"/>
              <w:rPr>
                <w:rFonts w:eastAsia="仿宋_GB2312"/>
                <w:kern w:val="0"/>
                <w:szCs w:val="21"/>
              </w:rPr>
            </w:pPr>
            <w:r>
              <w:rPr>
                <w:rFonts w:hint="eastAsia" w:eastAsia="仿宋_GB2312"/>
                <w:kern w:val="0"/>
                <w:szCs w:val="21"/>
              </w:rPr>
              <w:t>栏次</w:t>
            </w:r>
          </w:p>
        </w:tc>
        <w:tc>
          <w:tcPr>
            <w:tcW w:w="3000" w:type="dxa"/>
            <w:tcBorders>
              <w:top w:val="nil"/>
              <w:left w:val="nil"/>
              <w:bottom w:val="single" w:color="auto" w:sz="4" w:space="0"/>
              <w:right w:val="single" w:color="auto" w:sz="4" w:space="0"/>
            </w:tcBorders>
            <w:noWrap w:val="0"/>
            <w:vAlign w:val="center"/>
          </w:tcPr>
          <w:p w14:paraId="1D556614">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color="auto" w:sz="4" w:space="0"/>
              <w:right w:val="single" w:color="auto" w:sz="4" w:space="0"/>
            </w:tcBorders>
            <w:noWrap w:val="0"/>
            <w:vAlign w:val="center"/>
          </w:tcPr>
          <w:p w14:paraId="43A842AA">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color="auto" w:sz="4" w:space="0"/>
              <w:right w:val="single" w:color="auto" w:sz="8" w:space="0"/>
            </w:tcBorders>
            <w:noWrap w:val="0"/>
            <w:vAlign w:val="center"/>
          </w:tcPr>
          <w:p w14:paraId="43F2C291">
            <w:pPr>
              <w:widowControl/>
              <w:jc w:val="center"/>
              <w:rPr>
                <w:rFonts w:eastAsia="仿宋_GB2312"/>
                <w:kern w:val="0"/>
                <w:szCs w:val="21"/>
              </w:rPr>
            </w:pPr>
            <w:r>
              <w:rPr>
                <w:rFonts w:eastAsia="仿宋_GB2312"/>
                <w:kern w:val="0"/>
                <w:szCs w:val="21"/>
              </w:rPr>
              <w:t>3</w:t>
            </w:r>
          </w:p>
        </w:tc>
      </w:tr>
      <w:tr w14:paraId="39A002F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0127FBAE">
            <w:pPr>
              <w:widowControl/>
              <w:jc w:val="center"/>
              <w:rPr>
                <w:rFonts w:eastAsia="仿宋_GB2312"/>
                <w:kern w:val="0"/>
                <w:szCs w:val="21"/>
              </w:rPr>
            </w:pPr>
            <w:r>
              <w:rPr>
                <w:rFonts w:hint="eastAsia" w:eastAsia="仿宋_GB2312"/>
                <w:kern w:val="0"/>
                <w:szCs w:val="21"/>
              </w:rPr>
              <w:t>合计</w:t>
            </w:r>
          </w:p>
        </w:tc>
        <w:tc>
          <w:tcPr>
            <w:tcW w:w="3000" w:type="dxa"/>
            <w:tcBorders>
              <w:top w:val="nil"/>
              <w:left w:val="nil"/>
              <w:bottom w:val="single" w:color="auto" w:sz="4" w:space="0"/>
              <w:right w:val="single" w:color="auto" w:sz="4" w:space="0"/>
            </w:tcBorders>
            <w:shd w:val="clear" w:color="auto" w:fill="FFFFFF"/>
            <w:noWrap w:val="0"/>
            <w:vAlign w:val="center"/>
          </w:tcPr>
          <w:p w14:paraId="29EFD8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1093.7</w:t>
            </w:r>
          </w:p>
        </w:tc>
        <w:tc>
          <w:tcPr>
            <w:tcW w:w="3492" w:type="dxa"/>
            <w:tcBorders>
              <w:top w:val="nil"/>
              <w:left w:val="nil"/>
              <w:bottom w:val="single" w:color="auto" w:sz="4" w:space="0"/>
              <w:right w:val="single" w:color="auto" w:sz="4" w:space="0"/>
            </w:tcBorders>
            <w:shd w:val="clear" w:color="auto" w:fill="FFFFFF"/>
            <w:noWrap w:val="0"/>
            <w:vAlign w:val="center"/>
          </w:tcPr>
          <w:p w14:paraId="2B793FF9">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748.28</w:t>
            </w:r>
          </w:p>
        </w:tc>
        <w:tc>
          <w:tcPr>
            <w:tcW w:w="3000" w:type="dxa"/>
            <w:tcBorders>
              <w:top w:val="nil"/>
              <w:left w:val="nil"/>
              <w:bottom w:val="single" w:color="auto" w:sz="4" w:space="0"/>
              <w:right w:val="single" w:color="auto" w:sz="8" w:space="0"/>
            </w:tcBorders>
            <w:shd w:val="clear" w:color="auto" w:fill="FFFFFF"/>
            <w:noWrap w:val="0"/>
            <w:vAlign w:val="center"/>
          </w:tcPr>
          <w:p w14:paraId="5F395576">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345.42</w:t>
            </w:r>
          </w:p>
        </w:tc>
      </w:tr>
      <w:tr w14:paraId="1010CE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7D01E671">
            <w:pPr>
              <w:widowControl/>
              <w:jc w:val="left"/>
              <w:rPr>
                <w:rFonts w:eastAsia="仿宋_GB2312"/>
                <w:kern w:val="0"/>
                <w:szCs w:val="21"/>
              </w:rPr>
            </w:pPr>
            <w:r>
              <w:rPr>
                <w:rFonts w:hint="eastAsia" w:eastAsia="仿宋_GB2312"/>
                <w:kern w:val="0"/>
                <w:szCs w:val="21"/>
                <w:lang w:val="en-US" w:eastAsia="zh-CN"/>
              </w:rPr>
              <w:t>204</w:t>
            </w:r>
          </w:p>
        </w:tc>
        <w:tc>
          <w:tcPr>
            <w:tcW w:w="3527" w:type="dxa"/>
            <w:tcBorders>
              <w:top w:val="nil"/>
              <w:left w:val="nil"/>
              <w:bottom w:val="single" w:color="auto" w:sz="4" w:space="0"/>
              <w:right w:val="single" w:color="auto" w:sz="4" w:space="0"/>
            </w:tcBorders>
            <w:noWrap w:val="0"/>
            <w:vAlign w:val="center"/>
          </w:tcPr>
          <w:p w14:paraId="2450C73C">
            <w:pPr>
              <w:widowControl/>
              <w:jc w:val="left"/>
              <w:rPr>
                <w:rFonts w:eastAsia="仿宋_GB2312"/>
                <w:kern w:val="0"/>
                <w:szCs w:val="21"/>
              </w:rPr>
            </w:pPr>
            <w:r>
              <w:rPr>
                <w:rFonts w:hint="eastAsia" w:eastAsia="仿宋_GB2312"/>
                <w:kern w:val="0"/>
                <w:szCs w:val="21"/>
              </w:rPr>
              <w:t>公共安全支出</w:t>
            </w:r>
          </w:p>
        </w:tc>
        <w:tc>
          <w:tcPr>
            <w:tcW w:w="3000" w:type="dxa"/>
            <w:tcBorders>
              <w:top w:val="nil"/>
              <w:left w:val="nil"/>
              <w:bottom w:val="single" w:color="auto" w:sz="4" w:space="0"/>
              <w:right w:val="single" w:color="auto" w:sz="4" w:space="0"/>
            </w:tcBorders>
            <w:shd w:val="clear" w:color="auto" w:fill="FFFFFF"/>
            <w:noWrap w:val="0"/>
            <w:vAlign w:val="center"/>
          </w:tcPr>
          <w:p w14:paraId="583C0F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1093.7</w:t>
            </w:r>
          </w:p>
        </w:tc>
        <w:tc>
          <w:tcPr>
            <w:tcW w:w="3492" w:type="dxa"/>
            <w:tcBorders>
              <w:top w:val="nil"/>
              <w:left w:val="nil"/>
              <w:bottom w:val="single" w:color="auto" w:sz="4" w:space="0"/>
              <w:right w:val="single" w:color="auto" w:sz="4" w:space="0"/>
            </w:tcBorders>
            <w:shd w:val="clear" w:color="auto" w:fill="FFFFFF"/>
            <w:noWrap w:val="0"/>
            <w:vAlign w:val="center"/>
          </w:tcPr>
          <w:p w14:paraId="646A7D8A">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748.28</w:t>
            </w:r>
          </w:p>
        </w:tc>
        <w:tc>
          <w:tcPr>
            <w:tcW w:w="3000" w:type="dxa"/>
            <w:tcBorders>
              <w:top w:val="nil"/>
              <w:left w:val="nil"/>
              <w:bottom w:val="single" w:color="auto" w:sz="4" w:space="0"/>
              <w:right w:val="single" w:color="auto" w:sz="8" w:space="0"/>
            </w:tcBorders>
            <w:shd w:val="clear" w:color="auto" w:fill="FFFFFF"/>
            <w:noWrap w:val="0"/>
            <w:vAlign w:val="center"/>
          </w:tcPr>
          <w:p w14:paraId="7F700000">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345.42</w:t>
            </w:r>
          </w:p>
        </w:tc>
      </w:tr>
      <w:tr w14:paraId="0FC809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30AD2C26">
            <w:pPr>
              <w:widowControl/>
              <w:jc w:val="left"/>
              <w:rPr>
                <w:rFonts w:eastAsia="仿宋_GB2312"/>
                <w:kern w:val="0"/>
                <w:szCs w:val="21"/>
              </w:rPr>
            </w:pPr>
            <w:r>
              <w:rPr>
                <w:rFonts w:hint="eastAsia" w:eastAsia="仿宋_GB2312"/>
                <w:kern w:val="0"/>
                <w:szCs w:val="21"/>
              </w:rPr>
              <w:t>2</w:t>
            </w:r>
            <w:r>
              <w:rPr>
                <w:rFonts w:eastAsia="仿宋_GB2312"/>
                <w:kern w:val="0"/>
                <w:szCs w:val="21"/>
              </w:rPr>
              <w:t>0406</w:t>
            </w:r>
          </w:p>
        </w:tc>
        <w:tc>
          <w:tcPr>
            <w:tcW w:w="3527" w:type="dxa"/>
            <w:tcBorders>
              <w:top w:val="nil"/>
              <w:left w:val="nil"/>
              <w:bottom w:val="single" w:color="auto" w:sz="4" w:space="0"/>
              <w:right w:val="single" w:color="auto" w:sz="4" w:space="0"/>
            </w:tcBorders>
            <w:noWrap w:val="0"/>
            <w:vAlign w:val="center"/>
          </w:tcPr>
          <w:p w14:paraId="0DBB70FB">
            <w:pPr>
              <w:widowControl/>
              <w:jc w:val="left"/>
              <w:rPr>
                <w:rFonts w:eastAsia="仿宋_GB2312"/>
                <w:kern w:val="0"/>
                <w:szCs w:val="21"/>
              </w:rPr>
            </w:pPr>
            <w:r>
              <w:rPr>
                <w:rFonts w:hint="eastAsia" w:eastAsia="仿宋_GB2312"/>
                <w:kern w:val="0"/>
                <w:szCs w:val="21"/>
              </w:rPr>
              <w:t>司法</w:t>
            </w:r>
          </w:p>
        </w:tc>
        <w:tc>
          <w:tcPr>
            <w:tcW w:w="3000" w:type="dxa"/>
            <w:tcBorders>
              <w:top w:val="nil"/>
              <w:left w:val="nil"/>
              <w:bottom w:val="single" w:color="auto" w:sz="4" w:space="0"/>
              <w:right w:val="single" w:color="auto" w:sz="4" w:space="0"/>
            </w:tcBorders>
            <w:shd w:val="clear" w:color="auto" w:fill="FFFFFF"/>
            <w:noWrap w:val="0"/>
            <w:vAlign w:val="center"/>
          </w:tcPr>
          <w:p w14:paraId="34E5D3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1093.7</w:t>
            </w:r>
          </w:p>
        </w:tc>
        <w:tc>
          <w:tcPr>
            <w:tcW w:w="3492" w:type="dxa"/>
            <w:tcBorders>
              <w:top w:val="nil"/>
              <w:left w:val="nil"/>
              <w:bottom w:val="single" w:color="auto" w:sz="4" w:space="0"/>
              <w:right w:val="single" w:color="auto" w:sz="4" w:space="0"/>
            </w:tcBorders>
            <w:shd w:val="clear" w:color="auto" w:fill="FFFFFF"/>
            <w:noWrap w:val="0"/>
            <w:vAlign w:val="center"/>
          </w:tcPr>
          <w:p w14:paraId="1446702A">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748.28</w:t>
            </w:r>
          </w:p>
        </w:tc>
        <w:tc>
          <w:tcPr>
            <w:tcW w:w="3000" w:type="dxa"/>
            <w:tcBorders>
              <w:top w:val="nil"/>
              <w:left w:val="nil"/>
              <w:bottom w:val="single" w:color="auto" w:sz="4" w:space="0"/>
              <w:right w:val="single" w:color="auto" w:sz="8" w:space="0"/>
            </w:tcBorders>
            <w:shd w:val="clear" w:color="auto" w:fill="FFFFFF"/>
            <w:noWrap w:val="0"/>
            <w:vAlign w:val="center"/>
          </w:tcPr>
          <w:p w14:paraId="3584309E">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345.42</w:t>
            </w:r>
          </w:p>
        </w:tc>
      </w:tr>
      <w:tr w14:paraId="776A82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22C443FC">
            <w:pPr>
              <w:widowControl/>
              <w:jc w:val="left"/>
              <w:rPr>
                <w:rFonts w:eastAsia="仿宋_GB2312"/>
                <w:kern w:val="0"/>
                <w:szCs w:val="21"/>
              </w:rPr>
            </w:pPr>
            <w:r>
              <w:rPr>
                <w:rFonts w:hint="eastAsia" w:eastAsia="仿宋_GB2312"/>
                <w:kern w:val="0"/>
                <w:szCs w:val="21"/>
              </w:rPr>
              <w:t>2040201</w:t>
            </w:r>
          </w:p>
        </w:tc>
        <w:tc>
          <w:tcPr>
            <w:tcW w:w="3527" w:type="dxa"/>
            <w:tcBorders>
              <w:top w:val="nil"/>
              <w:left w:val="nil"/>
              <w:bottom w:val="single" w:color="auto" w:sz="4" w:space="0"/>
              <w:right w:val="single" w:color="auto" w:sz="4" w:space="0"/>
            </w:tcBorders>
            <w:noWrap w:val="0"/>
            <w:vAlign w:val="center"/>
          </w:tcPr>
          <w:p w14:paraId="2E724A7F">
            <w:pPr>
              <w:widowControl/>
              <w:jc w:val="left"/>
              <w:rPr>
                <w:rFonts w:eastAsia="仿宋_GB2312"/>
                <w:kern w:val="0"/>
                <w:szCs w:val="21"/>
              </w:rPr>
            </w:pPr>
            <w:r>
              <w:rPr>
                <w:rFonts w:hint="eastAsia" w:eastAsia="仿宋_GB2312"/>
                <w:kern w:val="0"/>
                <w:szCs w:val="21"/>
              </w:rPr>
              <w:t>行政运行</w:t>
            </w:r>
          </w:p>
        </w:tc>
        <w:tc>
          <w:tcPr>
            <w:tcW w:w="3000" w:type="dxa"/>
            <w:tcBorders>
              <w:top w:val="nil"/>
              <w:left w:val="nil"/>
              <w:bottom w:val="single" w:color="auto" w:sz="4" w:space="0"/>
              <w:right w:val="single" w:color="auto" w:sz="4" w:space="0"/>
            </w:tcBorders>
            <w:shd w:val="clear" w:color="auto" w:fill="FFFFFF"/>
            <w:noWrap w:val="0"/>
            <w:vAlign w:val="center"/>
          </w:tcPr>
          <w:p w14:paraId="2E21DE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1093.7</w:t>
            </w:r>
          </w:p>
        </w:tc>
        <w:tc>
          <w:tcPr>
            <w:tcW w:w="3492" w:type="dxa"/>
            <w:tcBorders>
              <w:top w:val="nil"/>
              <w:left w:val="nil"/>
              <w:bottom w:val="single" w:color="auto" w:sz="4" w:space="0"/>
              <w:right w:val="single" w:color="auto" w:sz="4" w:space="0"/>
            </w:tcBorders>
            <w:shd w:val="clear" w:color="auto" w:fill="FFFFFF"/>
            <w:noWrap w:val="0"/>
            <w:vAlign w:val="center"/>
          </w:tcPr>
          <w:p w14:paraId="3178D2FC">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748.28</w:t>
            </w:r>
          </w:p>
        </w:tc>
        <w:tc>
          <w:tcPr>
            <w:tcW w:w="3000" w:type="dxa"/>
            <w:tcBorders>
              <w:top w:val="nil"/>
              <w:left w:val="nil"/>
              <w:bottom w:val="single" w:color="auto" w:sz="4" w:space="0"/>
              <w:right w:val="single" w:color="auto" w:sz="8" w:space="0"/>
            </w:tcBorders>
            <w:shd w:val="clear" w:color="auto" w:fill="FFFFFF"/>
            <w:noWrap w:val="0"/>
            <w:vAlign w:val="center"/>
          </w:tcPr>
          <w:p w14:paraId="1E6D3373">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345.42</w:t>
            </w:r>
          </w:p>
        </w:tc>
      </w:tr>
      <w:tr w14:paraId="532407B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06A9E053">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14:paraId="7143937B">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14:paraId="26E22E49">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3A87A79B">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5C7785E0">
            <w:pPr>
              <w:widowControl/>
              <w:jc w:val="left"/>
              <w:rPr>
                <w:rFonts w:eastAsia="仿宋_GB2312"/>
                <w:kern w:val="0"/>
                <w:szCs w:val="21"/>
              </w:rPr>
            </w:pPr>
            <w:r>
              <w:rPr>
                <w:rFonts w:hint="eastAsia" w:eastAsia="仿宋_GB2312"/>
                <w:kern w:val="0"/>
                <w:szCs w:val="21"/>
              </w:rPr>
              <w:t>　</w:t>
            </w:r>
          </w:p>
        </w:tc>
      </w:tr>
      <w:tr w14:paraId="135EC6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2F684278">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14:paraId="52621954">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14:paraId="1BB09289">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6189178A">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50F93358">
            <w:pPr>
              <w:widowControl/>
              <w:jc w:val="left"/>
              <w:rPr>
                <w:rFonts w:eastAsia="仿宋_GB2312"/>
                <w:kern w:val="0"/>
                <w:szCs w:val="21"/>
              </w:rPr>
            </w:pPr>
            <w:r>
              <w:rPr>
                <w:rFonts w:hint="eastAsia" w:eastAsia="仿宋_GB2312"/>
                <w:kern w:val="0"/>
                <w:szCs w:val="21"/>
              </w:rPr>
              <w:t>　</w:t>
            </w:r>
          </w:p>
        </w:tc>
      </w:tr>
      <w:tr w14:paraId="31F03E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519BAEB9">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8" w:space="0"/>
              <w:right w:val="single" w:color="auto" w:sz="4" w:space="0"/>
            </w:tcBorders>
            <w:noWrap w:val="0"/>
            <w:vAlign w:val="center"/>
          </w:tcPr>
          <w:p w14:paraId="245AF0D5">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4" w:space="0"/>
            </w:tcBorders>
            <w:noWrap w:val="0"/>
            <w:vAlign w:val="center"/>
          </w:tcPr>
          <w:p w14:paraId="7FBECC67">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8" w:space="0"/>
              <w:right w:val="single" w:color="auto" w:sz="4" w:space="0"/>
            </w:tcBorders>
            <w:noWrap w:val="0"/>
            <w:vAlign w:val="center"/>
          </w:tcPr>
          <w:p w14:paraId="628C6BA0">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8" w:space="0"/>
            </w:tcBorders>
            <w:noWrap w:val="0"/>
            <w:vAlign w:val="center"/>
          </w:tcPr>
          <w:p w14:paraId="7B8C43AB">
            <w:pPr>
              <w:widowControl/>
              <w:jc w:val="left"/>
              <w:rPr>
                <w:rFonts w:eastAsia="仿宋_GB2312"/>
                <w:kern w:val="0"/>
                <w:szCs w:val="21"/>
              </w:rPr>
            </w:pPr>
            <w:r>
              <w:rPr>
                <w:rFonts w:hint="eastAsia" w:eastAsia="仿宋_GB2312"/>
                <w:kern w:val="0"/>
                <w:szCs w:val="21"/>
              </w:rPr>
              <w:t>　</w:t>
            </w:r>
          </w:p>
        </w:tc>
      </w:tr>
      <w:tr w14:paraId="4AAFD6FB">
        <w:tblPrEx>
          <w:tblCellMar>
            <w:top w:w="0" w:type="dxa"/>
            <w:left w:w="108" w:type="dxa"/>
            <w:bottom w:w="0" w:type="dxa"/>
            <w:right w:w="108" w:type="dxa"/>
          </w:tblCellMar>
        </w:tblPrEx>
        <w:trPr>
          <w:trHeight w:val="645" w:hRule="atLeast"/>
          <w:jc w:val="center"/>
        </w:trPr>
        <w:tc>
          <w:tcPr>
            <w:tcW w:w="14219" w:type="dxa"/>
            <w:gridSpan w:val="5"/>
            <w:noWrap w:val="0"/>
            <w:vAlign w:val="center"/>
          </w:tcPr>
          <w:p w14:paraId="32B9063F">
            <w:pPr>
              <w:widowControl/>
              <w:jc w:val="left"/>
              <w:rPr>
                <w:rFonts w:eastAsia="仿宋_GB2312"/>
                <w:kern w:val="0"/>
                <w:szCs w:val="21"/>
              </w:rPr>
            </w:pPr>
            <w:r>
              <w:rPr>
                <w:rFonts w:hint="eastAsia" w:eastAsia="仿宋_GB2312"/>
                <w:kern w:val="0"/>
                <w:szCs w:val="21"/>
              </w:rPr>
              <w:t>注：本表反映部门本年度一般公共预算财政拨款支出情况。</w:t>
            </w:r>
          </w:p>
        </w:tc>
      </w:tr>
    </w:tbl>
    <w:p w14:paraId="1B8F7397">
      <w:pPr>
        <w:widowControl/>
        <w:jc w:val="left"/>
        <w:rPr>
          <w:rFonts w:eastAsia="仿宋_GB2312"/>
          <w:bCs/>
          <w:kern w:val="0"/>
          <w:szCs w:val="21"/>
        </w:rPr>
      </w:pPr>
    </w:p>
    <w:p w14:paraId="768C5DBD">
      <w:pPr>
        <w:widowControl/>
        <w:jc w:val="left"/>
        <w:rPr>
          <w:rFonts w:eastAsia="仿宋_GB2312"/>
          <w:bCs/>
          <w:kern w:val="0"/>
          <w:szCs w:val="21"/>
        </w:rPr>
      </w:pPr>
      <w:r>
        <w:rPr>
          <w:rFonts w:eastAsia="仿宋_GB2312"/>
          <w:bCs/>
          <w:kern w:val="0"/>
          <w:szCs w:val="21"/>
        </w:rPr>
        <w:br w:type="page"/>
      </w:r>
    </w:p>
    <w:p w14:paraId="36EB4145">
      <w:pPr>
        <w:widowControl/>
        <w:jc w:val="center"/>
        <w:outlineLvl w:val="1"/>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一般公共预算财政拨款基本支出决算表</w:t>
      </w:r>
      <w:bookmarkStart w:id="1" w:name="RANGE!A1:I39"/>
      <w:bookmarkEnd w:id="1"/>
    </w:p>
    <w:p w14:paraId="7EBFFE21">
      <w:pPr>
        <w:widowControl/>
        <w:ind w:left="14490" w:hanging="14490" w:hangingChars="6900"/>
        <w:jc w:val="left"/>
        <w:rPr>
          <w:rFonts w:eastAsia="仿宋_GB2312"/>
          <w:color w:val="000000"/>
          <w:kern w:val="0"/>
          <w:szCs w:val="21"/>
        </w:rPr>
      </w:pPr>
      <w:r>
        <w:rPr>
          <w:rFonts w:hint="eastAsia" w:eastAsia="仿宋_GB2312"/>
          <w:color w:val="000000"/>
          <w:kern w:val="0"/>
          <w:szCs w:val="21"/>
        </w:rPr>
        <w:t>部门：蓝山县</w:t>
      </w:r>
      <w:r>
        <w:rPr>
          <w:rFonts w:hint="eastAsia" w:eastAsia="仿宋_GB2312"/>
          <w:color w:val="000000"/>
          <w:kern w:val="0"/>
          <w:szCs w:val="21"/>
          <w:lang w:val="en-US" w:eastAsia="zh-CN"/>
        </w:rPr>
        <w:t>司法</w:t>
      </w:r>
      <w:r>
        <w:rPr>
          <w:rFonts w:hint="eastAsia" w:eastAsia="仿宋_GB2312"/>
          <w:color w:val="000000"/>
          <w:kern w:val="0"/>
          <w:szCs w:val="21"/>
        </w:rPr>
        <w:t>局</w:t>
      </w:r>
      <w:r>
        <w:rPr>
          <w:rFonts w:eastAsia="仿宋_GB2312"/>
          <w:color w:val="000000"/>
          <w:kern w:val="0"/>
          <w:szCs w:val="21"/>
        </w:rPr>
        <w:t xml:space="preserve">                                                                                                                                </w:t>
      </w:r>
      <w:r>
        <w:rPr>
          <w:rFonts w:hint="eastAsia" w:eastAsia="仿宋_GB2312"/>
          <w:color w:val="000000"/>
          <w:kern w:val="0"/>
          <w:szCs w:val="21"/>
        </w:rPr>
        <w:t>公开</w:t>
      </w:r>
      <w:r>
        <w:rPr>
          <w:rFonts w:eastAsia="仿宋_GB2312"/>
          <w:color w:val="000000"/>
          <w:kern w:val="0"/>
          <w:szCs w:val="21"/>
        </w:rPr>
        <w:t>06</w:t>
      </w:r>
      <w:r>
        <w:rPr>
          <w:rFonts w:hint="eastAsia" w:eastAsia="仿宋_GB2312"/>
          <w:color w:val="000000"/>
          <w:kern w:val="0"/>
          <w:szCs w:val="21"/>
        </w:rPr>
        <w:t>表</w:t>
      </w:r>
    </w:p>
    <w:p w14:paraId="004A77DB">
      <w:pPr>
        <w:widowControl/>
        <w:jc w:val="right"/>
        <w:rPr>
          <w:rFonts w:eastAsia="仿宋_GB2312"/>
          <w:color w:val="000000"/>
          <w:kern w:val="0"/>
          <w:szCs w:val="21"/>
        </w:rPr>
      </w:pPr>
      <w:r>
        <w:rPr>
          <w:rFonts w:hint="eastAsia" w:eastAsia="仿宋_GB2312"/>
          <w:color w:val="000000"/>
          <w:kern w:val="0"/>
          <w:szCs w:val="21"/>
          <w:lang w:val="en-US" w:eastAsia="zh-CN"/>
        </w:rPr>
        <w:t xml:space="preserve">    </w:t>
      </w:r>
      <w:r>
        <w:rPr>
          <w:rFonts w:hint="eastAsia" w:eastAsia="仿宋_GB2312"/>
          <w:color w:val="000000"/>
          <w:kern w:val="0"/>
          <w:szCs w:val="21"/>
        </w:rPr>
        <w:t>单位：万元</w:t>
      </w:r>
    </w:p>
    <w:tbl>
      <w:tblPr>
        <w:tblStyle w:val="7"/>
        <w:tblW w:w="0" w:type="auto"/>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14:paraId="3AC90A3A">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noWrap w:val="0"/>
            <w:vAlign w:val="center"/>
          </w:tcPr>
          <w:p w14:paraId="4CBD9FEF">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3306" w:type="dxa"/>
            <w:tcBorders>
              <w:top w:val="single" w:color="auto" w:sz="8" w:space="0"/>
              <w:left w:val="nil"/>
              <w:bottom w:val="single" w:color="auto" w:sz="8" w:space="0"/>
              <w:right w:val="single" w:color="auto" w:sz="8" w:space="0"/>
            </w:tcBorders>
            <w:noWrap w:val="0"/>
            <w:vAlign w:val="center"/>
          </w:tcPr>
          <w:p w14:paraId="67AD3AC4">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21B1560E">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110" w:type="dxa"/>
            <w:tcBorders>
              <w:top w:val="single" w:color="auto" w:sz="8" w:space="0"/>
              <w:left w:val="nil"/>
              <w:bottom w:val="single" w:color="auto" w:sz="8" w:space="0"/>
              <w:right w:val="single" w:color="auto" w:sz="8" w:space="0"/>
            </w:tcBorders>
            <w:noWrap w:val="0"/>
            <w:vAlign w:val="center"/>
          </w:tcPr>
          <w:p w14:paraId="2B9BE543">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2297" w:type="dxa"/>
            <w:tcBorders>
              <w:top w:val="single" w:color="auto" w:sz="8" w:space="0"/>
              <w:left w:val="nil"/>
              <w:bottom w:val="single" w:color="auto" w:sz="8" w:space="0"/>
              <w:right w:val="single" w:color="auto" w:sz="8" w:space="0"/>
            </w:tcBorders>
            <w:noWrap w:val="0"/>
            <w:vAlign w:val="center"/>
          </w:tcPr>
          <w:p w14:paraId="6EF1F90D">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5312C865">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076" w:type="dxa"/>
            <w:tcBorders>
              <w:top w:val="single" w:color="auto" w:sz="8" w:space="0"/>
              <w:left w:val="nil"/>
              <w:bottom w:val="single" w:color="auto" w:sz="8" w:space="0"/>
              <w:right w:val="single" w:color="auto" w:sz="8" w:space="0"/>
            </w:tcBorders>
            <w:noWrap w:val="0"/>
            <w:vAlign w:val="center"/>
          </w:tcPr>
          <w:p w14:paraId="3BFF0072">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4394" w:type="dxa"/>
            <w:tcBorders>
              <w:top w:val="single" w:color="auto" w:sz="8" w:space="0"/>
              <w:left w:val="nil"/>
              <w:bottom w:val="single" w:color="auto" w:sz="8" w:space="0"/>
              <w:right w:val="single" w:color="auto" w:sz="8" w:space="0"/>
            </w:tcBorders>
            <w:noWrap w:val="0"/>
            <w:vAlign w:val="center"/>
          </w:tcPr>
          <w:p w14:paraId="75AFB7FF">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325DB0B3">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r>
      <w:tr w14:paraId="572B64B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377D670">
            <w:pPr>
              <w:widowControl/>
              <w:rPr>
                <w:color w:val="000000"/>
                <w:kern w:val="0"/>
                <w:sz w:val="18"/>
                <w:szCs w:val="18"/>
              </w:rPr>
            </w:pPr>
            <w:r>
              <w:rPr>
                <w:color w:val="000000"/>
                <w:kern w:val="0"/>
                <w:sz w:val="18"/>
                <w:szCs w:val="18"/>
              </w:rPr>
              <w:t>301</w:t>
            </w:r>
          </w:p>
        </w:tc>
        <w:tc>
          <w:tcPr>
            <w:tcW w:w="3306" w:type="dxa"/>
            <w:tcBorders>
              <w:top w:val="nil"/>
              <w:left w:val="nil"/>
              <w:bottom w:val="single" w:color="auto" w:sz="8" w:space="0"/>
              <w:right w:val="single" w:color="auto" w:sz="8" w:space="0"/>
            </w:tcBorders>
            <w:noWrap w:val="0"/>
            <w:vAlign w:val="top"/>
          </w:tcPr>
          <w:p w14:paraId="71D71B8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noWrap w:val="0"/>
            <w:vAlign w:val="top"/>
          </w:tcPr>
          <w:p w14:paraId="18F7E12C">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617.67</w:t>
            </w:r>
          </w:p>
        </w:tc>
        <w:tc>
          <w:tcPr>
            <w:tcW w:w="1110" w:type="dxa"/>
            <w:tcBorders>
              <w:top w:val="nil"/>
              <w:left w:val="nil"/>
              <w:bottom w:val="single" w:color="auto" w:sz="8" w:space="0"/>
              <w:right w:val="single" w:color="auto" w:sz="8" w:space="0"/>
            </w:tcBorders>
            <w:noWrap w:val="0"/>
            <w:vAlign w:val="top"/>
          </w:tcPr>
          <w:p w14:paraId="1DAC18CA">
            <w:pPr>
              <w:widowControl/>
              <w:rPr>
                <w:color w:val="000000"/>
                <w:kern w:val="0"/>
                <w:sz w:val="18"/>
                <w:szCs w:val="18"/>
              </w:rPr>
            </w:pPr>
            <w:r>
              <w:rPr>
                <w:color w:val="000000"/>
                <w:kern w:val="0"/>
                <w:sz w:val="18"/>
                <w:szCs w:val="18"/>
              </w:rPr>
              <w:t>302</w:t>
            </w:r>
          </w:p>
        </w:tc>
        <w:tc>
          <w:tcPr>
            <w:tcW w:w="2297" w:type="dxa"/>
            <w:tcBorders>
              <w:top w:val="nil"/>
              <w:left w:val="nil"/>
              <w:bottom w:val="single" w:color="auto" w:sz="8" w:space="0"/>
              <w:right w:val="single" w:color="auto" w:sz="8" w:space="0"/>
            </w:tcBorders>
            <w:noWrap w:val="0"/>
            <w:vAlign w:val="top"/>
          </w:tcPr>
          <w:p w14:paraId="3557016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noWrap w:val="0"/>
            <w:vAlign w:val="top"/>
          </w:tcPr>
          <w:p w14:paraId="61C1DB55">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120.34</w:t>
            </w:r>
          </w:p>
        </w:tc>
        <w:tc>
          <w:tcPr>
            <w:tcW w:w="1076" w:type="dxa"/>
            <w:tcBorders>
              <w:top w:val="nil"/>
              <w:left w:val="nil"/>
              <w:bottom w:val="single" w:color="auto" w:sz="8" w:space="0"/>
              <w:right w:val="single" w:color="auto" w:sz="8" w:space="0"/>
            </w:tcBorders>
            <w:noWrap w:val="0"/>
            <w:vAlign w:val="top"/>
          </w:tcPr>
          <w:p w14:paraId="6031EAAA">
            <w:pPr>
              <w:widowControl/>
              <w:rPr>
                <w:color w:val="000000"/>
                <w:kern w:val="0"/>
                <w:sz w:val="18"/>
                <w:szCs w:val="18"/>
              </w:rPr>
            </w:pPr>
            <w:r>
              <w:rPr>
                <w:color w:val="000000"/>
                <w:kern w:val="0"/>
                <w:sz w:val="18"/>
                <w:szCs w:val="18"/>
              </w:rPr>
              <w:t>307</w:t>
            </w:r>
          </w:p>
        </w:tc>
        <w:tc>
          <w:tcPr>
            <w:tcW w:w="4394" w:type="dxa"/>
            <w:tcBorders>
              <w:top w:val="nil"/>
              <w:left w:val="nil"/>
              <w:bottom w:val="single" w:color="auto" w:sz="8" w:space="0"/>
              <w:right w:val="single" w:color="auto" w:sz="8" w:space="0"/>
            </w:tcBorders>
            <w:noWrap w:val="0"/>
            <w:vAlign w:val="top"/>
          </w:tcPr>
          <w:p w14:paraId="2993F4F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noWrap w:val="0"/>
            <w:vAlign w:val="bottom"/>
          </w:tcPr>
          <w:p w14:paraId="7C6BC60F">
            <w:pPr>
              <w:jc w:val="both"/>
              <w:rPr>
                <w:rFonts w:ascii="仿宋_GB2312" w:hAnsi="宋体" w:eastAsia="仿宋_GB2312" w:cs="宋体"/>
                <w:color w:val="000000"/>
                <w:kern w:val="0"/>
                <w:sz w:val="18"/>
                <w:szCs w:val="18"/>
              </w:rPr>
            </w:pPr>
          </w:p>
        </w:tc>
      </w:tr>
      <w:tr w14:paraId="05D91FA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1BE3D762">
            <w:pPr>
              <w:widowControl/>
              <w:rPr>
                <w:color w:val="000000"/>
                <w:kern w:val="0"/>
                <w:sz w:val="18"/>
                <w:szCs w:val="18"/>
              </w:rPr>
            </w:pPr>
            <w:r>
              <w:rPr>
                <w:color w:val="000000"/>
                <w:kern w:val="0"/>
                <w:sz w:val="18"/>
                <w:szCs w:val="18"/>
              </w:rPr>
              <w:t>30101</w:t>
            </w:r>
          </w:p>
        </w:tc>
        <w:tc>
          <w:tcPr>
            <w:tcW w:w="3306" w:type="dxa"/>
            <w:tcBorders>
              <w:top w:val="nil"/>
              <w:left w:val="nil"/>
              <w:bottom w:val="single" w:color="auto" w:sz="8" w:space="0"/>
              <w:right w:val="single" w:color="auto" w:sz="8" w:space="0"/>
            </w:tcBorders>
            <w:noWrap w:val="0"/>
            <w:vAlign w:val="top"/>
          </w:tcPr>
          <w:p w14:paraId="7E7D788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基本工资</w:t>
            </w:r>
          </w:p>
        </w:tc>
        <w:tc>
          <w:tcPr>
            <w:tcW w:w="856" w:type="dxa"/>
            <w:tcBorders>
              <w:top w:val="nil"/>
              <w:left w:val="nil"/>
              <w:bottom w:val="single" w:color="auto" w:sz="8" w:space="0"/>
              <w:right w:val="single" w:color="auto" w:sz="8" w:space="0"/>
            </w:tcBorders>
            <w:noWrap w:val="0"/>
            <w:vAlign w:val="top"/>
          </w:tcPr>
          <w:p w14:paraId="2D312A09">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184.43</w:t>
            </w:r>
          </w:p>
        </w:tc>
        <w:tc>
          <w:tcPr>
            <w:tcW w:w="1110" w:type="dxa"/>
            <w:tcBorders>
              <w:top w:val="nil"/>
              <w:left w:val="nil"/>
              <w:bottom w:val="single" w:color="auto" w:sz="8" w:space="0"/>
              <w:right w:val="single" w:color="auto" w:sz="8" w:space="0"/>
            </w:tcBorders>
            <w:noWrap w:val="0"/>
            <w:vAlign w:val="top"/>
          </w:tcPr>
          <w:p w14:paraId="3E8F7266">
            <w:pPr>
              <w:widowControl/>
              <w:rPr>
                <w:color w:val="000000"/>
                <w:kern w:val="0"/>
                <w:sz w:val="18"/>
                <w:szCs w:val="18"/>
              </w:rPr>
            </w:pPr>
            <w:r>
              <w:rPr>
                <w:color w:val="000000"/>
                <w:kern w:val="0"/>
                <w:sz w:val="18"/>
                <w:szCs w:val="18"/>
              </w:rPr>
              <w:t>30201</w:t>
            </w:r>
          </w:p>
        </w:tc>
        <w:tc>
          <w:tcPr>
            <w:tcW w:w="2297" w:type="dxa"/>
            <w:tcBorders>
              <w:top w:val="nil"/>
              <w:left w:val="nil"/>
              <w:bottom w:val="single" w:color="auto" w:sz="8" w:space="0"/>
              <w:right w:val="single" w:color="auto" w:sz="8" w:space="0"/>
            </w:tcBorders>
            <w:noWrap w:val="0"/>
            <w:vAlign w:val="top"/>
          </w:tcPr>
          <w:p w14:paraId="0B8722F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办公费</w:t>
            </w:r>
          </w:p>
        </w:tc>
        <w:tc>
          <w:tcPr>
            <w:tcW w:w="856" w:type="dxa"/>
            <w:tcBorders>
              <w:top w:val="nil"/>
              <w:left w:val="nil"/>
              <w:bottom w:val="single" w:color="auto" w:sz="8" w:space="0"/>
              <w:right w:val="single" w:color="auto" w:sz="8" w:space="0"/>
            </w:tcBorders>
            <w:noWrap w:val="0"/>
            <w:vAlign w:val="top"/>
          </w:tcPr>
          <w:p w14:paraId="596CE7F8">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1.74</w:t>
            </w:r>
          </w:p>
        </w:tc>
        <w:tc>
          <w:tcPr>
            <w:tcW w:w="1076" w:type="dxa"/>
            <w:tcBorders>
              <w:top w:val="nil"/>
              <w:left w:val="nil"/>
              <w:bottom w:val="single" w:color="auto" w:sz="8" w:space="0"/>
              <w:right w:val="single" w:color="auto" w:sz="8" w:space="0"/>
            </w:tcBorders>
            <w:noWrap w:val="0"/>
            <w:vAlign w:val="top"/>
          </w:tcPr>
          <w:p w14:paraId="79C7835F">
            <w:pPr>
              <w:widowControl/>
              <w:rPr>
                <w:color w:val="000000"/>
                <w:kern w:val="0"/>
                <w:sz w:val="18"/>
                <w:szCs w:val="18"/>
              </w:rPr>
            </w:pPr>
            <w:r>
              <w:rPr>
                <w:color w:val="000000"/>
                <w:kern w:val="0"/>
                <w:sz w:val="18"/>
                <w:szCs w:val="18"/>
              </w:rPr>
              <w:t>30701</w:t>
            </w:r>
          </w:p>
        </w:tc>
        <w:tc>
          <w:tcPr>
            <w:tcW w:w="4394" w:type="dxa"/>
            <w:tcBorders>
              <w:top w:val="nil"/>
              <w:left w:val="nil"/>
              <w:bottom w:val="single" w:color="auto" w:sz="8" w:space="0"/>
              <w:right w:val="single" w:color="auto" w:sz="8" w:space="0"/>
            </w:tcBorders>
            <w:noWrap w:val="0"/>
            <w:vAlign w:val="top"/>
          </w:tcPr>
          <w:p w14:paraId="454AC7E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国内债务付息</w:t>
            </w:r>
          </w:p>
        </w:tc>
        <w:tc>
          <w:tcPr>
            <w:tcW w:w="856" w:type="dxa"/>
            <w:tcBorders>
              <w:top w:val="nil"/>
              <w:left w:val="nil"/>
              <w:bottom w:val="single" w:color="auto" w:sz="8" w:space="0"/>
              <w:right w:val="single" w:color="auto" w:sz="8" w:space="0"/>
            </w:tcBorders>
            <w:noWrap w:val="0"/>
            <w:vAlign w:val="bottom"/>
          </w:tcPr>
          <w:p w14:paraId="160E336E">
            <w:pPr>
              <w:jc w:val="both"/>
              <w:rPr>
                <w:rFonts w:ascii="仿宋_GB2312" w:hAnsi="宋体" w:eastAsia="仿宋_GB2312" w:cs="宋体"/>
                <w:color w:val="000000"/>
                <w:kern w:val="0"/>
                <w:sz w:val="18"/>
                <w:szCs w:val="18"/>
              </w:rPr>
            </w:pPr>
          </w:p>
        </w:tc>
      </w:tr>
      <w:tr w14:paraId="6A0BE731">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58E5A525">
            <w:pPr>
              <w:widowControl/>
              <w:rPr>
                <w:color w:val="000000"/>
                <w:kern w:val="0"/>
                <w:sz w:val="18"/>
                <w:szCs w:val="18"/>
              </w:rPr>
            </w:pPr>
            <w:r>
              <w:rPr>
                <w:color w:val="000000"/>
                <w:kern w:val="0"/>
                <w:sz w:val="18"/>
                <w:szCs w:val="18"/>
              </w:rPr>
              <w:t>30102</w:t>
            </w:r>
          </w:p>
        </w:tc>
        <w:tc>
          <w:tcPr>
            <w:tcW w:w="3306" w:type="dxa"/>
            <w:tcBorders>
              <w:top w:val="nil"/>
              <w:left w:val="nil"/>
              <w:bottom w:val="single" w:color="auto" w:sz="8" w:space="0"/>
              <w:right w:val="single" w:color="auto" w:sz="8" w:space="0"/>
            </w:tcBorders>
            <w:noWrap w:val="0"/>
            <w:vAlign w:val="top"/>
          </w:tcPr>
          <w:p w14:paraId="0578BED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津贴补贴</w:t>
            </w:r>
          </w:p>
        </w:tc>
        <w:tc>
          <w:tcPr>
            <w:tcW w:w="856" w:type="dxa"/>
            <w:tcBorders>
              <w:top w:val="nil"/>
              <w:left w:val="nil"/>
              <w:bottom w:val="single" w:color="auto" w:sz="8" w:space="0"/>
              <w:right w:val="single" w:color="auto" w:sz="8" w:space="0"/>
            </w:tcBorders>
            <w:noWrap w:val="0"/>
            <w:vAlign w:val="top"/>
          </w:tcPr>
          <w:p w14:paraId="6E9C6AE9">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174.21</w:t>
            </w:r>
          </w:p>
        </w:tc>
        <w:tc>
          <w:tcPr>
            <w:tcW w:w="1110" w:type="dxa"/>
            <w:tcBorders>
              <w:top w:val="nil"/>
              <w:left w:val="nil"/>
              <w:bottom w:val="single" w:color="auto" w:sz="8" w:space="0"/>
              <w:right w:val="single" w:color="auto" w:sz="8" w:space="0"/>
            </w:tcBorders>
            <w:noWrap w:val="0"/>
            <w:vAlign w:val="top"/>
          </w:tcPr>
          <w:p w14:paraId="2A5FB2A9">
            <w:pPr>
              <w:widowControl/>
              <w:rPr>
                <w:color w:val="000000"/>
                <w:kern w:val="0"/>
                <w:sz w:val="18"/>
                <w:szCs w:val="18"/>
              </w:rPr>
            </w:pPr>
            <w:r>
              <w:rPr>
                <w:color w:val="000000"/>
                <w:kern w:val="0"/>
                <w:sz w:val="18"/>
                <w:szCs w:val="18"/>
              </w:rPr>
              <w:t>30202</w:t>
            </w:r>
          </w:p>
        </w:tc>
        <w:tc>
          <w:tcPr>
            <w:tcW w:w="2297" w:type="dxa"/>
            <w:tcBorders>
              <w:top w:val="nil"/>
              <w:left w:val="nil"/>
              <w:bottom w:val="single" w:color="auto" w:sz="8" w:space="0"/>
              <w:right w:val="single" w:color="auto" w:sz="8" w:space="0"/>
            </w:tcBorders>
            <w:noWrap w:val="0"/>
            <w:vAlign w:val="top"/>
          </w:tcPr>
          <w:p w14:paraId="1F2C975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印刷费</w:t>
            </w:r>
          </w:p>
        </w:tc>
        <w:tc>
          <w:tcPr>
            <w:tcW w:w="856" w:type="dxa"/>
            <w:tcBorders>
              <w:top w:val="nil"/>
              <w:left w:val="nil"/>
              <w:bottom w:val="single" w:color="auto" w:sz="8" w:space="0"/>
              <w:right w:val="single" w:color="auto" w:sz="8" w:space="0"/>
            </w:tcBorders>
            <w:noWrap w:val="0"/>
            <w:vAlign w:val="top"/>
          </w:tcPr>
          <w:p w14:paraId="2083DF2E">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0.55</w:t>
            </w:r>
          </w:p>
        </w:tc>
        <w:tc>
          <w:tcPr>
            <w:tcW w:w="1076" w:type="dxa"/>
            <w:tcBorders>
              <w:top w:val="nil"/>
              <w:left w:val="nil"/>
              <w:bottom w:val="single" w:color="auto" w:sz="8" w:space="0"/>
              <w:right w:val="single" w:color="auto" w:sz="8" w:space="0"/>
            </w:tcBorders>
            <w:noWrap w:val="0"/>
            <w:vAlign w:val="top"/>
          </w:tcPr>
          <w:p w14:paraId="79F8CDEE">
            <w:pPr>
              <w:widowControl/>
              <w:rPr>
                <w:color w:val="000000"/>
                <w:kern w:val="0"/>
                <w:sz w:val="18"/>
                <w:szCs w:val="18"/>
              </w:rPr>
            </w:pPr>
            <w:r>
              <w:rPr>
                <w:color w:val="000000"/>
                <w:kern w:val="0"/>
                <w:sz w:val="18"/>
                <w:szCs w:val="18"/>
              </w:rPr>
              <w:t>30702</w:t>
            </w:r>
          </w:p>
        </w:tc>
        <w:tc>
          <w:tcPr>
            <w:tcW w:w="4394" w:type="dxa"/>
            <w:tcBorders>
              <w:top w:val="nil"/>
              <w:left w:val="nil"/>
              <w:bottom w:val="single" w:color="auto" w:sz="8" w:space="0"/>
              <w:right w:val="single" w:color="auto" w:sz="8" w:space="0"/>
            </w:tcBorders>
            <w:noWrap w:val="0"/>
            <w:vAlign w:val="top"/>
          </w:tcPr>
          <w:p w14:paraId="26C04B9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国外债务付息</w:t>
            </w:r>
          </w:p>
        </w:tc>
        <w:tc>
          <w:tcPr>
            <w:tcW w:w="856" w:type="dxa"/>
            <w:tcBorders>
              <w:top w:val="nil"/>
              <w:left w:val="nil"/>
              <w:bottom w:val="single" w:color="auto" w:sz="8" w:space="0"/>
              <w:right w:val="single" w:color="auto" w:sz="8" w:space="0"/>
            </w:tcBorders>
            <w:noWrap w:val="0"/>
            <w:vAlign w:val="bottom"/>
          </w:tcPr>
          <w:p w14:paraId="2DBFFD0E">
            <w:pPr>
              <w:jc w:val="both"/>
              <w:rPr>
                <w:rFonts w:ascii="仿宋_GB2312" w:hAnsi="宋体" w:eastAsia="仿宋_GB2312" w:cs="宋体"/>
                <w:color w:val="000000"/>
                <w:kern w:val="0"/>
                <w:sz w:val="18"/>
                <w:szCs w:val="18"/>
              </w:rPr>
            </w:pPr>
          </w:p>
        </w:tc>
      </w:tr>
      <w:tr w14:paraId="1051C01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77734A15">
            <w:pPr>
              <w:widowControl/>
              <w:rPr>
                <w:color w:val="000000"/>
                <w:kern w:val="0"/>
                <w:sz w:val="18"/>
                <w:szCs w:val="18"/>
              </w:rPr>
            </w:pPr>
            <w:r>
              <w:rPr>
                <w:color w:val="000000"/>
                <w:kern w:val="0"/>
                <w:sz w:val="18"/>
                <w:szCs w:val="18"/>
              </w:rPr>
              <w:t>30103</w:t>
            </w:r>
          </w:p>
        </w:tc>
        <w:tc>
          <w:tcPr>
            <w:tcW w:w="3306" w:type="dxa"/>
            <w:tcBorders>
              <w:top w:val="nil"/>
              <w:left w:val="nil"/>
              <w:bottom w:val="single" w:color="auto" w:sz="8" w:space="0"/>
              <w:right w:val="single" w:color="auto" w:sz="8" w:space="0"/>
            </w:tcBorders>
            <w:noWrap w:val="0"/>
            <w:vAlign w:val="top"/>
          </w:tcPr>
          <w:p w14:paraId="05267D7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奖金</w:t>
            </w:r>
          </w:p>
        </w:tc>
        <w:tc>
          <w:tcPr>
            <w:tcW w:w="856" w:type="dxa"/>
            <w:tcBorders>
              <w:top w:val="nil"/>
              <w:left w:val="nil"/>
              <w:bottom w:val="single" w:color="auto" w:sz="8" w:space="0"/>
              <w:right w:val="single" w:color="auto" w:sz="8" w:space="0"/>
            </w:tcBorders>
            <w:noWrap w:val="0"/>
            <w:vAlign w:val="top"/>
          </w:tcPr>
          <w:p w14:paraId="746E333A">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145.55</w:t>
            </w:r>
          </w:p>
        </w:tc>
        <w:tc>
          <w:tcPr>
            <w:tcW w:w="1110" w:type="dxa"/>
            <w:tcBorders>
              <w:top w:val="nil"/>
              <w:left w:val="nil"/>
              <w:bottom w:val="single" w:color="auto" w:sz="8" w:space="0"/>
              <w:right w:val="single" w:color="auto" w:sz="8" w:space="0"/>
            </w:tcBorders>
            <w:noWrap w:val="0"/>
            <w:vAlign w:val="top"/>
          </w:tcPr>
          <w:p w14:paraId="6CCE551D">
            <w:pPr>
              <w:widowControl/>
              <w:rPr>
                <w:color w:val="000000"/>
                <w:kern w:val="0"/>
                <w:sz w:val="18"/>
                <w:szCs w:val="18"/>
              </w:rPr>
            </w:pPr>
            <w:r>
              <w:rPr>
                <w:color w:val="000000"/>
                <w:kern w:val="0"/>
                <w:sz w:val="18"/>
                <w:szCs w:val="18"/>
              </w:rPr>
              <w:t>30203</w:t>
            </w:r>
          </w:p>
        </w:tc>
        <w:tc>
          <w:tcPr>
            <w:tcW w:w="2297" w:type="dxa"/>
            <w:tcBorders>
              <w:top w:val="nil"/>
              <w:left w:val="nil"/>
              <w:bottom w:val="single" w:color="auto" w:sz="8" w:space="0"/>
              <w:right w:val="single" w:color="auto" w:sz="8" w:space="0"/>
            </w:tcBorders>
            <w:noWrap w:val="0"/>
            <w:vAlign w:val="top"/>
          </w:tcPr>
          <w:p w14:paraId="22BA335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咨询费</w:t>
            </w:r>
          </w:p>
        </w:tc>
        <w:tc>
          <w:tcPr>
            <w:tcW w:w="856" w:type="dxa"/>
            <w:tcBorders>
              <w:top w:val="nil"/>
              <w:left w:val="nil"/>
              <w:bottom w:val="single" w:color="auto" w:sz="8" w:space="0"/>
              <w:right w:val="single" w:color="auto" w:sz="8" w:space="0"/>
            </w:tcBorders>
            <w:noWrap w:val="0"/>
            <w:vAlign w:val="top"/>
          </w:tcPr>
          <w:p w14:paraId="77C6A31F">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723F60F1">
            <w:pPr>
              <w:widowControl/>
              <w:rPr>
                <w:color w:val="000000"/>
                <w:kern w:val="0"/>
                <w:sz w:val="18"/>
                <w:szCs w:val="18"/>
              </w:rPr>
            </w:pPr>
            <w:r>
              <w:rPr>
                <w:color w:val="000000"/>
                <w:kern w:val="0"/>
                <w:sz w:val="18"/>
                <w:szCs w:val="18"/>
              </w:rPr>
              <w:t>310</w:t>
            </w:r>
          </w:p>
        </w:tc>
        <w:tc>
          <w:tcPr>
            <w:tcW w:w="4394" w:type="dxa"/>
            <w:tcBorders>
              <w:top w:val="nil"/>
              <w:left w:val="nil"/>
              <w:bottom w:val="single" w:color="auto" w:sz="8" w:space="0"/>
              <w:right w:val="single" w:color="auto" w:sz="8" w:space="0"/>
            </w:tcBorders>
            <w:noWrap w:val="0"/>
            <w:vAlign w:val="top"/>
          </w:tcPr>
          <w:p w14:paraId="57BC602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noWrap w:val="0"/>
            <w:vAlign w:val="bottom"/>
          </w:tcPr>
          <w:p w14:paraId="1BF0DA13">
            <w:pPr>
              <w:keepNext w:val="0"/>
              <w:keepLines w:val="0"/>
              <w:widowControl/>
              <w:suppressLineNumbers w:val="0"/>
              <w:jc w:val="both"/>
              <w:textAlignment w:val="bottom"/>
              <w:rPr>
                <w:rFonts w:hint="default" w:ascii="仿宋_GB2312" w:hAnsi="宋体" w:eastAsia="仿宋_GB2312" w:cs="宋体"/>
                <w:color w:val="000000"/>
                <w:kern w:val="0"/>
                <w:sz w:val="18"/>
                <w:szCs w:val="18"/>
                <w:lang w:val="en-US" w:eastAsia="zh-CN"/>
              </w:rPr>
            </w:pPr>
          </w:p>
        </w:tc>
      </w:tr>
      <w:tr w14:paraId="71E6157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47F2E1B1">
            <w:pPr>
              <w:widowControl/>
              <w:rPr>
                <w:color w:val="000000"/>
                <w:kern w:val="0"/>
                <w:sz w:val="18"/>
                <w:szCs w:val="18"/>
              </w:rPr>
            </w:pPr>
            <w:r>
              <w:rPr>
                <w:color w:val="000000"/>
                <w:kern w:val="0"/>
                <w:sz w:val="18"/>
                <w:szCs w:val="18"/>
              </w:rPr>
              <w:t>30106</w:t>
            </w:r>
          </w:p>
        </w:tc>
        <w:tc>
          <w:tcPr>
            <w:tcW w:w="3306" w:type="dxa"/>
            <w:tcBorders>
              <w:top w:val="nil"/>
              <w:left w:val="nil"/>
              <w:bottom w:val="single" w:color="auto" w:sz="8" w:space="0"/>
              <w:right w:val="single" w:color="auto" w:sz="8" w:space="0"/>
            </w:tcBorders>
            <w:noWrap w:val="0"/>
            <w:vAlign w:val="top"/>
          </w:tcPr>
          <w:p w14:paraId="07B5BF1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伙食补助费</w:t>
            </w:r>
          </w:p>
        </w:tc>
        <w:tc>
          <w:tcPr>
            <w:tcW w:w="856" w:type="dxa"/>
            <w:tcBorders>
              <w:top w:val="nil"/>
              <w:left w:val="nil"/>
              <w:bottom w:val="single" w:color="auto" w:sz="8" w:space="0"/>
              <w:right w:val="single" w:color="auto" w:sz="8" w:space="0"/>
            </w:tcBorders>
            <w:noWrap w:val="0"/>
            <w:vAlign w:val="top"/>
          </w:tcPr>
          <w:p w14:paraId="526FFDDF">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7.06</w:t>
            </w:r>
          </w:p>
        </w:tc>
        <w:tc>
          <w:tcPr>
            <w:tcW w:w="1110" w:type="dxa"/>
            <w:tcBorders>
              <w:top w:val="nil"/>
              <w:left w:val="nil"/>
              <w:bottom w:val="single" w:color="auto" w:sz="8" w:space="0"/>
              <w:right w:val="single" w:color="auto" w:sz="8" w:space="0"/>
            </w:tcBorders>
            <w:noWrap w:val="0"/>
            <w:vAlign w:val="top"/>
          </w:tcPr>
          <w:p w14:paraId="6CCBCC2A">
            <w:pPr>
              <w:widowControl/>
              <w:rPr>
                <w:color w:val="000000"/>
                <w:kern w:val="0"/>
                <w:sz w:val="18"/>
                <w:szCs w:val="18"/>
              </w:rPr>
            </w:pPr>
            <w:r>
              <w:rPr>
                <w:color w:val="000000"/>
                <w:kern w:val="0"/>
                <w:sz w:val="18"/>
                <w:szCs w:val="18"/>
              </w:rPr>
              <w:t>30204</w:t>
            </w:r>
          </w:p>
        </w:tc>
        <w:tc>
          <w:tcPr>
            <w:tcW w:w="2297" w:type="dxa"/>
            <w:tcBorders>
              <w:top w:val="nil"/>
              <w:left w:val="nil"/>
              <w:bottom w:val="single" w:color="auto" w:sz="8" w:space="0"/>
              <w:right w:val="single" w:color="auto" w:sz="8" w:space="0"/>
            </w:tcBorders>
            <w:noWrap w:val="0"/>
            <w:vAlign w:val="top"/>
          </w:tcPr>
          <w:p w14:paraId="079E9FA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手续费</w:t>
            </w:r>
          </w:p>
        </w:tc>
        <w:tc>
          <w:tcPr>
            <w:tcW w:w="856" w:type="dxa"/>
            <w:tcBorders>
              <w:top w:val="nil"/>
              <w:left w:val="nil"/>
              <w:bottom w:val="single" w:color="auto" w:sz="8" w:space="0"/>
              <w:right w:val="single" w:color="auto" w:sz="8" w:space="0"/>
            </w:tcBorders>
            <w:noWrap w:val="0"/>
            <w:vAlign w:val="top"/>
          </w:tcPr>
          <w:p w14:paraId="487763A0">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35219F6A">
            <w:pPr>
              <w:widowControl/>
              <w:rPr>
                <w:color w:val="000000"/>
                <w:kern w:val="0"/>
                <w:sz w:val="18"/>
                <w:szCs w:val="18"/>
              </w:rPr>
            </w:pPr>
            <w:r>
              <w:rPr>
                <w:color w:val="000000"/>
                <w:kern w:val="0"/>
                <w:sz w:val="18"/>
                <w:szCs w:val="18"/>
              </w:rPr>
              <w:t>31001</w:t>
            </w:r>
          </w:p>
        </w:tc>
        <w:tc>
          <w:tcPr>
            <w:tcW w:w="4394" w:type="dxa"/>
            <w:tcBorders>
              <w:top w:val="nil"/>
              <w:left w:val="nil"/>
              <w:bottom w:val="single" w:color="auto" w:sz="8" w:space="0"/>
              <w:right w:val="single" w:color="auto" w:sz="8" w:space="0"/>
            </w:tcBorders>
            <w:noWrap w:val="0"/>
            <w:vAlign w:val="top"/>
          </w:tcPr>
          <w:p w14:paraId="4BFEF36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房屋建筑物购建</w:t>
            </w:r>
          </w:p>
        </w:tc>
        <w:tc>
          <w:tcPr>
            <w:tcW w:w="856" w:type="dxa"/>
            <w:tcBorders>
              <w:top w:val="nil"/>
              <w:left w:val="nil"/>
              <w:bottom w:val="single" w:color="auto" w:sz="8" w:space="0"/>
              <w:right w:val="single" w:color="auto" w:sz="8" w:space="0"/>
            </w:tcBorders>
            <w:noWrap w:val="0"/>
            <w:vAlign w:val="bottom"/>
          </w:tcPr>
          <w:p w14:paraId="4533753E">
            <w:pPr>
              <w:jc w:val="both"/>
              <w:rPr>
                <w:rFonts w:ascii="仿宋_GB2312" w:hAnsi="宋体" w:eastAsia="仿宋_GB2312" w:cs="宋体"/>
                <w:color w:val="000000"/>
                <w:kern w:val="0"/>
                <w:sz w:val="18"/>
                <w:szCs w:val="18"/>
              </w:rPr>
            </w:pPr>
          </w:p>
        </w:tc>
      </w:tr>
      <w:tr w14:paraId="5BC04BA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CD608B5">
            <w:pPr>
              <w:widowControl/>
              <w:rPr>
                <w:color w:val="000000"/>
                <w:kern w:val="0"/>
                <w:sz w:val="18"/>
                <w:szCs w:val="18"/>
              </w:rPr>
            </w:pPr>
            <w:r>
              <w:rPr>
                <w:color w:val="000000"/>
                <w:kern w:val="0"/>
                <w:sz w:val="18"/>
                <w:szCs w:val="18"/>
              </w:rPr>
              <w:t>30107</w:t>
            </w:r>
          </w:p>
        </w:tc>
        <w:tc>
          <w:tcPr>
            <w:tcW w:w="3306" w:type="dxa"/>
            <w:tcBorders>
              <w:top w:val="nil"/>
              <w:left w:val="nil"/>
              <w:bottom w:val="single" w:color="auto" w:sz="8" w:space="0"/>
              <w:right w:val="single" w:color="auto" w:sz="8" w:space="0"/>
            </w:tcBorders>
            <w:noWrap w:val="0"/>
            <w:vAlign w:val="top"/>
          </w:tcPr>
          <w:p w14:paraId="43BD25B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绩效工资</w:t>
            </w:r>
          </w:p>
        </w:tc>
        <w:tc>
          <w:tcPr>
            <w:tcW w:w="856" w:type="dxa"/>
            <w:tcBorders>
              <w:top w:val="nil"/>
              <w:left w:val="nil"/>
              <w:bottom w:val="single" w:color="auto" w:sz="8" w:space="0"/>
              <w:right w:val="single" w:color="auto" w:sz="8" w:space="0"/>
            </w:tcBorders>
            <w:noWrap w:val="0"/>
            <w:vAlign w:val="top"/>
          </w:tcPr>
          <w:p w14:paraId="121F0DF0">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8.75</w:t>
            </w:r>
          </w:p>
        </w:tc>
        <w:tc>
          <w:tcPr>
            <w:tcW w:w="1110" w:type="dxa"/>
            <w:tcBorders>
              <w:top w:val="nil"/>
              <w:left w:val="nil"/>
              <w:bottom w:val="single" w:color="auto" w:sz="8" w:space="0"/>
              <w:right w:val="single" w:color="auto" w:sz="8" w:space="0"/>
            </w:tcBorders>
            <w:noWrap w:val="0"/>
            <w:vAlign w:val="top"/>
          </w:tcPr>
          <w:p w14:paraId="3D114A08">
            <w:pPr>
              <w:widowControl/>
              <w:rPr>
                <w:color w:val="000000"/>
                <w:kern w:val="0"/>
                <w:sz w:val="18"/>
                <w:szCs w:val="18"/>
              </w:rPr>
            </w:pPr>
            <w:r>
              <w:rPr>
                <w:color w:val="000000"/>
                <w:kern w:val="0"/>
                <w:sz w:val="18"/>
                <w:szCs w:val="18"/>
              </w:rPr>
              <w:t>30205</w:t>
            </w:r>
          </w:p>
        </w:tc>
        <w:tc>
          <w:tcPr>
            <w:tcW w:w="2297" w:type="dxa"/>
            <w:tcBorders>
              <w:top w:val="nil"/>
              <w:left w:val="nil"/>
              <w:bottom w:val="single" w:color="auto" w:sz="8" w:space="0"/>
              <w:right w:val="single" w:color="auto" w:sz="8" w:space="0"/>
            </w:tcBorders>
            <w:noWrap w:val="0"/>
            <w:vAlign w:val="top"/>
          </w:tcPr>
          <w:p w14:paraId="574E7A9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水费</w:t>
            </w:r>
          </w:p>
        </w:tc>
        <w:tc>
          <w:tcPr>
            <w:tcW w:w="856" w:type="dxa"/>
            <w:tcBorders>
              <w:top w:val="nil"/>
              <w:left w:val="nil"/>
              <w:bottom w:val="single" w:color="auto" w:sz="8" w:space="0"/>
              <w:right w:val="single" w:color="auto" w:sz="8" w:space="0"/>
            </w:tcBorders>
            <w:noWrap w:val="0"/>
            <w:vAlign w:val="top"/>
          </w:tcPr>
          <w:p w14:paraId="0D0C9BA4">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0.38</w:t>
            </w:r>
          </w:p>
        </w:tc>
        <w:tc>
          <w:tcPr>
            <w:tcW w:w="1076" w:type="dxa"/>
            <w:tcBorders>
              <w:top w:val="nil"/>
              <w:left w:val="nil"/>
              <w:bottom w:val="single" w:color="auto" w:sz="8" w:space="0"/>
              <w:right w:val="single" w:color="auto" w:sz="8" w:space="0"/>
            </w:tcBorders>
            <w:noWrap w:val="0"/>
            <w:vAlign w:val="top"/>
          </w:tcPr>
          <w:p w14:paraId="51FAF4E4">
            <w:pPr>
              <w:widowControl/>
              <w:rPr>
                <w:color w:val="000000"/>
                <w:kern w:val="0"/>
                <w:sz w:val="18"/>
                <w:szCs w:val="18"/>
              </w:rPr>
            </w:pPr>
            <w:r>
              <w:rPr>
                <w:color w:val="000000"/>
                <w:kern w:val="0"/>
                <w:sz w:val="18"/>
                <w:szCs w:val="18"/>
              </w:rPr>
              <w:t>31002</w:t>
            </w:r>
          </w:p>
        </w:tc>
        <w:tc>
          <w:tcPr>
            <w:tcW w:w="4394" w:type="dxa"/>
            <w:tcBorders>
              <w:top w:val="nil"/>
              <w:left w:val="nil"/>
              <w:bottom w:val="single" w:color="auto" w:sz="8" w:space="0"/>
              <w:right w:val="single" w:color="auto" w:sz="8" w:space="0"/>
            </w:tcBorders>
            <w:noWrap w:val="0"/>
            <w:vAlign w:val="top"/>
          </w:tcPr>
          <w:p w14:paraId="7302663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办公设备购置</w:t>
            </w:r>
          </w:p>
        </w:tc>
        <w:tc>
          <w:tcPr>
            <w:tcW w:w="856" w:type="dxa"/>
            <w:tcBorders>
              <w:top w:val="nil"/>
              <w:left w:val="nil"/>
              <w:bottom w:val="single" w:color="auto" w:sz="8" w:space="0"/>
              <w:right w:val="single" w:color="auto" w:sz="8" w:space="0"/>
            </w:tcBorders>
            <w:noWrap w:val="0"/>
            <w:vAlign w:val="bottom"/>
          </w:tcPr>
          <w:p w14:paraId="4324A9B5">
            <w:pPr>
              <w:keepNext w:val="0"/>
              <w:keepLines w:val="0"/>
              <w:widowControl/>
              <w:suppressLineNumbers w:val="0"/>
              <w:jc w:val="both"/>
              <w:textAlignment w:val="bottom"/>
              <w:rPr>
                <w:rFonts w:hint="default" w:ascii="仿宋_GB2312" w:hAnsi="宋体" w:eastAsia="仿宋_GB2312" w:cs="宋体"/>
                <w:color w:val="000000"/>
                <w:kern w:val="0"/>
                <w:sz w:val="18"/>
                <w:szCs w:val="18"/>
                <w:lang w:val="en-US"/>
              </w:rPr>
            </w:pPr>
          </w:p>
        </w:tc>
      </w:tr>
      <w:tr w14:paraId="725AFD5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16EA5B8F">
            <w:pPr>
              <w:widowControl/>
              <w:rPr>
                <w:color w:val="000000"/>
                <w:kern w:val="0"/>
                <w:sz w:val="18"/>
                <w:szCs w:val="18"/>
              </w:rPr>
            </w:pPr>
            <w:r>
              <w:rPr>
                <w:color w:val="000000"/>
                <w:kern w:val="0"/>
                <w:sz w:val="18"/>
                <w:szCs w:val="18"/>
              </w:rPr>
              <w:t>30108</w:t>
            </w:r>
          </w:p>
        </w:tc>
        <w:tc>
          <w:tcPr>
            <w:tcW w:w="3306" w:type="dxa"/>
            <w:tcBorders>
              <w:top w:val="nil"/>
              <w:left w:val="nil"/>
              <w:bottom w:val="single" w:color="auto" w:sz="8" w:space="0"/>
              <w:right w:val="single" w:color="auto" w:sz="8" w:space="0"/>
            </w:tcBorders>
            <w:noWrap w:val="0"/>
            <w:vAlign w:val="top"/>
          </w:tcPr>
          <w:p w14:paraId="0996BA5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机关事业单位基本养老保险费</w:t>
            </w:r>
          </w:p>
        </w:tc>
        <w:tc>
          <w:tcPr>
            <w:tcW w:w="856" w:type="dxa"/>
            <w:tcBorders>
              <w:top w:val="nil"/>
              <w:left w:val="nil"/>
              <w:bottom w:val="single" w:color="auto" w:sz="8" w:space="0"/>
              <w:right w:val="single" w:color="auto" w:sz="8" w:space="0"/>
            </w:tcBorders>
            <w:noWrap w:val="0"/>
            <w:vAlign w:val="top"/>
          </w:tcPr>
          <w:p w14:paraId="4AE01E35">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58.25</w:t>
            </w:r>
          </w:p>
        </w:tc>
        <w:tc>
          <w:tcPr>
            <w:tcW w:w="1110" w:type="dxa"/>
            <w:tcBorders>
              <w:top w:val="nil"/>
              <w:left w:val="nil"/>
              <w:bottom w:val="single" w:color="auto" w:sz="8" w:space="0"/>
              <w:right w:val="single" w:color="auto" w:sz="8" w:space="0"/>
            </w:tcBorders>
            <w:noWrap w:val="0"/>
            <w:vAlign w:val="top"/>
          </w:tcPr>
          <w:p w14:paraId="72754A9F">
            <w:pPr>
              <w:widowControl/>
              <w:rPr>
                <w:color w:val="000000"/>
                <w:kern w:val="0"/>
                <w:sz w:val="18"/>
                <w:szCs w:val="18"/>
              </w:rPr>
            </w:pPr>
            <w:r>
              <w:rPr>
                <w:color w:val="000000"/>
                <w:kern w:val="0"/>
                <w:sz w:val="18"/>
                <w:szCs w:val="18"/>
              </w:rPr>
              <w:t>30206</w:t>
            </w:r>
          </w:p>
        </w:tc>
        <w:tc>
          <w:tcPr>
            <w:tcW w:w="2297" w:type="dxa"/>
            <w:tcBorders>
              <w:top w:val="nil"/>
              <w:left w:val="nil"/>
              <w:bottom w:val="single" w:color="auto" w:sz="8" w:space="0"/>
              <w:right w:val="single" w:color="auto" w:sz="8" w:space="0"/>
            </w:tcBorders>
            <w:noWrap w:val="0"/>
            <w:vAlign w:val="top"/>
          </w:tcPr>
          <w:p w14:paraId="2F8E41A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电费</w:t>
            </w:r>
          </w:p>
        </w:tc>
        <w:tc>
          <w:tcPr>
            <w:tcW w:w="856" w:type="dxa"/>
            <w:tcBorders>
              <w:top w:val="nil"/>
              <w:left w:val="nil"/>
              <w:bottom w:val="single" w:color="auto" w:sz="8" w:space="0"/>
              <w:right w:val="single" w:color="auto" w:sz="8" w:space="0"/>
            </w:tcBorders>
            <w:noWrap w:val="0"/>
            <w:vAlign w:val="top"/>
          </w:tcPr>
          <w:p w14:paraId="79009294">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7.36</w:t>
            </w:r>
          </w:p>
        </w:tc>
        <w:tc>
          <w:tcPr>
            <w:tcW w:w="1076" w:type="dxa"/>
            <w:tcBorders>
              <w:top w:val="nil"/>
              <w:left w:val="nil"/>
              <w:bottom w:val="single" w:color="auto" w:sz="8" w:space="0"/>
              <w:right w:val="single" w:color="auto" w:sz="8" w:space="0"/>
            </w:tcBorders>
            <w:noWrap w:val="0"/>
            <w:vAlign w:val="top"/>
          </w:tcPr>
          <w:p w14:paraId="63AFBC7A">
            <w:pPr>
              <w:widowControl/>
              <w:rPr>
                <w:color w:val="000000"/>
                <w:kern w:val="0"/>
                <w:sz w:val="18"/>
                <w:szCs w:val="18"/>
              </w:rPr>
            </w:pPr>
            <w:r>
              <w:rPr>
                <w:color w:val="000000"/>
                <w:kern w:val="0"/>
                <w:sz w:val="18"/>
                <w:szCs w:val="18"/>
              </w:rPr>
              <w:t>31003</w:t>
            </w:r>
          </w:p>
        </w:tc>
        <w:tc>
          <w:tcPr>
            <w:tcW w:w="4394" w:type="dxa"/>
            <w:tcBorders>
              <w:top w:val="nil"/>
              <w:left w:val="nil"/>
              <w:bottom w:val="single" w:color="auto" w:sz="8" w:space="0"/>
              <w:right w:val="single" w:color="auto" w:sz="8" w:space="0"/>
            </w:tcBorders>
            <w:noWrap w:val="0"/>
            <w:vAlign w:val="top"/>
          </w:tcPr>
          <w:p w14:paraId="0B853B35">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专用设备购置</w:t>
            </w:r>
          </w:p>
        </w:tc>
        <w:tc>
          <w:tcPr>
            <w:tcW w:w="856" w:type="dxa"/>
            <w:tcBorders>
              <w:top w:val="nil"/>
              <w:left w:val="nil"/>
              <w:bottom w:val="single" w:color="auto" w:sz="8" w:space="0"/>
              <w:right w:val="single" w:color="auto" w:sz="8" w:space="0"/>
            </w:tcBorders>
            <w:noWrap w:val="0"/>
            <w:vAlign w:val="bottom"/>
          </w:tcPr>
          <w:p w14:paraId="07141B94">
            <w:pPr>
              <w:jc w:val="both"/>
              <w:rPr>
                <w:rFonts w:ascii="仿宋_GB2312" w:hAnsi="宋体" w:eastAsia="仿宋_GB2312" w:cs="宋体"/>
                <w:color w:val="000000"/>
                <w:kern w:val="0"/>
                <w:sz w:val="18"/>
                <w:szCs w:val="18"/>
              </w:rPr>
            </w:pPr>
          </w:p>
        </w:tc>
      </w:tr>
      <w:tr w14:paraId="36FC5A0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55238BCC">
            <w:pPr>
              <w:widowControl/>
              <w:rPr>
                <w:color w:val="000000"/>
                <w:kern w:val="0"/>
                <w:sz w:val="18"/>
                <w:szCs w:val="18"/>
              </w:rPr>
            </w:pPr>
            <w:r>
              <w:rPr>
                <w:color w:val="000000"/>
                <w:kern w:val="0"/>
                <w:sz w:val="18"/>
                <w:szCs w:val="18"/>
              </w:rPr>
              <w:t>30109</w:t>
            </w:r>
          </w:p>
        </w:tc>
        <w:tc>
          <w:tcPr>
            <w:tcW w:w="3306" w:type="dxa"/>
            <w:tcBorders>
              <w:top w:val="nil"/>
              <w:left w:val="nil"/>
              <w:bottom w:val="single" w:color="auto" w:sz="8" w:space="0"/>
              <w:right w:val="single" w:color="auto" w:sz="8" w:space="0"/>
            </w:tcBorders>
            <w:noWrap w:val="0"/>
            <w:vAlign w:val="top"/>
          </w:tcPr>
          <w:p w14:paraId="66F42E3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职业年金缴费</w:t>
            </w:r>
          </w:p>
        </w:tc>
        <w:tc>
          <w:tcPr>
            <w:tcW w:w="856" w:type="dxa"/>
            <w:tcBorders>
              <w:top w:val="nil"/>
              <w:left w:val="nil"/>
              <w:bottom w:val="single" w:color="auto" w:sz="8" w:space="0"/>
              <w:right w:val="single" w:color="auto" w:sz="8" w:space="0"/>
            </w:tcBorders>
            <w:noWrap w:val="0"/>
            <w:vAlign w:val="top"/>
          </w:tcPr>
          <w:p w14:paraId="3A4EE521">
            <w:pPr>
              <w:jc w:val="center"/>
              <w:rPr>
                <w:rFonts w:hint="eastAsia" w:ascii="仿宋_GB2312" w:hAnsi="宋体" w:eastAsia="仿宋_GB2312" w:cs="宋体"/>
                <w:color w:val="000000"/>
                <w:kern w:val="0"/>
                <w:sz w:val="18"/>
                <w:szCs w:val="18"/>
                <w:lang w:val="en-US" w:eastAsia="zh-CN"/>
              </w:rPr>
            </w:pPr>
          </w:p>
        </w:tc>
        <w:tc>
          <w:tcPr>
            <w:tcW w:w="1110" w:type="dxa"/>
            <w:tcBorders>
              <w:top w:val="nil"/>
              <w:left w:val="nil"/>
              <w:bottom w:val="single" w:color="auto" w:sz="8" w:space="0"/>
              <w:right w:val="single" w:color="auto" w:sz="8" w:space="0"/>
            </w:tcBorders>
            <w:noWrap w:val="0"/>
            <w:vAlign w:val="top"/>
          </w:tcPr>
          <w:p w14:paraId="47DF7602">
            <w:pPr>
              <w:widowControl/>
              <w:rPr>
                <w:color w:val="000000"/>
                <w:kern w:val="0"/>
                <w:sz w:val="18"/>
                <w:szCs w:val="18"/>
              </w:rPr>
            </w:pPr>
            <w:r>
              <w:rPr>
                <w:color w:val="000000"/>
                <w:kern w:val="0"/>
                <w:sz w:val="18"/>
                <w:szCs w:val="18"/>
              </w:rPr>
              <w:t>30207</w:t>
            </w:r>
          </w:p>
        </w:tc>
        <w:tc>
          <w:tcPr>
            <w:tcW w:w="2297" w:type="dxa"/>
            <w:tcBorders>
              <w:top w:val="nil"/>
              <w:left w:val="nil"/>
              <w:bottom w:val="single" w:color="auto" w:sz="8" w:space="0"/>
              <w:right w:val="single" w:color="auto" w:sz="8" w:space="0"/>
            </w:tcBorders>
            <w:noWrap w:val="0"/>
            <w:vAlign w:val="top"/>
          </w:tcPr>
          <w:p w14:paraId="37B842F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邮电费</w:t>
            </w:r>
          </w:p>
        </w:tc>
        <w:tc>
          <w:tcPr>
            <w:tcW w:w="856" w:type="dxa"/>
            <w:tcBorders>
              <w:top w:val="nil"/>
              <w:left w:val="nil"/>
              <w:bottom w:val="single" w:color="auto" w:sz="8" w:space="0"/>
              <w:right w:val="single" w:color="auto" w:sz="8" w:space="0"/>
            </w:tcBorders>
            <w:noWrap w:val="0"/>
            <w:vAlign w:val="top"/>
          </w:tcPr>
          <w:p w14:paraId="7AAD5036">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0.26</w:t>
            </w:r>
          </w:p>
        </w:tc>
        <w:tc>
          <w:tcPr>
            <w:tcW w:w="1076" w:type="dxa"/>
            <w:tcBorders>
              <w:top w:val="nil"/>
              <w:left w:val="nil"/>
              <w:bottom w:val="single" w:color="auto" w:sz="8" w:space="0"/>
              <w:right w:val="single" w:color="auto" w:sz="8" w:space="0"/>
            </w:tcBorders>
            <w:noWrap w:val="0"/>
            <w:vAlign w:val="top"/>
          </w:tcPr>
          <w:p w14:paraId="4DF6CA1B">
            <w:pPr>
              <w:widowControl/>
              <w:rPr>
                <w:color w:val="000000"/>
                <w:kern w:val="0"/>
                <w:sz w:val="18"/>
                <w:szCs w:val="18"/>
              </w:rPr>
            </w:pPr>
            <w:r>
              <w:rPr>
                <w:color w:val="000000"/>
                <w:kern w:val="0"/>
                <w:sz w:val="18"/>
                <w:szCs w:val="18"/>
              </w:rPr>
              <w:t>31005</w:t>
            </w:r>
          </w:p>
        </w:tc>
        <w:tc>
          <w:tcPr>
            <w:tcW w:w="4394" w:type="dxa"/>
            <w:tcBorders>
              <w:top w:val="nil"/>
              <w:left w:val="nil"/>
              <w:bottom w:val="single" w:color="auto" w:sz="8" w:space="0"/>
              <w:right w:val="single" w:color="auto" w:sz="8" w:space="0"/>
            </w:tcBorders>
            <w:noWrap w:val="0"/>
            <w:vAlign w:val="top"/>
          </w:tcPr>
          <w:p w14:paraId="4DE3AF5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基础设施建设</w:t>
            </w:r>
          </w:p>
        </w:tc>
        <w:tc>
          <w:tcPr>
            <w:tcW w:w="856" w:type="dxa"/>
            <w:tcBorders>
              <w:top w:val="nil"/>
              <w:left w:val="nil"/>
              <w:bottom w:val="single" w:color="auto" w:sz="8" w:space="0"/>
              <w:right w:val="single" w:color="auto" w:sz="8" w:space="0"/>
            </w:tcBorders>
            <w:noWrap w:val="0"/>
            <w:vAlign w:val="bottom"/>
          </w:tcPr>
          <w:p w14:paraId="3FDCED6C">
            <w:pPr>
              <w:jc w:val="both"/>
              <w:rPr>
                <w:rFonts w:ascii="仿宋_GB2312" w:hAnsi="宋体" w:eastAsia="仿宋_GB2312" w:cs="宋体"/>
                <w:color w:val="000000"/>
                <w:kern w:val="0"/>
                <w:sz w:val="18"/>
                <w:szCs w:val="18"/>
              </w:rPr>
            </w:pPr>
          </w:p>
        </w:tc>
      </w:tr>
      <w:tr w14:paraId="3AC189D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006D409C">
            <w:pPr>
              <w:widowControl/>
              <w:rPr>
                <w:color w:val="000000"/>
                <w:kern w:val="0"/>
                <w:sz w:val="18"/>
                <w:szCs w:val="18"/>
              </w:rPr>
            </w:pPr>
            <w:r>
              <w:rPr>
                <w:color w:val="000000"/>
                <w:kern w:val="0"/>
                <w:sz w:val="18"/>
                <w:szCs w:val="18"/>
              </w:rPr>
              <w:t>30110</w:t>
            </w:r>
          </w:p>
        </w:tc>
        <w:tc>
          <w:tcPr>
            <w:tcW w:w="3306" w:type="dxa"/>
            <w:tcBorders>
              <w:top w:val="nil"/>
              <w:left w:val="nil"/>
              <w:bottom w:val="single" w:color="auto" w:sz="8" w:space="0"/>
              <w:right w:val="single" w:color="auto" w:sz="8" w:space="0"/>
            </w:tcBorders>
            <w:noWrap w:val="0"/>
            <w:vAlign w:val="top"/>
          </w:tcPr>
          <w:p w14:paraId="6AA341A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职工基本医疗保险缴费</w:t>
            </w:r>
          </w:p>
        </w:tc>
        <w:tc>
          <w:tcPr>
            <w:tcW w:w="856" w:type="dxa"/>
            <w:tcBorders>
              <w:top w:val="nil"/>
              <w:left w:val="nil"/>
              <w:bottom w:val="single" w:color="auto" w:sz="8" w:space="0"/>
              <w:right w:val="single" w:color="auto" w:sz="8" w:space="0"/>
            </w:tcBorders>
            <w:noWrap w:val="0"/>
            <w:vAlign w:val="top"/>
          </w:tcPr>
          <w:p w14:paraId="64421C13">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22.86</w:t>
            </w:r>
          </w:p>
        </w:tc>
        <w:tc>
          <w:tcPr>
            <w:tcW w:w="1110" w:type="dxa"/>
            <w:tcBorders>
              <w:top w:val="nil"/>
              <w:left w:val="nil"/>
              <w:bottom w:val="single" w:color="auto" w:sz="8" w:space="0"/>
              <w:right w:val="single" w:color="auto" w:sz="8" w:space="0"/>
            </w:tcBorders>
            <w:noWrap w:val="0"/>
            <w:vAlign w:val="top"/>
          </w:tcPr>
          <w:p w14:paraId="1700049F">
            <w:pPr>
              <w:widowControl/>
              <w:rPr>
                <w:color w:val="000000"/>
                <w:kern w:val="0"/>
                <w:sz w:val="18"/>
                <w:szCs w:val="18"/>
              </w:rPr>
            </w:pPr>
            <w:r>
              <w:rPr>
                <w:color w:val="000000"/>
                <w:kern w:val="0"/>
                <w:sz w:val="18"/>
                <w:szCs w:val="18"/>
              </w:rPr>
              <w:t>30208</w:t>
            </w:r>
          </w:p>
        </w:tc>
        <w:tc>
          <w:tcPr>
            <w:tcW w:w="2297" w:type="dxa"/>
            <w:tcBorders>
              <w:top w:val="nil"/>
              <w:left w:val="nil"/>
              <w:bottom w:val="single" w:color="auto" w:sz="8" w:space="0"/>
              <w:right w:val="single" w:color="auto" w:sz="8" w:space="0"/>
            </w:tcBorders>
            <w:noWrap w:val="0"/>
            <w:vAlign w:val="top"/>
          </w:tcPr>
          <w:p w14:paraId="134769E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取暖费</w:t>
            </w:r>
          </w:p>
        </w:tc>
        <w:tc>
          <w:tcPr>
            <w:tcW w:w="856" w:type="dxa"/>
            <w:tcBorders>
              <w:top w:val="nil"/>
              <w:left w:val="nil"/>
              <w:bottom w:val="single" w:color="auto" w:sz="8" w:space="0"/>
              <w:right w:val="single" w:color="auto" w:sz="8" w:space="0"/>
            </w:tcBorders>
            <w:noWrap w:val="0"/>
            <w:vAlign w:val="top"/>
          </w:tcPr>
          <w:p w14:paraId="7CD4EEE0">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4C95CE2E">
            <w:pPr>
              <w:widowControl/>
              <w:rPr>
                <w:color w:val="000000"/>
                <w:kern w:val="0"/>
                <w:sz w:val="18"/>
                <w:szCs w:val="18"/>
              </w:rPr>
            </w:pPr>
            <w:r>
              <w:rPr>
                <w:color w:val="000000"/>
                <w:kern w:val="0"/>
                <w:sz w:val="18"/>
                <w:szCs w:val="18"/>
              </w:rPr>
              <w:t>31006</w:t>
            </w:r>
          </w:p>
        </w:tc>
        <w:tc>
          <w:tcPr>
            <w:tcW w:w="4394" w:type="dxa"/>
            <w:tcBorders>
              <w:top w:val="nil"/>
              <w:left w:val="nil"/>
              <w:bottom w:val="single" w:color="auto" w:sz="8" w:space="0"/>
              <w:right w:val="single" w:color="auto" w:sz="8" w:space="0"/>
            </w:tcBorders>
            <w:noWrap w:val="0"/>
            <w:vAlign w:val="top"/>
          </w:tcPr>
          <w:p w14:paraId="11C941E5">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大型修缮</w:t>
            </w:r>
          </w:p>
        </w:tc>
        <w:tc>
          <w:tcPr>
            <w:tcW w:w="856" w:type="dxa"/>
            <w:tcBorders>
              <w:top w:val="nil"/>
              <w:left w:val="nil"/>
              <w:bottom w:val="single" w:color="auto" w:sz="8" w:space="0"/>
              <w:right w:val="single" w:color="auto" w:sz="8" w:space="0"/>
            </w:tcBorders>
            <w:noWrap w:val="0"/>
            <w:vAlign w:val="bottom"/>
          </w:tcPr>
          <w:p w14:paraId="6667D4AF">
            <w:pPr>
              <w:jc w:val="both"/>
              <w:rPr>
                <w:rFonts w:ascii="仿宋_GB2312" w:hAnsi="宋体" w:eastAsia="仿宋_GB2312" w:cs="宋体"/>
                <w:color w:val="000000"/>
                <w:kern w:val="0"/>
                <w:sz w:val="18"/>
                <w:szCs w:val="18"/>
              </w:rPr>
            </w:pPr>
          </w:p>
        </w:tc>
      </w:tr>
      <w:tr w14:paraId="5A6A604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1FE778DC">
            <w:pPr>
              <w:widowControl/>
              <w:rPr>
                <w:color w:val="000000"/>
                <w:kern w:val="0"/>
                <w:sz w:val="18"/>
                <w:szCs w:val="18"/>
              </w:rPr>
            </w:pPr>
            <w:r>
              <w:rPr>
                <w:color w:val="000000"/>
                <w:kern w:val="0"/>
                <w:sz w:val="18"/>
                <w:szCs w:val="18"/>
              </w:rPr>
              <w:t>30111</w:t>
            </w:r>
          </w:p>
        </w:tc>
        <w:tc>
          <w:tcPr>
            <w:tcW w:w="3306" w:type="dxa"/>
            <w:tcBorders>
              <w:top w:val="nil"/>
              <w:left w:val="nil"/>
              <w:bottom w:val="single" w:color="auto" w:sz="8" w:space="0"/>
              <w:right w:val="single" w:color="auto" w:sz="8" w:space="0"/>
            </w:tcBorders>
            <w:noWrap w:val="0"/>
            <w:vAlign w:val="top"/>
          </w:tcPr>
          <w:p w14:paraId="75ABA76A">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公务员医疗补助缴费</w:t>
            </w:r>
          </w:p>
        </w:tc>
        <w:tc>
          <w:tcPr>
            <w:tcW w:w="856" w:type="dxa"/>
            <w:tcBorders>
              <w:top w:val="nil"/>
              <w:left w:val="nil"/>
              <w:bottom w:val="single" w:color="auto" w:sz="8" w:space="0"/>
              <w:right w:val="single" w:color="auto" w:sz="8" w:space="0"/>
            </w:tcBorders>
            <w:noWrap w:val="0"/>
            <w:vAlign w:val="top"/>
          </w:tcPr>
          <w:p w14:paraId="28431314">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1219763F">
            <w:pPr>
              <w:widowControl/>
              <w:rPr>
                <w:color w:val="000000"/>
                <w:kern w:val="0"/>
                <w:sz w:val="18"/>
                <w:szCs w:val="18"/>
              </w:rPr>
            </w:pPr>
            <w:r>
              <w:rPr>
                <w:color w:val="000000"/>
                <w:kern w:val="0"/>
                <w:sz w:val="18"/>
                <w:szCs w:val="18"/>
              </w:rPr>
              <w:t>30209</w:t>
            </w:r>
          </w:p>
        </w:tc>
        <w:tc>
          <w:tcPr>
            <w:tcW w:w="2297" w:type="dxa"/>
            <w:tcBorders>
              <w:top w:val="nil"/>
              <w:left w:val="nil"/>
              <w:bottom w:val="single" w:color="auto" w:sz="8" w:space="0"/>
              <w:right w:val="single" w:color="auto" w:sz="8" w:space="0"/>
            </w:tcBorders>
            <w:noWrap w:val="0"/>
            <w:vAlign w:val="top"/>
          </w:tcPr>
          <w:p w14:paraId="2D1EB89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物业管理费</w:t>
            </w:r>
          </w:p>
        </w:tc>
        <w:tc>
          <w:tcPr>
            <w:tcW w:w="856" w:type="dxa"/>
            <w:tcBorders>
              <w:top w:val="nil"/>
              <w:left w:val="nil"/>
              <w:bottom w:val="single" w:color="auto" w:sz="8" w:space="0"/>
              <w:right w:val="single" w:color="auto" w:sz="8" w:space="0"/>
            </w:tcBorders>
            <w:noWrap w:val="0"/>
            <w:vAlign w:val="top"/>
          </w:tcPr>
          <w:p w14:paraId="1547B9B6">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6AD54C80">
            <w:pPr>
              <w:widowControl/>
              <w:rPr>
                <w:color w:val="000000"/>
                <w:kern w:val="0"/>
                <w:sz w:val="18"/>
                <w:szCs w:val="18"/>
              </w:rPr>
            </w:pPr>
            <w:r>
              <w:rPr>
                <w:color w:val="000000"/>
                <w:kern w:val="0"/>
                <w:sz w:val="18"/>
                <w:szCs w:val="18"/>
              </w:rPr>
              <w:t>31007</w:t>
            </w:r>
          </w:p>
        </w:tc>
        <w:tc>
          <w:tcPr>
            <w:tcW w:w="4394" w:type="dxa"/>
            <w:tcBorders>
              <w:top w:val="nil"/>
              <w:left w:val="nil"/>
              <w:bottom w:val="single" w:color="auto" w:sz="8" w:space="0"/>
              <w:right w:val="single" w:color="auto" w:sz="8" w:space="0"/>
            </w:tcBorders>
            <w:noWrap w:val="0"/>
            <w:vAlign w:val="top"/>
          </w:tcPr>
          <w:p w14:paraId="4CDEF0E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信息网络及软件购置更新</w:t>
            </w:r>
          </w:p>
        </w:tc>
        <w:tc>
          <w:tcPr>
            <w:tcW w:w="856" w:type="dxa"/>
            <w:tcBorders>
              <w:top w:val="nil"/>
              <w:left w:val="nil"/>
              <w:bottom w:val="single" w:color="auto" w:sz="8" w:space="0"/>
              <w:right w:val="single" w:color="auto" w:sz="8" w:space="0"/>
            </w:tcBorders>
            <w:noWrap w:val="0"/>
            <w:vAlign w:val="bottom"/>
          </w:tcPr>
          <w:p w14:paraId="77EE8350">
            <w:pPr>
              <w:jc w:val="both"/>
              <w:rPr>
                <w:rFonts w:ascii="仿宋_GB2312" w:hAnsi="宋体" w:eastAsia="仿宋_GB2312" w:cs="宋体"/>
                <w:color w:val="000000"/>
                <w:kern w:val="0"/>
                <w:sz w:val="18"/>
                <w:szCs w:val="18"/>
              </w:rPr>
            </w:pPr>
          </w:p>
        </w:tc>
      </w:tr>
      <w:tr w14:paraId="38407BE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00DD3D66">
            <w:pPr>
              <w:widowControl/>
              <w:rPr>
                <w:color w:val="000000"/>
                <w:kern w:val="0"/>
                <w:sz w:val="18"/>
                <w:szCs w:val="18"/>
              </w:rPr>
            </w:pPr>
            <w:r>
              <w:rPr>
                <w:color w:val="000000"/>
                <w:kern w:val="0"/>
                <w:sz w:val="18"/>
                <w:szCs w:val="18"/>
              </w:rPr>
              <w:t>30112</w:t>
            </w:r>
          </w:p>
        </w:tc>
        <w:tc>
          <w:tcPr>
            <w:tcW w:w="3306" w:type="dxa"/>
            <w:tcBorders>
              <w:top w:val="nil"/>
              <w:left w:val="nil"/>
              <w:bottom w:val="single" w:color="auto" w:sz="8" w:space="0"/>
              <w:right w:val="single" w:color="auto" w:sz="8" w:space="0"/>
            </w:tcBorders>
            <w:noWrap w:val="0"/>
            <w:vAlign w:val="top"/>
          </w:tcPr>
          <w:p w14:paraId="16EFCA9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其他社会保障缴费</w:t>
            </w:r>
          </w:p>
        </w:tc>
        <w:tc>
          <w:tcPr>
            <w:tcW w:w="856" w:type="dxa"/>
            <w:tcBorders>
              <w:top w:val="nil"/>
              <w:left w:val="nil"/>
              <w:bottom w:val="single" w:color="auto" w:sz="8" w:space="0"/>
              <w:right w:val="single" w:color="auto" w:sz="8" w:space="0"/>
            </w:tcBorders>
            <w:noWrap w:val="0"/>
            <w:vAlign w:val="top"/>
          </w:tcPr>
          <w:p w14:paraId="30133604">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2.43</w:t>
            </w:r>
          </w:p>
        </w:tc>
        <w:tc>
          <w:tcPr>
            <w:tcW w:w="1110" w:type="dxa"/>
            <w:tcBorders>
              <w:top w:val="nil"/>
              <w:left w:val="nil"/>
              <w:bottom w:val="single" w:color="auto" w:sz="8" w:space="0"/>
              <w:right w:val="single" w:color="auto" w:sz="8" w:space="0"/>
            </w:tcBorders>
            <w:noWrap w:val="0"/>
            <w:vAlign w:val="top"/>
          </w:tcPr>
          <w:p w14:paraId="3D62AE08">
            <w:pPr>
              <w:widowControl/>
              <w:rPr>
                <w:color w:val="000000"/>
                <w:kern w:val="0"/>
                <w:sz w:val="18"/>
                <w:szCs w:val="18"/>
              </w:rPr>
            </w:pPr>
            <w:r>
              <w:rPr>
                <w:color w:val="000000"/>
                <w:kern w:val="0"/>
                <w:sz w:val="18"/>
                <w:szCs w:val="18"/>
              </w:rPr>
              <w:t>30211</w:t>
            </w:r>
          </w:p>
        </w:tc>
        <w:tc>
          <w:tcPr>
            <w:tcW w:w="2297" w:type="dxa"/>
            <w:tcBorders>
              <w:top w:val="nil"/>
              <w:left w:val="nil"/>
              <w:bottom w:val="single" w:color="auto" w:sz="8" w:space="0"/>
              <w:right w:val="single" w:color="auto" w:sz="8" w:space="0"/>
            </w:tcBorders>
            <w:noWrap w:val="0"/>
            <w:vAlign w:val="top"/>
          </w:tcPr>
          <w:p w14:paraId="57ACD45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差旅费</w:t>
            </w:r>
          </w:p>
        </w:tc>
        <w:tc>
          <w:tcPr>
            <w:tcW w:w="856" w:type="dxa"/>
            <w:tcBorders>
              <w:top w:val="nil"/>
              <w:left w:val="nil"/>
              <w:bottom w:val="single" w:color="auto" w:sz="8" w:space="0"/>
              <w:right w:val="single" w:color="auto" w:sz="8" w:space="0"/>
            </w:tcBorders>
            <w:noWrap w:val="0"/>
            <w:vAlign w:val="top"/>
          </w:tcPr>
          <w:p w14:paraId="59554C4C">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p>
        </w:tc>
        <w:tc>
          <w:tcPr>
            <w:tcW w:w="1076" w:type="dxa"/>
            <w:tcBorders>
              <w:top w:val="nil"/>
              <w:left w:val="nil"/>
              <w:bottom w:val="single" w:color="auto" w:sz="8" w:space="0"/>
              <w:right w:val="single" w:color="auto" w:sz="8" w:space="0"/>
            </w:tcBorders>
            <w:noWrap w:val="0"/>
            <w:vAlign w:val="top"/>
          </w:tcPr>
          <w:p w14:paraId="53F0219B">
            <w:pPr>
              <w:widowControl/>
              <w:rPr>
                <w:color w:val="000000"/>
                <w:kern w:val="0"/>
                <w:sz w:val="18"/>
                <w:szCs w:val="18"/>
              </w:rPr>
            </w:pPr>
            <w:r>
              <w:rPr>
                <w:color w:val="000000"/>
                <w:kern w:val="0"/>
                <w:sz w:val="18"/>
                <w:szCs w:val="18"/>
              </w:rPr>
              <w:t>31008</w:t>
            </w:r>
          </w:p>
        </w:tc>
        <w:tc>
          <w:tcPr>
            <w:tcW w:w="4394" w:type="dxa"/>
            <w:tcBorders>
              <w:top w:val="nil"/>
              <w:left w:val="nil"/>
              <w:bottom w:val="single" w:color="auto" w:sz="8" w:space="0"/>
              <w:right w:val="single" w:color="auto" w:sz="8" w:space="0"/>
            </w:tcBorders>
            <w:noWrap w:val="0"/>
            <w:vAlign w:val="top"/>
          </w:tcPr>
          <w:p w14:paraId="226D06C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物资储备</w:t>
            </w:r>
          </w:p>
        </w:tc>
        <w:tc>
          <w:tcPr>
            <w:tcW w:w="856" w:type="dxa"/>
            <w:tcBorders>
              <w:top w:val="nil"/>
              <w:left w:val="nil"/>
              <w:bottom w:val="single" w:color="auto" w:sz="8" w:space="0"/>
              <w:right w:val="single" w:color="auto" w:sz="8" w:space="0"/>
            </w:tcBorders>
            <w:noWrap w:val="0"/>
            <w:vAlign w:val="bottom"/>
          </w:tcPr>
          <w:p w14:paraId="486B38BA">
            <w:pPr>
              <w:jc w:val="both"/>
              <w:rPr>
                <w:rFonts w:ascii="仿宋_GB2312" w:hAnsi="宋体" w:eastAsia="仿宋_GB2312" w:cs="宋体"/>
                <w:color w:val="000000"/>
                <w:kern w:val="0"/>
                <w:sz w:val="18"/>
                <w:szCs w:val="18"/>
              </w:rPr>
            </w:pPr>
          </w:p>
        </w:tc>
      </w:tr>
      <w:tr w14:paraId="2845015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6B4E724D">
            <w:pPr>
              <w:widowControl/>
              <w:rPr>
                <w:color w:val="000000"/>
                <w:kern w:val="0"/>
                <w:sz w:val="18"/>
                <w:szCs w:val="18"/>
              </w:rPr>
            </w:pPr>
            <w:r>
              <w:rPr>
                <w:color w:val="000000"/>
                <w:kern w:val="0"/>
                <w:sz w:val="18"/>
                <w:szCs w:val="18"/>
              </w:rPr>
              <w:t>30113</w:t>
            </w:r>
          </w:p>
        </w:tc>
        <w:tc>
          <w:tcPr>
            <w:tcW w:w="3306" w:type="dxa"/>
            <w:tcBorders>
              <w:top w:val="nil"/>
              <w:left w:val="nil"/>
              <w:bottom w:val="single" w:color="auto" w:sz="8" w:space="0"/>
              <w:right w:val="single" w:color="auto" w:sz="8" w:space="0"/>
            </w:tcBorders>
            <w:noWrap w:val="0"/>
            <w:vAlign w:val="top"/>
          </w:tcPr>
          <w:p w14:paraId="0EA2A28A">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住房公积金</w:t>
            </w:r>
          </w:p>
        </w:tc>
        <w:tc>
          <w:tcPr>
            <w:tcW w:w="856" w:type="dxa"/>
            <w:tcBorders>
              <w:top w:val="nil"/>
              <w:left w:val="nil"/>
              <w:bottom w:val="single" w:color="auto" w:sz="8" w:space="0"/>
              <w:right w:val="single" w:color="auto" w:sz="8" w:space="0"/>
            </w:tcBorders>
            <w:noWrap w:val="0"/>
            <w:vAlign w:val="top"/>
          </w:tcPr>
          <w:p w14:paraId="4B8B3480">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584D3FFA">
            <w:pPr>
              <w:widowControl/>
              <w:rPr>
                <w:color w:val="000000"/>
                <w:kern w:val="0"/>
                <w:sz w:val="18"/>
                <w:szCs w:val="18"/>
              </w:rPr>
            </w:pPr>
            <w:r>
              <w:rPr>
                <w:color w:val="000000"/>
                <w:kern w:val="0"/>
                <w:sz w:val="18"/>
                <w:szCs w:val="18"/>
              </w:rPr>
              <w:t>30212</w:t>
            </w:r>
          </w:p>
        </w:tc>
        <w:tc>
          <w:tcPr>
            <w:tcW w:w="2297" w:type="dxa"/>
            <w:tcBorders>
              <w:top w:val="nil"/>
              <w:left w:val="nil"/>
              <w:bottom w:val="single" w:color="auto" w:sz="8" w:space="0"/>
              <w:right w:val="single" w:color="auto" w:sz="8" w:space="0"/>
            </w:tcBorders>
            <w:noWrap w:val="0"/>
            <w:vAlign w:val="top"/>
          </w:tcPr>
          <w:p w14:paraId="61DFD4A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因公出国（境）费用</w:t>
            </w:r>
          </w:p>
        </w:tc>
        <w:tc>
          <w:tcPr>
            <w:tcW w:w="856" w:type="dxa"/>
            <w:tcBorders>
              <w:top w:val="nil"/>
              <w:left w:val="nil"/>
              <w:bottom w:val="single" w:color="auto" w:sz="8" w:space="0"/>
              <w:right w:val="single" w:color="auto" w:sz="8" w:space="0"/>
            </w:tcBorders>
            <w:noWrap w:val="0"/>
            <w:vAlign w:val="top"/>
          </w:tcPr>
          <w:p w14:paraId="1B5875CD">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7EAAD14F">
            <w:pPr>
              <w:widowControl/>
              <w:rPr>
                <w:color w:val="000000"/>
                <w:kern w:val="0"/>
                <w:sz w:val="18"/>
                <w:szCs w:val="18"/>
              </w:rPr>
            </w:pPr>
            <w:r>
              <w:rPr>
                <w:color w:val="000000"/>
                <w:kern w:val="0"/>
                <w:sz w:val="18"/>
                <w:szCs w:val="18"/>
              </w:rPr>
              <w:t>31009</w:t>
            </w:r>
          </w:p>
        </w:tc>
        <w:tc>
          <w:tcPr>
            <w:tcW w:w="4394" w:type="dxa"/>
            <w:tcBorders>
              <w:top w:val="nil"/>
              <w:left w:val="nil"/>
              <w:bottom w:val="single" w:color="auto" w:sz="8" w:space="0"/>
              <w:right w:val="single" w:color="auto" w:sz="8" w:space="0"/>
            </w:tcBorders>
            <w:noWrap w:val="0"/>
            <w:vAlign w:val="top"/>
          </w:tcPr>
          <w:p w14:paraId="5A1A2A9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土地补偿</w:t>
            </w:r>
          </w:p>
        </w:tc>
        <w:tc>
          <w:tcPr>
            <w:tcW w:w="856" w:type="dxa"/>
            <w:tcBorders>
              <w:top w:val="nil"/>
              <w:left w:val="nil"/>
              <w:bottom w:val="single" w:color="auto" w:sz="8" w:space="0"/>
              <w:right w:val="single" w:color="auto" w:sz="8" w:space="0"/>
            </w:tcBorders>
            <w:noWrap w:val="0"/>
            <w:vAlign w:val="bottom"/>
          </w:tcPr>
          <w:p w14:paraId="1E8DEB91">
            <w:pPr>
              <w:jc w:val="both"/>
              <w:rPr>
                <w:rFonts w:ascii="仿宋_GB2312" w:hAnsi="宋体" w:eastAsia="仿宋_GB2312" w:cs="宋体"/>
                <w:color w:val="000000"/>
                <w:kern w:val="0"/>
                <w:sz w:val="18"/>
                <w:szCs w:val="18"/>
              </w:rPr>
            </w:pPr>
          </w:p>
        </w:tc>
      </w:tr>
      <w:tr w14:paraId="722F847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40515705">
            <w:pPr>
              <w:widowControl/>
              <w:rPr>
                <w:color w:val="000000"/>
                <w:kern w:val="0"/>
                <w:sz w:val="18"/>
                <w:szCs w:val="18"/>
              </w:rPr>
            </w:pPr>
            <w:r>
              <w:rPr>
                <w:color w:val="000000"/>
                <w:kern w:val="0"/>
                <w:sz w:val="18"/>
                <w:szCs w:val="18"/>
              </w:rPr>
              <w:t>30114</w:t>
            </w:r>
          </w:p>
        </w:tc>
        <w:tc>
          <w:tcPr>
            <w:tcW w:w="3306" w:type="dxa"/>
            <w:tcBorders>
              <w:top w:val="nil"/>
              <w:left w:val="nil"/>
              <w:bottom w:val="single" w:color="auto" w:sz="8" w:space="0"/>
              <w:right w:val="single" w:color="auto" w:sz="8" w:space="0"/>
            </w:tcBorders>
            <w:noWrap w:val="0"/>
            <w:vAlign w:val="top"/>
          </w:tcPr>
          <w:p w14:paraId="254F6B2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w:t>
            </w:r>
          </w:p>
        </w:tc>
        <w:tc>
          <w:tcPr>
            <w:tcW w:w="856" w:type="dxa"/>
            <w:tcBorders>
              <w:top w:val="nil"/>
              <w:left w:val="nil"/>
              <w:bottom w:val="single" w:color="auto" w:sz="8" w:space="0"/>
              <w:right w:val="single" w:color="auto" w:sz="8" w:space="0"/>
            </w:tcBorders>
            <w:noWrap w:val="0"/>
            <w:vAlign w:val="top"/>
          </w:tcPr>
          <w:p w14:paraId="769293D0">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4A15ACF4">
            <w:pPr>
              <w:widowControl/>
              <w:rPr>
                <w:color w:val="000000"/>
                <w:kern w:val="0"/>
                <w:sz w:val="18"/>
                <w:szCs w:val="18"/>
              </w:rPr>
            </w:pPr>
            <w:r>
              <w:rPr>
                <w:color w:val="000000"/>
                <w:kern w:val="0"/>
                <w:sz w:val="18"/>
                <w:szCs w:val="18"/>
              </w:rPr>
              <w:t>30213</w:t>
            </w:r>
          </w:p>
        </w:tc>
        <w:tc>
          <w:tcPr>
            <w:tcW w:w="2297" w:type="dxa"/>
            <w:tcBorders>
              <w:top w:val="nil"/>
              <w:left w:val="nil"/>
              <w:bottom w:val="single" w:color="auto" w:sz="8" w:space="0"/>
              <w:right w:val="single" w:color="auto" w:sz="8" w:space="0"/>
            </w:tcBorders>
            <w:noWrap w:val="0"/>
            <w:vAlign w:val="top"/>
          </w:tcPr>
          <w:p w14:paraId="51F0510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维修（护）费</w:t>
            </w:r>
          </w:p>
        </w:tc>
        <w:tc>
          <w:tcPr>
            <w:tcW w:w="856" w:type="dxa"/>
            <w:tcBorders>
              <w:top w:val="nil"/>
              <w:left w:val="nil"/>
              <w:bottom w:val="single" w:color="auto" w:sz="8" w:space="0"/>
              <w:right w:val="single" w:color="auto" w:sz="8" w:space="0"/>
            </w:tcBorders>
            <w:noWrap w:val="0"/>
            <w:vAlign w:val="top"/>
          </w:tcPr>
          <w:p w14:paraId="688BA7CE">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1.41</w:t>
            </w:r>
          </w:p>
        </w:tc>
        <w:tc>
          <w:tcPr>
            <w:tcW w:w="1076" w:type="dxa"/>
            <w:tcBorders>
              <w:top w:val="nil"/>
              <w:left w:val="nil"/>
              <w:bottom w:val="single" w:color="auto" w:sz="8" w:space="0"/>
              <w:right w:val="single" w:color="auto" w:sz="8" w:space="0"/>
            </w:tcBorders>
            <w:noWrap w:val="0"/>
            <w:vAlign w:val="top"/>
          </w:tcPr>
          <w:p w14:paraId="1E256822">
            <w:pPr>
              <w:widowControl/>
              <w:rPr>
                <w:color w:val="000000"/>
                <w:kern w:val="0"/>
                <w:sz w:val="18"/>
                <w:szCs w:val="18"/>
              </w:rPr>
            </w:pPr>
            <w:r>
              <w:rPr>
                <w:color w:val="000000"/>
                <w:kern w:val="0"/>
                <w:sz w:val="18"/>
                <w:szCs w:val="18"/>
              </w:rPr>
              <w:t>31010</w:t>
            </w:r>
          </w:p>
        </w:tc>
        <w:tc>
          <w:tcPr>
            <w:tcW w:w="4394" w:type="dxa"/>
            <w:tcBorders>
              <w:top w:val="nil"/>
              <w:left w:val="nil"/>
              <w:bottom w:val="single" w:color="auto" w:sz="8" w:space="0"/>
              <w:right w:val="single" w:color="auto" w:sz="8" w:space="0"/>
            </w:tcBorders>
            <w:noWrap w:val="0"/>
            <w:vAlign w:val="top"/>
          </w:tcPr>
          <w:p w14:paraId="5818EDE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安置补助</w:t>
            </w:r>
          </w:p>
        </w:tc>
        <w:tc>
          <w:tcPr>
            <w:tcW w:w="856" w:type="dxa"/>
            <w:tcBorders>
              <w:top w:val="nil"/>
              <w:left w:val="nil"/>
              <w:bottom w:val="single" w:color="auto" w:sz="8" w:space="0"/>
              <w:right w:val="single" w:color="auto" w:sz="8" w:space="0"/>
            </w:tcBorders>
            <w:noWrap w:val="0"/>
            <w:vAlign w:val="bottom"/>
          </w:tcPr>
          <w:p w14:paraId="43B66872">
            <w:pPr>
              <w:jc w:val="both"/>
              <w:rPr>
                <w:rFonts w:ascii="仿宋_GB2312" w:hAnsi="宋体" w:eastAsia="仿宋_GB2312" w:cs="宋体"/>
                <w:color w:val="000000"/>
                <w:kern w:val="0"/>
                <w:sz w:val="18"/>
                <w:szCs w:val="18"/>
              </w:rPr>
            </w:pPr>
          </w:p>
        </w:tc>
      </w:tr>
      <w:tr w14:paraId="7CC274C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7EB7AAA">
            <w:pPr>
              <w:widowControl/>
              <w:rPr>
                <w:color w:val="000000"/>
                <w:kern w:val="0"/>
                <w:sz w:val="18"/>
                <w:szCs w:val="18"/>
              </w:rPr>
            </w:pPr>
            <w:r>
              <w:rPr>
                <w:color w:val="000000"/>
                <w:kern w:val="0"/>
                <w:sz w:val="18"/>
                <w:szCs w:val="18"/>
              </w:rPr>
              <w:t>30199</w:t>
            </w:r>
          </w:p>
        </w:tc>
        <w:tc>
          <w:tcPr>
            <w:tcW w:w="3306" w:type="dxa"/>
            <w:tcBorders>
              <w:top w:val="nil"/>
              <w:left w:val="nil"/>
              <w:bottom w:val="single" w:color="auto" w:sz="8" w:space="0"/>
              <w:right w:val="single" w:color="auto" w:sz="8" w:space="0"/>
            </w:tcBorders>
            <w:noWrap w:val="0"/>
            <w:vAlign w:val="top"/>
          </w:tcPr>
          <w:p w14:paraId="7A822B0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其他工资福利支出</w:t>
            </w:r>
          </w:p>
        </w:tc>
        <w:tc>
          <w:tcPr>
            <w:tcW w:w="856" w:type="dxa"/>
            <w:tcBorders>
              <w:top w:val="nil"/>
              <w:left w:val="nil"/>
              <w:bottom w:val="single" w:color="auto" w:sz="8" w:space="0"/>
              <w:right w:val="single" w:color="auto" w:sz="8" w:space="0"/>
            </w:tcBorders>
            <w:noWrap w:val="0"/>
            <w:vAlign w:val="top"/>
          </w:tcPr>
          <w:p w14:paraId="598FBBC9">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14.14</w:t>
            </w:r>
          </w:p>
        </w:tc>
        <w:tc>
          <w:tcPr>
            <w:tcW w:w="1110" w:type="dxa"/>
            <w:tcBorders>
              <w:top w:val="nil"/>
              <w:left w:val="nil"/>
              <w:bottom w:val="single" w:color="auto" w:sz="8" w:space="0"/>
              <w:right w:val="single" w:color="auto" w:sz="8" w:space="0"/>
            </w:tcBorders>
            <w:noWrap w:val="0"/>
            <w:vAlign w:val="top"/>
          </w:tcPr>
          <w:p w14:paraId="59CFBB1A">
            <w:pPr>
              <w:widowControl/>
              <w:rPr>
                <w:color w:val="000000"/>
                <w:kern w:val="0"/>
                <w:sz w:val="18"/>
                <w:szCs w:val="18"/>
              </w:rPr>
            </w:pPr>
            <w:r>
              <w:rPr>
                <w:color w:val="000000"/>
                <w:kern w:val="0"/>
                <w:sz w:val="18"/>
                <w:szCs w:val="18"/>
              </w:rPr>
              <w:t>30214</w:t>
            </w:r>
          </w:p>
        </w:tc>
        <w:tc>
          <w:tcPr>
            <w:tcW w:w="2297" w:type="dxa"/>
            <w:tcBorders>
              <w:top w:val="nil"/>
              <w:left w:val="nil"/>
              <w:bottom w:val="single" w:color="auto" w:sz="8" w:space="0"/>
              <w:right w:val="single" w:color="auto" w:sz="8" w:space="0"/>
            </w:tcBorders>
            <w:noWrap w:val="0"/>
            <w:vAlign w:val="top"/>
          </w:tcPr>
          <w:p w14:paraId="5DF231F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租赁费</w:t>
            </w:r>
          </w:p>
        </w:tc>
        <w:tc>
          <w:tcPr>
            <w:tcW w:w="856" w:type="dxa"/>
            <w:tcBorders>
              <w:top w:val="nil"/>
              <w:left w:val="nil"/>
              <w:bottom w:val="single" w:color="auto" w:sz="8" w:space="0"/>
              <w:right w:val="single" w:color="auto" w:sz="8" w:space="0"/>
            </w:tcBorders>
            <w:noWrap w:val="0"/>
            <w:vAlign w:val="top"/>
          </w:tcPr>
          <w:p w14:paraId="5C46703C">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0.67</w:t>
            </w:r>
          </w:p>
        </w:tc>
        <w:tc>
          <w:tcPr>
            <w:tcW w:w="1076" w:type="dxa"/>
            <w:tcBorders>
              <w:top w:val="nil"/>
              <w:left w:val="nil"/>
              <w:bottom w:val="single" w:color="auto" w:sz="8" w:space="0"/>
              <w:right w:val="single" w:color="auto" w:sz="8" w:space="0"/>
            </w:tcBorders>
            <w:noWrap w:val="0"/>
            <w:vAlign w:val="top"/>
          </w:tcPr>
          <w:p w14:paraId="65F7E1D8">
            <w:pPr>
              <w:widowControl/>
              <w:rPr>
                <w:color w:val="000000"/>
                <w:kern w:val="0"/>
                <w:sz w:val="18"/>
                <w:szCs w:val="18"/>
              </w:rPr>
            </w:pPr>
            <w:r>
              <w:rPr>
                <w:color w:val="000000"/>
                <w:kern w:val="0"/>
                <w:sz w:val="18"/>
                <w:szCs w:val="18"/>
              </w:rPr>
              <w:t>31011</w:t>
            </w:r>
          </w:p>
        </w:tc>
        <w:tc>
          <w:tcPr>
            <w:tcW w:w="4394" w:type="dxa"/>
            <w:tcBorders>
              <w:top w:val="nil"/>
              <w:left w:val="nil"/>
              <w:bottom w:val="single" w:color="auto" w:sz="8" w:space="0"/>
              <w:right w:val="single" w:color="auto" w:sz="8" w:space="0"/>
            </w:tcBorders>
            <w:noWrap w:val="0"/>
            <w:vAlign w:val="top"/>
          </w:tcPr>
          <w:p w14:paraId="2CFF54A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地上附着物和青苗补偿</w:t>
            </w:r>
          </w:p>
        </w:tc>
        <w:tc>
          <w:tcPr>
            <w:tcW w:w="856" w:type="dxa"/>
            <w:tcBorders>
              <w:top w:val="nil"/>
              <w:left w:val="nil"/>
              <w:bottom w:val="single" w:color="auto" w:sz="8" w:space="0"/>
              <w:right w:val="single" w:color="auto" w:sz="8" w:space="0"/>
            </w:tcBorders>
            <w:noWrap w:val="0"/>
            <w:vAlign w:val="bottom"/>
          </w:tcPr>
          <w:p w14:paraId="54F2AA74">
            <w:pPr>
              <w:jc w:val="both"/>
              <w:rPr>
                <w:rFonts w:ascii="仿宋_GB2312" w:hAnsi="宋体" w:eastAsia="仿宋_GB2312" w:cs="宋体"/>
                <w:color w:val="000000"/>
                <w:kern w:val="0"/>
                <w:sz w:val="18"/>
                <w:szCs w:val="18"/>
              </w:rPr>
            </w:pPr>
          </w:p>
        </w:tc>
      </w:tr>
      <w:tr w14:paraId="7B2CE85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350A011A">
            <w:pPr>
              <w:widowControl/>
              <w:rPr>
                <w:color w:val="000000"/>
                <w:kern w:val="0"/>
                <w:sz w:val="18"/>
                <w:szCs w:val="18"/>
              </w:rPr>
            </w:pPr>
            <w:r>
              <w:rPr>
                <w:color w:val="000000"/>
                <w:kern w:val="0"/>
                <w:sz w:val="18"/>
                <w:szCs w:val="18"/>
              </w:rPr>
              <w:t>303</w:t>
            </w:r>
          </w:p>
        </w:tc>
        <w:tc>
          <w:tcPr>
            <w:tcW w:w="3306" w:type="dxa"/>
            <w:tcBorders>
              <w:top w:val="nil"/>
              <w:left w:val="nil"/>
              <w:bottom w:val="single" w:color="auto" w:sz="8" w:space="0"/>
              <w:right w:val="single" w:color="auto" w:sz="8" w:space="0"/>
            </w:tcBorders>
            <w:noWrap w:val="0"/>
            <w:vAlign w:val="top"/>
          </w:tcPr>
          <w:p w14:paraId="520D4FB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noWrap w:val="0"/>
            <w:vAlign w:val="top"/>
          </w:tcPr>
          <w:p w14:paraId="7BDD975C">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10.27</w:t>
            </w:r>
          </w:p>
        </w:tc>
        <w:tc>
          <w:tcPr>
            <w:tcW w:w="1110" w:type="dxa"/>
            <w:tcBorders>
              <w:top w:val="nil"/>
              <w:left w:val="nil"/>
              <w:bottom w:val="single" w:color="auto" w:sz="8" w:space="0"/>
              <w:right w:val="single" w:color="auto" w:sz="8" w:space="0"/>
            </w:tcBorders>
            <w:noWrap w:val="0"/>
            <w:vAlign w:val="top"/>
          </w:tcPr>
          <w:p w14:paraId="48206FCF">
            <w:pPr>
              <w:widowControl/>
              <w:rPr>
                <w:color w:val="000000"/>
                <w:kern w:val="0"/>
                <w:sz w:val="18"/>
                <w:szCs w:val="18"/>
              </w:rPr>
            </w:pPr>
            <w:r>
              <w:rPr>
                <w:color w:val="000000"/>
                <w:kern w:val="0"/>
                <w:sz w:val="18"/>
                <w:szCs w:val="18"/>
              </w:rPr>
              <w:t>30215</w:t>
            </w:r>
          </w:p>
        </w:tc>
        <w:tc>
          <w:tcPr>
            <w:tcW w:w="2297" w:type="dxa"/>
            <w:tcBorders>
              <w:top w:val="nil"/>
              <w:left w:val="nil"/>
              <w:bottom w:val="single" w:color="auto" w:sz="8" w:space="0"/>
              <w:right w:val="single" w:color="auto" w:sz="8" w:space="0"/>
            </w:tcBorders>
            <w:noWrap w:val="0"/>
            <w:vAlign w:val="top"/>
          </w:tcPr>
          <w:p w14:paraId="3C42069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会议费</w:t>
            </w:r>
          </w:p>
        </w:tc>
        <w:tc>
          <w:tcPr>
            <w:tcW w:w="856" w:type="dxa"/>
            <w:tcBorders>
              <w:top w:val="nil"/>
              <w:left w:val="nil"/>
              <w:bottom w:val="single" w:color="auto" w:sz="8" w:space="0"/>
              <w:right w:val="single" w:color="auto" w:sz="8" w:space="0"/>
            </w:tcBorders>
            <w:noWrap w:val="0"/>
            <w:vAlign w:val="top"/>
          </w:tcPr>
          <w:p w14:paraId="3C20F95E">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0.48</w:t>
            </w:r>
          </w:p>
        </w:tc>
        <w:tc>
          <w:tcPr>
            <w:tcW w:w="1076" w:type="dxa"/>
            <w:tcBorders>
              <w:top w:val="nil"/>
              <w:left w:val="nil"/>
              <w:bottom w:val="single" w:color="auto" w:sz="8" w:space="0"/>
              <w:right w:val="single" w:color="auto" w:sz="8" w:space="0"/>
            </w:tcBorders>
            <w:noWrap w:val="0"/>
            <w:vAlign w:val="top"/>
          </w:tcPr>
          <w:p w14:paraId="4601901C">
            <w:pPr>
              <w:widowControl/>
              <w:rPr>
                <w:color w:val="000000"/>
                <w:kern w:val="0"/>
                <w:sz w:val="18"/>
                <w:szCs w:val="18"/>
              </w:rPr>
            </w:pPr>
            <w:r>
              <w:rPr>
                <w:color w:val="000000"/>
                <w:kern w:val="0"/>
                <w:sz w:val="18"/>
                <w:szCs w:val="18"/>
              </w:rPr>
              <w:t>31012</w:t>
            </w:r>
          </w:p>
        </w:tc>
        <w:tc>
          <w:tcPr>
            <w:tcW w:w="4394" w:type="dxa"/>
            <w:tcBorders>
              <w:top w:val="nil"/>
              <w:left w:val="nil"/>
              <w:bottom w:val="single" w:color="auto" w:sz="8" w:space="0"/>
              <w:right w:val="single" w:color="auto" w:sz="8" w:space="0"/>
            </w:tcBorders>
            <w:noWrap w:val="0"/>
            <w:vAlign w:val="top"/>
          </w:tcPr>
          <w:p w14:paraId="18C378C7">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拆迁补偿</w:t>
            </w:r>
          </w:p>
        </w:tc>
        <w:tc>
          <w:tcPr>
            <w:tcW w:w="856" w:type="dxa"/>
            <w:tcBorders>
              <w:top w:val="nil"/>
              <w:left w:val="nil"/>
              <w:bottom w:val="single" w:color="auto" w:sz="8" w:space="0"/>
              <w:right w:val="single" w:color="auto" w:sz="8" w:space="0"/>
            </w:tcBorders>
            <w:noWrap w:val="0"/>
            <w:vAlign w:val="bottom"/>
          </w:tcPr>
          <w:p w14:paraId="40E60741">
            <w:pPr>
              <w:jc w:val="both"/>
              <w:rPr>
                <w:rFonts w:ascii="仿宋_GB2312" w:hAnsi="宋体" w:eastAsia="仿宋_GB2312" w:cs="宋体"/>
                <w:color w:val="000000"/>
                <w:kern w:val="0"/>
                <w:sz w:val="18"/>
                <w:szCs w:val="18"/>
              </w:rPr>
            </w:pPr>
          </w:p>
        </w:tc>
      </w:tr>
      <w:tr w14:paraId="75058E8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15FED9F9">
            <w:pPr>
              <w:widowControl/>
              <w:rPr>
                <w:color w:val="000000"/>
                <w:kern w:val="0"/>
                <w:sz w:val="18"/>
                <w:szCs w:val="18"/>
              </w:rPr>
            </w:pPr>
            <w:r>
              <w:rPr>
                <w:color w:val="000000"/>
                <w:kern w:val="0"/>
                <w:sz w:val="18"/>
                <w:szCs w:val="18"/>
              </w:rPr>
              <w:t>30301</w:t>
            </w:r>
          </w:p>
        </w:tc>
        <w:tc>
          <w:tcPr>
            <w:tcW w:w="3306" w:type="dxa"/>
            <w:tcBorders>
              <w:top w:val="nil"/>
              <w:left w:val="nil"/>
              <w:bottom w:val="single" w:color="auto" w:sz="8" w:space="0"/>
              <w:right w:val="single" w:color="auto" w:sz="8" w:space="0"/>
            </w:tcBorders>
            <w:noWrap w:val="0"/>
            <w:vAlign w:val="top"/>
          </w:tcPr>
          <w:p w14:paraId="6CE8136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离休费</w:t>
            </w:r>
          </w:p>
        </w:tc>
        <w:tc>
          <w:tcPr>
            <w:tcW w:w="856" w:type="dxa"/>
            <w:tcBorders>
              <w:top w:val="nil"/>
              <w:left w:val="nil"/>
              <w:bottom w:val="single" w:color="auto" w:sz="8" w:space="0"/>
              <w:right w:val="single" w:color="auto" w:sz="8" w:space="0"/>
            </w:tcBorders>
            <w:noWrap w:val="0"/>
            <w:vAlign w:val="top"/>
          </w:tcPr>
          <w:p w14:paraId="3DB0F596">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0662F428">
            <w:pPr>
              <w:widowControl/>
              <w:rPr>
                <w:color w:val="000000"/>
                <w:kern w:val="0"/>
                <w:sz w:val="18"/>
                <w:szCs w:val="18"/>
              </w:rPr>
            </w:pPr>
            <w:r>
              <w:rPr>
                <w:color w:val="000000"/>
                <w:kern w:val="0"/>
                <w:sz w:val="18"/>
                <w:szCs w:val="18"/>
              </w:rPr>
              <w:t>30216</w:t>
            </w:r>
          </w:p>
        </w:tc>
        <w:tc>
          <w:tcPr>
            <w:tcW w:w="2297" w:type="dxa"/>
            <w:tcBorders>
              <w:top w:val="nil"/>
              <w:left w:val="nil"/>
              <w:bottom w:val="single" w:color="auto" w:sz="8" w:space="0"/>
              <w:right w:val="single" w:color="auto" w:sz="8" w:space="0"/>
            </w:tcBorders>
            <w:noWrap w:val="0"/>
            <w:vAlign w:val="top"/>
          </w:tcPr>
          <w:p w14:paraId="297F1B9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培训费</w:t>
            </w:r>
          </w:p>
        </w:tc>
        <w:tc>
          <w:tcPr>
            <w:tcW w:w="856" w:type="dxa"/>
            <w:tcBorders>
              <w:top w:val="nil"/>
              <w:left w:val="nil"/>
              <w:bottom w:val="single" w:color="auto" w:sz="8" w:space="0"/>
              <w:right w:val="single" w:color="auto" w:sz="8" w:space="0"/>
            </w:tcBorders>
            <w:noWrap w:val="0"/>
            <w:vAlign w:val="top"/>
          </w:tcPr>
          <w:p w14:paraId="665E32A9">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0.8</w:t>
            </w:r>
          </w:p>
        </w:tc>
        <w:tc>
          <w:tcPr>
            <w:tcW w:w="1076" w:type="dxa"/>
            <w:tcBorders>
              <w:top w:val="nil"/>
              <w:left w:val="nil"/>
              <w:bottom w:val="single" w:color="auto" w:sz="8" w:space="0"/>
              <w:right w:val="single" w:color="auto" w:sz="8" w:space="0"/>
            </w:tcBorders>
            <w:noWrap w:val="0"/>
            <w:vAlign w:val="top"/>
          </w:tcPr>
          <w:p w14:paraId="2F3881BF">
            <w:pPr>
              <w:widowControl/>
              <w:rPr>
                <w:color w:val="000000"/>
                <w:kern w:val="0"/>
                <w:sz w:val="18"/>
                <w:szCs w:val="18"/>
              </w:rPr>
            </w:pPr>
            <w:r>
              <w:rPr>
                <w:color w:val="000000"/>
                <w:kern w:val="0"/>
                <w:sz w:val="18"/>
                <w:szCs w:val="18"/>
              </w:rPr>
              <w:t>31013</w:t>
            </w:r>
          </w:p>
        </w:tc>
        <w:tc>
          <w:tcPr>
            <w:tcW w:w="4394" w:type="dxa"/>
            <w:tcBorders>
              <w:top w:val="nil"/>
              <w:left w:val="nil"/>
              <w:bottom w:val="single" w:color="auto" w:sz="8" w:space="0"/>
              <w:right w:val="single" w:color="auto" w:sz="8" w:space="0"/>
            </w:tcBorders>
            <w:noWrap w:val="0"/>
            <w:vAlign w:val="top"/>
          </w:tcPr>
          <w:p w14:paraId="68BAEDD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公务用车购置</w:t>
            </w:r>
          </w:p>
        </w:tc>
        <w:tc>
          <w:tcPr>
            <w:tcW w:w="856" w:type="dxa"/>
            <w:tcBorders>
              <w:top w:val="nil"/>
              <w:left w:val="nil"/>
              <w:bottom w:val="single" w:color="auto" w:sz="8" w:space="0"/>
              <w:right w:val="single" w:color="auto" w:sz="8" w:space="0"/>
            </w:tcBorders>
            <w:noWrap w:val="0"/>
            <w:vAlign w:val="bottom"/>
          </w:tcPr>
          <w:p w14:paraId="5BEDEF7D">
            <w:pPr>
              <w:keepNext w:val="0"/>
              <w:keepLines w:val="0"/>
              <w:widowControl/>
              <w:suppressLineNumbers w:val="0"/>
              <w:jc w:val="center"/>
              <w:textAlignment w:val="bottom"/>
              <w:rPr>
                <w:rFonts w:ascii="仿宋_GB2312" w:hAnsi="宋体" w:eastAsia="仿宋_GB2312" w:cs="宋体"/>
                <w:color w:val="000000"/>
                <w:kern w:val="0"/>
                <w:sz w:val="18"/>
                <w:szCs w:val="18"/>
              </w:rPr>
            </w:pPr>
          </w:p>
        </w:tc>
      </w:tr>
      <w:tr w14:paraId="2637948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7EAD5DBB">
            <w:pPr>
              <w:widowControl/>
              <w:rPr>
                <w:color w:val="000000"/>
                <w:kern w:val="0"/>
                <w:sz w:val="18"/>
                <w:szCs w:val="18"/>
              </w:rPr>
            </w:pPr>
            <w:r>
              <w:rPr>
                <w:color w:val="000000"/>
                <w:kern w:val="0"/>
                <w:sz w:val="18"/>
                <w:szCs w:val="18"/>
              </w:rPr>
              <w:t>30302</w:t>
            </w:r>
          </w:p>
        </w:tc>
        <w:tc>
          <w:tcPr>
            <w:tcW w:w="3306" w:type="dxa"/>
            <w:tcBorders>
              <w:top w:val="nil"/>
              <w:left w:val="nil"/>
              <w:bottom w:val="single" w:color="auto" w:sz="8" w:space="0"/>
              <w:right w:val="single" w:color="auto" w:sz="8" w:space="0"/>
            </w:tcBorders>
            <w:noWrap w:val="0"/>
            <w:vAlign w:val="top"/>
          </w:tcPr>
          <w:p w14:paraId="2C1561A7">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退休费</w:t>
            </w:r>
          </w:p>
        </w:tc>
        <w:tc>
          <w:tcPr>
            <w:tcW w:w="856" w:type="dxa"/>
            <w:tcBorders>
              <w:top w:val="nil"/>
              <w:left w:val="nil"/>
              <w:bottom w:val="single" w:color="auto" w:sz="8" w:space="0"/>
              <w:right w:val="single" w:color="auto" w:sz="8" w:space="0"/>
            </w:tcBorders>
            <w:noWrap w:val="0"/>
            <w:vAlign w:val="top"/>
          </w:tcPr>
          <w:p w14:paraId="29382981">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4448CFA1">
            <w:pPr>
              <w:widowControl/>
              <w:rPr>
                <w:color w:val="000000"/>
                <w:kern w:val="0"/>
                <w:sz w:val="18"/>
                <w:szCs w:val="18"/>
              </w:rPr>
            </w:pPr>
            <w:r>
              <w:rPr>
                <w:color w:val="000000"/>
                <w:kern w:val="0"/>
                <w:sz w:val="18"/>
                <w:szCs w:val="18"/>
              </w:rPr>
              <w:t>30217</w:t>
            </w:r>
          </w:p>
        </w:tc>
        <w:tc>
          <w:tcPr>
            <w:tcW w:w="2297" w:type="dxa"/>
            <w:tcBorders>
              <w:top w:val="nil"/>
              <w:left w:val="nil"/>
              <w:bottom w:val="single" w:color="auto" w:sz="8" w:space="0"/>
              <w:right w:val="single" w:color="auto" w:sz="8" w:space="0"/>
            </w:tcBorders>
            <w:noWrap w:val="0"/>
            <w:vAlign w:val="top"/>
          </w:tcPr>
          <w:p w14:paraId="68F3D1C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公务接待费</w:t>
            </w:r>
          </w:p>
        </w:tc>
        <w:tc>
          <w:tcPr>
            <w:tcW w:w="856" w:type="dxa"/>
            <w:tcBorders>
              <w:top w:val="nil"/>
              <w:left w:val="nil"/>
              <w:bottom w:val="single" w:color="auto" w:sz="8" w:space="0"/>
              <w:right w:val="single" w:color="auto" w:sz="8" w:space="0"/>
            </w:tcBorders>
            <w:noWrap w:val="0"/>
            <w:vAlign w:val="top"/>
          </w:tcPr>
          <w:p w14:paraId="29916621">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19.74</w:t>
            </w:r>
          </w:p>
        </w:tc>
        <w:tc>
          <w:tcPr>
            <w:tcW w:w="1076" w:type="dxa"/>
            <w:tcBorders>
              <w:top w:val="nil"/>
              <w:left w:val="nil"/>
              <w:bottom w:val="single" w:color="auto" w:sz="8" w:space="0"/>
              <w:right w:val="single" w:color="auto" w:sz="8" w:space="0"/>
            </w:tcBorders>
            <w:noWrap w:val="0"/>
            <w:vAlign w:val="top"/>
          </w:tcPr>
          <w:p w14:paraId="52F3FD12">
            <w:pPr>
              <w:widowControl/>
              <w:rPr>
                <w:color w:val="000000"/>
                <w:kern w:val="0"/>
                <w:sz w:val="18"/>
                <w:szCs w:val="18"/>
              </w:rPr>
            </w:pPr>
            <w:r>
              <w:rPr>
                <w:color w:val="000000"/>
                <w:kern w:val="0"/>
                <w:sz w:val="18"/>
                <w:szCs w:val="18"/>
              </w:rPr>
              <w:t>31019</w:t>
            </w:r>
          </w:p>
        </w:tc>
        <w:tc>
          <w:tcPr>
            <w:tcW w:w="4394" w:type="dxa"/>
            <w:tcBorders>
              <w:top w:val="nil"/>
              <w:left w:val="nil"/>
              <w:bottom w:val="single" w:color="auto" w:sz="8" w:space="0"/>
              <w:right w:val="single" w:color="auto" w:sz="8" w:space="0"/>
            </w:tcBorders>
            <w:noWrap w:val="0"/>
            <w:vAlign w:val="top"/>
          </w:tcPr>
          <w:p w14:paraId="5371832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其他交通工具购置</w:t>
            </w:r>
          </w:p>
        </w:tc>
        <w:tc>
          <w:tcPr>
            <w:tcW w:w="856" w:type="dxa"/>
            <w:tcBorders>
              <w:top w:val="nil"/>
              <w:left w:val="nil"/>
              <w:bottom w:val="single" w:color="auto" w:sz="8" w:space="0"/>
              <w:right w:val="single" w:color="auto" w:sz="8" w:space="0"/>
            </w:tcBorders>
            <w:noWrap w:val="0"/>
            <w:vAlign w:val="bottom"/>
          </w:tcPr>
          <w:p w14:paraId="37F26400">
            <w:pPr>
              <w:jc w:val="both"/>
              <w:rPr>
                <w:rFonts w:ascii="仿宋_GB2312" w:hAnsi="宋体" w:eastAsia="仿宋_GB2312" w:cs="宋体"/>
                <w:color w:val="000000"/>
                <w:kern w:val="0"/>
                <w:sz w:val="18"/>
                <w:szCs w:val="18"/>
              </w:rPr>
            </w:pPr>
          </w:p>
        </w:tc>
      </w:tr>
      <w:tr w14:paraId="4756C3B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6B3A35C3">
            <w:pPr>
              <w:widowControl/>
              <w:rPr>
                <w:color w:val="000000"/>
                <w:kern w:val="0"/>
                <w:sz w:val="18"/>
                <w:szCs w:val="18"/>
              </w:rPr>
            </w:pPr>
            <w:r>
              <w:rPr>
                <w:color w:val="000000"/>
                <w:kern w:val="0"/>
                <w:sz w:val="18"/>
                <w:szCs w:val="18"/>
              </w:rPr>
              <w:t>30303</w:t>
            </w:r>
          </w:p>
        </w:tc>
        <w:tc>
          <w:tcPr>
            <w:tcW w:w="3306" w:type="dxa"/>
            <w:tcBorders>
              <w:top w:val="nil"/>
              <w:left w:val="nil"/>
              <w:bottom w:val="single" w:color="auto" w:sz="8" w:space="0"/>
              <w:right w:val="single" w:color="auto" w:sz="8" w:space="0"/>
            </w:tcBorders>
            <w:noWrap w:val="0"/>
            <w:vAlign w:val="top"/>
          </w:tcPr>
          <w:p w14:paraId="08281E7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退职（役）费</w:t>
            </w:r>
          </w:p>
        </w:tc>
        <w:tc>
          <w:tcPr>
            <w:tcW w:w="856" w:type="dxa"/>
            <w:tcBorders>
              <w:top w:val="nil"/>
              <w:left w:val="nil"/>
              <w:bottom w:val="single" w:color="auto" w:sz="8" w:space="0"/>
              <w:right w:val="single" w:color="auto" w:sz="8" w:space="0"/>
            </w:tcBorders>
            <w:noWrap w:val="0"/>
            <w:vAlign w:val="top"/>
          </w:tcPr>
          <w:p w14:paraId="51084729">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2961BD3E">
            <w:pPr>
              <w:widowControl/>
              <w:rPr>
                <w:color w:val="000000"/>
                <w:kern w:val="0"/>
                <w:sz w:val="18"/>
                <w:szCs w:val="18"/>
              </w:rPr>
            </w:pPr>
            <w:r>
              <w:rPr>
                <w:color w:val="000000"/>
                <w:kern w:val="0"/>
                <w:sz w:val="18"/>
                <w:szCs w:val="18"/>
              </w:rPr>
              <w:t>30218</w:t>
            </w:r>
          </w:p>
        </w:tc>
        <w:tc>
          <w:tcPr>
            <w:tcW w:w="2297" w:type="dxa"/>
            <w:tcBorders>
              <w:top w:val="nil"/>
              <w:left w:val="nil"/>
              <w:bottom w:val="single" w:color="auto" w:sz="8" w:space="0"/>
              <w:right w:val="single" w:color="auto" w:sz="8" w:space="0"/>
            </w:tcBorders>
            <w:noWrap w:val="0"/>
            <w:vAlign w:val="top"/>
          </w:tcPr>
          <w:p w14:paraId="677CB75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专用材料费</w:t>
            </w:r>
          </w:p>
        </w:tc>
        <w:tc>
          <w:tcPr>
            <w:tcW w:w="856" w:type="dxa"/>
            <w:tcBorders>
              <w:top w:val="nil"/>
              <w:left w:val="nil"/>
              <w:bottom w:val="single" w:color="auto" w:sz="8" w:space="0"/>
              <w:right w:val="single" w:color="auto" w:sz="8" w:space="0"/>
            </w:tcBorders>
            <w:noWrap w:val="0"/>
            <w:vAlign w:val="top"/>
          </w:tcPr>
          <w:p w14:paraId="4EC6DC63">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63F8207A">
            <w:pPr>
              <w:widowControl/>
              <w:rPr>
                <w:color w:val="000000"/>
                <w:kern w:val="0"/>
                <w:sz w:val="18"/>
                <w:szCs w:val="18"/>
              </w:rPr>
            </w:pPr>
            <w:r>
              <w:rPr>
                <w:color w:val="000000"/>
                <w:kern w:val="0"/>
                <w:sz w:val="18"/>
                <w:szCs w:val="18"/>
              </w:rPr>
              <w:t>31021</w:t>
            </w:r>
          </w:p>
        </w:tc>
        <w:tc>
          <w:tcPr>
            <w:tcW w:w="4394" w:type="dxa"/>
            <w:tcBorders>
              <w:top w:val="nil"/>
              <w:left w:val="nil"/>
              <w:bottom w:val="single" w:color="auto" w:sz="8" w:space="0"/>
              <w:right w:val="single" w:color="auto" w:sz="8" w:space="0"/>
            </w:tcBorders>
            <w:noWrap w:val="0"/>
            <w:vAlign w:val="top"/>
          </w:tcPr>
          <w:p w14:paraId="0B9B916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文物和陈列品购置</w:t>
            </w:r>
          </w:p>
        </w:tc>
        <w:tc>
          <w:tcPr>
            <w:tcW w:w="856" w:type="dxa"/>
            <w:tcBorders>
              <w:top w:val="nil"/>
              <w:left w:val="nil"/>
              <w:bottom w:val="single" w:color="auto" w:sz="8" w:space="0"/>
              <w:right w:val="single" w:color="auto" w:sz="8" w:space="0"/>
            </w:tcBorders>
            <w:noWrap w:val="0"/>
            <w:vAlign w:val="bottom"/>
          </w:tcPr>
          <w:p w14:paraId="337AF47A">
            <w:pPr>
              <w:jc w:val="both"/>
              <w:rPr>
                <w:rFonts w:ascii="仿宋_GB2312" w:hAnsi="宋体" w:eastAsia="仿宋_GB2312" w:cs="宋体"/>
                <w:color w:val="000000"/>
                <w:kern w:val="0"/>
                <w:sz w:val="18"/>
                <w:szCs w:val="18"/>
              </w:rPr>
            </w:pPr>
          </w:p>
        </w:tc>
      </w:tr>
      <w:tr w14:paraId="399B0F0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59A8F1F7">
            <w:pPr>
              <w:widowControl/>
              <w:rPr>
                <w:color w:val="000000"/>
                <w:kern w:val="0"/>
                <w:sz w:val="18"/>
                <w:szCs w:val="18"/>
              </w:rPr>
            </w:pPr>
            <w:r>
              <w:rPr>
                <w:color w:val="000000"/>
                <w:kern w:val="0"/>
                <w:sz w:val="18"/>
                <w:szCs w:val="18"/>
              </w:rPr>
              <w:t>30304</w:t>
            </w:r>
          </w:p>
        </w:tc>
        <w:tc>
          <w:tcPr>
            <w:tcW w:w="3306" w:type="dxa"/>
            <w:tcBorders>
              <w:top w:val="nil"/>
              <w:left w:val="nil"/>
              <w:bottom w:val="single" w:color="auto" w:sz="8" w:space="0"/>
              <w:right w:val="single" w:color="auto" w:sz="8" w:space="0"/>
            </w:tcBorders>
            <w:noWrap w:val="0"/>
            <w:vAlign w:val="top"/>
          </w:tcPr>
          <w:p w14:paraId="2D5F3D5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抚恤金</w:t>
            </w:r>
          </w:p>
        </w:tc>
        <w:tc>
          <w:tcPr>
            <w:tcW w:w="856" w:type="dxa"/>
            <w:tcBorders>
              <w:top w:val="nil"/>
              <w:left w:val="nil"/>
              <w:bottom w:val="single" w:color="auto" w:sz="8" w:space="0"/>
              <w:right w:val="single" w:color="auto" w:sz="8" w:space="0"/>
            </w:tcBorders>
            <w:noWrap w:val="0"/>
            <w:vAlign w:val="top"/>
          </w:tcPr>
          <w:p w14:paraId="002C179A">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1.53</w:t>
            </w:r>
          </w:p>
        </w:tc>
        <w:tc>
          <w:tcPr>
            <w:tcW w:w="1110" w:type="dxa"/>
            <w:tcBorders>
              <w:top w:val="nil"/>
              <w:left w:val="nil"/>
              <w:bottom w:val="single" w:color="auto" w:sz="8" w:space="0"/>
              <w:right w:val="single" w:color="auto" w:sz="8" w:space="0"/>
            </w:tcBorders>
            <w:noWrap w:val="0"/>
            <w:vAlign w:val="top"/>
          </w:tcPr>
          <w:p w14:paraId="71802119">
            <w:pPr>
              <w:widowControl/>
              <w:rPr>
                <w:color w:val="000000"/>
                <w:kern w:val="0"/>
                <w:sz w:val="18"/>
                <w:szCs w:val="18"/>
              </w:rPr>
            </w:pPr>
            <w:r>
              <w:rPr>
                <w:color w:val="000000"/>
                <w:kern w:val="0"/>
                <w:sz w:val="18"/>
                <w:szCs w:val="18"/>
              </w:rPr>
              <w:t>30224</w:t>
            </w:r>
          </w:p>
        </w:tc>
        <w:tc>
          <w:tcPr>
            <w:tcW w:w="2297" w:type="dxa"/>
            <w:tcBorders>
              <w:top w:val="nil"/>
              <w:left w:val="nil"/>
              <w:bottom w:val="single" w:color="auto" w:sz="8" w:space="0"/>
              <w:right w:val="single" w:color="auto" w:sz="8" w:space="0"/>
            </w:tcBorders>
            <w:noWrap w:val="0"/>
            <w:vAlign w:val="top"/>
          </w:tcPr>
          <w:p w14:paraId="4ED172C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被装购置费</w:t>
            </w:r>
          </w:p>
        </w:tc>
        <w:tc>
          <w:tcPr>
            <w:tcW w:w="856" w:type="dxa"/>
            <w:tcBorders>
              <w:top w:val="nil"/>
              <w:left w:val="nil"/>
              <w:bottom w:val="single" w:color="auto" w:sz="8" w:space="0"/>
              <w:right w:val="single" w:color="auto" w:sz="8" w:space="0"/>
            </w:tcBorders>
            <w:noWrap w:val="0"/>
            <w:vAlign w:val="top"/>
          </w:tcPr>
          <w:p w14:paraId="0C9BCC21">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p>
        </w:tc>
        <w:tc>
          <w:tcPr>
            <w:tcW w:w="1076" w:type="dxa"/>
            <w:tcBorders>
              <w:top w:val="nil"/>
              <w:left w:val="nil"/>
              <w:bottom w:val="single" w:color="auto" w:sz="8" w:space="0"/>
              <w:right w:val="single" w:color="auto" w:sz="8" w:space="0"/>
            </w:tcBorders>
            <w:noWrap w:val="0"/>
            <w:vAlign w:val="top"/>
          </w:tcPr>
          <w:p w14:paraId="2E7F8CA8">
            <w:pPr>
              <w:widowControl/>
              <w:rPr>
                <w:color w:val="000000"/>
                <w:kern w:val="0"/>
                <w:sz w:val="18"/>
                <w:szCs w:val="18"/>
              </w:rPr>
            </w:pPr>
            <w:r>
              <w:rPr>
                <w:color w:val="000000"/>
                <w:kern w:val="0"/>
                <w:sz w:val="18"/>
                <w:szCs w:val="18"/>
              </w:rPr>
              <w:t>31022</w:t>
            </w:r>
          </w:p>
        </w:tc>
        <w:tc>
          <w:tcPr>
            <w:tcW w:w="4394" w:type="dxa"/>
            <w:tcBorders>
              <w:top w:val="nil"/>
              <w:left w:val="nil"/>
              <w:bottom w:val="single" w:color="auto" w:sz="8" w:space="0"/>
              <w:right w:val="single" w:color="auto" w:sz="8" w:space="0"/>
            </w:tcBorders>
            <w:noWrap w:val="0"/>
            <w:vAlign w:val="top"/>
          </w:tcPr>
          <w:p w14:paraId="0DA045F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无形资产购置</w:t>
            </w:r>
          </w:p>
        </w:tc>
        <w:tc>
          <w:tcPr>
            <w:tcW w:w="856" w:type="dxa"/>
            <w:tcBorders>
              <w:top w:val="nil"/>
              <w:left w:val="nil"/>
              <w:bottom w:val="single" w:color="auto" w:sz="8" w:space="0"/>
              <w:right w:val="single" w:color="auto" w:sz="8" w:space="0"/>
            </w:tcBorders>
            <w:noWrap w:val="0"/>
            <w:vAlign w:val="bottom"/>
          </w:tcPr>
          <w:p w14:paraId="60898DCF">
            <w:pPr>
              <w:jc w:val="both"/>
              <w:rPr>
                <w:rFonts w:ascii="仿宋_GB2312" w:hAnsi="宋体" w:eastAsia="仿宋_GB2312" w:cs="宋体"/>
                <w:color w:val="000000"/>
                <w:kern w:val="0"/>
                <w:sz w:val="18"/>
                <w:szCs w:val="18"/>
              </w:rPr>
            </w:pPr>
          </w:p>
        </w:tc>
      </w:tr>
      <w:tr w14:paraId="67B22F8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7E4B0936">
            <w:pPr>
              <w:widowControl/>
              <w:rPr>
                <w:color w:val="000000"/>
                <w:kern w:val="0"/>
                <w:sz w:val="18"/>
                <w:szCs w:val="18"/>
              </w:rPr>
            </w:pPr>
            <w:r>
              <w:rPr>
                <w:color w:val="000000"/>
                <w:kern w:val="0"/>
                <w:sz w:val="18"/>
                <w:szCs w:val="18"/>
              </w:rPr>
              <w:t>30305</w:t>
            </w:r>
          </w:p>
        </w:tc>
        <w:tc>
          <w:tcPr>
            <w:tcW w:w="3306" w:type="dxa"/>
            <w:tcBorders>
              <w:top w:val="nil"/>
              <w:left w:val="nil"/>
              <w:bottom w:val="single" w:color="auto" w:sz="8" w:space="0"/>
              <w:right w:val="single" w:color="auto" w:sz="8" w:space="0"/>
            </w:tcBorders>
            <w:noWrap w:val="0"/>
            <w:vAlign w:val="top"/>
          </w:tcPr>
          <w:p w14:paraId="79F4C24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生活补助</w:t>
            </w:r>
          </w:p>
        </w:tc>
        <w:tc>
          <w:tcPr>
            <w:tcW w:w="856" w:type="dxa"/>
            <w:tcBorders>
              <w:top w:val="nil"/>
              <w:left w:val="nil"/>
              <w:bottom w:val="single" w:color="auto" w:sz="8" w:space="0"/>
              <w:right w:val="single" w:color="auto" w:sz="8" w:space="0"/>
            </w:tcBorders>
            <w:noWrap w:val="0"/>
            <w:vAlign w:val="top"/>
          </w:tcPr>
          <w:p w14:paraId="6C62A408">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7.94</w:t>
            </w:r>
          </w:p>
        </w:tc>
        <w:tc>
          <w:tcPr>
            <w:tcW w:w="1110" w:type="dxa"/>
            <w:tcBorders>
              <w:top w:val="nil"/>
              <w:left w:val="nil"/>
              <w:bottom w:val="single" w:color="auto" w:sz="8" w:space="0"/>
              <w:right w:val="single" w:color="auto" w:sz="8" w:space="0"/>
            </w:tcBorders>
            <w:noWrap w:val="0"/>
            <w:vAlign w:val="top"/>
          </w:tcPr>
          <w:p w14:paraId="55E2B3F4">
            <w:pPr>
              <w:widowControl/>
              <w:rPr>
                <w:color w:val="000000"/>
                <w:kern w:val="0"/>
                <w:sz w:val="18"/>
                <w:szCs w:val="18"/>
              </w:rPr>
            </w:pPr>
            <w:r>
              <w:rPr>
                <w:color w:val="000000"/>
                <w:kern w:val="0"/>
                <w:sz w:val="18"/>
                <w:szCs w:val="18"/>
              </w:rPr>
              <w:t>30225</w:t>
            </w:r>
          </w:p>
        </w:tc>
        <w:tc>
          <w:tcPr>
            <w:tcW w:w="2297" w:type="dxa"/>
            <w:tcBorders>
              <w:top w:val="nil"/>
              <w:left w:val="nil"/>
              <w:bottom w:val="single" w:color="auto" w:sz="8" w:space="0"/>
              <w:right w:val="single" w:color="auto" w:sz="8" w:space="0"/>
            </w:tcBorders>
            <w:noWrap w:val="0"/>
            <w:vAlign w:val="top"/>
          </w:tcPr>
          <w:p w14:paraId="347C54E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专用燃料费</w:t>
            </w:r>
          </w:p>
        </w:tc>
        <w:tc>
          <w:tcPr>
            <w:tcW w:w="856" w:type="dxa"/>
            <w:tcBorders>
              <w:top w:val="nil"/>
              <w:left w:val="nil"/>
              <w:bottom w:val="single" w:color="auto" w:sz="8" w:space="0"/>
              <w:right w:val="single" w:color="auto" w:sz="8" w:space="0"/>
            </w:tcBorders>
            <w:noWrap w:val="0"/>
            <w:vAlign w:val="top"/>
          </w:tcPr>
          <w:p w14:paraId="1E8CB401">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7AC538F1">
            <w:pPr>
              <w:widowControl/>
              <w:rPr>
                <w:color w:val="000000"/>
                <w:kern w:val="0"/>
                <w:sz w:val="18"/>
                <w:szCs w:val="18"/>
              </w:rPr>
            </w:pPr>
            <w:r>
              <w:rPr>
                <w:color w:val="000000"/>
                <w:kern w:val="0"/>
                <w:sz w:val="18"/>
                <w:szCs w:val="18"/>
              </w:rPr>
              <w:t>31099</w:t>
            </w:r>
          </w:p>
        </w:tc>
        <w:tc>
          <w:tcPr>
            <w:tcW w:w="4394" w:type="dxa"/>
            <w:tcBorders>
              <w:top w:val="nil"/>
              <w:left w:val="nil"/>
              <w:bottom w:val="single" w:color="auto" w:sz="8" w:space="0"/>
              <w:right w:val="single" w:color="auto" w:sz="8" w:space="0"/>
            </w:tcBorders>
            <w:noWrap w:val="0"/>
            <w:vAlign w:val="top"/>
          </w:tcPr>
          <w:p w14:paraId="7DD78C1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其他资本性支出</w:t>
            </w:r>
          </w:p>
        </w:tc>
        <w:tc>
          <w:tcPr>
            <w:tcW w:w="856" w:type="dxa"/>
            <w:tcBorders>
              <w:top w:val="nil"/>
              <w:left w:val="nil"/>
              <w:bottom w:val="single" w:color="auto" w:sz="8" w:space="0"/>
              <w:right w:val="single" w:color="auto" w:sz="8" w:space="0"/>
            </w:tcBorders>
            <w:noWrap w:val="0"/>
            <w:vAlign w:val="bottom"/>
          </w:tcPr>
          <w:p w14:paraId="0C8E42E7">
            <w:pPr>
              <w:jc w:val="both"/>
              <w:rPr>
                <w:rFonts w:ascii="仿宋_GB2312" w:hAnsi="宋体" w:eastAsia="仿宋_GB2312" w:cs="宋体"/>
                <w:color w:val="000000"/>
                <w:kern w:val="0"/>
                <w:sz w:val="18"/>
                <w:szCs w:val="18"/>
              </w:rPr>
            </w:pPr>
          </w:p>
        </w:tc>
      </w:tr>
      <w:tr w14:paraId="3D5BA5F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0C2D1FDC">
            <w:pPr>
              <w:widowControl/>
              <w:rPr>
                <w:color w:val="000000"/>
                <w:kern w:val="0"/>
                <w:sz w:val="18"/>
                <w:szCs w:val="18"/>
              </w:rPr>
            </w:pPr>
            <w:r>
              <w:rPr>
                <w:color w:val="000000"/>
                <w:kern w:val="0"/>
                <w:sz w:val="18"/>
                <w:szCs w:val="18"/>
              </w:rPr>
              <w:t>30306</w:t>
            </w:r>
          </w:p>
        </w:tc>
        <w:tc>
          <w:tcPr>
            <w:tcW w:w="3306" w:type="dxa"/>
            <w:tcBorders>
              <w:top w:val="nil"/>
              <w:left w:val="nil"/>
              <w:bottom w:val="single" w:color="auto" w:sz="8" w:space="0"/>
              <w:right w:val="single" w:color="auto" w:sz="8" w:space="0"/>
            </w:tcBorders>
            <w:noWrap w:val="0"/>
            <w:vAlign w:val="top"/>
          </w:tcPr>
          <w:p w14:paraId="64CA2B0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救济费</w:t>
            </w:r>
          </w:p>
        </w:tc>
        <w:tc>
          <w:tcPr>
            <w:tcW w:w="856" w:type="dxa"/>
            <w:tcBorders>
              <w:top w:val="nil"/>
              <w:left w:val="nil"/>
              <w:bottom w:val="single" w:color="auto" w:sz="8" w:space="0"/>
              <w:right w:val="single" w:color="auto" w:sz="8" w:space="0"/>
            </w:tcBorders>
            <w:noWrap w:val="0"/>
            <w:vAlign w:val="top"/>
          </w:tcPr>
          <w:p w14:paraId="6A12764B">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40CA5923">
            <w:pPr>
              <w:widowControl/>
              <w:rPr>
                <w:color w:val="000000"/>
                <w:kern w:val="0"/>
                <w:sz w:val="18"/>
                <w:szCs w:val="18"/>
              </w:rPr>
            </w:pPr>
            <w:r>
              <w:rPr>
                <w:color w:val="000000"/>
                <w:kern w:val="0"/>
                <w:sz w:val="18"/>
                <w:szCs w:val="18"/>
              </w:rPr>
              <w:t>30226</w:t>
            </w:r>
          </w:p>
        </w:tc>
        <w:tc>
          <w:tcPr>
            <w:tcW w:w="2297" w:type="dxa"/>
            <w:tcBorders>
              <w:top w:val="nil"/>
              <w:left w:val="nil"/>
              <w:bottom w:val="single" w:color="auto" w:sz="8" w:space="0"/>
              <w:right w:val="single" w:color="auto" w:sz="8" w:space="0"/>
            </w:tcBorders>
            <w:noWrap w:val="0"/>
            <w:vAlign w:val="top"/>
          </w:tcPr>
          <w:p w14:paraId="117133C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劳务费</w:t>
            </w:r>
          </w:p>
        </w:tc>
        <w:tc>
          <w:tcPr>
            <w:tcW w:w="856" w:type="dxa"/>
            <w:tcBorders>
              <w:top w:val="nil"/>
              <w:left w:val="nil"/>
              <w:bottom w:val="single" w:color="auto" w:sz="8" w:space="0"/>
              <w:right w:val="single" w:color="auto" w:sz="8" w:space="0"/>
            </w:tcBorders>
            <w:noWrap w:val="0"/>
            <w:vAlign w:val="top"/>
          </w:tcPr>
          <w:p w14:paraId="23222094">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0.39</w:t>
            </w:r>
          </w:p>
        </w:tc>
        <w:tc>
          <w:tcPr>
            <w:tcW w:w="1076" w:type="dxa"/>
            <w:tcBorders>
              <w:top w:val="nil"/>
              <w:left w:val="nil"/>
              <w:bottom w:val="single" w:color="auto" w:sz="8" w:space="0"/>
              <w:right w:val="single" w:color="auto" w:sz="8" w:space="0"/>
            </w:tcBorders>
            <w:noWrap w:val="0"/>
            <w:vAlign w:val="top"/>
          </w:tcPr>
          <w:p w14:paraId="5BABAEB0">
            <w:pPr>
              <w:widowControl/>
              <w:rPr>
                <w:color w:val="000000"/>
                <w:kern w:val="0"/>
                <w:sz w:val="18"/>
                <w:szCs w:val="18"/>
              </w:rPr>
            </w:pPr>
            <w:r>
              <w:rPr>
                <w:color w:val="000000"/>
                <w:kern w:val="0"/>
                <w:sz w:val="18"/>
                <w:szCs w:val="18"/>
              </w:rPr>
              <w:t>399</w:t>
            </w:r>
          </w:p>
        </w:tc>
        <w:tc>
          <w:tcPr>
            <w:tcW w:w="4394" w:type="dxa"/>
            <w:tcBorders>
              <w:top w:val="nil"/>
              <w:left w:val="nil"/>
              <w:bottom w:val="single" w:color="auto" w:sz="8" w:space="0"/>
              <w:right w:val="single" w:color="auto" w:sz="8" w:space="0"/>
            </w:tcBorders>
            <w:noWrap w:val="0"/>
            <w:vAlign w:val="top"/>
          </w:tcPr>
          <w:p w14:paraId="6F3B45C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noWrap w:val="0"/>
            <w:vAlign w:val="bottom"/>
          </w:tcPr>
          <w:p w14:paraId="2942EE1F">
            <w:pPr>
              <w:jc w:val="both"/>
              <w:rPr>
                <w:rFonts w:ascii="仿宋_GB2312" w:hAnsi="宋体" w:eastAsia="仿宋_GB2312" w:cs="宋体"/>
                <w:color w:val="000000"/>
                <w:kern w:val="0"/>
                <w:sz w:val="18"/>
                <w:szCs w:val="18"/>
              </w:rPr>
            </w:pPr>
          </w:p>
        </w:tc>
      </w:tr>
      <w:tr w14:paraId="72E7AF0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7C1343B4">
            <w:pPr>
              <w:widowControl/>
              <w:rPr>
                <w:color w:val="000000"/>
                <w:kern w:val="0"/>
                <w:sz w:val="18"/>
                <w:szCs w:val="18"/>
              </w:rPr>
            </w:pPr>
            <w:r>
              <w:rPr>
                <w:color w:val="000000"/>
                <w:kern w:val="0"/>
                <w:sz w:val="18"/>
                <w:szCs w:val="18"/>
              </w:rPr>
              <w:t>30307</w:t>
            </w:r>
          </w:p>
        </w:tc>
        <w:tc>
          <w:tcPr>
            <w:tcW w:w="3306" w:type="dxa"/>
            <w:tcBorders>
              <w:top w:val="nil"/>
              <w:left w:val="nil"/>
              <w:bottom w:val="single" w:color="auto" w:sz="8" w:space="0"/>
              <w:right w:val="single" w:color="auto" w:sz="8" w:space="0"/>
            </w:tcBorders>
            <w:noWrap w:val="0"/>
            <w:vAlign w:val="top"/>
          </w:tcPr>
          <w:p w14:paraId="1F7DCB0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医疗费补助</w:t>
            </w:r>
          </w:p>
        </w:tc>
        <w:tc>
          <w:tcPr>
            <w:tcW w:w="856" w:type="dxa"/>
            <w:tcBorders>
              <w:top w:val="nil"/>
              <w:left w:val="nil"/>
              <w:bottom w:val="single" w:color="auto" w:sz="8" w:space="0"/>
              <w:right w:val="single" w:color="auto" w:sz="8" w:space="0"/>
            </w:tcBorders>
            <w:noWrap w:val="0"/>
            <w:vAlign w:val="top"/>
          </w:tcPr>
          <w:p w14:paraId="67111FBD">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26C9F96A">
            <w:pPr>
              <w:widowControl/>
              <w:rPr>
                <w:color w:val="000000"/>
                <w:kern w:val="0"/>
                <w:sz w:val="18"/>
                <w:szCs w:val="18"/>
              </w:rPr>
            </w:pPr>
            <w:r>
              <w:rPr>
                <w:color w:val="000000"/>
                <w:kern w:val="0"/>
                <w:sz w:val="18"/>
                <w:szCs w:val="18"/>
              </w:rPr>
              <w:t>30227</w:t>
            </w:r>
          </w:p>
        </w:tc>
        <w:tc>
          <w:tcPr>
            <w:tcW w:w="2297" w:type="dxa"/>
            <w:tcBorders>
              <w:top w:val="nil"/>
              <w:left w:val="nil"/>
              <w:bottom w:val="single" w:color="auto" w:sz="8" w:space="0"/>
              <w:right w:val="single" w:color="auto" w:sz="8" w:space="0"/>
            </w:tcBorders>
            <w:noWrap w:val="0"/>
            <w:vAlign w:val="top"/>
          </w:tcPr>
          <w:p w14:paraId="73535C0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委托业务费</w:t>
            </w:r>
          </w:p>
        </w:tc>
        <w:tc>
          <w:tcPr>
            <w:tcW w:w="856" w:type="dxa"/>
            <w:tcBorders>
              <w:top w:val="nil"/>
              <w:left w:val="nil"/>
              <w:bottom w:val="single" w:color="auto" w:sz="8" w:space="0"/>
              <w:right w:val="single" w:color="auto" w:sz="8" w:space="0"/>
            </w:tcBorders>
            <w:noWrap w:val="0"/>
            <w:vAlign w:val="top"/>
          </w:tcPr>
          <w:p w14:paraId="41BF7E31">
            <w:pPr>
              <w:jc w:val="center"/>
              <w:rPr>
                <w:rFonts w:hint="default" w:ascii="仿宋_GB2312" w:hAnsi="宋体" w:eastAsia="仿宋_GB2312" w:cs="宋体"/>
                <w:color w:val="000000"/>
                <w:kern w:val="0"/>
                <w:sz w:val="18"/>
                <w:szCs w:val="18"/>
                <w:lang w:val="en-US" w:eastAsia="zh-CN"/>
              </w:rPr>
            </w:pPr>
          </w:p>
        </w:tc>
        <w:tc>
          <w:tcPr>
            <w:tcW w:w="1076" w:type="dxa"/>
            <w:tcBorders>
              <w:top w:val="nil"/>
              <w:left w:val="nil"/>
              <w:bottom w:val="single" w:color="auto" w:sz="8" w:space="0"/>
              <w:right w:val="single" w:color="auto" w:sz="8" w:space="0"/>
            </w:tcBorders>
            <w:noWrap w:val="0"/>
            <w:vAlign w:val="top"/>
          </w:tcPr>
          <w:p w14:paraId="733D1437">
            <w:pPr>
              <w:widowControl/>
              <w:rPr>
                <w:color w:val="000000"/>
                <w:kern w:val="0"/>
                <w:sz w:val="18"/>
                <w:szCs w:val="18"/>
              </w:rPr>
            </w:pPr>
            <w:r>
              <w:rPr>
                <w:color w:val="000000"/>
                <w:kern w:val="0"/>
                <w:sz w:val="18"/>
                <w:szCs w:val="18"/>
              </w:rPr>
              <w:t>39906</w:t>
            </w:r>
          </w:p>
        </w:tc>
        <w:tc>
          <w:tcPr>
            <w:tcW w:w="4394" w:type="dxa"/>
            <w:tcBorders>
              <w:top w:val="nil"/>
              <w:left w:val="nil"/>
              <w:bottom w:val="single" w:color="auto" w:sz="8" w:space="0"/>
              <w:right w:val="single" w:color="auto" w:sz="8" w:space="0"/>
            </w:tcBorders>
            <w:noWrap w:val="0"/>
            <w:vAlign w:val="top"/>
          </w:tcPr>
          <w:p w14:paraId="5BE1102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赠与</w:t>
            </w:r>
          </w:p>
        </w:tc>
        <w:tc>
          <w:tcPr>
            <w:tcW w:w="856" w:type="dxa"/>
            <w:tcBorders>
              <w:top w:val="nil"/>
              <w:left w:val="nil"/>
              <w:bottom w:val="single" w:color="auto" w:sz="8" w:space="0"/>
              <w:right w:val="single" w:color="auto" w:sz="8" w:space="0"/>
            </w:tcBorders>
            <w:noWrap w:val="0"/>
            <w:vAlign w:val="bottom"/>
          </w:tcPr>
          <w:p w14:paraId="535EE972">
            <w:pPr>
              <w:jc w:val="both"/>
              <w:rPr>
                <w:rFonts w:ascii="仿宋_GB2312" w:hAnsi="宋体" w:eastAsia="仿宋_GB2312" w:cs="宋体"/>
                <w:color w:val="000000"/>
                <w:kern w:val="0"/>
                <w:sz w:val="18"/>
                <w:szCs w:val="18"/>
              </w:rPr>
            </w:pPr>
          </w:p>
        </w:tc>
      </w:tr>
      <w:tr w14:paraId="5911BF6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902F6AE">
            <w:pPr>
              <w:widowControl/>
              <w:rPr>
                <w:color w:val="000000"/>
                <w:kern w:val="0"/>
                <w:sz w:val="18"/>
                <w:szCs w:val="18"/>
              </w:rPr>
            </w:pPr>
            <w:r>
              <w:rPr>
                <w:color w:val="000000"/>
                <w:kern w:val="0"/>
                <w:sz w:val="18"/>
                <w:szCs w:val="18"/>
              </w:rPr>
              <w:t>30308</w:t>
            </w:r>
          </w:p>
        </w:tc>
        <w:tc>
          <w:tcPr>
            <w:tcW w:w="3306" w:type="dxa"/>
            <w:tcBorders>
              <w:top w:val="nil"/>
              <w:left w:val="nil"/>
              <w:bottom w:val="single" w:color="auto" w:sz="8" w:space="0"/>
              <w:right w:val="single" w:color="auto" w:sz="8" w:space="0"/>
            </w:tcBorders>
            <w:noWrap w:val="0"/>
            <w:vAlign w:val="top"/>
          </w:tcPr>
          <w:p w14:paraId="317A386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助学金</w:t>
            </w:r>
          </w:p>
        </w:tc>
        <w:tc>
          <w:tcPr>
            <w:tcW w:w="856" w:type="dxa"/>
            <w:tcBorders>
              <w:top w:val="nil"/>
              <w:left w:val="nil"/>
              <w:bottom w:val="single" w:color="auto" w:sz="8" w:space="0"/>
              <w:right w:val="single" w:color="auto" w:sz="8" w:space="0"/>
            </w:tcBorders>
            <w:noWrap w:val="0"/>
            <w:vAlign w:val="top"/>
          </w:tcPr>
          <w:p w14:paraId="0C83C2FA">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51B7DAB6">
            <w:pPr>
              <w:widowControl/>
              <w:rPr>
                <w:color w:val="000000"/>
                <w:kern w:val="0"/>
                <w:sz w:val="18"/>
                <w:szCs w:val="18"/>
              </w:rPr>
            </w:pPr>
            <w:r>
              <w:rPr>
                <w:color w:val="000000"/>
                <w:kern w:val="0"/>
                <w:sz w:val="18"/>
                <w:szCs w:val="18"/>
              </w:rPr>
              <w:t>30228</w:t>
            </w:r>
          </w:p>
        </w:tc>
        <w:tc>
          <w:tcPr>
            <w:tcW w:w="2297" w:type="dxa"/>
            <w:tcBorders>
              <w:top w:val="nil"/>
              <w:left w:val="nil"/>
              <w:bottom w:val="single" w:color="auto" w:sz="8" w:space="0"/>
              <w:right w:val="single" w:color="auto" w:sz="8" w:space="0"/>
            </w:tcBorders>
            <w:noWrap w:val="0"/>
            <w:vAlign w:val="top"/>
          </w:tcPr>
          <w:p w14:paraId="1B40845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工会经费</w:t>
            </w:r>
          </w:p>
        </w:tc>
        <w:tc>
          <w:tcPr>
            <w:tcW w:w="856" w:type="dxa"/>
            <w:tcBorders>
              <w:top w:val="nil"/>
              <w:left w:val="nil"/>
              <w:bottom w:val="single" w:color="auto" w:sz="8" w:space="0"/>
              <w:right w:val="single" w:color="auto" w:sz="8" w:space="0"/>
            </w:tcBorders>
            <w:noWrap w:val="0"/>
            <w:vAlign w:val="top"/>
          </w:tcPr>
          <w:p w14:paraId="0E548C58">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26.1</w:t>
            </w:r>
          </w:p>
        </w:tc>
        <w:tc>
          <w:tcPr>
            <w:tcW w:w="1076" w:type="dxa"/>
            <w:tcBorders>
              <w:top w:val="nil"/>
              <w:left w:val="nil"/>
              <w:bottom w:val="single" w:color="auto" w:sz="8" w:space="0"/>
              <w:right w:val="single" w:color="auto" w:sz="8" w:space="0"/>
            </w:tcBorders>
            <w:noWrap w:val="0"/>
            <w:vAlign w:val="top"/>
          </w:tcPr>
          <w:p w14:paraId="1556F8BC">
            <w:pPr>
              <w:widowControl/>
              <w:rPr>
                <w:color w:val="000000"/>
                <w:kern w:val="0"/>
                <w:sz w:val="18"/>
                <w:szCs w:val="18"/>
              </w:rPr>
            </w:pPr>
            <w:r>
              <w:rPr>
                <w:color w:val="000000"/>
                <w:kern w:val="0"/>
                <w:sz w:val="18"/>
                <w:szCs w:val="18"/>
              </w:rPr>
              <w:t>39907</w:t>
            </w:r>
          </w:p>
        </w:tc>
        <w:tc>
          <w:tcPr>
            <w:tcW w:w="4394" w:type="dxa"/>
            <w:tcBorders>
              <w:top w:val="nil"/>
              <w:left w:val="nil"/>
              <w:bottom w:val="single" w:color="auto" w:sz="8" w:space="0"/>
              <w:right w:val="single" w:color="auto" w:sz="8" w:space="0"/>
            </w:tcBorders>
            <w:noWrap w:val="0"/>
            <w:vAlign w:val="top"/>
          </w:tcPr>
          <w:p w14:paraId="2630CEF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国家赔偿费用支出</w:t>
            </w:r>
          </w:p>
        </w:tc>
        <w:tc>
          <w:tcPr>
            <w:tcW w:w="856" w:type="dxa"/>
            <w:tcBorders>
              <w:top w:val="nil"/>
              <w:left w:val="nil"/>
              <w:bottom w:val="single" w:color="auto" w:sz="8" w:space="0"/>
              <w:right w:val="single" w:color="auto" w:sz="8" w:space="0"/>
            </w:tcBorders>
            <w:noWrap w:val="0"/>
            <w:vAlign w:val="bottom"/>
          </w:tcPr>
          <w:p w14:paraId="54A671A0">
            <w:pPr>
              <w:jc w:val="both"/>
              <w:rPr>
                <w:rFonts w:ascii="仿宋_GB2312" w:hAnsi="宋体" w:eastAsia="仿宋_GB2312" w:cs="宋体"/>
                <w:color w:val="000000"/>
                <w:kern w:val="0"/>
                <w:sz w:val="18"/>
                <w:szCs w:val="18"/>
              </w:rPr>
            </w:pPr>
          </w:p>
        </w:tc>
      </w:tr>
      <w:tr w14:paraId="0976198D">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0"/>
            <w:vAlign w:val="center"/>
          </w:tcPr>
          <w:p w14:paraId="6FED2F1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noWrap w:val="0"/>
            <w:vAlign w:val="top"/>
          </w:tcPr>
          <w:p w14:paraId="1E661DD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奖励金</w:t>
            </w:r>
          </w:p>
        </w:tc>
        <w:tc>
          <w:tcPr>
            <w:tcW w:w="856" w:type="dxa"/>
            <w:tcBorders>
              <w:top w:val="nil"/>
              <w:left w:val="nil"/>
              <w:bottom w:val="single" w:color="auto" w:sz="8" w:space="0"/>
              <w:right w:val="single" w:color="auto" w:sz="8" w:space="0"/>
            </w:tcBorders>
            <w:noWrap w:val="0"/>
            <w:vAlign w:val="top"/>
          </w:tcPr>
          <w:p w14:paraId="42EB7011">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0.68</w:t>
            </w:r>
          </w:p>
        </w:tc>
        <w:tc>
          <w:tcPr>
            <w:tcW w:w="1110" w:type="dxa"/>
            <w:tcBorders>
              <w:top w:val="nil"/>
              <w:left w:val="nil"/>
              <w:bottom w:val="single" w:color="auto" w:sz="8" w:space="0"/>
              <w:right w:val="single" w:color="auto" w:sz="8" w:space="0"/>
            </w:tcBorders>
            <w:noWrap w:val="0"/>
            <w:vAlign w:val="top"/>
          </w:tcPr>
          <w:p w14:paraId="52F1EB5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noWrap w:val="0"/>
            <w:vAlign w:val="top"/>
          </w:tcPr>
          <w:p w14:paraId="19FE5DC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noWrap w:val="0"/>
            <w:vAlign w:val="top"/>
          </w:tcPr>
          <w:p w14:paraId="0C5174D9">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14.01</w:t>
            </w:r>
          </w:p>
        </w:tc>
        <w:tc>
          <w:tcPr>
            <w:tcW w:w="1076" w:type="dxa"/>
            <w:tcBorders>
              <w:top w:val="nil"/>
              <w:left w:val="nil"/>
              <w:bottom w:val="single" w:color="auto" w:sz="8" w:space="0"/>
              <w:right w:val="single" w:color="auto" w:sz="8" w:space="0"/>
            </w:tcBorders>
            <w:noWrap w:val="0"/>
            <w:vAlign w:val="top"/>
          </w:tcPr>
          <w:p w14:paraId="5FBA0DBE">
            <w:pPr>
              <w:widowControl/>
              <w:rPr>
                <w:color w:val="000000"/>
                <w:kern w:val="0"/>
                <w:sz w:val="18"/>
                <w:szCs w:val="18"/>
              </w:rPr>
            </w:pPr>
            <w:r>
              <w:rPr>
                <w:color w:val="000000"/>
                <w:kern w:val="0"/>
                <w:sz w:val="18"/>
                <w:szCs w:val="18"/>
              </w:rPr>
              <w:t>39908</w:t>
            </w:r>
          </w:p>
        </w:tc>
        <w:tc>
          <w:tcPr>
            <w:tcW w:w="4394" w:type="dxa"/>
            <w:tcBorders>
              <w:top w:val="nil"/>
              <w:left w:val="nil"/>
              <w:bottom w:val="single" w:color="auto" w:sz="8" w:space="0"/>
              <w:right w:val="single" w:color="auto" w:sz="8" w:space="0"/>
            </w:tcBorders>
            <w:noWrap w:val="0"/>
            <w:vAlign w:val="top"/>
          </w:tcPr>
          <w:p w14:paraId="3E1B96D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noWrap w:val="0"/>
            <w:vAlign w:val="bottom"/>
          </w:tcPr>
          <w:p w14:paraId="55083E3B">
            <w:pPr>
              <w:jc w:val="both"/>
              <w:rPr>
                <w:rFonts w:ascii="仿宋_GB2312" w:hAnsi="宋体" w:eastAsia="仿宋_GB2312" w:cs="宋体"/>
                <w:color w:val="000000"/>
                <w:kern w:val="0"/>
                <w:sz w:val="18"/>
                <w:szCs w:val="18"/>
              </w:rPr>
            </w:pPr>
          </w:p>
        </w:tc>
      </w:tr>
      <w:tr w14:paraId="4CA9E595">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0"/>
            <w:vAlign w:val="center"/>
          </w:tcPr>
          <w:p w14:paraId="00CFA92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noWrap w:val="0"/>
            <w:vAlign w:val="top"/>
          </w:tcPr>
          <w:p w14:paraId="27ABCC0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个人农业生产补贴</w:t>
            </w:r>
          </w:p>
        </w:tc>
        <w:tc>
          <w:tcPr>
            <w:tcW w:w="856" w:type="dxa"/>
            <w:tcBorders>
              <w:top w:val="nil"/>
              <w:left w:val="nil"/>
              <w:bottom w:val="single" w:color="auto" w:sz="8" w:space="0"/>
              <w:right w:val="single" w:color="auto" w:sz="8" w:space="0"/>
            </w:tcBorders>
            <w:noWrap w:val="0"/>
            <w:vAlign w:val="top"/>
          </w:tcPr>
          <w:p w14:paraId="702C650D">
            <w:pPr>
              <w:jc w:val="center"/>
              <w:rPr>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1C94B70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noWrap w:val="0"/>
            <w:vAlign w:val="top"/>
          </w:tcPr>
          <w:p w14:paraId="2308490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noWrap w:val="0"/>
            <w:vAlign w:val="top"/>
          </w:tcPr>
          <w:p w14:paraId="32545509">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11.81</w:t>
            </w:r>
          </w:p>
        </w:tc>
        <w:tc>
          <w:tcPr>
            <w:tcW w:w="1076" w:type="dxa"/>
            <w:tcBorders>
              <w:top w:val="nil"/>
              <w:left w:val="nil"/>
              <w:bottom w:val="single" w:color="auto" w:sz="8" w:space="0"/>
              <w:right w:val="single" w:color="auto" w:sz="8" w:space="0"/>
            </w:tcBorders>
            <w:noWrap w:val="0"/>
            <w:vAlign w:val="top"/>
          </w:tcPr>
          <w:p w14:paraId="2CA34301">
            <w:pPr>
              <w:widowControl/>
              <w:rPr>
                <w:color w:val="000000"/>
                <w:kern w:val="0"/>
                <w:sz w:val="18"/>
                <w:szCs w:val="18"/>
              </w:rPr>
            </w:pPr>
            <w:r>
              <w:rPr>
                <w:color w:val="000000"/>
                <w:kern w:val="0"/>
                <w:sz w:val="18"/>
                <w:szCs w:val="18"/>
              </w:rPr>
              <w:t>39999</w:t>
            </w:r>
          </w:p>
        </w:tc>
        <w:tc>
          <w:tcPr>
            <w:tcW w:w="4394" w:type="dxa"/>
            <w:tcBorders>
              <w:top w:val="nil"/>
              <w:left w:val="nil"/>
              <w:bottom w:val="single" w:color="auto" w:sz="8" w:space="0"/>
              <w:right w:val="single" w:color="auto" w:sz="8" w:space="0"/>
            </w:tcBorders>
            <w:noWrap w:val="0"/>
            <w:vAlign w:val="top"/>
          </w:tcPr>
          <w:p w14:paraId="7856706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noWrap w:val="0"/>
            <w:vAlign w:val="bottom"/>
          </w:tcPr>
          <w:p w14:paraId="2C214849">
            <w:pPr>
              <w:jc w:val="both"/>
              <w:rPr>
                <w:rFonts w:ascii="仿宋_GB2312" w:hAnsi="宋体" w:eastAsia="仿宋_GB2312" w:cs="宋体"/>
                <w:color w:val="000000"/>
                <w:kern w:val="0"/>
                <w:sz w:val="18"/>
                <w:szCs w:val="18"/>
              </w:rPr>
            </w:pPr>
          </w:p>
        </w:tc>
      </w:tr>
      <w:tr w14:paraId="5F95F17F">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0"/>
            <w:vAlign w:val="center"/>
          </w:tcPr>
          <w:p w14:paraId="684765C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noWrap w:val="0"/>
            <w:vAlign w:val="top"/>
          </w:tcPr>
          <w:p w14:paraId="2DA461D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noWrap w:val="0"/>
            <w:vAlign w:val="top"/>
          </w:tcPr>
          <w:p w14:paraId="3F0B11FA">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0.12</w:t>
            </w:r>
          </w:p>
        </w:tc>
        <w:tc>
          <w:tcPr>
            <w:tcW w:w="1110" w:type="dxa"/>
            <w:tcBorders>
              <w:top w:val="single" w:color="auto" w:sz="8" w:space="0"/>
              <w:left w:val="nil"/>
              <w:bottom w:val="single" w:color="auto" w:sz="8" w:space="0"/>
              <w:right w:val="single" w:color="auto" w:sz="8" w:space="0"/>
            </w:tcBorders>
            <w:noWrap w:val="0"/>
            <w:vAlign w:val="top"/>
          </w:tcPr>
          <w:p w14:paraId="068B8F3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noWrap w:val="0"/>
            <w:vAlign w:val="top"/>
          </w:tcPr>
          <w:p w14:paraId="2EE3EED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noWrap w:val="0"/>
            <w:vAlign w:val="top"/>
          </w:tcPr>
          <w:p w14:paraId="55130E20">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25.86</w:t>
            </w:r>
          </w:p>
        </w:tc>
        <w:tc>
          <w:tcPr>
            <w:tcW w:w="1076" w:type="dxa"/>
            <w:tcBorders>
              <w:top w:val="single" w:color="auto" w:sz="8" w:space="0"/>
              <w:left w:val="nil"/>
              <w:bottom w:val="single" w:color="auto" w:sz="8" w:space="0"/>
              <w:right w:val="single" w:color="auto" w:sz="8" w:space="0"/>
            </w:tcBorders>
            <w:noWrap w:val="0"/>
            <w:vAlign w:val="top"/>
          </w:tcPr>
          <w:p w14:paraId="27588C4B">
            <w:pPr>
              <w:widowControl/>
              <w:rPr>
                <w:color w:val="000000"/>
                <w:kern w:val="0"/>
                <w:sz w:val="18"/>
                <w:szCs w:val="18"/>
              </w:rPr>
            </w:pPr>
            <w:r>
              <w:rPr>
                <w:rFonts w:hint="eastAsia"/>
                <w:color w:val="000000"/>
                <w:kern w:val="0"/>
                <w:sz w:val="18"/>
                <w:szCs w:val="18"/>
              </w:rPr>
              <w:t>　</w:t>
            </w:r>
          </w:p>
        </w:tc>
        <w:tc>
          <w:tcPr>
            <w:tcW w:w="4394" w:type="dxa"/>
            <w:tcBorders>
              <w:top w:val="single" w:color="auto" w:sz="8" w:space="0"/>
              <w:left w:val="nil"/>
              <w:bottom w:val="single" w:color="auto" w:sz="8" w:space="0"/>
              <w:right w:val="single" w:color="auto" w:sz="8" w:space="0"/>
            </w:tcBorders>
            <w:noWrap w:val="0"/>
            <w:vAlign w:val="top"/>
          </w:tcPr>
          <w:p w14:paraId="5B23620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noWrap w:val="0"/>
            <w:vAlign w:val="bottom"/>
          </w:tcPr>
          <w:p w14:paraId="585F83B3">
            <w:pPr>
              <w:jc w:val="both"/>
              <w:rPr>
                <w:rFonts w:ascii="仿宋_GB2312" w:hAnsi="宋体" w:eastAsia="仿宋_GB2312" w:cs="宋体"/>
                <w:color w:val="000000"/>
                <w:kern w:val="0"/>
                <w:sz w:val="18"/>
                <w:szCs w:val="18"/>
              </w:rPr>
            </w:pPr>
          </w:p>
        </w:tc>
      </w:tr>
      <w:tr w14:paraId="17A133F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7B57059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0"/>
            <w:vAlign w:val="top"/>
          </w:tcPr>
          <w:p w14:paraId="522D7D14">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noWrap w:val="0"/>
            <w:vAlign w:val="top"/>
          </w:tcPr>
          <w:p w14:paraId="7E7A7EC1">
            <w:pPr>
              <w:jc w:val="center"/>
              <w:rPr>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2DF9F29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noWrap w:val="0"/>
            <w:vAlign w:val="top"/>
          </w:tcPr>
          <w:p w14:paraId="47B35D2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noWrap w:val="0"/>
            <w:vAlign w:val="top"/>
          </w:tcPr>
          <w:p w14:paraId="7F0713E8">
            <w:pPr>
              <w:jc w:val="center"/>
              <w:rPr>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329D511C">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noWrap w:val="0"/>
            <w:vAlign w:val="top"/>
          </w:tcPr>
          <w:p w14:paraId="0D936A1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0"/>
            <w:vAlign w:val="bottom"/>
          </w:tcPr>
          <w:p w14:paraId="323CAA7F">
            <w:pPr>
              <w:jc w:val="both"/>
              <w:rPr>
                <w:rFonts w:ascii="仿宋_GB2312" w:hAnsi="宋体" w:eastAsia="仿宋_GB2312" w:cs="宋体"/>
                <w:color w:val="000000"/>
                <w:kern w:val="0"/>
                <w:sz w:val="18"/>
                <w:szCs w:val="18"/>
              </w:rPr>
            </w:pPr>
          </w:p>
        </w:tc>
      </w:tr>
      <w:tr w14:paraId="51A9E2E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AF8BEB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0"/>
            <w:vAlign w:val="top"/>
          </w:tcPr>
          <w:p w14:paraId="0E604B6C">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noWrap w:val="0"/>
            <w:vAlign w:val="top"/>
          </w:tcPr>
          <w:p w14:paraId="1D1312A5">
            <w:pPr>
              <w:jc w:val="both"/>
              <w:rPr>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71A251F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noWrap w:val="0"/>
            <w:vAlign w:val="top"/>
          </w:tcPr>
          <w:p w14:paraId="6FD5078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noWrap w:val="0"/>
            <w:vAlign w:val="top"/>
          </w:tcPr>
          <w:p w14:paraId="23794CCC">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8.8</w:t>
            </w:r>
          </w:p>
        </w:tc>
        <w:tc>
          <w:tcPr>
            <w:tcW w:w="1076" w:type="dxa"/>
            <w:tcBorders>
              <w:top w:val="nil"/>
              <w:left w:val="nil"/>
              <w:bottom w:val="single" w:color="auto" w:sz="8" w:space="0"/>
              <w:right w:val="single" w:color="auto" w:sz="8" w:space="0"/>
            </w:tcBorders>
            <w:noWrap w:val="0"/>
            <w:vAlign w:val="top"/>
          </w:tcPr>
          <w:p w14:paraId="287235F7">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noWrap w:val="0"/>
            <w:vAlign w:val="top"/>
          </w:tcPr>
          <w:p w14:paraId="0AD0185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0"/>
            <w:vAlign w:val="bottom"/>
          </w:tcPr>
          <w:p w14:paraId="166B7CED">
            <w:pPr>
              <w:jc w:val="both"/>
              <w:rPr>
                <w:rFonts w:ascii="仿宋_GB2312" w:hAnsi="宋体" w:eastAsia="仿宋_GB2312" w:cs="宋体"/>
                <w:color w:val="000000"/>
                <w:kern w:val="0"/>
                <w:sz w:val="18"/>
                <w:szCs w:val="18"/>
              </w:rPr>
            </w:pPr>
          </w:p>
        </w:tc>
      </w:tr>
      <w:tr w14:paraId="0411858A">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noWrap w:val="0"/>
            <w:vAlign w:val="top"/>
          </w:tcPr>
          <w:p w14:paraId="2B5EA59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noWrap w:val="0"/>
            <w:vAlign w:val="top"/>
          </w:tcPr>
          <w:p w14:paraId="294731F9">
            <w:pPr>
              <w:keepNext w:val="0"/>
              <w:keepLines w:val="0"/>
              <w:widowControl/>
              <w:suppressLineNumbers w:val="0"/>
              <w:jc w:val="both"/>
              <w:textAlignment w:val="top"/>
              <w:rPr>
                <w:rFonts w:hint="default" w:eastAsia="宋体"/>
                <w:color w:val="000000"/>
                <w:kern w:val="0"/>
                <w:sz w:val="18"/>
                <w:szCs w:val="18"/>
                <w:lang w:val="en-US" w:eastAsia="zh-CN"/>
              </w:rPr>
            </w:pPr>
            <w:r>
              <w:rPr>
                <w:rFonts w:hint="eastAsia"/>
                <w:color w:val="000000"/>
                <w:kern w:val="0"/>
                <w:sz w:val="18"/>
                <w:szCs w:val="18"/>
                <w:lang w:val="en-US" w:eastAsia="zh-CN"/>
              </w:rPr>
              <w:t>627.94</w:t>
            </w:r>
          </w:p>
        </w:tc>
        <w:tc>
          <w:tcPr>
            <w:tcW w:w="9733" w:type="dxa"/>
            <w:gridSpan w:val="5"/>
            <w:tcBorders>
              <w:top w:val="nil"/>
              <w:left w:val="nil"/>
              <w:bottom w:val="single" w:color="auto" w:sz="8" w:space="0"/>
              <w:right w:val="single" w:color="auto" w:sz="8" w:space="0"/>
            </w:tcBorders>
            <w:noWrap w:val="0"/>
            <w:vAlign w:val="top"/>
          </w:tcPr>
          <w:p w14:paraId="6A41688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noWrap w:val="0"/>
            <w:vAlign w:val="top"/>
          </w:tcPr>
          <w:p w14:paraId="26F8B02A">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120.34</w:t>
            </w:r>
          </w:p>
        </w:tc>
      </w:tr>
    </w:tbl>
    <w:p w14:paraId="25D61BA0">
      <w:pPr>
        <w:widowControl/>
        <w:jc w:val="left"/>
        <w:rPr>
          <w:rFonts w:hint="eastAsia" w:ascii="楷体_GB2312" w:hAnsi="黑体" w:eastAsia="楷体_GB2312"/>
          <w:szCs w:val="21"/>
        </w:rPr>
      </w:pPr>
      <w:r>
        <w:rPr>
          <w:rFonts w:hint="eastAsia" w:ascii="楷体_GB2312" w:hAnsi="黑体" w:eastAsia="楷体_GB2312"/>
          <w:szCs w:val="21"/>
        </w:rPr>
        <w:t>注：本表反映部门年度一般公共预算财政拨款基本支出明细情况。</w:t>
      </w:r>
    </w:p>
    <w:tbl>
      <w:tblPr>
        <w:tblStyle w:val="7"/>
        <w:tblpPr w:leftFromText="180" w:rightFromText="180" w:vertAnchor="text" w:horzAnchor="page" w:tblpX="1216" w:tblpY="555"/>
        <w:tblOverlap w:val="never"/>
        <w:tblW w:w="0" w:type="auto"/>
        <w:tblInd w:w="0" w:type="dxa"/>
        <w:tblLayout w:type="fixed"/>
        <w:tblCellMar>
          <w:top w:w="0" w:type="dxa"/>
          <w:left w:w="108" w:type="dxa"/>
          <w:bottom w:w="0" w:type="dxa"/>
          <w:right w:w="108" w:type="dxa"/>
        </w:tblCellMar>
      </w:tblPr>
      <w:tblGrid>
        <w:gridCol w:w="788"/>
        <w:gridCol w:w="650"/>
        <w:gridCol w:w="3574"/>
        <w:gridCol w:w="1362"/>
        <w:gridCol w:w="2912"/>
        <w:gridCol w:w="5298"/>
      </w:tblGrid>
      <w:tr w14:paraId="76AF7BEA">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0"/>
            <w:vAlign w:val="center"/>
          </w:tcPr>
          <w:p w14:paraId="4CA9B249">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财政拨款“三公”经费支出决算表</w:t>
            </w:r>
          </w:p>
        </w:tc>
      </w:tr>
      <w:tr w14:paraId="66A5D1B6">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14:paraId="1954278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50" w:type="dxa"/>
            <w:tcBorders>
              <w:top w:val="nil"/>
              <w:left w:val="nil"/>
              <w:bottom w:val="nil"/>
              <w:right w:val="nil"/>
            </w:tcBorders>
            <w:noWrap w:val="0"/>
            <w:vAlign w:val="center"/>
          </w:tcPr>
          <w:p w14:paraId="4234238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74" w:type="dxa"/>
            <w:tcBorders>
              <w:top w:val="nil"/>
              <w:left w:val="nil"/>
              <w:bottom w:val="nil"/>
              <w:right w:val="nil"/>
            </w:tcBorders>
            <w:noWrap w:val="0"/>
            <w:vAlign w:val="center"/>
          </w:tcPr>
          <w:p w14:paraId="1FAF186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2" w:type="dxa"/>
            <w:tcBorders>
              <w:top w:val="nil"/>
              <w:left w:val="nil"/>
              <w:bottom w:val="nil"/>
              <w:right w:val="nil"/>
            </w:tcBorders>
            <w:noWrap w:val="0"/>
            <w:vAlign w:val="center"/>
          </w:tcPr>
          <w:p w14:paraId="128B676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14:paraId="4531EB0B">
            <w:pPr>
              <w:widowControl/>
              <w:jc w:val="right"/>
              <w:rPr>
                <w:rFonts w:hint="eastAsia" w:ascii="宋体" w:hAnsi="宋体" w:eastAsia="宋体" w:cs="宋体"/>
                <w:kern w:val="0"/>
                <w:sz w:val="20"/>
                <w:szCs w:val="20"/>
              </w:rPr>
            </w:pPr>
          </w:p>
        </w:tc>
        <w:tc>
          <w:tcPr>
            <w:tcW w:w="5298" w:type="dxa"/>
            <w:tcBorders>
              <w:top w:val="nil"/>
              <w:left w:val="nil"/>
              <w:bottom w:val="nil"/>
              <w:right w:val="nil"/>
            </w:tcBorders>
            <w:noWrap w:val="0"/>
            <w:vAlign w:val="center"/>
          </w:tcPr>
          <w:p w14:paraId="4F4C3CA8">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14:paraId="4AC28C1A">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14:paraId="347983AF">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noWrap w:val="0"/>
            <w:vAlign w:val="center"/>
          </w:tcPr>
          <w:p w14:paraId="756692CB">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w:t>
            </w:r>
            <w:r>
              <w:rPr>
                <w:rFonts w:hint="eastAsia" w:ascii="宋体" w:hAnsi="宋体" w:cs="宋体"/>
                <w:kern w:val="0"/>
                <w:sz w:val="20"/>
                <w:szCs w:val="20"/>
                <w:lang w:val="en-US" w:eastAsia="zh-CN"/>
              </w:rPr>
              <w:t>司法</w:t>
            </w:r>
            <w:r>
              <w:rPr>
                <w:rFonts w:hint="eastAsia" w:ascii="宋体" w:hAnsi="宋体" w:eastAsia="宋体" w:cs="宋体"/>
                <w:kern w:val="0"/>
                <w:sz w:val="20"/>
                <w:szCs w:val="20"/>
              </w:rPr>
              <w:t>局</w:t>
            </w:r>
          </w:p>
        </w:tc>
        <w:tc>
          <w:tcPr>
            <w:tcW w:w="1362" w:type="dxa"/>
            <w:tcBorders>
              <w:top w:val="nil"/>
              <w:left w:val="nil"/>
              <w:bottom w:val="nil"/>
              <w:right w:val="nil"/>
            </w:tcBorders>
            <w:noWrap w:val="0"/>
            <w:vAlign w:val="center"/>
          </w:tcPr>
          <w:p w14:paraId="700C5B8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14:paraId="0E874C1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98" w:type="dxa"/>
            <w:tcBorders>
              <w:top w:val="nil"/>
              <w:left w:val="nil"/>
              <w:bottom w:val="nil"/>
              <w:right w:val="nil"/>
            </w:tcBorders>
            <w:noWrap w:val="0"/>
            <w:vAlign w:val="center"/>
          </w:tcPr>
          <w:p w14:paraId="1B2EC5FF">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1AE44F31">
      <w:pPr>
        <w:widowControl/>
        <w:jc w:val="left"/>
        <w:rPr>
          <w:rFonts w:eastAsia="仿宋_GB2312"/>
          <w:color w:val="000000"/>
          <w:kern w:val="0"/>
          <w:szCs w:val="21"/>
        </w:rPr>
      </w:pPr>
    </w:p>
    <w:tbl>
      <w:tblPr>
        <w:tblStyle w:val="7"/>
        <w:tblW w:w="0" w:type="auto"/>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7E995A8E">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14:paraId="037F2EEC">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14:paraId="00988FA8">
            <w:pPr>
              <w:widowControl/>
              <w:jc w:val="center"/>
              <w:rPr>
                <w:rFonts w:eastAsia="仿宋_GB2312"/>
                <w:b/>
                <w:bCs/>
                <w:kern w:val="0"/>
                <w:szCs w:val="21"/>
              </w:rPr>
            </w:pPr>
            <w:r>
              <w:rPr>
                <w:rFonts w:hint="eastAsia" w:eastAsia="仿宋_GB2312"/>
                <w:b/>
                <w:bCs/>
                <w:kern w:val="0"/>
                <w:szCs w:val="21"/>
              </w:rPr>
              <w:t>决算数</w:t>
            </w:r>
          </w:p>
        </w:tc>
      </w:tr>
      <w:tr w14:paraId="4EAA5D8C">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14:paraId="2E597E62">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0C43204B">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744D60F8">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14:paraId="08184BFF">
            <w:pPr>
              <w:widowControl/>
              <w:jc w:val="center"/>
              <w:rPr>
                <w:rFonts w:eastAsia="仿宋_GB2312"/>
                <w:b/>
                <w:bCs/>
                <w:kern w:val="0"/>
                <w:szCs w:val="21"/>
              </w:rPr>
            </w:pPr>
            <w:r>
              <w:rPr>
                <w:rFonts w:hint="eastAsia" w:eastAsia="仿宋_GB2312"/>
                <w:b/>
                <w:bCs/>
                <w:kern w:val="0"/>
                <w:szCs w:val="21"/>
              </w:rPr>
              <w:t>公务</w:t>
            </w:r>
          </w:p>
          <w:p w14:paraId="1D08A449">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14:paraId="15813D4D">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7394D62C">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7E912D8A">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14:paraId="54093D3F">
            <w:pPr>
              <w:widowControl/>
              <w:jc w:val="center"/>
              <w:rPr>
                <w:rFonts w:eastAsia="仿宋_GB2312"/>
                <w:b/>
                <w:bCs/>
                <w:kern w:val="0"/>
                <w:szCs w:val="21"/>
              </w:rPr>
            </w:pPr>
            <w:r>
              <w:rPr>
                <w:rFonts w:hint="eastAsia" w:eastAsia="仿宋_GB2312"/>
                <w:b/>
                <w:bCs/>
                <w:kern w:val="0"/>
                <w:szCs w:val="21"/>
              </w:rPr>
              <w:t>公务</w:t>
            </w:r>
          </w:p>
          <w:p w14:paraId="1E40B4FC">
            <w:pPr>
              <w:widowControl/>
              <w:jc w:val="center"/>
              <w:rPr>
                <w:rFonts w:eastAsia="仿宋_GB2312"/>
                <w:b/>
                <w:bCs/>
                <w:kern w:val="0"/>
                <w:szCs w:val="21"/>
              </w:rPr>
            </w:pPr>
            <w:r>
              <w:rPr>
                <w:rFonts w:hint="eastAsia" w:eastAsia="仿宋_GB2312"/>
                <w:b/>
                <w:bCs/>
                <w:kern w:val="0"/>
                <w:szCs w:val="21"/>
              </w:rPr>
              <w:t>接待费</w:t>
            </w:r>
          </w:p>
        </w:tc>
      </w:tr>
      <w:tr w14:paraId="346D8387">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noWrap w:val="0"/>
            <w:vAlign w:val="center"/>
          </w:tcPr>
          <w:p w14:paraId="2788449C">
            <w:pPr>
              <w:widowControl/>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14:paraId="37A9B685">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316FC27B">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0563FCDE">
            <w:pPr>
              <w:widowControl/>
              <w:jc w:val="center"/>
              <w:rPr>
                <w:rFonts w:hint="eastAsia" w:eastAsia="仿宋_GB2312"/>
                <w:b/>
                <w:bCs/>
                <w:kern w:val="0"/>
                <w:szCs w:val="21"/>
                <w:lang w:eastAsia="zh-CN"/>
              </w:rPr>
            </w:pPr>
            <w:r>
              <w:rPr>
                <w:rFonts w:hint="eastAsia" w:eastAsia="仿宋_GB2312"/>
                <w:b/>
                <w:bCs/>
                <w:kern w:val="0"/>
                <w:szCs w:val="21"/>
              </w:rPr>
              <w:t>公务用车</w:t>
            </w:r>
          </w:p>
          <w:p w14:paraId="6DFDE30E">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74C847D0">
            <w:pPr>
              <w:widowControl/>
              <w:jc w:val="center"/>
              <w:rPr>
                <w:rFonts w:hint="eastAsia" w:eastAsia="仿宋_GB2312"/>
                <w:b/>
                <w:bCs/>
                <w:kern w:val="0"/>
                <w:szCs w:val="21"/>
                <w:lang w:eastAsia="zh-CN"/>
              </w:rPr>
            </w:pPr>
            <w:r>
              <w:rPr>
                <w:rFonts w:hint="eastAsia" w:eastAsia="仿宋_GB2312"/>
                <w:b/>
                <w:bCs/>
                <w:kern w:val="0"/>
                <w:szCs w:val="21"/>
              </w:rPr>
              <w:t>公务用车</w:t>
            </w:r>
          </w:p>
          <w:p w14:paraId="6A38C5A3">
            <w:pPr>
              <w:widowControl/>
              <w:jc w:val="center"/>
              <w:rPr>
                <w:rFonts w:eastAsia="仿宋_GB2312"/>
                <w:b/>
                <w:bCs/>
                <w:kern w:val="0"/>
                <w:szCs w:val="21"/>
              </w:rPr>
            </w:pPr>
            <w:r>
              <w:rPr>
                <w:rFonts w:hint="eastAsia" w:eastAsia="仿宋_GB2312"/>
                <w:b/>
                <w:bCs/>
                <w:kern w:val="0"/>
                <w:szCs w:val="21"/>
              </w:rPr>
              <w:t>运行费</w:t>
            </w:r>
          </w:p>
        </w:tc>
        <w:tc>
          <w:tcPr>
            <w:tcW w:w="1220" w:type="dxa"/>
            <w:vMerge w:val="continue"/>
            <w:tcBorders>
              <w:top w:val="nil"/>
              <w:left w:val="single" w:color="auto" w:sz="4" w:space="0"/>
              <w:bottom w:val="single" w:color="auto" w:sz="4" w:space="0"/>
              <w:right w:val="single" w:color="auto" w:sz="4" w:space="0"/>
            </w:tcBorders>
            <w:noWrap w:val="0"/>
            <w:vAlign w:val="center"/>
          </w:tcPr>
          <w:p w14:paraId="32FA388A">
            <w:pPr>
              <w:widowControl/>
              <w:jc w:val="left"/>
              <w:rPr>
                <w:rFonts w:eastAsia="仿宋_GB2312"/>
                <w:kern w:val="0"/>
                <w:szCs w:val="21"/>
              </w:rPr>
            </w:pPr>
          </w:p>
        </w:tc>
        <w:tc>
          <w:tcPr>
            <w:tcW w:w="1220" w:type="dxa"/>
            <w:vMerge w:val="continue"/>
            <w:tcBorders>
              <w:top w:val="nil"/>
              <w:left w:val="nil"/>
              <w:bottom w:val="single" w:color="000000" w:sz="4" w:space="0"/>
              <w:right w:val="single" w:color="auto" w:sz="4" w:space="0"/>
            </w:tcBorders>
            <w:noWrap w:val="0"/>
            <w:vAlign w:val="center"/>
          </w:tcPr>
          <w:p w14:paraId="7D63DB1E">
            <w:pPr>
              <w:widowControl/>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14:paraId="2E8897D8">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32F1ADE6">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2E3DBD3E">
            <w:pPr>
              <w:widowControl/>
              <w:jc w:val="center"/>
              <w:rPr>
                <w:rFonts w:hint="eastAsia" w:eastAsia="仿宋_GB2312"/>
                <w:b/>
                <w:bCs/>
                <w:kern w:val="0"/>
                <w:szCs w:val="21"/>
                <w:lang w:eastAsia="zh-CN"/>
              </w:rPr>
            </w:pPr>
            <w:r>
              <w:rPr>
                <w:rFonts w:hint="eastAsia" w:eastAsia="仿宋_GB2312"/>
                <w:b/>
                <w:bCs/>
                <w:kern w:val="0"/>
                <w:szCs w:val="21"/>
              </w:rPr>
              <w:t>公务用车</w:t>
            </w:r>
          </w:p>
          <w:p w14:paraId="16AB9F9B">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664617FE">
            <w:pPr>
              <w:widowControl/>
              <w:jc w:val="center"/>
              <w:rPr>
                <w:rFonts w:hint="eastAsia" w:eastAsia="仿宋_GB2312"/>
                <w:b/>
                <w:bCs/>
                <w:kern w:val="0"/>
                <w:szCs w:val="21"/>
                <w:lang w:eastAsia="zh-CN"/>
              </w:rPr>
            </w:pPr>
            <w:r>
              <w:rPr>
                <w:rFonts w:hint="eastAsia" w:eastAsia="仿宋_GB2312"/>
                <w:b/>
                <w:bCs/>
                <w:kern w:val="0"/>
                <w:szCs w:val="21"/>
              </w:rPr>
              <w:t>公务用车</w:t>
            </w:r>
          </w:p>
          <w:p w14:paraId="12605EDC">
            <w:pPr>
              <w:widowControl/>
              <w:jc w:val="center"/>
              <w:rPr>
                <w:rFonts w:eastAsia="仿宋_GB2312"/>
                <w:b/>
                <w:bCs/>
                <w:kern w:val="0"/>
                <w:szCs w:val="21"/>
              </w:rPr>
            </w:pPr>
            <w:r>
              <w:rPr>
                <w:rFonts w:hint="eastAsia" w:eastAsia="仿宋_GB2312"/>
                <w:b/>
                <w:bCs/>
                <w:kern w:val="0"/>
                <w:szCs w:val="21"/>
              </w:rPr>
              <w:t>运行费</w:t>
            </w:r>
          </w:p>
        </w:tc>
        <w:tc>
          <w:tcPr>
            <w:tcW w:w="1220" w:type="dxa"/>
            <w:vMerge w:val="continue"/>
            <w:tcBorders>
              <w:top w:val="nil"/>
              <w:left w:val="single" w:color="auto" w:sz="4" w:space="0"/>
              <w:bottom w:val="single" w:color="000000" w:sz="4" w:space="0"/>
              <w:right w:val="single" w:color="auto" w:sz="8" w:space="0"/>
            </w:tcBorders>
            <w:noWrap w:val="0"/>
            <w:vAlign w:val="center"/>
          </w:tcPr>
          <w:p w14:paraId="2E0DC463">
            <w:pPr>
              <w:widowControl/>
              <w:jc w:val="left"/>
              <w:rPr>
                <w:rFonts w:eastAsia="仿宋_GB2312"/>
                <w:kern w:val="0"/>
                <w:szCs w:val="21"/>
              </w:rPr>
            </w:pPr>
          </w:p>
        </w:tc>
      </w:tr>
      <w:tr w14:paraId="39670A1B">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14:paraId="2A5629F4">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noWrap w:val="0"/>
            <w:vAlign w:val="center"/>
          </w:tcPr>
          <w:p w14:paraId="71D4D2C3">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noWrap w:val="0"/>
            <w:vAlign w:val="center"/>
          </w:tcPr>
          <w:p w14:paraId="0886AA6C">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noWrap w:val="0"/>
            <w:vAlign w:val="center"/>
          </w:tcPr>
          <w:p w14:paraId="6E22258C">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noWrap w:val="0"/>
            <w:vAlign w:val="center"/>
          </w:tcPr>
          <w:p w14:paraId="07463099">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noWrap w:val="0"/>
            <w:vAlign w:val="center"/>
          </w:tcPr>
          <w:p w14:paraId="24C479CD">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noWrap w:val="0"/>
            <w:vAlign w:val="center"/>
          </w:tcPr>
          <w:p w14:paraId="41A32839">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noWrap w:val="0"/>
            <w:vAlign w:val="center"/>
          </w:tcPr>
          <w:p w14:paraId="0BE044CD">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noWrap w:val="0"/>
            <w:vAlign w:val="center"/>
          </w:tcPr>
          <w:p w14:paraId="75949592">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noWrap w:val="0"/>
            <w:vAlign w:val="center"/>
          </w:tcPr>
          <w:p w14:paraId="12E616C2">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noWrap w:val="0"/>
            <w:vAlign w:val="center"/>
          </w:tcPr>
          <w:p w14:paraId="1F7B630A">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noWrap w:val="0"/>
            <w:vAlign w:val="center"/>
          </w:tcPr>
          <w:p w14:paraId="339F149E">
            <w:pPr>
              <w:widowControl/>
              <w:jc w:val="center"/>
              <w:rPr>
                <w:rFonts w:eastAsia="仿宋_GB2312"/>
                <w:kern w:val="0"/>
                <w:szCs w:val="21"/>
              </w:rPr>
            </w:pPr>
            <w:r>
              <w:rPr>
                <w:rFonts w:eastAsia="仿宋_GB2312"/>
                <w:kern w:val="0"/>
                <w:szCs w:val="21"/>
              </w:rPr>
              <w:t>12</w:t>
            </w:r>
          </w:p>
        </w:tc>
      </w:tr>
      <w:tr w14:paraId="3435A8A9">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14:paraId="1A9BD82C">
            <w:pPr>
              <w:widowControl/>
              <w:jc w:val="center"/>
              <w:rPr>
                <w:rFonts w:hint="default" w:eastAsia="仿宋_GB2312"/>
                <w:kern w:val="0"/>
                <w:szCs w:val="21"/>
                <w:lang w:val="en-US" w:eastAsia="zh-CN"/>
              </w:rPr>
            </w:pPr>
            <w:r>
              <w:rPr>
                <w:rFonts w:hint="eastAsia" w:eastAsia="仿宋_GB2312"/>
                <w:kern w:val="0"/>
                <w:szCs w:val="21"/>
                <w:lang w:val="en-US" w:eastAsia="zh-CN"/>
              </w:rPr>
              <w:t>38</w:t>
            </w:r>
          </w:p>
        </w:tc>
        <w:tc>
          <w:tcPr>
            <w:tcW w:w="1220" w:type="dxa"/>
            <w:tcBorders>
              <w:top w:val="nil"/>
              <w:left w:val="nil"/>
              <w:bottom w:val="single" w:color="auto" w:sz="8" w:space="0"/>
              <w:right w:val="single" w:color="auto" w:sz="4" w:space="0"/>
            </w:tcBorders>
            <w:noWrap w:val="0"/>
            <w:vAlign w:val="center"/>
          </w:tcPr>
          <w:p w14:paraId="22401C01">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0287792A">
            <w:pPr>
              <w:widowControl/>
              <w:jc w:val="center"/>
              <w:rPr>
                <w:rFonts w:hint="default" w:eastAsia="仿宋_GB2312"/>
                <w:kern w:val="0"/>
                <w:szCs w:val="21"/>
                <w:lang w:val="en-US" w:eastAsia="zh-CN"/>
              </w:rPr>
            </w:pPr>
            <w:r>
              <w:rPr>
                <w:rFonts w:hint="eastAsia" w:eastAsia="仿宋_GB2312"/>
                <w:kern w:val="0"/>
                <w:szCs w:val="21"/>
                <w:lang w:val="en-US" w:eastAsia="zh-CN"/>
              </w:rPr>
              <w:t>18</w:t>
            </w:r>
          </w:p>
        </w:tc>
        <w:tc>
          <w:tcPr>
            <w:tcW w:w="1220" w:type="dxa"/>
            <w:tcBorders>
              <w:top w:val="nil"/>
              <w:left w:val="nil"/>
              <w:bottom w:val="single" w:color="auto" w:sz="8" w:space="0"/>
              <w:right w:val="single" w:color="auto" w:sz="4" w:space="0"/>
            </w:tcBorders>
            <w:noWrap w:val="0"/>
            <w:vAlign w:val="center"/>
          </w:tcPr>
          <w:p w14:paraId="4D3EABC3">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41C56975">
            <w:pPr>
              <w:widowControl/>
              <w:jc w:val="center"/>
              <w:rPr>
                <w:rFonts w:hint="default" w:eastAsia="仿宋_GB2312"/>
                <w:kern w:val="0"/>
                <w:szCs w:val="21"/>
                <w:lang w:val="en-US" w:eastAsia="zh-CN"/>
              </w:rPr>
            </w:pPr>
            <w:r>
              <w:rPr>
                <w:rFonts w:hint="eastAsia" w:eastAsia="仿宋_GB2312"/>
                <w:kern w:val="0"/>
                <w:szCs w:val="21"/>
                <w:lang w:val="en-US" w:eastAsia="zh-CN"/>
              </w:rPr>
              <w:t>18</w:t>
            </w:r>
          </w:p>
        </w:tc>
        <w:tc>
          <w:tcPr>
            <w:tcW w:w="1220" w:type="dxa"/>
            <w:tcBorders>
              <w:top w:val="nil"/>
              <w:left w:val="nil"/>
              <w:bottom w:val="single" w:color="auto" w:sz="8" w:space="0"/>
              <w:right w:val="single" w:color="auto" w:sz="4" w:space="0"/>
            </w:tcBorders>
            <w:noWrap w:val="0"/>
            <w:vAlign w:val="center"/>
          </w:tcPr>
          <w:p w14:paraId="169FA7C9">
            <w:pPr>
              <w:widowControl/>
              <w:jc w:val="center"/>
              <w:rPr>
                <w:rFonts w:hint="default" w:eastAsia="仿宋_GB2312"/>
                <w:kern w:val="0"/>
                <w:szCs w:val="21"/>
                <w:lang w:val="en-US" w:eastAsia="zh-CN"/>
              </w:rPr>
            </w:pPr>
            <w:r>
              <w:rPr>
                <w:rFonts w:hint="eastAsia" w:eastAsia="仿宋_GB2312"/>
                <w:kern w:val="0"/>
                <w:szCs w:val="21"/>
                <w:lang w:val="en-US" w:eastAsia="zh-CN"/>
              </w:rPr>
              <w:t>20</w:t>
            </w:r>
          </w:p>
        </w:tc>
        <w:tc>
          <w:tcPr>
            <w:tcW w:w="1220" w:type="dxa"/>
            <w:tcBorders>
              <w:top w:val="nil"/>
              <w:left w:val="nil"/>
              <w:bottom w:val="single" w:color="auto" w:sz="8" w:space="0"/>
              <w:right w:val="single" w:color="auto" w:sz="4" w:space="0"/>
            </w:tcBorders>
            <w:noWrap w:val="0"/>
            <w:vAlign w:val="center"/>
          </w:tcPr>
          <w:p w14:paraId="5ACCB09A">
            <w:pPr>
              <w:widowControl/>
              <w:jc w:val="center"/>
              <w:rPr>
                <w:rFonts w:hint="default" w:eastAsia="仿宋_GB2312"/>
                <w:kern w:val="0"/>
                <w:szCs w:val="21"/>
                <w:lang w:val="en-US" w:eastAsia="zh-CN"/>
              </w:rPr>
            </w:pPr>
            <w:r>
              <w:rPr>
                <w:rFonts w:hint="eastAsia" w:eastAsia="仿宋_GB2312"/>
                <w:kern w:val="0"/>
                <w:szCs w:val="21"/>
                <w:lang w:val="en-US" w:eastAsia="zh-CN"/>
              </w:rPr>
              <w:t>31.55</w:t>
            </w:r>
          </w:p>
        </w:tc>
        <w:tc>
          <w:tcPr>
            <w:tcW w:w="1220" w:type="dxa"/>
            <w:tcBorders>
              <w:top w:val="nil"/>
              <w:left w:val="nil"/>
              <w:bottom w:val="single" w:color="auto" w:sz="8" w:space="0"/>
              <w:right w:val="single" w:color="auto" w:sz="4" w:space="0"/>
            </w:tcBorders>
            <w:noWrap w:val="0"/>
            <w:vAlign w:val="center"/>
          </w:tcPr>
          <w:p w14:paraId="177A4902">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695B9CDF">
            <w:pPr>
              <w:widowControl/>
              <w:jc w:val="center"/>
              <w:rPr>
                <w:rFonts w:hint="default" w:eastAsia="仿宋_GB2312"/>
                <w:kern w:val="0"/>
                <w:szCs w:val="21"/>
                <w:lang w:val="en-US" w:eastAsia="zh-CN"/>
              </w:rPr>
            </w:pPr>
            <w:r>
              <w:rPr>
                <w:rFonts w:hint="eastAsia" w:eastAsia="仿宋_GB2312"/>
                <w:kern w:val="0"/>
                <w:szCs w:val="21"/>
                <w:lang w:val="en-US" w:eastAsia="zh-CN"/>
              </w:rPr>
              <w:t>11.81</w:t>
            </w:r>
          </w:p>
        </w:tc>
        <w:tc>
          <w:tcPr>
            <w:tcW w:w="1220" w:type="dxa"/>
            <w:tcBorders>
              <w:top w:val="nil"/>
              <w:left w:val="nil"/>
              <w:bottom w:val="single" w:color="auto" w:sz="8" w:space="0"/>
              <w:right w:val="single" w:color="auto" w:sz="4" w:space="0"/>
            </w:tcBorders>
            <w:noWrap w:val="0"/>
            <w:vAlign w:val="center"/>
          </w:tcPr>
          <w:p w14:paraId="504F8EF4">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nil"/>
            </w:tcBorders>
            <w:noWrap w:val="0"/>
            <w:vAlign w:val="center"/>
          </w:tcPr>
          <w:p w14:paraId="381EFABB">
            <w:pPr>
              <w:widowControl/>
              <w:jc w:val="center"/>
              <w:rPr>
                <w:rFonts w:hint="default" w:eastAsia="仿宋_GB2312"/>
                <w:kern w:val="0"/>
                <w:szCs w:val="21"/>
                <w:lang w:val="en-US" w:eastAsia="zh-CN"/>
              </w:rPr>
            </w:pPr>
            <w:r>
              <w:rPr>
                <w:rFonts w:hint="eastAsia" w:eastAsia="仿宋_GB2312"/>
                <w:kern w:val="0"/>
                <w:szCs w:val="21"/>
                <w:lang w:val="en-US" w:eastAsia="zh-CN"/>
              </w:rPr>
              <w:t>11.81</w:t>
            </w:r>
          </w:p>
        </w:tc>
        <w:tc>
          <w:tcPr>
            <w:tcW w:w="1220" w:type="dxa"/>
            <w:tcBorders>
              <w:top w:val="nil"/>
              <w:left w:val="single" w:color="auto" w:sz="4" w:space="0"/>
              <w:bottom w:val="single" w:color="auto" w:sz="8" w:space="0"/>
              <w:right w:val="single" w:color="auto" w:sz="8" w:space="0"/>
            </w:tcBorders>
            <w:noWrap w:val="0"/>
            <w:vAlign w:val="center"/>
          </w:tcPr>
          <w:p w14:paraId="03DF5B18">
            <w:pPr>
              <w:widowControl/>
              <w:jc w:val="center"/>
              <w:rPr>
                <w:rFonts w:hint="default" w:eastAsia="仿宋_GB2312"/>
                <w:kern w:val="0"/>
                <w:szCs w:val="21"/>
                <w:lang w:val="en-US" w:eastAsia="zh-CN"/>
              </w:rPr>
            </w:pPr>
            <w:r>
              <w:rPr>
                <w:rFonts w:hint="eastAsia" w:eastAsia="仿宋_GB2312"/>
                <w:kern w:val="0"/>
                <w:szCs w:val="21"/>
                <w:lang w:val="en-US" w:eastAsia="zh-CN"/>
              </w:rPr>
              <w:t>19.74</w:t>
            </w:r>
          </w:p>
        </w:tc>
      </w:tr>
    </w:tbl>
    <w:p w14:paraId="5A088ABE">
      <w:pPr>
        <w:autoSpaceDE w:val="0"/>
        <w:autoSpaceDN w:val="0"/>
        <w:adjustRightInd w:val="0"/>
        <w:ind w:left="315" w:leftChars="150"/>
        <w:jc w:val="left"/>
        <w:rPr>
          <w:rFonts w:hint="eastAsia" w:ascii="楷体_GB2312" w:hAnsi="Calibri"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注：本表反映部门本年度“三公”经费支出预决算情况。其中，预算数为“三公”经费全年预算数，反映按规定程序调整后的预算数；决算数是包括当年财政拨款和以前年度结转资金安排的实际支出。</w:t>
      </w:r>
    </w:p>
    <w:p w14:paraId="67077062">
      <w:pPr>
        <w:widowControl/>
        <w:jc w:val="left"/>
        <w:rPr>
          <w:rFonts w:hint="eastAsia" w:ascii="宋体" w:cs="宋体"/>
          <w:kern w:val="0"/>
          <w:sz w:val="24"/>
        </w:rPr>
      </w:pPr>
      <w:r>
        <w:rPr>
          <w:rFonts w:hint="eastAsia" w:ascii="宋体" w:cs="宋体"/>
          <w:kern w:val="0"/>
          <w:sz w:val="24"/>
        </w:rPr>
        <w:br w:type="page"/>
      </w:r>
    </w:p>
    <w:p w14:paraId="76510177">
      <w:pPr>
        <w:autoSpaceDE w:val="0"/>
        <w:autoSpaceDN w:val="0"/>
        <w:adjustRightInd w:val="0"/>
        <w:ind w:left="315" w:leftChars="150"/>
        <w:jc w:val="left"/>
        <w:rPr>
          <w:rFonts w:hint="eastAsia" w:ascii="宋体" w:cs="宋体"/>
          <w:kern w:val="0"/>
          <w:sz w:val="24"/>
        </w:rPr>
      </w:pPr>
    </w:p>
    <w:tbl>
      <w:tblPr>
        <w:tblStyle w:val="7"/>
        <w:tblpPr w:leftFromText="180" w:rightFromText="180" w:vertAnchor="text" w:horzAnchor="page" w:tblpX="1340" w:tblpY="555"/>
        <w:tblOverlap w:val="never"/>
        <w:tblW w:w="0" w:type="auto"/>
        <w:tblInd w:w="0" w:type="dxa"/>
        <w:tblLayout w:type="fixed"/>
        <w:tblCellMar>
          <w:top w:w="0" w:type="dxa"/>
          <w:left w:w="108" w:type="dxa"/>
          <w:bottom w:w="0" w:type="dxa"/>
          <w:right w:w="108" w:type="dxa"/>
        </w:tblCellMar>
      </w:tblPr>
      <w:tblGrid>
        <w:gridCol w:w="895"/>
        <w:gridCol w:w="416"/>
        <w:gridCol w:w="3565"/>
        <w:gridCol w:w="1359"/>
        <w:gridCol w:w="2904"/>
        <w:gridCol w:w="5281"/>
      </w:tblGrid>
      <w:tr w14:paraId="33ED9343">
        <w:trPr>
          <w:trHeight w:val="1423" w:hRule="atLeast"/>
        </w:trPr>
        <w:tc>
          <w:tcPr>
            <w:tcW w:w="14420" w:type="dxa"/>
            <w:gridSpan w:val="6"/>
            <w:tcBorders>
              <w:top w:val="nil"/>
              <w:left w:val="nil"/>
              <w:bottom w:val="nil"/>
              <w:right w:val="nil"/>
            </w:tcBorders>
            <w:noWrap w:val="0"/>
            <w:vAlign w:val="center"/>
          </w:tcPr>
          <w:p w14:paraId="3470AA8D">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14:paraId="193B27CF">
            <w:pPr>
              <w:widowControl/>
              <w:jc w:val="center"/>
              <w:rPr>
                <w:rFonts w:ascii="华文中宋" w:hAnsi="华文中宋" w:eastAsia="华文中宋" w:cs="宋体"/>
                <w:kern w:val="0"/>
                <w:sz w:val="32"/>
                <w:szCs w:val="32"/>
              </w:rPr>
            </w:pPr>
          </w:p>
        </w:tc>
      </w:tr>
      <w:tr w14:paraId="7AA87B99">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14:paraId="1464F6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nil"/>
              <w:right w:val="nil"/>
            </w:tcBorders>
            <w:noWrap w:val="0"/>
            <w:vAlign w:val="center"/>
          </w:tcPr>
          <w:p w14:paraId="18F19B0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65" w:type="dxa"/>
            <w:tcBorders>
              <w:top w:val="nil"/>
              <w:left w:val="nil"/>
              <w:bottom w:val="nil"/>
              <w:right w:val="nil"/>
            </w:tcBorders>
            <w:noWrap w:val="0"/>
            <w:vAlign w:val="center"/>
          </w:tcPr>
          <w:p w14:paraId="78859DD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59" w:type="dxa"/>
            <w:tcBorders>
              <w:top w:val="nil"/>
              <w:left w:val="nil"/>
              <w:bottom w:val="nil"/>
              <w:right w:val="nil"/>
            </w:tcBorders>
            <w:noWrap w:val="0"/>
            <w:vAlign w:val="center"/>
          </w:tcPr>
          <w:p w14:paraId="1799C55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14:paraId="611628A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0"/>
            <w:vAlign w:val="center"/>
          </w:tcPr>
          <w:p w14:paraId="79653704">
            <w:pPr>
              <w:widowControl/>
              <w:wordWrap w:val="0"/>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14:paraId="3E288D54">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14:paraId="7BFCDD51">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noWrap w:val="0"/>
            <w:vAlign w:val="center"/>
          </w:tcPr>
          <w:p w14:paraId="7BD27E03">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w:t>
            </w:r>
            <w:r>
              <w:rPr>
                <w:rFonts w:hint="eastAsia" w:ascii="宋体" w:hAnsi="宋体" w:cs="宋体"/>
                <w:kern w:val="0"/>
                <w:sz w:val="20"/>
                <w:szCs w:val="20"/>
                <w:lang w:val="en-US" w:eastAsia="zh-CN"/>
              </w:rPr>
              <w:t>司法</w:t>
            </w:r>
            <w:r>
              <w:rPr>
                <w:rFonts w:hint="eastAsia" w:ascii="宋体" w:hAnsi="宋体" w:eastAsia="宋体" w:cs="宋体"/>
                <w:kern w:val="0"/>
                <w:sz w:val="20"/>
                <w:szCs w:val="20"/>
              </w:rPr>
              <w:t>局</w:t>
            </w:r>
          </w:p>
        </w:tc>
        <w:tc>
          <w:tcPr>
            <w:tcW w:w="1359" w:type="dxa"/>
            <w:tcBorders>
              <w:top w:val="nil"/>
              <w:left w:val="nil"/>
              <w:bottom w:val="nil"/>
              <w:right w:val="nil"/>
            </w:tcBorders>
            <w:noWrap w:val="0"/>
            <w:vAlign w:val="center"/>
          </w:tcPr>
          <w:p w14:paraId="64F57E1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14:paraId="285BA41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0"/>
            <w:vAlign w:val="center"/>
          </w:tcPr>
          <w:p w14:paraId="4B6618C7">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4650141B">
      <w:pPr>
        <w:widowControl/>
        <w:wordWrap w:val="0"/>
        <w:jc w:val="right"/>
        <w:rPr>
          <w:rFonts w:eastAsia="仿宋_GB2312"/>
          <w:color w:val="000000"/>
          <w:kern w:val="0"/>
          <w:szCs w:val="21"/>
        </w:rPr>
      </w:pP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14:paraId="1907F1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7447BA79">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CC97BE3">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5973EC6B">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14:paraId="43E723BF">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17C8E381">
            <w:pPr>
              <w:widowControl/>
              <w:jc w:val="center"/>
              <w:rPr>
                <w:rFonts w:eastAsia="仿宋_GB2312"/>
                <w:b/>
                <w:kern w:val="0"/>
                <w:szCs w:val="21"/>
              </w:rPr>
            </w:pPr>
            <w:r>
              <w:rPr>
                <w:rFonts w:hint="eastAsia" w:eastAsia="仿宋_GB2312"/>
                <w:b/>
                <w:kern w:val="0"/>
                <w:szCs w:val="21"/>
              </w:rPr>
              <w:t>年末结转和结余</w:t>
            </w:r>
          </w:p>
        </w:tc>
      </w:tr>
      <w:tr w14:paraId="51300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14:paraId="572149F9">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0"/>
            <w:vAlign w:val="center"/>
          </w:tcPr>
          <w:p w14:paraId="672A59DB">
            <w:pPr>
              <w:widowControl/>
              <w:jc w:val="center"/>
              <w:rPr>
                <w:rFonts w:eastAsia="仿宋_GB2312"/>
                <w:b/>
                <w:kern w:val="0"/>
                <w:szCs w:val="21"/>
              </w:rPr>
            </w:pPr>
            <w:r>
              <w:rPr>
                <w:rFonts w:hint="eastAsia" w:eastAsia="仿宋_GB2312"/>
                <w:b/>
                <w:kern w:val="0"/>
                <w:szCs w:val="21"/>
              </w:rPr>
              <w:t>科目名称</w:t>
            </w: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4C7081BA">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52D6FF2D">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6D57E7F">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77EF6EC">
            <w:pPr>
              <w:widowControl/>
              <w:jc w:val="center"/>
              <w:rPr>
                <w:rFonts w:eastAsia="仿宋_GB2312"/>
                <w:b/>
                <w:kern w:val="0"/>
                <w:szCs w:val="21"/>
              </w:rPr>
            </w:pPr>
            <w:r>
              <w:rPr>
                <w:rFonts w:hint="eastAsia" w:eastAsia="仿宋_GB2312"/>
                <w:b/>
                <w:kern w:val="0"/>
                <w:szCs w:val="21"/>
              </w:rPr>
              <w:t>基本支出</w:t>
            </w:r>
            <w:r>
              <w:rPr>
                <w:rFonts w:eastAsia="仿宋_GB2312"/>
                <w:b/>
                <w:kern w:val="0"/>
                <w:szCs w:val="21"/>
              </w:rPr>
              <w:t xml:space="preserve">  </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1D2C1278">
            <w:pPr>
              <w:widowControl/>
              <w:jc w:val="center"/>
              <w:rPr>
                <w:rFonts w:eastAsia="仿宋_GB2312"/>
                <w:b/>
                <w:kern w:val="0"/>
                <w:szCs w:val="21"/>
              </w:rPr>
            </w:pPr>
            <w:r>
              <w:rPr>
                <w:rFonts w:hint="eastAsia" w:eastAsia="仿宋_GB2312"/>
                <w:b/>
                <w:kern w:val="0"/>
                <w:szCs w:val="21"/>
              </w:rPr>
              <w:t>项目支出</w:t>
            </w: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173F4924">
            <w:pPr>
              <w:widowControl/>
              <w:jc w:val="left"/>
              <w:rPr>
                <w:rFonts w:eastAsia="仿宋_GB2312"/>
                <w:b/>
                <w:kern w:val="0"/>
                <w:szCs w:val="21"/>
              </w:rPr>
            </w:pPr>
          </w:p>
        </w:tc>
      </w:tr>
      <w:tr w14:paraId="1E9C0E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noWrap w:val="0"/>
            <w:vAlign w:val="center"/>
          </w:tcPr>
          <w:p w14:paraId="6EB5C957">
            <w:pPr>
              <w:widowControl/>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noWrap w:val="0"/>
            <w:vAlign w:val="center"/>
          </w:tcPr>
          <w:p w14:paraId="1280EB86">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5EDCC4EA">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20FC778A">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1D5C3DD8">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3A7CE2F5">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2D0B353E">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232E7564">
            <w:pPr>
              <w:widowControl/>
              <w:jc w:val="left"/>
              <w:rPr>
                <w:rFonts w:eastAsia="仿宋_GB2312"/>
                <w:b/>
                <w:kern w:val="0"/>
                <w:szCs w:val="21"/>
              </w:rPr>
            </w:pPr>
          </w:p>
        </w:tc>
      </w:tr>
      <w:tr w14:paraId="0E318F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noWrap w:val="0"/>
            <w:vAlign w:val="center"/>
          </w:tcPr>
          <w:p w14:paraId="6BBD872D">
            <w:pPr>
              <w:widowControl/>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noWrap w:val="0"/>
            <w:vAlign w:val="center"/>
          </w:tcPr>
          <w:p w14:paraId="5DD6EC09">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7E3ABAD9">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24D3605F">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6578B136">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4EAE94F1">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09C804DE">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08116C8B">
            <w:pPr>
              <w:widowControl/>
              <w:jc w:val="left"/>
              <w:rPr>
                <w:rFonts w:eastAsia="仿宋_GB2312"/>
                <w:b/>
                <w:kern w:val="0"/>
                <w:szCs w:val="21"/>
              </w:rPr>
            </w:pPr>
          </w:p>
        </w:tc>
      </w:tr>
      <w:tr w14:paraId="684C0F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1F02C475">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A421015">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AFF1B4C">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89D8D37">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6AE5389">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FEB7212">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D4E24E5">
            <w:pPr>
              <w:widowControl/>
              <w:jc w:val="center"/>
              <w:rPr>
                <w:rFonts w:eastAsia="仿宋_GB2312"/>
                <w:kern w:val="0"/>
                <w:szCs w:val="21"/>
              </w:rPr>
            </w:pPr>
            <w:r>
              <w:rPr>
                <w:rFonts w:eastAsia="仿宋_GB2312"/>
                <w:kern w:val="0"/>
                <w:szCs w:val="21"/>
              </w:rPr>
              <w:t>6</w:t>
            </w:r>
          </w:p>
        </w:tc>
      </w:tr>
      <w:tr w14:paraId="533A8C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1EEADBA9">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372CF37">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31DB6E4">
            <w:pPr>
              <w:widowControl/>
              <w:jc w:val="center"/>
              <w:rPr>
                <w:rFonts w:eastAsia="仿宋_GB2312"/>
                <w:kern w:val="0"/>
                <w:szCs w:val="21"/>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8866DA8">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43DEDAF">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A2A239B">
            <w:pPr>
              <w:widowControl/>
              <w:jc w:val="center"/>
              <w:rPr>
                <w:rFonts w:eastAsia="仿宋_GB2312"/>
                <w:kern w:val="0"/>
                <w:szCs w:val="21"/>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28BB562">
            <w:pPr>
              <w:widowControl/>
              <w:jc w:val="center"/>
              <w:rPr>
                <w:rFonts w:eastAsia="仿宋_GB2312"/>
                <w:kern w:val="0"/>
                <w:szCs w:val="21"/>
              </w:rPr>
            </w:pPr>
            <w:r>
              <w:rPr>
                <w:rFonts w:hint="eastAsia" w:eastAsia="仿宋_GB2312"/>
                <w:kern w:val="0"/>
                <w:szCs w:val="21"/>
                <w:lang w:val="en-US" w:eastAsia="zh-CN"/>
              </w:rPr>
              <w:t>0</w:t>
            </w:r>
          </w:p>
        </w:tc>
      </w:tr>
      <w:tr w14:paraId="618AF2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5498B2CA">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noWrap w:val="0"/>
            <w:vAlign w:val="center"/>
          </w:tcPr>
          <w:p w14:paraId="3776A5D7">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11E58DA">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97AA5C8">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1413C92">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A59418B">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1967D96">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29ED7DD">
            <w:pPr>
              <w:widowControl/>
              <w:jc w:val="left"/>
              <w:rPr>
                <w:rFonts w:eastAsia="仿宋_GB2312"/>
                <w:kern w:val="0"/>
                <w:szCs w:val="21"/>
              </w:rPr>
            </w:pPr>
          </w:p>
        </w:tc>
      </w:tr>
      <w:tr w14:paraId="62E4B1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29AAAE3E">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noWrap w:val="0"/>
            <w:vAlign w:val="center"/>
          </w:tcPr>
          <w:p w14:paraId="4ACBECB1">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5A01A0B">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35627CF">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F11CAC0">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F2B6731">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EE7D7DB">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349B48A">
            <w:pPr>
              <w:widowControl/>
              <w:jc w:val="left"/>
              <w:rPr>
                <w:rFonts w:eastAsia="仿宋_GB2312"/>
                <w:kern w:val="0"/>
                <w:szCs w:val="21"/>
              </w:rPr>
            </w:pPr>
          </w:p>
        </w:tc>
      </w:tr>
      <w:tr w14:paraId="4FB4B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690654B8">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noWrap w:val="0"/>
            <w:vAlign w:val="center"/>
          </w:tcPr>
          <w:p w14:paraId="0FF43636">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9E905B6">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A80266D">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8CAC19A">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AC59926">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AC6B6A4">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DA913F3">
            <w:pPr>
              <w:widowControl/>
              <w:jc w:val="left"/>
              <w:rPr>
                <w:rFonts w:eastAsia="仿宋_GB2312"/>
                <w:kern w:val="0"/>
                <w:szCs w:val="21"/>
              </w:rPr>
            </w:pPr>
          </w:p>
        </w:tc>
      </w:tr>
      <w:tr w14:paraId="20B5CB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492B0D15">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noWrap w:val="0"/>
            <w:vAlign w:val="center"/>
          </w:tcPr>
          <w:p w14:paraId="1DF5B082">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740E6A3">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26797C3">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9D8539F">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5B2399E">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5822253">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2E8C768">
            <w:pPr>
              <w:widowControl/>
              <w:jc w:val="left"/>
              <w:rPr>
                <w:rFonts w:eastAsia="仿宋_GB2312"/>
                <w:kern w:val="0"/>
                <w:szCs w:val="21"/>
              </w:rPr>
            </w:pPr>
          </w:p>
        </w:tc>
      </w:tr>
      <w:tr w14:paraId="6BF849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1E3D9E82">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noWrap w:val="0"/>
            <w:vAlign w:val="center"/>
          </w:tcPr>
          <w:p w14:paraId="12740B4F">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A124A6C">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A011D5B">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8ACDD63">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996F113">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47F21E9">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0D09652">
            <w:pPr>
              <w:widowControl/>
              <w:jc w:val="left"/>
              <w:rPr>
                <w:rFonts w:eastAsia="仿宋_GB2312"/>
                <w:kern w:val="0"/>
                <w:szCs w:val="21"/>
              </w:rPr>
            </w:pPr>
          </w:p>
        </w:tc>
      </w:tr>
      <w:tr w14:paraId="6ECB09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737528E2">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noWrap w:val="0"/>
            <w:vAlign w:val="center"/>
          </w:tcPr>
          <w:p w14:paraId="3C5A2D67">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FDDB77C">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0B2DBB3">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4FBDA36">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413F227">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C8A2C5C">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B97970E">
            <w:pPr>
              <w:widowControl/>
              <w:jc w:val="left"/>
              <w:rPr>
                <w:rFonts w:eastAsia="仿宋_GB2312"/>
                <w:kern w:val="0"/>
                <w:szCs w:val="21"/>
              </w:rPr>
            </w:pPr>
          </w:p>
        </w:tc>
      </w:tr>
    </w:tbl>
    <w:p w14:paraId="4BE2AE41">
      <w:pPr>
        <w:widowControl/>
        <w:ind w:firstLine="420" w:firstLineChars="200"/>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14:paraId="7425976F">
      <w:pPr>
        <w:widowControl/>
        <w:ind w:firstLine="420" w:firstLineChars="200"/>
        <w:jc w:val="left"/>
        <w:rPr>
          <w:rFonts w:eastAsia="仿宋_GB2312"/>
          <w:kern w:val="0"/>
          <w:szCs w:val="21"/>
        </w:rPr>
      </w:pPr>
      <w:r>
        <w:rPr>
          <w:rFonts w:hint="eastAsia" w:eastAsia="仿宋_GB2312"/>
          <w:kern w:val="0"/>
          <w:szCs w:val="21"/>
        </w:rPr>
        <w:t>蓝山县森林公安局没有政府性基金收入，也没有使用政府性基金安排的支出，故本表无数据。</w:t>
      </w:r>
    </w:p>
    <w:p w14:paraId="72EF9C6D">
      <w:pPr>
        <w:widowControl/>
        <w:jc w:val="left"/>
        <w:rPr>
          <w:rFonts w:ascii="黑体" w:hAnsi="黑体" w:eastAsia="黑体"/>
          <w:szCs w:val="21"/>
        </w:rPr>
      </w:pPr>
      <w:r>
        <w:rPr>
          <w:rFonts w:hint="eastAsia" w:ascii="黑体" w:hAnsi="黑体" w:eastAsia="黑体"/>
          <w:kern w:val="0"/>
          <w:szCs w:val="21"/>
        </w:rPr>
        <w:br w:type="page"/>
      </w:r>
    </w:p>
    <w:p w14:paraId="674D49DC">
      <w:pPr>
        <w:widowControl/>
        <w:jc w:val="left"/>
        <w:rPr>
          <w:rFonts w:ascii="黑体" w:hAnsi="黑体" w:eastAsia="黑体"/>
          <w:szCs w:val="21"/>
        </w:rPr>
      </w:pPr>
    </w:p>
    <w:tbl>
      <w:tblPr>
        <w:tblStyle w:val="7"/>
        <w:tblW w:w="0" w:type="auto"/>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14:paraId="22317D49">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14:paraId="29196DA0">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14:paraId="44CB975F">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548FEF4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noWrap w:val="0"/>
            <w:vAlign w:val="center"/>
          </w:tcPr>
          <w:p w14:paraId="12D27E0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187" w:type="dxa"/>
            <w:gridSpan w:val="2"/>
            <w:tcBorders>
              <w:top w:val="nil"/>
              <w:left w:val="nil"/>
              <w:bottom w:val="nil"/>
              <w:right w:val="nil"/>
            </w:tcBorders>
            <w:noWrap w:val="0"/>
            <w:vAlign w:val="center"/>
          </w:tcPr>
          <w:p w14:paraId="6557A4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15" w:type="dxa"/>
            <w:tcBorders>
              <w:top w:val="nil"/>
              <w:left w:val="nil"/>
              <w:bottom w:val="nil"/>
              <w:right w:val="nil"/>
            </w:tcBorders>
            <w:noWrap w:val="0"/>
            <w:vAlign w:val="center"/>
          </w:tcPr>
          <w:p w14:paraId="4FB6A62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noWrap w:val="0"/>
            <w:vAlign w:val="center"/>
          </w:tcPr>
          <w:p w14:paraId="03D1AA7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0"/>
            <w:vAlign w:val="center"/>
          </w:tcPr>
          <w:p w14:paraId="46E8794B">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14:paraId="3AB9C60F">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1908477C">
            <w:pPr>
              <w:widowControl/>
              <w:jc w:val="left"/>
              <w:rPr>
                <w:rFonts w:hint="eastAsia"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559" w:type="dxa"/>
            <w:gridSpan w:val="3"/>
            <w:tcBorders>
              <w:top w:val="nil"/>
              <w:left w:val="nil"/>
              <w:bottom w:val="nil"/>
              <w:right w:val="nil"/>
            </w:tcBorders>
            <w:noWrap w:val="0"/>
            <w:vAlign w:val="center"/>
          </w:tcPr>
          <w:p w14:paraId="743259ED">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w:t>
            </w:r>
            <w:r>
              <w:rPr>
                <w:rFonts w:hint="eastAsia" w:ascii="宋体" w:hAnsi="宋体" w:cs="宋体"/>
                <w:kern w:val="0"/>
                <w:sz w:val="20"/>
                <w:szCs w:val="20"/>
                <w:lang w:val="en-US" w:eastAsia="zh-CN"/>
              </w:rPr>
              <w:t>司法</w:t>
            </w:r>
            <w:r>
              <w:rPr>
                <w:rFonts w:hint="eastAsia" w:ascii="宋体" w:hAnsi="宋体" w:eastAsia="宋体" w:cs="宋体"/>
                <w:kern w:val="0"/>
                <w:sz w:val="20"/>
                <w:szCs w:val="20"/>
              </w:rPr>
              <w:t>局</w:t>
            </w:r>
          </w:p>
        </w:tc>
        <w:tc>
          <w:tcPr>
            <w:tcW w:w="1215" w:type="dxa"/>
            <w:tcBorders>
              <w:top w:val="nil"/>
              <w:left w:val="nil"/>
              <w:bottom w:val="single" w:color="auto" w:sz="8" w:space="0"/>
              <w:right w:val="nil"/>
            </w:tcBorders>
            <w:noWrap w:val="0"/>
            <w:vAlign w:val="center"/>
          </w:tcPr>
          <w:p w14:paraId="6DC0D6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8" w:space="0"/>
              <w:right w:val="nil"/>
            </w:tcBorders>
            <w:noWrap w:val="0"/>
            <w:vAlign w:val="center"/>
          </w:tcPr>
          <w:p w14:paraId="2C1EF20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0"/>
            <w:vAlign w:val="center"/>
          </w:tcPr>
          <w:p w14:paraId="720E25B4">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14:paraId="3495AD34">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0"/>
            <w:vAlign w:val="center"/>
          </w:tcPr>
          <w:p w14:paraId="30926924">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    目</w:t>
            </w:r>
          </w:p>
        </w:tc>
        <w:tc>
          <w:tcPr>
            <w:tcW w:w="10083" w:type="dxa"/>
            <w:gridSpan w:val="5"/>
            <w:tcBorders>
              <w:top w:val="single" w:color="auto" w:sz="8" w:space="0"/>
              <w:left w:val="nil"/>
              <w:bottom w:val="single" w:color="auto" w:sz="4" w:space="0"/>
              <w:right w:val="single" w:color="000000" w:sz="4" w:space="0"/>
            </w:tcBorders>
            <w:noWrap w:val="0"/>
            <w:vAlign w:val="center"/>
          </w:tcPr>
          <w:p w14:paraId="577B3224">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14:paraId="01AD99F2">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14:paraId="6336C37F">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0"/>
            <w:vAlign w:val="center"/>
          </w:tcPr>
          <w:p w14:paraId="207E0B32">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0"/>
            <w:vAlign w:val="center"/>
          </w:tcPr>
          <w:p w14:paraId="2C8E6E93">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14:paraId="51B7D3E7">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noWrap w:val="0"/>
            <w:vAlign w:val="center"/>
          </w:tcPr>
          <w:p w14:paraId="61158778">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14:paraId="2AA2C314">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201C8538">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2D9F7AEE">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71D177B1">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62CCF757">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50395879">
            <w:pPr>
              <w:widowControl/>
              <w:jc w:val="left"/>
              <w:rPr>
                <w:rFonts w:hint="eastAsia" w:ascii="宋体" w:hAnsi="宋体" w:eastAsia="宋体" w:cs="宋体"/>
                <w:kern w:val="0"/>
                <w:sz w:val="20"/>
                <w:szCs w:val="20"/>
              </w:rPr>
            </w:pPr>
          </w:p>
        </w:tc>
      </w:tr>
      <w:tr w14:paraId="74BF2713">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7649F83F">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2E65B5EE">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1C7EDD15">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69A3E350">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3761B5A6">
            <w:pPr>
              <w:widowControl/>
              <w:jc w:val="left"/>
              <w:rPr>
                <w:rFonts w:hint="eastAsia" w:ascii="宋体" w:hAnsi="宋体" w:eastAsia="宋体" w:cs="宋体"/>
                <w:kern w:val="0"/>
                <w:sz w:val="20"/>
                <w:szCs w:val="20"/>
              </w:rPr>
            </w:pPr>
          </w:p>
        </w:tc>
      </w:tr>
      <w:tr w14:paraId="39A5D0CC">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0"/>
            <w:vAlign w:val="center"/>
          </w:tcPr>
          <w:p w14:paraId="1E8D229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883" w:type="dxa"/>
            <w:gridSpan w:val="2"/>
            <w:tcBorders>
              <w:top w:val="nil"/>
              <w:left w:val="nil"/>
              <w:bottom w:val="single" w:color="auto" w:sz="4" w:space="0"/>
              <w:right w:val="single" w:color="auto" w:sz="4" w:space="0"/>
            </w:tcBorders>
            <w:noWrap w:val="0"/>
            <w:vAlign w:val="center"/>
          </w:tcPr>
          <w:p w14:paraId="0BB7462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nil"/>
              <w:left w:val="nil"/>
              <w:bottom w:val="single" w:color="auto" w:sz="4" w:space="0"/>
              <w:right w:val="single" w:color="auto" w:sz="4" w:space="0"/>
            </w:tcBorders>
            <w:noWrap w:val="0"/>
            <w:vAlign w:val="center"/>
          </w:tcPr>
          <w:p w14:paraId="24ED0AE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nil"/>
              <w:left w:val="nil"/>
              <w:bottom w:val="single" w:color="auto" w:sz="4" w:space="0"/>
              <w:right w:val="single" w:color="auto" w:sz="4" w:space="0"/>
            </w:tcBorders>
            <w:noWrap w:val="0"/>
            <w:vAlign w:val="center"/>
          </w:tcPr>
          <w:p w14:paraId="27424C1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14:paraId="7A9A73E1">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0"/>
            <w:vAlign w:val="center"/>
          </w:tcPr>
          <w:p w14:paraId="43FA67D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883" w:type="dxa"/>
            <w:gridSpan w:val="2"/>
            <w:tcBorders>
              <w:top w:val="nil"/>
              <w:left w:val="nil"/>
              <w:bottom w:val="single" w:color="auto" w:sz="4" w:space="0"/>
              <w:right w:val="single" w:color="auto" w:sz="4" w:space="0"/>
            </w:tcBorders>
            <w:noWrap w:val="0"/>
            <w:vAlign w:val="center"/>
          </w:tcPr>
          <w:p w14:paraId="0366C7DD">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p>
        </w:tc>
        <w:tc>
          <w:tcPr>
            <w:tcW w:w="3225" w:type="dxa"/>
            <w:gridSpan w:val="2"/>
            <w:tcBorders>
              <w:top w:val="nil"/>
              <w:left w:val="nil"/>
              <w:bottom w:val="single" w:color="auto" w:sz="4" w:space="0"/>
              <w:right w:val="single" w:color="auto" w:sz="4" w:space="0"/>
            </w:tcBorders>
            <w:noWrap w:val="0"/>
            <w:vAlign w:val="center"/>
          </w:tcPr>
          <w:p w14:paraId="69904F75">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p>
        </w:tc>
        <w:tc>
          <w:tcPr>
            <w:tcW w:w="3975" w:type="dxa"/>
            <w:tcBorders>
              <w:top w:val="nil"/>
              <w:left w:val="nil"/>
              <w:bottom w:val="single" w:color="auto" w:sz="4" w:space="0"/>
              <w:right w:val="single" w:color="auto" w:sz="4" w:space="0"/>
            </w:tcBorders>
            <w:noWrap w:val="0"/>
            <w:vAlign w:val="center"/>
          </w:tcPr>
          <w:p w14:paraId="56B9F558">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p>
        </w:tc>
      </w:tr>
      <w:tr w14:paraId="573E44ED">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11EDF46C">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3C81C87C">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0EF2130D">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191914C5">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5A9DA2D1">
            <w:pPr>
              <w:widowControl/>
              <w:jc w:val="center"/>
              <w:rPr>
                <w:rFonts w:hint="eastAsia" w:ascii="Times New Roman" w:hAnsi="Times New Roman" w:eastAsia="仿宋_GB2312" w:cs="Times New Roman"/>
                <w:kern w:val="0"/>
                <w:szCs w:val="21"/>
              </w:rPr>
            </w:pPr>
          </w:p>
        </w:tc>
      </w:tr>
      <w:tr w14:paraId="59C90F97">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1DC7B9F4">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1E0D2F36">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672DD948">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3892961D">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07A40B9D">
            <w:pPr>
              <w:widowControl/>
              <w:jc w:val="center"/>
              <w:rPr>
                <w:rFonts w:hint="eastAsia" w:ascii="Times New Roman" w:hAnsi="Times New Roman" w:eastAsia="仿宋_GB2312" w:cs="Times New Roman"/>
                <w:kern w:val="0"/>
                <w:szCs w:val="21"/>
              </w:rPr>
            </w:pPr>
          </w:p>
        </w:tc>
      </w:tr>
      <w:tr w14:paraId="717E9669">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6AEE4291">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65E25B47">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093D6251">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3D2842B2">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607A4C7F">
            <w:pPr>
              <w:widowControl/>
              <w:jc w:val="center"/>
              <w:rPr>
                <w:rFonts w:hint="eastAsia" w:ascii="Times New Roman" w:hAnsi="Times New Roman" w:eastAsia="仿宋_GB2312" w:cs="Times New Roman"/>
                <w:kern w:val="0"/>
                <w:szCs w:val="21"/>
              </w:rPr>
            </w:pPr>
          </w:p>
        </w:tc>
      </w:tr>
      <w:tr w14:paraId="55BDB4D0">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09D4E6EE">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6B86752B">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28A2122E">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3B8B42E6">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4A4997C4">
            <w:pPr>
              <w:widowControl/>
              <w:jc w:val="center"/>
              <w:rPr>
                <w:rFonts w:hint="eastAsia" w:ascii="Times New Roman" w:hAnsi="Times New Roman" w:eastAsia="仿宋_GB2312" w:cs="Times New Roman"/>
                <w:kern w:val="0"/>
                <w:szCs w:val="21"/>
              </w:rPr>
            </w:pPr>
          </w:p>
        </w:tc>
      </w:tr>
      <w:tr w14:paraId="3F49D43B">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55FC1E9A">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462A3038">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6AA2C269">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58EE1AF2">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072E58E2">
            <w:pPr>
              <w:widowControl/>
              <w:jc w:val="center"/>
              <w:rPr>
                <w:rFonts w:hint="eastAsia" w:ascii="Times New Roman" w:hAnsi="Times New Roman" w:eastAsia="仿宋_GB2312" w:cs="Times New Roman"/>
                <w:kern w:val="0"/>
                <w:szCs w:val="21"/>
              </w:rPr>
            </w:pPr>
          </w:p>
        </w:tc>
      </w:tr>
      <w:tr w14:paraId="006834C7">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14:paraId="4D3DA1B7">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8" w:space="0"/>
              <w:right w:val="single" w:color="auto" w:sz="4" w:space="0"/>
            </w:tcBorders>
            <w:noWrap w:val="0"/>
            <w:vAlign w:val="center"/>
          </w:tcPr>
          <w:p w14:paraId="452BFAA6">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8" w:space="0"/>
              <w:right w:val="single" w:color="auto" w:sz="4" w:space="0"/>
            </w:tcBorders>
            <w:noWrap w:val="0"/>
            <w:vAlign w:val="center"/>
          </w:tcPr>
          <w:p w14:paraId="1A61C1E5">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8" w:space="0"/>
              <w:right w:val="single" w:color="auto" w:sz="4" w:space="0"/>
            </w:tcBorders>
            <w:noWrap w:val="0"/>
            <w:vAlign w:val="center"/>
          </w:tcPr>
          <w:p w14:paraId="1E3ADBBE">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8" w:space="0"/>
              <w:right w:val="single" w:color="auto" w:sz="4" w:space="0"/>
            </w:tcBorders>
            <w:noWrap w:val="0"/>
            <w:vAlign w:val="center"/>
          </w:tcPr>
          <w:p w14:paraId="30DC834E">
            <w:pPr>
              <w:widowControl/>
              <w:jc w:val="center"/>
              <w:rPr>
                <w:rFonts w:hint="eastAsia" w:ascii="Times New Roman" w:hAnsi="Times New Roman" w:eastAsia="仿宋_GB2312" w:cs="Times New Roman"/>
                <w:kern w:val="0"/>
                <w:szCs w:val="21"/>
              </w:rPr>
            </w:pPr>
          </w:p>
        </w:tc>
      </w:tr>
      <w:tr w14:paraId="28C122B0">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14:paraId="711BA4BD">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注：本表反映部门本年度国有资本经营预算财政拨款支出情况。</w:t>
            </w:r>
          </w:p>
          <w:p w14:paraId="6708422F">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蓝山县森林公安局</w:t>
            </w:r>
            <w:r>
              <w:rPr>
                <w:rFonts w:hint="eastAsia" w:eastAsia="仿宋_GB2312" w:cs="Times New Roman"/>
                <w:kern w:val="0"/>
                <w:szCs w:val="21"/>
                <w:lang w:val="en-US" w:eastAsia="zh-CN"/>
              </w:rPr>
              <w:t>无国有资本经营预算财政拨款支出，故本表无数据。</w:t>
            </w:r>
          </w:p>
        </w:tc>
      </w:tr>
    </w:tbl>
    <w:p w14:paraId="7BD1BC0D">
      <w:pPr>
        <w:widowControl/>
        <w:jc w:val="left"/>
        <w:rPr>
          <w:rFonts w:ascii="黑体" w:eastAsia="黑体" w:cs="黑体"/>
          <w:color w:val="000000"/>
          <w:kern w:val="0"/>
          <w:sz w:val="72"/>
          <w:szCs w:val="72"/>
        </w:rPr>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1A81E5BB">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第三部分 </w:t>
      </w:r>
      <w:r>
        <w:rPr>
          <w:rFonts w:hint="eastAsia" w:ascii="黑体" w:hAnsi="黑体" w:eastAsia="黑体" w:cs="黑体"/>
          <w:b/>
          <w:bCs w:val="0"/>
          <w:kern w:val="0"/>
          <w:sz w:val="44"/>
          <w:szCs w:val="44"/>
          <w:lang w:val="en-US" w:eastAsia="zh-CN"/>
        </w:rPr>
        <w:t>2024年</w:t>
      </w:r>
      <w:r>
        <w:rPr>
          <w:rFonts w:hint="eastAsia" w:ascii="黑体" w:hAnsi="黑体" w:eastAsia="黑体" w:cs="黑体"/>
          <w:b/>
          <w:bCs w:val="0"/>
          <w:kern w:val="0"/>
          <w:sz w:val="44"/>
          <w:szCs w:val="44"/>
        </w:rPr>
        <w:t>度部门决算情况说明</w:t>
      </w:r>
    </w:p>
    <w:p w14:paraId="2DFF67C5">
      <w:pPr>
        <w:widowControl/>
        <w:jc w:val="left"/>
        <w:rPr>
          <w:rFonts w:hint="eastAsia" w:ascii="黑体" w:eastAsia="黑体" w:cs="黑体"/>
          <w:color w:val="000000"/>
          <w:kern w:val="0"/>
          <w:sz w:val="70"/>
          <w:szCs w:val="70"/>
        </w:rPr>
      </w:pPr>
    </w:p>
    <w:p w14:paraId="1F836178">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一、收入支出决算总体情况说明</w:t>
      </w:r>
    </w:p>
    <w:p w14:paraId="3DF635D2">
      <w:pPr>
        <w:pStyle w:val="11"/>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val="0"/>
          <w:bCs w:val="0"/>
          <w:color w:val="auto"/>
          <w:sz w:val="32"/>
          <w:szCs w:val="32"/>
          <w:u w:val="none"/>
          <w:lang w:val="en-US" w:eastAsia="zh-CN"/>
        </w:rPr>
        <w:t>2024年度</w:t>
      </w:r>
      <w:r>
        <w:rPr>
          <w:rFonts w:hint="eastAsia" w:ascii="Times New Roman" w:hAnsi="Times New Roman" w:eastAsia="仿宋_GB2312" w:cs="Times New Roman"/>
          <w:b w:val="0"/>
          <w:bCs w:val="0"/>
          <w:color w:val="auto"/>
          <w:sz w:val="32"/>
          <w:szCs w:val="32"/>
          <w:u w:val="none"/>
          <w:lang w:eastAsia="zh-CN"/>
        </w:rPr>
        <w:t>蓝山县</w:t>
      </w:r>
      <w:r>
        <w:rPr>
          <w:rFonts w:hint="eastAsia" w:ascii="Times New Roman" w:hAnsi="Times New Roman" w:eastAsia="仿宋_GB2312" w:cs="Times New Roman"/>
          <w:b w:val="0"/>
          <w:bCs w:val="0"/>
          <w:color w:val="auto"/>
          <w:sz w:val="32"/>
          <w:szCs w:val="32"/>
          <w:u w:val="none"/>
          <w:lang w:val="en-US" w:eastAsia="zh-CN"/>
        </w:rPr>
        <w:t>司法</w:t>
      </w:r>
      <w:r>
        <w:rPr>
          <w:rFonts w:hint="eastAsia" w:ascii="Times New Roman" w:hAnsi="Times New Roman" w:eastAsia="仿宋_GB2312" w:cs="Times New Roman"/>
          <w:b w:val="0"/>
          <w:bCs w:val="0"/>
          <w:color w:val="auto"/>
          <w:sz w:val="32"/>
          <w:szCs w:val="32"/>
          <w:u w:val="none"/>
          <w:lang w:eastAsia="zh-CN"/>
        </w:rPr>
        <w:t>局</w:t>
      </w:r>
      <w:r>
        <w:rPr>
          <w:rFonts w:hint="eastAsia" w:ascii="Times New Roman" w:hAnsi="Times New Roman" w:eastAsia="仿宋_GB2312" w:cs="Times New Roman"/>
          <w:bCs/>
          <w:color w:val="auto"/>
          <w:sz w:val="32"/>
          <w:szCs w:val="32"/>
          <w:u w:val="none"/>
        </w:rPr>
        <w:t>年度</w:t>
      </w:r>
      <w:r>
        <w:rPr>
          <w:rFonts w:ascii="Times New Roman" w:hAnsi="Times New Roman" w:eastAsia="仿宋_GB2312" w:cs="Times New Roman"/>
          <w:color w:val="auto"/>
          <w:sz w:val="32"/>
          <w:szCs w:val="32"/>
          <w:u w:val="none"/>
        </w:rPr>
        <w:t>收、支总计</w:t>
      </w:r>
      <w:r>
        <w:rPr>
          <w:rFonts w:hint="eastAsia" w:ascii="Times New Roman" w:hAnsi="Times New Roman" w:eastAsia="仿宋_GB2312" w:cs="Times New Roman"/>
          <w:color w:val="auto"/>
          <w:sz w:val="32"/>
          <w:szCs w:val="32"/>
          <w:u w:val="none"/>
          <w:lang w:val="en-US" w:eastAsia="zh-CN"/>
        </w:rPr>
        <w:t>1198.89</w:t>
      </w:r>
      <w:r>
        <w:rPr>
          <w:rFonts w:ascii="Times New Roman" w:hAnsi="Times New Roman" w:eastAsia="仿宋_GB2312" w:cs="Times New Roman"/>
          <w:color w:val="auto"/>
          <w:sz w:val="32"/>
          <w:szCs w:val="32"/>
          <w:u w:val="none"/>
        </w:rPr>
        <w:t>万元。与</w:t>
      </w:r>
      <w:r>
        <w:rPr>
          <w:rFonts w:hint="eastAsia" w:ascii="Times New Roman" w:hAnsi="Times New Roman" w:eastAsia="仿宋_GB2312" w:cs="Times New Roman"/>
          <w:color w:val="auto"/>
          <w:sz w:val="32"/>
          <w:szCs w:val="32"/>
          <w:u w:val="none"/>
          <w:lang w:eastAsia="zh-CN"/>
        </w:rPr>
        <w:t>202</w:t>
      </w:r>
      <w:r>
        <w:rPr>
          <w:rFonts w:hint="eastAsia" w:ascii="Times New Roman" w:hAnsi="Times New Roman" w:eastAsia="仿宋_GB2312" w:cs="Times New Roman"/>
          <w:color w:val="auto"/>
          <w:sz w:val="32"/>
          <w:szCs w:val="32"/>
          <w:u w:val="none"/>
          <w:lang w:val="en-US" w:eastAsia="zh-CN"/>
        </w:rPr>
        <w:t>3</w:t>
      </w:r>
      <w:r>
        <w:rPr>
          <w:rFonts w:hint="eastAsia" w:ascii="Times New Roman" w:hAnsi="Times New Roman" w:eastAsia="仿宋_GB2312" w:cs="Times New Roman"/>
          <w:color w:val="auto"/>
          <w:sz w:val="32"/>
          <w:szCs w:val="32"/>
          <w:u w:val="none"/>
          <w:lang w:eastAsia="zh-CN"/>
        </w:rPr>
        <w:t>年</w:t>
      </w:r>
      <w:r>
        <w:rPr>
          <w:rFonts w:ascii="Times New Roman" w:hAnsi="Times New Roman" w:eastAsia="仿宋_GB2312" w:cs="Times New Roman"/>
          <w:color w:val="auto"/>
          <w:sz w:val="32"/>
          <w:szCs w:val="32"/>
          <w:u w:val="none"/>
        </w:rPr>
        <w:t>相比，</w:t>
      </w:r>
      <w:r>
        <w:rPr>
          <w:rFonts w:hint="eastAsia" w:ascii="Times New Roman" w:hAnsi="Times New Roman" w:eastAsia="仿宋_GB2312" w:cs="Times New Roman"/>
          <w:color w:val="auto"/>
          <w:sz w:val="32"/>
          <w:szCs w:val="32"/>
          <w:u w:val="none"/>
          <w:lang w:val="en-US" w:eastAsia="zh-CN"/>
        </w:rPr>
        <w:t>增加88.49</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增加7.97</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增加人员经费</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1110.4</w:t>
      </w:r>
    </w:p>
    <w:p w14:paraId="67F3D2BA">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二、收入决算情况说明</w:t>
      </w:r>
    </w:p>
    <w:p w14:paraId="3E536512">
      <w:pPr>
        <w:pStyle w:val="11"/>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本年收入合计</w:t>
      </w:r>
      <w:r>
        <w:rPr>
          <w:rFonts w:hint="eastAsia" w:ascii="Times New Roman" w:hAnsi="Times New Roman" w:eastAsia="仿宋_GB2312" w:cs="Times New Roman"/>
          <w:color w:val="auto"/>
          <w:sz w:val="32"/>
          <w:szCs w:val="32"/>
          <w:u w:val="none"/>
          <w:lang w:val="en-US" w:eastAsia="zh-CN"/>
        </w:rPr>
        <w:t>1198.89</w:t>
      </w:r>
      <w:r>
        <w:rPr>
          <w:rFonts w:ascii="Times New Roman" w:hAnsi="Times New Roman" w:eastAsia="仿宋_GB2312" w:cs="Times New Roman"/>
          <w:color w:val="auto"/>
          <w:sz w:val="32"/>
          <w:szCs w:val="32"/>
          <w:u w:val="none"/>
        </w:rPr>
        <w:t>万元，其中：财政拨款收入</w:t>
      </w:r>
      <w:r>
        <w:rPr>
          <w:rFonts w:hint="eastAsia" w:ascii="Times New Roman" w:hAnsi="Times New Roman" w:eastAsia="仿宋_GB2312" w:cs="Times New Roman"/>
          <w:color w:val="auto"/>
          <w:sz w:val="32"/>
          <w:szCs w:val="32"/>
          <w:u w:val="none"/>
          <w:lang w:val="en-US" w:eastAsia="zh-CN"/>
        </w:rPr>
        <w:t>1093.7</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91.23</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lang w:val="en-US" w:eastAsia="zh-CN"/>
        </w:rPr>
        <w:t>105.19</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8.77</w:t>
      </w:r>
      <w:r>
        <w:rPr>
          <w:rFonts w:ascii="Times New Roman" w:hAnsi="Times New Roman" w:eastAsia="仿宋_GB2312" w:cs="Times New Roman"/>
          <w:color w:val="auto"/>
          <w:sz w:val="32"/>
          <w:szCs w:val="32"/>
          <w:u w:val="none"/>
        </w:rPr>
        <w:t>%。</w:t>
      </w:r>
    </w:p>
    <w:p w14:paraId="5C7F64C9">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三、支出决算情况说明</w:t>
      </w:r>
    </w:p>
    <w:p w14:paraId="58CF14F7">
      <w:pPr>
        <w:pStyle w:val="11"/>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本年支出合计</w:t>
      </w:r>
      <w:r>
        <w:rPr>
          <w:rFonts w:hint="eastAsia" w:ascii="Times New Roman" w:hAnsi="Times New Roman" w:eastAsia="仿宋_GB2312" w:cs="Times New Roman"/>
          <w:color w:val="auto"/>
          <w:sz w:val="32"/>
          <w:szCs w:val="32"/>
          <w:u w:val="none"/>
          <w:lang w:val="en-US" w:eastAsia="zh-CN"/>
        </w:rPr>
        <w:t>1198.89</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lang w:val="en-US" w:eastAsia="zh-CN"/>
        </w:rPr>
        <w:t>748.28</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62.41</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450.61</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37.59</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14:paraId="066C8D3A">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四、财政拨款收入支出决算总体情况说明</w:t>
      </w:r>
    </w:p>
    <w:p w14:paraId="175A146D">
      <w:pPr>
        <w:pStyle w:val="11"/>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年度财政拨款收、支总计</w:t>
      </w:r>
      <w:r>
        <w:rPr>
          <w:rFonts w:hint="eastAsia" w:ascii="Times New Roman" w:hAnsi="Times New Roman" w:eastAsia="仿宋_GB2312" w:cs="Times New Roman"/>
          <w:color w:val="auto"/>
          <w:sz w:val="32"/>
          <w:szCs w:val="32"/>
          <w:u w:val="none"/>
          <w:lang w:val="en-US" w:eastAsia="zh-CN"/>
        </w:rPr>
        <w:t>1093.7</w:t>
      </w:r>
      <w:r>
        <w:rPr>
          <w:rFonts w:ascii="Times New Roman" w:hAnsi="Times New Roman" w:eastAsia="仿宋_GB2312" w:cs="Times New Roman"/>
          <w:color w:val="auto"/>
          <w:sz w:val="32"/>
          <w:szCs w:val="32"/>
          <w:u w:val="none"/>
        </w:rPr>
        <w:t>万元，与</w:t>
      </w:r>
      <w:r>
        <w:rPr>
          <w:rFonts w:hint="eastAsia" w:ascii="Times New Roman" w:hAnsi="Times New Roman" w:eastAsia="仿宋_GB2312" w:cs="Times New Roman"/>
          <w:color w:val="auto"/>
          <w:sz w:val="32"/>
          <w:szCs w:val="32"/>
          <w:u w:val="none"/>
          <w:lang w:eastAsia="zh-CN"/>
        </w:rPr>
        <w:t>202</w:t>
      </w:r>
      <w:r>
        <w:rPr>
          <w:rFonts w:hint="eastAsia" w:ascii="Times New Roman" w:hAnsi="Times New Roman" w:eastAsia="仿宋_GB2312" w:cs="Times New Roman"/>
          <w:color w:val="auto"/>
          <w:sz w:val="32"/>
          <w:szCs w:val="32"/>
          <w:u w:val="none"/>
          <w:lang w:val="en-US" w:eastAsia="zh-CN"/>
        </w:rPr>
        <w:t>3</w:t>
      </w:r>
      <w:r>
        <w:rPr>
          <w:rFonts w:hint="eastAsia" w:ascii="Times New Roman" w:hAnsi="Times New Roman" w:eastAsia="仿宋_GB2312" w:cs="Times New Roman"/>
          <w:color w:val="auto"/>
          <w:sz w:val="32"/>
          <w:szCs w:val="32"/>
          <w:u w:val="none"/>
          <w:lang w:eastAsia="zh-CN"/>
        </w:rPr>
        <w:t>年</w:t>
      </w:r>
      <w:r>
        <w:rPr>
          <w:rFonts w:ascii="Times New Roman" w:hAnsi="Times New Roman" w:eastAsia="仿宋_GB2312" w:cs="Times New Roman"/>
          <w:color w:val="auto"/>
          <w:sz w:val="32"/>
          <w:szCs w:val="32"/>
          <w:u w:val="none"/>
        </w:rPr>
        <w:t>相比，减少</w:t>
      </w:r>
      <w:r>
        <w:rPr>
          <w:rFonts w:hint="eastAsia" w:ascii="Times New Roman" w:hAnsi="Times New Roman" w:eastAsia="仿宋_GB2312" w:cs="Times New Roman"/>
          <w:color w:val="auto"/>
          <w:sz w:val="32"/>
          <w:szCs w:val="32"/>
          <w:u w:val="none"/>
          <w:lang w:val="en-US" w:eastAsia="zh-CN"/>
        </w:rPr>
        <w:t>16.7</w:t>
      </w:r>
      <w:r>
        <w:rPr>
          <w:rFonts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1.5</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人员经费减少</w:t>
      </w:r>
      <w:r>
        <w:rPr>
          <w:rFonts w:hint="eastAsia" w:ascii="Times New Roman" w:hAnsi="Times New Roman" w:eastAsia="仿宋_GB2312" w:cs="Times New Roman"/>
          <w:color w:val="auto"/>
          <w:sz w:val="32"/>
          <w:szCs w:val="32"/>
          <w:u w:val="none"/>
        </w:rPr>
        <w:t>。</w:t>
      </w:r>
    </w:p>
    <w:p w14:paraId="13E495CE">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五、一般公共预算财政拨款支出决算情况说明</w:t>
      </w:r>
    </w:p>
    <w:p w14:paraId="3DF20395">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（一）财政拨款支出决算总体情况</w:t>
      </w:r>
    </w:p>
    <w:p w14:paraId="7EB7DCBC">
      <w:pPr>
        <w:pStyle w:val="11"/>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蓝山县</w:t>
      </w:r>
      <w:r>
        <w:rPr>
          <w:rFonts w:hint="eastAsia" w:ascii="Times New Roman" w:hAnsi="Times New Roman" w:eastAsia="仿宋_GB2312" w:cs="Times New Roman"/>
          <w:color w:val="auto"/>
          <w:sz w:val="32"/>
          <w:szCs w:val="32"/>
          <w:u w:val="none"/>
          <w:lang w:val="en-US" w:eastAsia="zh-CN"/>
        </w:rPr>
        <w:t>司法</w:t>
      </w:r>
      <w:r>
        <w:rPr>
          <w:rFonts w:hint="eastAsia" w:ascii="Times New Roman" w:hAnsi="Times New Roman" w:eastAsia="仿宋_GB2312" w:cs="Times New Roman"/>
          <w:color w:val="auto"/>
          <w:sz w:val="32"/>
          <w:szCs w:val="32"/>
          <w:u w:val="none"/>
          <w:lang w:eastAsia="zh-CN"/>
        </w:rPr>
        <w:t>局</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1093.7</w:t>
      </w:r>
      <w:r>
        <w:rPr>
          <w:rFonts w:ascii="Times New Roman" w:hAnsi="Times New Roman" w:eastAsia="仿宋_GB2312" w:cs="Times New Roman"/>
          <w:color w:val="auto"/>
          <w:sz w:val="32"/>
          <w:szCs w:val="32"/>
          <w:u w:val="none"/>
        </w:rPr>
        <w:t>万元，占本年支出合计的</w:t>
      </w:r>
      <w:r>
        <w:rPr>
          <w:rFonts w:hint="eastAsia" w:ascii="Times New Roman" w:hAnsi="Times New Roman" w:eastAsia="仿宋_GB2312" w:cs="Times New Roman"/>
          <w:color w:val="auto"/>
          <w:sz w:val="32"/>
          <w:szCs w:val="32"/>
          <w:u w:val="none"/>
          <w:lang w:val="en-US" w:eastAsia="zh-CN"/>
        </w:rPr>
        <w:t>91.23</w:t>
      </w:r>
      <w:r>
        <w:rPr>
          <w:rFonts w:ascii="Times New Roman" w:hAnsi="Times New Roman" w:eastAsia="仿宋_GB2312" w:cs="Times New Roman"/>
          <w:color w:val="auto"/>
          <w:sz w:val="32"/>
          <w:szCs w:val="32"/>
          <w:u w:val="none"/>
        </w:rPr>
        <w:t>%，与</w:t>
      </w:r>
      <w:r>
        <w:rPr>
          <w:rFonts w:hint="eastAsia" w:ascii="Times New Roman" w:hAnsi="Times New Roman" w:eastAsia="仿宋_GB2312" w:cs="Times New Roman"/>
          <w:color w:val="auto"/>
          <w:sz w:val="32"/>
          <w:szCs w:val="32"/>
          <w:u w:val="none"/>
          <w:lang w:eastAsia="zh-CN"/>
        </w:rPr>
        <w:t>202</w:t>
      </w:r>
      <w:r>
        <w:rPr>
          <w:rFonts w:hint="eastAsia" w:ascii="Times New Roman" w:hAnsi="Times New Roman" w:eastAsia="仿宋_GB2312" w:cs="Times New Roman"/>
          <w:color w:val="auto"/>
          <w:sz w:val="32"/>
          <w:szCs w:val="32"/>
          <w:u w:val="none"/>
          <w:lang w:val="en-US" w:eastAsia="zh-CN"/>
        </w:rPr>
        <w:t>3</w:t>
      </w:r>
      <w:r>
        <w:rPr>
          <w:rFonts w:hint="eastAsia" w:ascii="Times New Roman" w:hAnsi="Times New Roman" w:eastAsia="仿宋_GB2312" w:cs="Times New Roman"/>
          <w:color w:val="auto"/>
          <w:sz w:val="32"/>
          <w:szCs w:val="32"/>
          <w:u w:val="none"/>
          <w:lang w:eastAsia="zh-CN"/>
        </w:rPr>
        <w:t>年</w:t>
      </w:r>
      <w:r>
        <w:rPr>
          <w:rFonts w:ascii="Times New Roman" w:hAnsi="Times New Roman" w:eastAsia="仿宋_GB2312" w:cs="Times New Roman"/>
          <w:color w:val="auto"/>
          <w:sz w:val="32"/>
          <w:szCs w:val="32"/>
          <w:u w:val="none"/>
        </w:rPr>
        <w:t>相比，财政拨款支出减少</w:t>
      </w:r>
      <w:r>
        <w:rPr>
          <w:rFonts w:hint="eastAsia" w:ascii="Times New Roman" w:hAnsi="Times New Roman" w:eastAsia="仿宋_GB2312" w:cs="Times New Roman"/>
          <w:color w:val="auto"/>
          <w:sz w:val="32"/>
          <w:szCs w:val="32"/>
          <w:u w:val="none"/>
          <w:lang w:val="en-US" w:eastAsia="zh-CN"/>
        </w:rPr>
        <w:t>16.7</w:t>
      </w:r>
      <w:r>
        <w:rPr>
          <w:rFonts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1.5</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人员经费减少</w:t>
      </w:r>
      <w:r>
        <w:rPr>
          <w:rFonts w:hint="eastAsia" w:ascii="Times New Roman" w:hAnsi="Times New Roman" w:eastAsia="仿宋_GB2312" w:cs="Times New Roman"/>
          <w:color w:val="auto"/>
          <w:sz w:val="32"/>
          <w:szCs w:val="32"/>
          <w:u w:val="none"/>
        </w:rPr>
        <w:t>。</w:t>
      </w:r>
    </w:p>
    <w:p w14:paraId="6DCE4A04">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（二）财政拨款支出决算结构情况</w:t>
      </w:r>
    </w:p>
    <w:p w14:paraId="234B14A7">
      <w:pPr>
        <w:pStyle w:val="11"/>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eastAsia="zh-CN"/>
        </w:rPr>
        <w:t>蓝山县</w:t>
      </w:r>
      <w:r>
        <w:rPr>
          <w:rFonts w:hint="eastAsia" w:ascii="Times New Roman" w:hAnsi="Times New Roman" w:eastAsia="仿宋_GB2312" w:cs="Times New Roman"/>
          <w:color w:val="auto"/>
          <w:sz w:val="32"/>
          <w:szCs w:val="32"/>
          <w:u w:val="none"/>
          <w:lang w:val="en-US" w:eastAsia="zh-CN"/>
        </w:rPr>
        <w:t>司法</w:t>
      </w:r>
      <w:r>
        <w:rPr>
          <w:rFonts w:hint="eastAsia" w:ascii="Times New Roman" w:hAnsi="Times New Roman" w:eastAsia="仿宋_GB2312" w:cs="Times New Roman"/>
          <w:color w:val="auto"/>
          <w:sz w:val="32"/>
          <w:szCs w:val="32"/>
          <w:u w:val="none"/>
          <w:lang w:eastAsia="zh-CN"/>
        </w:rPr>
        <w:t>局</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1093.7</w:t>
      </w:r>
      <w:r>
        <w:rPr>
          <w:rFonts w:ascii="Times New Roman" w:hAnsi="Times New Roman" w:eastAsia="仿宋_GB2312" w:cs="Times New Roman"/>
          <w:color w:val="auto"/>
          <w:sz w:val="32"/>
          <w:szCs w:val="32"/>
          <w:u w:val="none"/>
        </w:rPr>
        <w:t>万元，主要用于以下方面：一般公共服务（类）支出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%；教育（类）支出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；公共安全支出</w:t>
      </w:r>
      <w:r>
        <w:rPr>
          <w:rFonts w:ascii="Times New Roman" w:hAnsi="Times New Roman" w:eastAsia="仿宋_GB2312" w:cs="Times New Roman"/>
          <w:color w:val="auto"/>
          <w:sz w:val="32"/>
          <w:szCs w:val="32"/>
          <w:u w:val="none"/>
        </w:rPr>
        <w:t>（类）支出</w:t>
      </w:r>
      <w:r>
        <w:rPr>
          <w:rFonts w:hint="eastAsia" w:ascii="Times New Roman" w:hAnsi="Times New Roman" w:eastAsia="仿宋_GB2312" w:cs="Times New Roman"/>
          <w:color w:val="auto"/>
          <w:sz w:val="32"/>
          <w:szCs w:val="32"/>
          <w:u w:val="none"/>
          <w:lang w:val="en-US" w:eastAsia="zh-CN"/>
        </w:rPr>
        <w:t>1093.7</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14:paraId="12C7D76A">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（三）财政拨款支出决算具体情况</w:t>
      </w:r>
    </w:p>
    <w:p w14:paraId="3C635E48">
      <w:pPr>
        <w:pStyle w:val="11"/>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年度财政拨款支出年初预算数为</w:t>
      </w:r>
      <w:r>
        <w:rPr>
          <w:rFonts w:hint="eastAsia" w:ascii="Times New Roman" w:hAnsi="Times New Roman" w:eastAsia="仿宋_GB2312" w:cs="Times New Roman"/>
          <w:color w:val="auto"/>
          <w:sz w:val="32"/>
          <w:szCs w:val="32"/>
          <w:u w:val="none"/>
          <w:lang w:val="en-US" w:eastAsia="zh-CN"/>
        </w:rPr>
        <w:t>960.62</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val="en-US" w:eastAsia="zh-CN"/>
        </w:rPr>
        <w:t>1093.7</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113.85</w:t>
      </w:r>
      <w:r>
        <w:rPr>
          <w:rFonts w:ascii="Times New Roman" w:hAnsi="Times New Roman" w:eastAsia="仿宋_GB2312" w:cs="Times New Roman"/>
          <w:color w:val="auto"/>
          <w:sz w:val="32"/>
          <w:szCs w:val="32"/>
          <w:u w:val="none"/>
        </w:rPr>
        <w:t>%，其中：</w:t>
      </w:r>
    </w:p>
    <w:p w14:paraId="50C03C58">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公共安全支出（类）司法（款）行政运行（项）。</w:t>
      </w:r>
    </w:p>
    <w:p w14:paraId="41BB5E4E">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960.62</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1093.7</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113.85</w:t>
      </w:r>
      <w:r>
        <w:rPr>
          <w:rFonts w:ascii="Times New Roman" w:hAnsi="Times New Roman" w:eastAsia="仿宋_GB2312" w:cs="Times New Roman"/>
          <w:color w:val="auto"/>
          <w:sz w:val="32"/>
          <w:szCs w:val="32"/>
          <w:u w:val="none"/>
        </w:rPr>
        <w:t>%，决算数大于年初预算数的主要原因是：</w:t>
      </w:r>
      <w:r>
        <w:rPr>
          <w:rFonts w:hint="eastAsia" w:ascii="Times New Roman" w:hAnsi="Times New Roman" w:eastAsia="仿宋_GB2312" w:cs="Times New Roman"/>
          <w:color w:val="auto"/>
          <w:sz w:val="32"/>
          <w:szCs w:val="32"/>
          <w:u w:val="none"/>
          <w:lang w:val="en-US" w:eastAsia="zh-CN"/>
        </w:rPr>
        <w:t>有些追加经费未列入年初预算。</w:t>
      </w:r>
    </w:p>
    <w:p w14:paraId="004C87B1">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六、一般公共预算财政拨款基本支出决算情况说明</w:t>
      </w:r>
    </w:p>
    <w:p w14:paraId="4C637FE1">
      <w:pPr>
        <w:pStyle w:val="11"/>
        <w:spacing w:line="600"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u w:val="none"/>
          <w:lang w:eastAsia="zh-CN"/>
        </w:rPr>
        <w:t>蓝山县</w:t>
      </w:r>
      <w:r>
        <w:rPr>
          <w:rFonts w:hint="eastAsia" w:ascii="Times New Roman" w:hAnsi="Times New Roman" w:eastAsia="仿宋_GB2312" w:cs="Times New Roman"/>
          <w:color w:val="auto"/>
          <w:sz w:val="32"/>
          <w:szCs w:val="32"/>
          <w:highlight w:val="none"/>
          <w:u w:val="none"/>
          <w:lang w:val="en-US" w:eastAsia="zh-CN"/>
        </w:rPr>
        <w:t>司法</w:t>
      </w:r>
      <w:r>
        <w:rPr>
          <w:rFonts w:hint="eastAsia" w:ascii="Times New Roman" w:hAnsi="Times New Roman" w:eastAsia="仿宋_GB2312" w:cs="Times New Roman"/>
          <w:color w:val="auto"/>
          <w:sz w:val="32"/>
          <w:szCs w:val="32"/>
          <w:highlight w:val="none"/>
          <w:u w:val="none"/>
          <w:lang w:eastAsia="zh-CN"/>
        </w:rPr>
        <w:t>局</w:t>
      </w:r>
      <w:r>
        <w:rPr>
          <w:rFonts w:ascii="Times New Roman" w:hAnsi="Times New Roman" w:eastAsia="仿宋_GB2312" w:cs="Times New Roman"/>
          <w:color w:val="auto"/>
          <w:sz w:val="32"/>
          <w:szCs w:val="32"/>
          <w:highlight w:val="none"/>
          <w:u w:val="none"/>
        </w:rPr>
        <w:t>年度财政拨款基本支出</w:t>
      </w:r>
      <w:r>
        <w:rPr>
          <w:rFonts w:hint="eastAsia" w:ascii="Times New Roman" w:hAnsi="Times New Roman" w:eastAsia="仿宋_GB2312" w:cs="Times New Roman"/>
          <w:color w:val="auto"/>
          <w:sz w:val="32"/>
          <w:szCs w:val="32"/>
          <w:u w:val="none"/>
          <w:lang w:val="en-US" w:eastAsia="zh-CN"/>
        </w:rPr>
        <w:t>748.28</w:t>
      </w:r>
      <w:r>
        <w:rPr>
          <w:rFonts w:ascii="Times New Roman" w:hAnsi="Times New Roman" w:eastAsia="仿宋_GB2312" w:cs="Times New Roman"/>
          <w:color w:val="auto"/>
          <w:sz w:val="32"/>
          <w:szCs w:val="32"/>
          <w:highlight w:val="none"/>
          <w:u w:val="none"/>
        </w:rPr>
        <w:t>万元，其中：人员经费</w:t>
      </w:r>
      <w:r>
        <w:rPr>
          <w:rFonts w:hint="eastAsia" w:ascii="Times New Roman" w:hAnsi="Times New Roman" w:eastAsia="仿宋_GB2312" w:cs="Times New Roman"/>
          <w:color w:val="auto"/>
          <w:sz w:val="32"/>
          <w:szCs w:val="32"/>
          <w:highlight w:val="none"/>
          <w:u w:val="none"/>
          <w:lang w:val="en-US" w:eastAsia="zh-CN"/>
        </w:rPr>
        <w:t>627.94</w:t>
      </w:r>
      <w:r>
        <w:rPr>
          <w:rFonts w:ascii="Times New Roman" w:hAnsi="Times New Roman" w:eastAsia="仿宋_GB2312" w:cs="Times New Roman"/>
          <w:color w:val="auto"/>
          <w:sz w:val="32"/>
          <w:szCs w:val="32"/>
          <w:highlight w:val="none"/>
          <w:u w:val="none"/>
        </w:rPr>
        <w:t>万元，占基本支出的</w:t>
      </w:r>
      <w:r>
        <w:rPr>
          <w:rFonts w:hint="eastAsia" w:ascii="Times New Roman" w:hAnsi="Times New Roman" w:eastAsia="仿宋_GB2312" w:cs="Times New Roman"/>
          <w:color w:val="auto"/>
          <w:sz w:val="32"/>
          <w:szCs w:val="32"/>
          <w:highlight w:val="none"/>
          <w:u w:val="none"/>
          <w:lang w:val="en-US" w:eastAsia="zh-CN"/>
        </w:rPr>
        <w:t>83.92</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主要包括基本工资、津贴补贴、奖金、</w:t>
      </w:r>
      <w:r>
        <w:rPr>
          <w:rFonts w:hint="eastAsia" w:ascii="Times New Roman" w:hAnsi="Times New Roman" w:eastAsia="仿宋_GB2312" w:cs="Times New Roman"/>
          <w:color w:val="auto"/>
          <w:sz w:val="32"/>
          <w:szCs w:val="32"/>
          <w:highlight w:val="none"/>
          <w:u w:val="none"/>
        </w:rPr>
        <w:t>机关事业单位基本养老保险费</w:t>
      </w:r>
      <w:r>
        <w:rPr>
          <w:rFonts w:hint="eastAsia" w:ascii="Times New Roman" w:hAnsi="Times New Roman" w:eastAsia="仿宋_GB2312" w:cs="Times New Roman"/>
          <w:color w:val="auto"/>
          <w:sz w:val="32"/>
          <w:szCs w:val="32"/>
          <w:highlight w:val="none"/>
          <w:u w:val="none"/>
          <w:lang w:eastAsia="zh-CN"/>
        </w:rPr>
        <w:t>、职工基本医疗保险缴费、其他社会保障缴费、其他工资福利支出、</w:t>
      </w:r>
      <w:r>
        <w:rPr>
          <w:rFonts w:hint="eastAsia" w:ascii="Times New Roman" w:hAnsi="Times New Roman" w:eastAsia="仿宋_GB2312" w:cs="Times New Roman"/>
          <w:color w:val="auto"/>
          <w:sz w:val="32"/>
          <w:szCs w:val="32"/>
          <w:highlight w:val="none"/>
          <w:u w:val="none"/>
          <w:lang w:val="en-US" w:eastAsia="zh-CN"/>
        </w:rPr>
        <w:t>抚恤金、奖励金、对其他个人和家庭的补助支出</w:t>
      </w:r>
      <w:r>
        <w:rPr>
          <w:rFonts w:ascii="Times New Roman" w:hAnsi="Times New Roman" w:eastAsia="仿宋_GB2312" w:cs="Times New Roman"/>
          <w:color w:val="auto"/>
          <w:sz w:val="32"/>
          <w:szCs w:val="32"/>
          <w:highlight w:val="none"/>
          <w:u w:val="none"/>
        </w:rPr>
        <w:t>；公用经费</w:t>
      </w:r>
      <w:r>
        <w:rPr>
          <w:rFonts w:hint="eastAsia" w:ascii="Times New Roman" w:hAnsi="Times New Roman" w:eastAsia="仿宋_GB2312" w:cs="Times New Roman"/>
          <w:color w:val="auto"/>
          <w:sz w:val="32"/>
          <w:szCs w:val="32"/>
          <w:highlight w:val="none"/>
          <w:u w:val="none"/>
          <w:lang w:val="en-US" w:eastAsia="zh-CN"/>
        </w:rPr>
        <w:t>120.34</w:t>
      </w:r>
      <w:r>
        <w:rPr>
          <w:rFonts w:ascii="Times New Roman" w:hAnsi="Times New Roman" w:eastAsia="仿宋_GB2312" w:cs="Times New Roman"/>
          <w:color w:val="auto"/>
          <w:sz w:val="32"/>
          <w:szCs w:val="32"/>
          <w:highlight w:val="none"/>
          <w:u w:val="none"/>
        </w:rPr>
        <w:t>万元，占基本支出的</w:t>
      </w:r>
      <w:r>
        <w:rPr>
          <w:rFonts w:hint="eastAsia" w:ascii="Times New Roman" w:hAnsi="Times New Roman" w:eastAsia="仿宋_GB2312" w:cs="Times New Roman"/>
          <w:color w:val="auto"/>
          <w:sz w:val="32"/>
          <w:szCs w:val="32"/>
          <w:highlight w:val="none"/>
          <w:u w:val="none"/>
          <w:lang w:val="en-US" w:eastAsia="zh-CN"/>
        </w:rPr>
        <w:t>16.08</w:t>
      </w:r>
      <w:r>
        <w:rPr>
          <w:rFonts w:ascii="Times New Roman" w:hAnsi="Times New Roman" w:eastAsia="仿宋_GB2312" w:cs="Times New Roman"/>
          <w:color w:val="auto"/>
          <w:sz w:val="32"/>
          <w:szCs w:val="32"/>
          <w:highlight w:val="none"/>
          <w:u w:val="none"/>
        </w:rPr>
        <w:t>%，主要包括办公费、印刷费、</w:t>
      </w:r>
      <w:r>
        <w:rPr>
          <w:rFonts w:hint="eastAsia" w:ascii="Times New Roman" w:hAnsi="Times New Roman" w:eastAsia="仿宋_GB2312" w:cs="Times New Roman"/>
          <w:color w:val="auto"/>
          <w:sz w:val="32"/>
          <w:szCs w:val="32"/>
          <w:highlight w:val="none"/>
          <w:u w:val="none"/>
          <w:lang w:val="en-US" w:eastAsia="zh-CN"/>
        </w:rPr>
        <w:t>水费</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电费、邮电费、差旅费、维修费、培训费、公务接待费、工会</w:t>
      </w:r>
      <w:r>
        <w:rPr>
          <w:rFonts w:hint="eastAsia" w:ascii="Times New Roman" w:hAnsi="Times New Roman" w:eastAsia="仿宋_GB2312" w:cs="Times New Roman"/>
          <w:color w:val="auto"/>
          <w:sz w:val="32"/>
          <w:szCs w:val="32"/>
          <w:highlight w:val="none"/>
          <w:lang w:val="en-US" w:eastAsia="zh-CN"/>
        </w:rPr>
        <w:t>经费、福利费、公务用车运行维护费、其他交通费用、其他商品和服务支出</w:t>
      </w:r>
      <w:r>
        <w:rPr>
          <w:rFonts w:ascii="Times New Roman" w:hAnsi="Times New Roman" w:eastAsia="仿宋_GB2312" w:cs="Times New Roman"/>
          <w:color w:val="auto"/>
          <w:sz w:val="32"/>
          <w:szCs w:val="32"/>
          <w:highlight w:val="none"/>
        </w:rPr>
        <w:t>。</w:t>
      </w:r>
    </w:p>
    <w:p w14:paraId="316CDBCE">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highlight w:val="none"/>
        </w:rPr>
        <w:t>七、财政拨款三</w:t>
      </w:r>
      <w:r>
        <w:rPr>
          <w:rFonts w:hAnsi="黑体" w:cs="Times New Roman"/>
          <w:color w:val="auto"/>
          <w:sz w:val="32"/>
          <w:szCs w:val="32"/>
        </w:rPr>
        <w:t>公经费支出决算情况说明</w:t>
      </w:r>
    </w:p>
    <w:p w14:paraId="4CE522C0">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（一）“三公”经费财政拨款支出决算总体情况说明</w:t>
      </w:r>
    </w:p>
    <w:p w14:paraId="59E3800E">
      <w:pPr>
        <w:pStyle w:val="11"/>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val="en-US" w:eastAsia="zh-CN"/>
        </w:rPr>
        <w:t>38</w:t>
      </w:r>
      <w:r>
        <w:rPr>
          <w:rFonts w:ascii="Times New Roman" w:hAnsi="Times New Roman" w:eastAsia="仿宋_GB2312" w:cs="Times New Roman"/>
          <w:color w:val="auto"/>
          <w:sz w:val="32"/>
          <w:szCs w:val="32"/>
          <w:u w:val="none"/>
        </w:rPr>
        <w:t>万元，</w:t>
      </w:r>
      <w:r>
        <w:rPr>
          <w:rFonts w:ascii="Times New Roman" w:hAnsi="Times New Roman" w:eastAsia="仿宋_GB2312" w:cs="Times New Roman"/>
          <w:color w:val="auto"/>
          <w:sz w:val="32"/>
          <w:szCs w:val="32"/>
          <w:highlight w:val="none"/>
          <w:u w:val="none"/>
        </w:rPr>
        <w:t>支出决算为</w:t>
      </w:r>
      <w:r>
        <w:rPr>
          <w:rFonts w:hint="eastAsia" w:ascii="Times New Roman" w:hAnsi="Times New Roman" w:eastAsia="仿宋_GB2312" w:cs="Times New Roman"/>
          <w:color w:val="auto"/>
          <w:sz w:val="32"/>
          <w:szCs w:val="32"/>
          <w:highlight w:val="none"/>
          <w:u w:val="none"/>
          <w:lang w:val="en-US" w:eastAsia="zh-CN"/>
        </w:rPr>
        <w:t>31.55</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120.44</w:t>
      </w:r>
      <w:r>
        <w:rPr>
          <w:rFonts w:ascii="Times New Roman" w:hAnsi="Times New Roman" w:eastAsia="仿宋_GB2312" w:cs="Times New Roman"/>
          <w:color w:val="auto"/>
          <w:sz w:val="32"/>
          <w:szCs w:val="32"/>
          <w:u w:val="none"/>
        </w:rPr>
        <w:t>%，其中：</w:t>
      </w:r>
    </w:p>
    <w:p w14:paraId="5BA071D7">
      <w:pPr>
        <w:pStyle w:val="11"/>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严格执行预算</w:t>
      </w:r>
      <w:r>
        <w:rPr>
          <w:rFonts w:ascii="Times New Roman" w:hAnsi="Times New Roman" w:eastAsia="仿宋_GB2312" w:cs="Times New Roman"/>
          <w:color w:val="auto"/>
          <w:sz w:val="32"/>
          <w:szCs w:val="32"/>
          <w:u w:val="none"/>
        </w:rPr>
        <w:t>，与上年</w:t>
      </w:r>
      <w:r>
        <w:rPr>
          <w:rFonts w:hint="eastAsia" w:ascii="Times New Roman" w:hAnsi="Times New Roman" w:eastAsia="仿宋_GB2312" w:cs="Times New Roman"/>
          <w:color w:val="auto"/>
          <w:sz w:val="32"/>
          <w:szCs w:val="32"/>
          <w:u w:val="none"/>
          <w:lang w:val="en-US" w:eastAsia="zh-CN"/>
        </w:rPr>
        <w:t>持平</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p>
    <w:p w14:paraId="39E7082D">
      <w:pPr>
        <w:pStyle w:val="11"/>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lang w:val="en-US" w:eastAsia="zh-CN"/>
        </w:rPr>
        <w:t>20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19.74</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101.32</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w:t>
      </w:r>
    </w:p>
    <w:p w14:paraId="5F36D235">
      <w:pPr>
        <w:pStyle w:val="11"/>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公务用车购置费及运行维护费支出预算为</w:t>
      </w:r>
      <w:r>
        <w:rPr>
          <w:rFonts w:hint="eastAsia" w:ascii="Times New Roman" w:hAnsi="Times New Roman" w:eastAsia="仿宋_GB2312" w:cs="Times New Roman"/>
          <w:color w:val="auto"/>
          <w:sz w:val="32"/>
          <w:szCs w:val="32"/>
          <w:u w:val="none"/>
          <w:lang w:val="en-US" w:eastAsia="zh-CN"/>
        </w:rPr>
        <w:t>18</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11.81</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65.61</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小</w:t>
      </w:r>
      <w:r>
        <w:rPr>
          <w:rFonts w:ascii="Times New Roman" w:hAnsi="Times New Roman" w:eastAsia="仿宋_GB2312" w:cs="Times New Roman"/>
          <w:color w:val="auto"/>
          <w:sz w:val="32"/>
          <w:szCs w:val="32"/>
          <w:u w:val="none"/>
        </w:rPr>
        <w:t>于年初预算数的</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增加6.17</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增加</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维修维护费增加。</w:t>
      </w:r>
    </w:p>
    <w:p w14:paraId="60F905BB">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（二）“三公”经费财政拨款支出决算具体情况说明</w:t>
      </w:r>
    </w:p>
    <w:p w14:paraId="58EAE780">
      <w:pPr>
        <w:pStyle w:val="11"/>
        <w:spacing w:line="60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u w:val="none"/>
          <w:lang w:eastAsia="zh-CN"/>
        </w:rPr>
        <w:t>蓝山县</w:t>
      </w:r>
      <w:r>
        <w:rPr>
          <w:rFonts w:hint="eastAsia" w:ascii="Times New Roman" w:hAnsi="Times New Roman" w:eastAsia="仿宋_GB2312" w:cs="Times New Roman"/>
          <w:color w:val="auto"/>
          <w:sz w:val="32"/>
          <w:szCs w:val="32"/>
          <w:u w:val="none"/>
          <w:lang w:val="en-US" w:eastAsia="zh-CN"/>
        </w:rPr>
        <w:t>司法</w:t>
      </w:r>
      <w:r>
        <w:rPr>
          <w:rFonts w:hint="eastAsia" w:ascii="Times New Roman" w:hAnsi="Times New Roman" w:eastAsia="仿宋_GB2312" w:cs="Times New Roman"/>
          <w:color w:val="auto"/>
          <w:sz w:val="32"/>
          <w:szCs w:val="32"/>
          <w:u w:val="none"/>
          <w:lang w:eastAsia="zh-CN"/>
        </w:rPr>
        <w:t>局</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19.74</w:t>
      </w:r>
      <w:r>
        <w:rPr>
          <w:rFonts w:ascii="Times New Roman" w:hAnsi="Times New Roman" w:eastAsia="仿宋_GB2312" w:cs="Times New Roman"/>
          <w:color w:val="auto"/>
          <w:sz w:val="32"/>
          <w:szCs w:val="32"/>
          <w:u w:val="none"/>
        </w:rPr>
        <w:t>万元</w:t>
      </w:r>
      <w:r>
        <w:rPr>
          <w:rFonts w:ascii="Times New Roman" w:hAnsi="Times New Roman" w:eastAsia="仿宋_GB2312" w:cs="Times New Roman"/>
          <w:color w:val="auto"/>
          <w:sz w:val="32"/>
          <w:szCs w:val="32"/>
          <w:highlight w:val="none"/>
          <w:u w:val="none"/>
        </w:rPr>
        <w:t>，占</w:t>
      </w:r>
      <w:r>
        <w:rPr>
          <w:rFonts w:hint="eastAsia" w:ascii="Times New Roman" w:hAnsi="Times New Roman" w:eastAsia="仿宋_GB2312" w:cs="Times New Roman"/>
          <w:color w:val="auto"/>
          <w:sz w:val="32"/>
          <w:szCs w:val="32"/>
          <w:highlight w:val="none"/>
          <w:u w:val="none"/>
          <w:lang w:val="en-US" w:eastAsia="zh-CN"/>
        </w:rPr>
        <w:t>62.57</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因公出国（境）费支出决算</w:t>
      </w:r>
      <w:r>
        <w:rPr>
          <w:rFonts w:hint="eastAsia"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u w:val="none"/>
        </w:rPr>
        <w:t>万元，占</w:t>
      </w:r>
      <w:r>
        <w:rPr>
          <w:rFonts w:hint="eastAsia"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公务用车购置费及运行维护费支出决算</w:t>
      </w:r>
      <w:r>
        <w:rPr>
          <w:rFonts w:hint="eastAsia" w:ascii="Times New Roman" w:hAnsi="Times New Roman" w:eastAsia="仿宋_GB2312" w:cs="Times New Roman"/>
          <w:color w:val="auto"/>
          <w:sz w:val="32"/>
          <w:szCs w:val="32"/>
          <w:highlight w:val="none"/>
          <w:u w:val="none"/>
          <w:lang w:val="en-US" w:eastAsia="zh-CN"/>
        </w:rPr>
        <w:t>11.81</w:t>
      </w:r>
      <w:r>
        <w:rPr>
          <w:rFonts w:ascii="Times New Roman" w:hAnsi="Times New Roman" w:eastAsia="仿宋_GB2312" w:cs="Times New Roman"/>
          <w:color w:val="auto"/>
          <w:sz w:val="32"/>
          <w:szCs w:val="32"/>
          <w:highlight w:val="none"/>
          <w:u w:val="none"/>
        </w:rPr>
        <w:t>万元，占</w:t>
      </w:r>
      <w:r>
        <w:rPr>
          <w:rFonts w:hint="eastAsia" w:ascii="Times New Roman" w:hAnsi="Times New Roman" w:eastAsia="仿宋_GB2312" w:cs="Times New Roman"/>
          <w:color w:val="auto"/>
          <w:sz w:val="32"/>
          <w:szCs w:val="32"/>
          <w:highlight w:val="none"/>
          <w:u w:val="none"/>
          <w:lang w:val="en-US" w:eastAsia="zh-CN"/>
        </w:rPr>
        <w:t>37.43</w:t>
      </w:r>
      <w:r>
        <w:rPr>
          <w:rFonts w:ascii="Times New Roman" w:hAnsi="Times New Roman" w:eastAsia="仿宋_GB2312" w:cs="Times New Roman"/>
          <w:color w:val="auto"/>
          <w:sz w:val="32"/>
          <w:szCs w:val="32"/>
          <w:highlight w:val="none"/>
          <w:u w:val="none"/>
        </w:rPr>
        <w:t>%。其中：</w:t>
      </w:r>
    </w:p>
    <w:p w14:paraId="372075BC">
      <w:pPr>
        <w:pStyle w:val="11"/>
        <w:spacing w:line="600" w:lineRule="exact"/>
        <w:ind w:firstLine="640" w:firstLineChars="200"/>
        <w:rPr>
          <w:rFonts w:hint="eastAsia" w:ascii="Times New Roman" w:hAnsi="Times New Roman" w:eastAsia="仿宋_GB2312" w:cs="Times New Roman"/>
          <w:b/>
          <w:color w:val="auto"/>
          <w:sz w:val="32"/>
          <w:szCs w:val="32"/>
          <w:u w:val="none"/>
          <w:lang w:eastAsia="zh-CN"/>
        </w:rPr>
      </w:pPr>
      <w:r>
        <w:rPr>
          <w:rFonts w:ascii="Times New Roman" w:hAnsi="Times New Roman" w:eastAsia="仿宋_GB2312" w:cs="Times New Roman"/>
          <w:color w:val="auto"/>
          <w:sz w:val="32"/>
          <w:szCs w:val="32"/>
          <w:u w:val="none"/>
        </w:rPr>
        <w:t>1、因公出国（境）费支出决算为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开支内容</w:t>
      </w:r>
      <w:r>
        <w:rPr>
          <w:rFonts w:hint="eastAsia" w:ascii="Times New Roman" w:hAnsi="Times New Roman" w:eastAsia="仿宋_GB2312" w:cs="Times New Roman"/>
          <w:color w:val="auto"/>
          <w:sz w:val="32"/>
          <w:szCs w:val="32"/>
          <w:u w:val="none"/>
          <w:lang w:val="en-US" w:eastAsia="zh-CN"/>
        </w:rPr>
        <w:t>无。</w:t>
      </w:r>
    </w:p>
    <w:p w14:paraId="7B8410D3">
      <w:pPr>
        <w:pStyle w:val="11"/>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2、公务接待费支出决算为</w:t>
      </w:r>
      <w:r>
        <w:rPr>
          <w:rFonts w:hint="eastAsia" w:ascii="Times New Roman" w:hAnsi="Times New Roman" w:eastAsia="仿宋_GB2312" w:cs="Times New Roman"/>
          <w:color w:val="auto"/>
          <w:sz w:val="32"/>
          <w:szCs w:val="32"/>
          <w:u w:val="none"/>
          <w:lang w:val="en-US" w:eastAsia="zh-CN"/>
        </w:rPr>
        <w:t>19.74</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580</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4510</w:t>
      </w:r>
      <w:r>
        <w:rPr>
          <w:rFonts w:ascii="Times New Roman" w:hAnsi="Times New Roman" w:eastAsia="仿宋_GB2312" w:cs="Times New Roman"/>
          <w:color w:val="auto"/>
          <w:sz w:val="32"/>
          <w:szCs w:val="32"/>
          <w:u w:val="none"/>
        </w:rPr>
        <w:t>人次，主要是</w:t>
      </w:r>
      <w:r>
        <w:rPr>
          <w:rFonts w:hint="eastAsia" w:ascii="Times New Roman" w:hAnsi="Times New Roman" w:eastAsia="仿宋_GB2312" w:cs="Times New Roman"/>
          <w:color w:val="auto"/>
          <w:sz w:val="32"/>
          <w:szCs w:val="32"/>
        </w:rPr>
        <w:t>各地方司法局等</w:t>
      </w:r>
      <w:r>
        <w:rPr>
          <w:rFonts w:ascii="Times New Roman" w:hAnsi="Times New Roman" w:eastAsia="仿宋_GB2312" w:cs="Times New Roman"/>
          <w:color w:val="auto"/>
          <w:sz w:val="32"/>
          <w:szCs w:val="32"/>
        </w:rPr>
        <w:t>学习调研所发生的接待支出</w:t>
      </w:r>
      <w:r>
        <w:rPr>
          <w:rFonts w:ascii="Times New Roman" w:hAnsi="Times New Roman" w:eastAsia="仿宋_GB2312" w:cs="Times New Roman"/>
          <w:color w:val="auto"/>
          <w:sz w:val="32"/>
          <w:szCs w:val="32"/>
          <w:u w:val="none"/>
        </w:rPr>
        <w:t>。</w:t>
      </w:r>
    </w:p>
    <w:p w14:paraId="1EFB14D5">
      <w:pPr>
        <w:spacing w:line="600" w:lineRule="exact"/>
        <w:ind w:firstLine="640" w:firstLineChars="200"/>
        <w:rPr>
          <w:rFonts w:eastAsia="仿宋_GB2312"/>
          <w:kern w:val="0"/>
          <w:sz w:val="32"/>
          <w:szCs w:val="32"/>
          <w:highlight w:val="none"/>
          <w:u w:val="none"/>
        </w:rPr>
      </w:pPr>
      <w:r>
        <w:rPr>
          <w:rFonts w:eastAsia="仿宋_GB2312"/>
          <w:sz w:val="32"/>
          <w:szCs w:val="32"/>
          <w:u w:val="none"/>
        </w:rPr>
        <w:t>3、公务用车购置费及运行维护费支出决算为</w:t>
      </w:r>
      <w:r>
        <w:rPr>
          <w:rFonts w:hint="eastAsia" w:eastAsia="仿宋_GB2312" w:cs="Times New Roman"/>
          <w:color w:val="auto"/>
          <w:sz w:val="32"/>
          <w:szCs w:val="32"/>
          <w:u w:val="none"/>
          <w:lang w:val="en-US" w:eastAsia="zh-CN"/>
        </w:rPr>
        <w:t>11.81</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万元。公务用车运行维护费</w:t>
      </w:r>
      <w:r>
        <w:rPr>
          <w:rFonts w:hint="eastAsia" w:eastAsia="仿宋_GB2312" w:cs="Times New Roman"/>
          <w:color w:val="auto"/>
          <w:sz w:val="32"/>
          <w:szCs w:val="32"/>
          <w:u w:val="none"/>
          <w:lang w:val="en-US" w:eastAsia="zh-CN"/>
        </w:rPr>
        <w:t>11.81</w:t>
      </w:r>
      <w:r>
        <w:rPr>
          <w:rFonts w:eastAsia="仿宋_GB2312"/>
          <w:sz w:val="32"/>
          <w:szCs w:val="32"/>
          <w:u w:val="none"/>
        </w:rPr>
        <w:t>万元，主要是</w:t>
      </w:r>
      <w:r>
        <w:rPr>
          <w:rFonts w:hint="eastAsia" w:eastAsia="仿宋_GB2312"/>
          <w:sz w:val="32"/>
          <w:szCs w:val="32"/>
          <w:u w:val="none"/>
          <w:lang w:val="en-US" w:eastAsia="zh-CN"/>
        </w:rPr>
        <w:t>维修费等</w:t>
      </w:r>
      <w:r>
        <w:rPr>
          <w:rFonts w:eastAsia="仿宋_GB2312"/>
          <w:sz w:val="32"/>
          <w:szCs w:val="32"/>
          <w:u w:val="none"/>
        </w:rPr>
        <w:t>支出，截止</w:t>
      </w:r>
      <w:r>
        <w:rPr>
          <w:rFonts w:hint="eastAsia" w:eastAsia="仿宋_GB2312"/>
          <w:sz w:val="32"/>
          <w:szCs w:val="32"/>
          <w:u w:val="none"/>
          <w:lang w:val="en-US" w:eastAsia="zh-CN"/>
        </w:rPr>
        <w:t>2024</w:t>
      </w:r>
      <w:r>
        <w:rPr>
          <w:rFonts w:eastAsia="仿宋_GB2312"/>
          <w:sz w:val="32"/>
          <w:szCs w:val="32"/>
          <w:u w:val="none"/>
        </w:rPr>
        <w:t>年12月31日，</w:t>
      </w:r>
      <w:r>
        <w:rPr>
          <w:rFonts w:eastAsia="仿宋_GB2312"/>
          <w:sz w:val="32"/>
          <w:szCs w:val="32"/>
          <w:highlight w:val="none"/>
          <w:u w:val="none"/>
        </w:rPr>
        <w:t>我单位开支财政拨款的公务用车保有量为</w:t>
      </w:r>
      <w:r>
        <w:rPr>
          <w:rFonts w:hint="eastAsia" w:eastAsia="仿宋_GB2312"/>
          <w:sz w:val="32"/>
          <w:szCs w:val="32"/>
          <w:highlight w:val="none"/>
          <w:u w:val="none"/>
          <w:lang w:val="en-US" w:eastAsia="zh-CN"/>
        </w:rPr>
        <w:t>2</w:t>
      </w:r>
      <w:r>
        <w:rPr>
          <w:rFonts w:eastAsia="仿宋_GB2312"/>
          <w:sz w:val="32"/>
          <w:szCs w:val="32"/>
          <w:highlight w:val="none"/>
          <w:u w:val="none"/>
        </w:rPr>
        <w:t>辆。</w:t>
      </w:r>
    </w:p>
    <w:p w14:paraId="022CEB0D">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八、政府性基金预算收入支出决算情况</w:t>
      </w:r>
    </w:p>
    <w:p w14:paraId="41BE1ED1">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w:t>
      </w:r>
      <w:r>
        <w:rPr>
          <w:rFonts w:ascii="Times New Roman" w:hAnsi="Times New Roman" w:eastAsia="仿宋_GB2312" w:cs="Times New Roman"/>
          <w:color w:val="auto"/>
          <w:sz w:val="32"/>
          <w:szCs w:val="32"/>
        </w:rPr>
        <w:t>本单位无政府性基金收支</w:t>
      </w:r>
      <w:r>
        <w:rPr>
          <w:rFonts w:hint="eastAsia" w:ascii="Times New Roman" w:hAnsi="Times New Roman" w:eastAsia="仿宋_GB2312" w:cs="Times New Roman"/>
          <w:color w:val="auto"/>
          <w:sz w:val="32"/>
          <w:szCs w:val="32"/>
          <w:lang w:eastAsia="zh-CN"/>
        </w:rPr>
        <w:t>。</w:t>
      </w:r>
    </w:p>
    <w:p w14:paraId="2A909D8F">
      <w:pPr>
        <w:pStyle w:val="11"/>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lang w:eastAsia="zh-CN"/>
        </w:rPr>
        <w:t>九</w:t>
      </w:r>
      <w:r>
        <w:rPr>
          <w:rFonts w:hAnsi="黑体" w:cs="Times New Roman"/>
          <w:color w:val="auto"/>
          <w:sz w:val="32"/>
          <w:szCs w:val="32"/>
        </w:rPr>
        <w:t>、</w:t>
      </w:r>
      <w:r>
        <w:rPr>
          <w:rFonts w:hint="eastAsia" w:hAnsi="黑体" w:cs="Times New Roman"/>
          <w:color w:val="auto"/>
          <w:sz w:val="32"/>
          <w:szCs w:val="32"/>
        </w:rPr>
        <w:t>国有资本经营预算财政拨款支出决算情况</w:t>
      </w:r>
    </w:p>
    <w:p w14:paraId="26A624E1">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Ansi="黑体" w:cs="Times New Roman"/>
          <w:color w:val="auto"/>
          <w:sz w:val="32"/>
          <w:szCs w:val="32"/>
        </w:rPr>
      </w:pPr>
      <w:r>
        <w:rPr>
          <w:rFonts w:hint="eastAsia" w:ascii="Times New Roman" w:hAnsi="Times New Roman" w:eastAsia="仿宋_GB2312" w:cs="Times New Roman"/>
          <w:color w:val="auto"/>
          <w:sz w:val="32"/>
          <w:szCs w:val="32"/>
          <w:lang w:val="en-US" w:eastAsia="zh-CN"/>
        </w:rPr>
        <w:t>2024年</w:t>
      </w:r>
      <w:r>
        <w:rPr>
          <w:rFonts w:ascii="Times New Roman" w:hAnsi="Times New Roman" w:eastAsia="仿宋_GB2312" w:cs="Times New Roman"/>
          <w:color w:val="auto"/>
          <w:sz w:val="32"/>
          <w:szCs w:val="32"/>
        </w:rPr>
        <w:t>本单位无</w:t>
      </w:r>
      <w:r>
        <w:rPr>
          <w:rFonts w:hint="eastAsia" w:ascii="Times New Roman" w:hAnsi="Times New Roman" w:eastAsia="仿宋_GB2312" w:cs="Times New Roman"/>
          <w:color w:val="auto"/>
          <w:sz w:val="32"/>
          <w:szCs w:val="32"/>
          <w:lang w:eastAsia="zh-CN"/>
        </w:rPr>
        <w:t>国有资本经营预算支出。</w:t>
      </w:r>
    </w:p>
    <w:p w14:paraId="5A03A998">
      <w:pPr>
        <w:pStyle w:val="11"/>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lang w:eastAsia="zh-CN"/>
        </w:rPr>
        <w:t>十</w:t>
      </w:r>
      <w:r>
        <w:rPr>
          <w:rFonts w:hAnsi="黑体" w:cs="Times New Roman"/>
          <w:color w:val="auto"/>
          <w:sz w:val="32"/>
          <w:szCs w:val="32"/>
        </w:rPr>
        <w:t>、关于</w:t>
      </w:r>
      <w:r>
        <w:rPr>
          <w:rFonts w:hint="eastAsia" w:hAnsi="黑体" w:cs="Times New Roman"/>
          <w:color w:val="auto"/>
          <w:sz w:val="32"/>
          <w:szCs w:val="32"/>
          <w:lang w:eastAsia="zh-CN"/>
        </w:rPr>
        <w:t>蓝山县</w:t>
      </w:r>
      <w:r>
        <w:rPr>
          <w:rFonts w:hint="eastAsia" w:hAnsi="黑体" w:cs="Times New Roman"/>
          <w:color w:val="auto"/>
          <w:sz w:val="32"/>
          <w:szCs w:val="32"/>
          <w:lang w:val="en-US" w:eastAsia="zh-CN"/>
        </w:rPr>
        <w:t>司法</w:t>
      </w:r>
      <w:r>
        <w:rPr>
          <w:rFonts w:hint="eastAsia" w:hAnsi="黑体" w:cs="Times New Roman"/>
          <w:color w:val="auto"/>
          <w:sz w:val="32"/>
          <w:szCs w:val="32"/>
          <w:lang w:eastAsia="zh-CN"/>
        </w:rPr>
        <w:t>局</w:t>
      </w:r>
      <w:r>
        <w:rPr>
          <w:rFonts w:hAnsi="黑体" w:cs="Times New Roman"/>
          <w:color w:val="auto"/>
          <w:sz w:val="32"/>
          <w:szCs w:val="32"/>
        </w:rPr>
        <w:t>年度预算绩效情况说明</w:t>
      </w:r>
    </w:p>
    <w:p w14:paraId="583BE3CD">
      <w:pPr>
        <w:pStyle w:val="11"/>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w:t>
      </w:r>
      <w:r>
        <w:rPr>
          <w:rFonts w:hint="eastAsia" w:ascii="Times New Roman" w:hAnsi="Times New Roman" w:eastAsia="仿宋_GB2312" w:cs="Times New Roman"/>
          <w:color w:val="auto"/>
          <w:sz w:val="32"/>
          <w:szCs w:val="32"/>
          <w:lang w:val="en-US" w:eastAsia="zh-CN"/>
        </w:rPr>
        <w:t>2024年整体支出1198.89万元，其中项目支出450.61万元，本年度重点项目支出0万元，本单位按照县财政局绩效管理股的要求，从预算的执行、控制与调整，决算与绩效评价等方面对专项资金进行管理，做到了专项资金预算编制有目标、预算执行有监控、预算完成有评价、评价结果有反馈、反馈结果有应用。预算绩效管理开展情况、绩效目标和绩效评价报告等已作为附件公开。</w:t>
      </w:r>
    </w:p>
    <w:p w14:paraId="76002A3A">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十</w:t>
      </w:r>
      <w:r>
        <w:rPr>
          <w:rFonts w:hint="eastAsia" w:hAnsi="黑体" w:cs="Times New Roman"/>
          <w:color w:val="auto"/>
          <w:sz w:val="32"/>
          <w:szCs w:val="32"/>
          <w:lang w:eastAsia="zh-CN"/>
        </w:rPr>
        <w:t>一</w:t>
      </w:r>
      <w:r>
        <w:rPr>
          <w:rFonts w:hAnsi="黑体" w:cs="Times New Roman"/>
          <w:color w:val="auto"/>
          <w:sz w:val="32"/>
          <w:szCs w:val="32"/>
        </w:rPr>
        <w:t>、其他重要事项情况说明</w:t>
      </w:r>
    </w:p>
    <w:p w14:paraId="28DDFDF4">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（一）机关运行经费支出情况</w:t>
      </w:r>
    </w:p>
    <w:p w14:paraId="20E9942A">
      <w:pPr>
        <w:spacing w:line="600" w:lineRule="exact"/>
        <w:ind w:firstLine="640" w:firstLineChars="200"/>
        <w:rPr>
          <w:rFonts w:hint="default" w:eastAsia="仿宋_GB2312"/>
          <w:kern w:val="0"/>
          <w:sz w:val="32"/>
          <w:szCs w:val="32"/>
          <w:highlight w:val="none"/>
          <w:u w:val="none"/>
          <w:lang w:val="en-US" w:eastAsia="zh-CN"/>
        </w:rPr>
      </w:pPr>
      <w:r>
        <w:rPr>
          <w:rFonts w:eastAsia="仿宋_GB2312"/>
          <w:kern w:val="0"/>
          <w:sz w:val="32"/>
          <w:szCs w:val="32"/>
          <w:u w:val="none"/>
        </w:rPr>
        <w:t>本部门</w:t>
      </w:r>
      <w:r>
        <w:rPr>
          <w:rFonts w:hint="eastAsia" w:eastAsia="仿宋_GB2312"/>
          <w:b w:val="0"/>
          <w:bCs w:val="0"/>
          <w:kern w:val="0"/>
          <w:sz w:val="32"/>
          <w:szCs w:val="32"/>
          <w:u w:val="none"/>
          <w:lang w:val="en-US" w:eastAsia="zh-CN"/>
        </w:rPr>
        <w:t>2024</w:t>
      </w:r>
      <w:r>
        <w:rPr>
          <w:rFonts w:eastAsia="仿宋_GB2312"/>
          <w:kern w:val="0"/>
          <w:sz w:val="32"/>
          <w:szCs w:val="32"/>
          <w:u w:val="none"/>
        </w:rPr>
        <w:t>年度机关运行经费支出</w:t>
      </w:r>
      <w:r>
        <w:rPr>
          <w:rFonts w:hint="eastAsia" w:eastAsia="仿宋_GB2312"/>
          <w:sz w:val="32"/>
          <w:szCs w:val="32"/>
          <w:u w:val="none"/>
          <w:lang w:val="en-US" w:eastAsia="zh-CN"/>
        </w:rPr>
        <w:t>120.34</w:t>
      </w:r>
      <w:r>
        <w:rPr>
          <w:rFonts w:eastAsia="仿宋_GB2312"/>
          <w:kern w:val="0"/>
          <w:sz w:val="32"/>
          <w:szCs w:val="32"/>
          <w:u w:val="none"/>
        </w:rPr>
        <w:t>万元，比年初预算数</w:t>
      </w:r>
      <w:r>
        <w:rPr>
          <w:rFonts w:hint="eastAsia" w:eastAsia="仿宋_GB2312"/>
          <w:kern w:val="0"/>
          <w:sz w:val="32"/>
          <w:szCs w:val="32"/>
          <w:u w:val="none"/>
          <w:lang w:val="en-US" w:eastAsia="zh-CN"/>
        </w:rPr>
        <w:t>减少7.28</w:t>
      </w:r>
      <w:r>
        <w:rPr>
          <w:rFonts w:eastAsia="仿宋_GB2312"/>
          <w:kern w:val="0"/>
          <w:sz w:val="32"/>
          <w:szCs w:val="32"/>
          <w:u w:val="none"/>
        </w:rPr>
        <w:t>万元，</w:t>
      </w:r>
      <w:r>
        <w:rPr>
          <w:rFonts w:hint="eastAsia" w:eastAsia="仿宋_GB2312"/>
          <w:kern w:val="0"/>
          <w:sz w:val="32"/>
          <w:szCs w:val="32"/>
          <w:u w:val="none"/>
          <w:lang w:val="en-US" w:eastAsia="zh-CN"/>
        </w:rPr>
        <w:t>下降</w:t>
      </w:r>
      <w:r>
        <w:rPr>
          <w:rFonts w:hint="eastAsia" w:eastAsia="仿宋_GB2312"/>
          <w:sz w:val="32"/>
          <w:szCs w:val="32"/>
          <w:u w:val="none"/>
          <w:lang w:val="en-US" w:eastAsia="zh-CN"/>
        </w:rPr>
        <w:t>5.7</w:t>
      </w:r>
      <w:r>
        <w:rPr>
          <w:rFonts w:eastAsia="仿宋_GB2312"/>
          <w:kern w:val="0"/>
          <w:sz w:val="32"/>
          <w:szCs w:val="32"/>
          <w:u w:val="none"/>
        </w:rPr>
        <w:t>%</w:t>
      </w:r>
      <w:r>
        <w:rPr>
          <w:rFonts w:eastAsia="仿宋_GB2312"/>
          <w:kern w:val="0"/>
          <w:sz w:val="32"/>
          <w:szCs w:val="32"/>
          <w:highlight w:val="none"/>
          <w:u w:val="none"/>
        </w:rPr>
        <w:t>。主要原因是：</w:t>
      </w:r>
      <w:r>
        <w:rPr>
          <w:rFonts w:hint="eastAsia" w:eastAsia="仿宋_GB2312"/>
          <w:kern w:val="0"/>
          <w:sz w:val="32"/>
          <w:szCs w:val="32"/>
          <w:highlight w:val="none"/>
          <w:u w:val="none"/>
          <w:lang w:val="en-US" w:eastAsia="zh-CN"/>
        </w:rPr>
        <w:t>减少了资本性支出。</w:t>
      </w:r>
    </w:p>
    <w:p w14:paraId="46FAA322">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（二）一般性支出情况</w:t>
      </w:r>
    </w:p>
    <w:p w14:paraId="211D2CF7">
      <w:pPr>
        <w:spacing w:line="600" w:lineRule="exact"/>
        <w:ind w:firstLine="640" w:firstLineChars="200"/>
        <w:rPr>
          <w:rFonts w:eastAsia="仿宋_GB2312"/>
          <w:kern w:val="0"/>
          <w:sz w:val="32"/>
          <w:szCs w:val="32"/>
          <w:u w:val="none"/>
        </w:rPr>
      </w:pPr>
      <w:r>
        <w:rPr>
          <w:rFonts w:hint="eastAsia" w:eastAsia="仿宋_GB2312"/>
          <w:kern w:val="0"/>
          <w:sz w:val="32"/>
          <w:szCs w:val="32"/>
          <w:u w:val="none"/>
          <w:lang w:val="en-US" w:eastAsia="zh-CN"/>
        </w:rPr>
        <w:t>2024年</w:t>
      </w:r>
      <w:r>
        <w:rPr>
          <w:rFonts w:eastAsia="仿宋_GB2312"/>
          <w:kern w:val="0"/>
          <w:sz w:val="32"/>
          <w:szCs w:val="32"/>
          <w:u w:val="none"/>
        </w:rPr>
        <w:t>本部门开支会议费</w:t>
      </w:r>
      <w:r>
        <w:rPr>
          <w:rFonts w:hint="eastAsia" w:eastAsia="仿宋_GB2312"/>
          <w:kern w:val="0"/>
          <w:sz w:val="32"/>
          <w:szCs w:val="32"/>
          <w:u w:val="none"/>
          <w:lang w:val="en-US" w:eastAsia="zh-CN"/>
        </w:rPr>
        <w:t>0.48</w:t>
      </w:r>
      <w:r>
        <w:rPr>
          <w:rFonts w:eastAsia="仿宋_GB2312"/>
          <w:kern w:val="0"/>
          <w:sz w:val="32"/>
          <w:szCs w:val="32"/>
          <w:u w:val="none"/>
        </w:rPr>
        <w:t>万元，用于</w:t>
      </w:r>
      <w:r>
        <w:rPr>
          <w:rFonts w:eastAsia="仿宋_GB2312"/>
          <w:kern w:val="0"/>
          <w:sz w:val="32"/>
          <w:szCs w:val="32"/>
        </w:rPr>
        <w:t>召开</w:t>
      </w:r>
      <w:r>
        <w:rPr>
          <w:rFonts w:hint="eastAsia" w:eastAsia="仿宋_GB2312"/>
          <w:kern w:val="0"/>
          <w:sz w:val="32"/>
          <w:szCs w:val="32"/>
        </w:rPr>
        <w:t>业务开展</w:t>
      </w:r>
      <w:r>
        <w:rPr>
          <w:rFonts w:eastAsia="仿宋_GB2312"/>
          <w:kern w:val="0"/>
          <w:sz w:val="32"/>
          <w:szCs w:val="32"/>
        </w:rPr>
        <w:t>会议</w:t>
      </w:r>
      <w:r>
        <w:rPr>
          <w:rFonts w:eastAsia="仿宋_GB2312"/>
          <w:kern w:val="0"/>
          <w:sz w:val="32"/>
          <w:szCs w:val="32"/>
          <w:u w:val="none"/>
        </w:rPr>
        <w:t>，人数</w:t>
      </w:r>
      <w:r>
        <w:rPr>
          <w:rFonts w:hint="eastAsia" w:eastAsia="仿宋_GB2312"/>
          <w:sz w:val="32"/>
          <w:szCs w:val="32"/>
          <w:u w:val="none"/>
          <w:lang w:val="en-US" w:eastAsia="zh-CN"/>
        </w:rPr>
        <w:t>98</w:t>
      </w:r>
      <w:r>
        <w:rPr>
          <w:rFonts w:eastAsia="仿宋_GB2312"/>
          <w:kern w:val="0"/>
          <w:sz w:val="32"/>
          <w:szCs w:val="32"/>
          <w:u w:val="none"/>
        </w:rPr>
        <w:t>人，</w:t>
      </w:r>
      <w:r>
        <w:rPr>
          <w:rFonts w:eastAsia="仿宋_GB2312"/>
          <w:kern w:val="0"/>
          <w:sz w:val="32"/>
          <w:szCs w:val="32"/>
        </w:rPr>
        <w:t>内容为</w:t>
      </w:r>
      <w:r>
        <w:rPr>
          <w:rFonts w:hint="eastAsia" w:eastAsia="仿宋_GB2312"/>
          <w:kern w:val="0"/>
          <w:sz w:val="32"/>
          <w:szCs w:val="32"/>
        </w:rPr>
        <w:t>社区矫正人员的会议、司法局培训、学习教育警示学习等</w:t>
      </w:r>
      <w:r>
        <w:rPr>
          <w:rFonts w:eastAsia="仿宋_GB2312"/>
          <w:kern w:val="0"/>
          <w:sz w:val="32"/>
          <w:szCs w:val="32"/>
          <w:u w:val="none"/>
        </w:rPr>
        <w:t>；开支培训费</w:t>
      </w:r>
      <w:r>
        <w:rPr>
          <w:rFonts w:hint="eastAsia" w:eastAsia="仿宋_GB2312"/>
          <w:sz w:val="32"/>
          <w:szCs w:val="32"/>
          <w:u w:val="none"/>
          <w:lang w:val="en-US" w:eastAsia="zh-CN"/>
        </w:rPr>
        <w:t>0.8</w:t>
      </w:r>
      <w:r>
        <w:rPr>
          <w:rFonts w:eastAsia="仿宋_GB2312"/>
          <w:kern w:val="0"/>
          <w:sz w:val="32"/>
          <w:szCs w:val="32"/>
          <w:u w:val="none"/>
        </w:rPr>
        <w:t>万元，用于</w:t>
      </w:r>
      <w:r>
        <w:rPr>
          <w:rFonts w:eastAsia="仿宋_GB2312"/>
          <w:kern w:val="0"/>
          <w:sz w:val="32"/>
          <w:szCs w:val="32"/>
        </w:rPr>
        <w:t>开展</w:t>
      </w:r>
      <w:r>
        <w:rPr>
          <w:rFonts w:hint="eastAsia" w:eastAsia="仿宋_GB2312"/>
          <w:kern w:val="0"/>
          <w:sz w:val="32"/>
          <w:szCs w:val="32"/>
        </w:rPr>
        <w:t>业务学习</w:t>
      </w:r>
      <w:r>
        <w:rPr>
          <w:rFonts w:eastAsia="仿宋_GB2312"/>
          <w:kern w:val="0"/>
          <w:sz w:val="32"/>
          <w:szCs w:val="32"/>
        </w:rPr>
        <w:t>培训</w:t>
      </w:r>
      <w:r>
        <w:rPr>
          <w:rFonts w:eastAsia="仿宋_GB2312"/>
          <w:kern w:val="0"/>
          <w:sz w:val="32"/>
          <w:szCs w:val="32"/>
          <w:u w:val="none"/>
        </w:rPr>
        <w:t>，人数</w:t>
      </w:r>
      <w:r>
        <w:rPr>
          <w:rFonts w:hint="eastAsia" w:eastAsia="仿宋_GB2312"/>
          <w:sz w:val="32"/>
          <w:szCs w:val="32"/>
          <w:u w:val="none"/>
          <w:lang w:val="en-US" w:eastAsia="zh-CN"/>
        </w:rPr>
        <w:t>280</w:t>
      </w:r>
      <w:r>
        <w:rPr>
          <w:rFonts w:eastAsia="仿宋_GB2312"/>
          <w:kern w:val="0"/>
          <w:sz w:val="32"/>
          <w:szCs w:val="32"/>
          <w:u w:val="none"/>
        </w:rPr>
        <w:t>人，内容为</w:t>
      </w:r>
      <w:r>
        <w:rPr>
          <w:rFonts w:hint="eastAsia" w:eastAsia="仿宋_GB2312"/>
          <w:kern w:val="0"/>
          <w:sz w:val="32"/>
          <w:szCs w:val="32"/>
        </w:rPr>
        <w:t>职工业务能力提升培训</w:t>
      </w:r>
      <w:r>
        <w:rPr>
          <w:rFonts w:hint="eastAsia" w:eastAsia="仿宋_GB2312"/>
          <w:kern w:val="0"/>
          <w:sz w:val="32"/>
          <w:szCs w:val="32"/>
          <w:u w:val="none"/>
          <w:lang w:val="en-US" w:eastAsia="zh-CN"/>
        </w:rPr>
        <w:t>；举办0次</w:t>
      </w:r>
      <w:r>
        <w:rPr>
          <w:rFonts w:eastAsia="仿宋_GB2312"/>
          <w:kern w:val="0"/>
          <w:sz w:val="32"/>
          <w:szCs w:val="32"/>
          <w:u w:val="none"/>
        </w:rPr>
        <w:t>节庆、晚会、论坛、赛事活动，开支</w:t>
      </w:r>
      <w:r>
        <w:rPr>
          <w:rFonts w:hint="eastAsia" w:eastAsia="仿宋_GB2312"/>
          <w:kern w:val="0"/>
          <w:sz w:val="32"/>
          <w:szCs w:val="32"/>
          <w:u w:val="none"/>
          <w:lang w:val="en-US" w:eastAsia="zh-CN"/>
        </w:rPr>
        <w:t>0万元，主要是无</w:t>
      </w:r>
      <w:r>
        <w:rPr>
          <w:rFonts w:eastAsia="仿宋_GB2312"/>
          <w:kern w:val="0"/>
          <w:sz w:val="32"/>
          <w:szCs w:val="32"/>
          <w:u w:val="none"/>
        </w:rPr>
        <w:t>节庆、晚会、论坛、赛事活动</w:t>
      </w:r>
      <w:r>
        <w:rPr>
          <w:rFonts w:hint="eastAsia" w:eastAsia="仿宋_GB2312"/>
          <w:kern w:val="0"/>
          <w:sz w:val="32"/>
          <w:szCs w:val="32"/>
          <w:u w:val="none"/>
          <w:lang w:val="en-US" w:eastAsia="zh-CN"/>
        </w:rPr>
        <w:t>。</w:t>
      </w:r>
    </w:p>
    <w:p w14:paraId="2CAC655A">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（三）政府采购支出情况</w:t>
      </w:r>
    </w:p>
    <w:p w14:paraId="50225235">
      <w:pPr>
        <w:spacing w:line="600" w:lineRule="exact"/>
        <w:ind w:firstLine="640" w:firstLineChars="200"/>
        <w:rPr>
          <w:rFonts w:eastAsia="仿宋_GB2312"/>
          <w:color w:val="auto"/>
          <w:kern w:val="0"/>
          <w:sz w:val="32"/>
          <w:szCs w:val="32"/>
          <w:u w:val="none"/>
        </w:rPr>
      </w:pPr>
      <w:r>
        <w:rPr>
          <w:rFonts w:eastAsia="仿宋_GB2312"/>
          <w:color w:val="auto"/>
          <w:kern w:val="0"/>
          <w:sz w:val="32"/>
          <w:szCs w:val="32"/>
          <w:u w:val="none"/>
        </w:rPr>
        <w:t>本部门</w:t>
      </w:r>
      <w:r>
        <w:rPr>
          <w:rFonts w:hint="eastAsia" w:eastAsia="仿宋_GB2312"/>
          <w:color w:val="auto"/>
          <w:kern w:val="0"/>
          <w:sz w:val="32"/>
          <w:szCs w:val="32"/>
          <w:u w:val="none"/>
          <w:lang w:val="en-US" w:eastAsia="zh-CN"/>
        </w:rPr>
        <w:t>2024</w:t>
      </w:r>
      <w:r>
        <w:rPr>
          <w:rFonts w:eastAsia="仿宋_GB2312"/>
          <w:color w:val="auto"/>
          <w:kern w:val="0"/>
          <w:sz w:val="32"/>
          <w:szCs w:val="32"/>
          <w:u w:val="none"/>
        </w:rPr>
        <w:t>年度政府采购支出总额</w:t>
      </w:r>
      <w:r>
        <w:rPr>
          <w:rFonts w:hint="eastAsia" w:eastAsia="仿宋_GB2312"/>
          <w:color w:val="auto"/>
          <w:sz w:val="32"/>
          <w:szCs w:val="32"/>
          <w:u w:val="none"/>
          <w:lang w:val="en-US" w:eastAsia="zh-CN"/>
        </w:rPr>
        <w:t>171.88</w:t>
      </w:r>
      <w:r>
        <w:rPr>
          <w:rFonts w:eastAsia="仿宋_GB2312"/>
          <w:color w:val="auto"/>
          <w:kern w:val="0"/>
          <w:sz w:val="32"/>
          <w:szCs w:val="32"/>
          <w:u w:val="none"/>
        </w:rPr>
        <w:t>万元，其中：政府采购货物支出</w:t>
      </w:r>
      <w:r>
        <w:rPr>
          <w:rFonts w:hint="eastAsia" w:eastAsia="仿宋_GB2312"/>
          <w:color w:val="auto"/>
          <w:sz w:val="32"/>
          <w:szCs w:val="32"/>
          <w:u w:val="none"/>
          <w:lang w:val="en-US" w:eastAsia="zh-CN"/>
        </w:rPr>
        <w:t>53.25</w:t>
      </w:r>
      <w:r>
        <w:rPr>
          <w:rFonts w:eastAsia="仿宋_GB2312"/>
          <w:color w:val="auto"/>
          <w:kern w:val="0"/>
          <w:sz w:val="32"/>
          <w:szCs w:val="32"/>
          <w:u w:val="none"/>
        </w:rPr>
        <w:t>万元、政府采购工程支出</w:t>
      </w:r>
      <w:r>
        <w:rPr>
          <w:rFonts w:hint="eastAsia" w:eastAsia="仿宋_GB2312"/>
          <w:color w:val="auto"/>
          <w:sz w:val="32"/>
          <w:szCs w:val="32"/>
          <w:u w:val="none"/>
          <w:lang w:val="en-US" w:eastAsia="zh-CN"/>
        </w:rPr>
        <w:t>0</w:t>
      </w:r>
      <w:r>
        <w:rPr>
          <w:rFonts w:eastAsia="仿宋_GB2312"/>
          <w:color w:val="auto"/>
          <w:kern w:val="0"/>
          <w:sz w:val="32"/>
          <w:szCs w:val="32"/>
          <w:u w:val="none"/>
        </w:rPr>
        <w:t>万元、政府采购服务支出</w:t>
      </w:r>
      <w:r>
        <w:rPr>
          <w:rFonts w:hint="eastAsia" w:eastAsia="仿宋_GB2312"/>
          <w:color w:val="auto"/>
          <w:sz w:val="32"/>
          <w:szCs w:val="32"/>
          <w:u w:val="none"/>
          <w:lang w:val="en-US" w:eastAsia="zh-CN"/>
        </w:rPr>
        <w:t>118.63</w:t>
      </w:r>
      <w:r>
        <w:rPr>
          <w:rFonts w:eastAsia="仿宋_GB2312"/>
          <w:color w:val="auto"/>
          <w:kern w:val="0"/>
          <w:sz w:val="32"/>
          <w:szCs w:val="32"/>
          <w:u w:val="none"/>
        </w:rPr>
        <w:t>万元。授予中小企业合同金额</w:t>
      </w:r>
      <w:r>
        <w:rPr>
          <w:rFonts w:hint="eastAsia" w:eastAsia="仿宋_GB2312"/>
          <w:color w:val="auto"/>
          <w:sz w:val="32"/>
          <w:szCs w:val="32"/>
          <w:u w:val="none"/>
          <w:lang w:val="en-US" w:eastAsia="zh-CN"/>
        </w:rPr>
        <w:t>159.92</w:t>
      </w:r>
      <w:r>
        <w:rPr>
          <w:rFonts w:eastAsia="仿宋_GB2312"/>
          <w:color w:val="auto"/>
          <w:kern w:val="0"/>
          <w:sz w:val="32"/>
          <w:szCs w:val="32"/>
          <w:u w:val="none"/>
        </w:rPr>
        <w:t>万元，占政府采购支出总额的</w:t>
      </w:r>
      <w:r>
        <w:rPr>
          <w:rFonts w:hint="eastAsia" w:eastAsia="仿宋_GB2312"/>
          <w:color w:val="auto"/>
          <w:sz w:val="32"/>
          <w:szCs w:val="32"/>
          <w:u w:val="none"/>
          <w:lang w:val="en-US" w:eastAsia="zh-CN"/>
        </w:rPr>
        <w:t>93.04</w:t>
      </w:r>
      <w:r>
        <w:rPr>
          <w:rFonts w:eastAsia="仿宋_GB2312"/>
          <w:color w:val="auto"/>
          <w:kern w:val="0"/>
          <w:sz w:val="32"/>
          <w:szCs w:val="32"/>
          <w:u w:val="none"/>
        </w:rPr>
        <w:t>%，其中：授予小微企业合同金额</w:t>
      </w:r>
      <w:r>
        <w:rPr>
          <w:rFonts w:hint="eastAsia" w:eastAsia="仿宋_GB2312"/>
          <w:color w:val="auto"/>
          <w:sz w:val="32"/>
          <w:szCs w:val="32"/>
          <w:u w:val="none"/>
          <w:lang w:val="en-US" w:eastAsia="zh-CN"/>
        </w:rPr>
        <w:t>122.76</w:t>
      </w:r>
      <w:r>
        <w:rPr>
          <w:rFonts w:eastAsia="仿宋_GB2312"/>
          <w:color w:val="auto"/>
          <w:kern w:val="0"/>
          <w:sz w:val="32"/>
          <w:szCs w:val="32"/>
          <w:u w:val="none"/>
        </w:rPr>
        <w:t>万元，占政府采购支出总额的</w:t>
      </w:r>
      <w:r>
        <w:rPr>
          <w:rFonts w:hint="eastAsia" w:eastAsia="仿宋_GB2312"/>
          <w:color w:val="auto"/>
          <w:sz w:val="32"/>
          <w:szCs w:val="32"/>
          <w:u w:val="none"/>
          <w:lang w:val="en-US" w:eastAsia="zh-CN"/>
        </w:rPr>
        <w:t>71.42</w:t>
      </w:r>
      <w:r>
        <w:rPr>
          <w:rFonts w:eastAsia="仿宋_GB2312"/>
          <w:color w:val="auto"/>
          <w:kern w:val="0"/>
          <w:sz w:val="32"/>
          <w:szCs w:val="32"/>
          <w:u w:val="none"/>
        </w:rPr>
        <w:t>%。</w:t>
      </w:r>
    </w:p>
    <w:p w14:paraId="4413BABB">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（四）国有资产占用情况</w:t>
      </w:r>
    </w:p>
    <w:p w14:paraId="4BEE32D3">
      <w:pPr>
        <w:spacing w:line="600" w:lineRule="exact"/>
        <w:ind w:firstLine="640" w:firstLineChars="200"/>
        <w:rPr>
          <w:rFonts w:eastAsia="仿宋_GB2312"/>
          <w:kern w:val="0"/>
          <w:sz w:val="32"/>
          <w:szCs w:val="32"/>
        </w:rPr>
      </w:pPr>
      <w:r>
        <w:rPr>
          <w:rFonts w:eastAsia="仿宋_GB2312"/>
          <w:kern w:val="0"/>
          <w:sz w:val="32"/>
          <w:szCs w:val="32"/>
          <w:u w:val="none"/>
        </w:rPr>
        <w:t>截至</w:t>
      </w:r>
      <w:r>
        <w:rPr>
          <w:rFonts w:hint="eastAsia" w:eastAsia="仿宋_GB2312"/>
          <w:kern w:val="0"/>
          <w:sz w:val="32"/>
          <w:szCs w:val="32"/>
          <w:u w:val="none"/>
          <w:lang w:val="en-US" w:eastAsia="zh-CN"/>
        </w:rPr>
        <w:t>2024年</w:t>
      </w:r>
      <w:r>
        <w:rPr>
          <w:rFonts w:eastAsia="仿宋_GB2312"/>
          <w:kern w:val="0"/>
          <w:sz w:val="32"/>
          <w:szCs w:val="32"/>
          <w:u w:val="none"/>
        </w:rPr>
        <w:t>12月31日，本单位共有车辆</w:t>
      </w:r>
      <w:r>
        <w:rPr>
          <w:rFonts w:hint="eastAsia" w:eastAsia="仿宋_GB2312"/>
          <w:sz w:val="32"/>
          <w:szCs w:val="32"/>
          <w:u w:val="none"/>
          <w:lang w:val="en-US" w:eastAsia="zh-CN"/>
        </w:rPr>
        <w:t>2</w:t>
      </w:r>
      <w:r>
        <w:rPr>
          <w:rFonts w:eastAsia="仿宋_GB2312"/>
          <w:kern w:val="0"/>
          <w:sz w:val="32"/>
          <w:szCs w:val="32"/>
          <w:u w:val="none"/>
        </w:rPr>
        <w:t>辆，其中，领导干部用车</w:t>
      </w:r>
      <w:r>
        <w:rPr>
          <w:rFonts w:hint="eastAsia" w:eastAsia="仿宋_GB2312"/>
          <w:sz w:val="32"/>
          <w:szCs w:val="32"/>
          <w:u w:val="none"/>
          <w:lang w:val="en-US" w:eastAsia="zh-CN"/>
        </w:rPr>
        <w:t>0</w:t>
      </w:r>
      <w:r>
        <w:rPr>
          <w:rFonts w:eastAsia="仿宋_GB2312"/>
          <w:kern w:val="0"/>
          <w:sz w:val="32"/>
          <w:szCs w:val="32"/>
          <w:u w:val="none"/>
        </w:rPr>
        <w:t>辆、机要通信用车</w:t>
      </w:r>
      <w:r>
        <w:rPr>
          <w:rFonts w:hint="eastAsia" w:eastAsia="仿宋_GB2312"/>
          <w:sz w:val="32"/>
          <w:szCs w:val="32"/>
          <w:u w:val="none"/>
          <w:lang w:val="en-US" w:eastAsia="zh-CN"/>
        </w:rPr>
        <w:t>0</w:t>
      </w:r>
      <w:r>
        <w:rPr>
          <w:rFonts w:eastAsia="仿宋_GB2312"/>
          <w:kern w:val="0"/>
          <w:sz w:val="32"/>
          <w:szCs w:val="32"/>
          <w:u w:val="none"/>
        </w:rPr>
        <w:t>辆、应急保障用车</w:t>
      </w:r>
      <w:r>
        <w:rPr>
          <w:rFonts w:hint="eastAsia" w:eastAsia="仿宋_GB2312"/>
          <w:sz w:val="32"/>
          <w:szCs w:val="32"/>
          <w:u w:val="none"/>
          <w:lang w:val="en-US" w:eastAsia="zh-CN"/>
        </w:rPr>
        <w:t>0</w:t>
      </w:r>
      <w:r>
        <w:rPr>
          <w:rFonts w:eastAsia="仿宋_GB2312"/>
          <w:kern w:val="0"/>
          <w:sz w:val="32"/>
          <w:szCs w:val="32"/>
          <w:u w:val="none"/>
        </w:rPr>
        <w:t>辆、执法执勤用车</w:t>
      </w:r>
      <w:r>
        <w:rPr>
          <w:rFonts w:hint="eastAsia" w:eastAsia="仿宋_GB2312"/>
          <w:sz w:val="32"/>
          <w:szCs w:val="32"/>
          <w:u w:val="none"/>
          <w:lang w:val="en-US" w:eastAsia="zh-CN"/>
        </w:rPr>
        <w:t>2</w:t>
      </w:r>
      <w:r>
        <w:rPr>
          <w:rFonts w:eastAsia="仿宋_GB2312"/>
          <w:kern w:val="0"/>
          <w:sz w:val="32"/>
          <w:szCs w:val="32"/>
          <w:u w:val="none"/>
        </w:rPr>
        <w:t>辆、特种专业技术用车</w:t>
      </w:r>
      <w:r>
        <w:rPr>
          <w:rFonts w:hint="eastAsia" w:eastAsia="仿宋_GB2312"/>
          <w:sz w:val="32"/>
          <w:szCs w:val="32"/>
          <w:u w:val="none"/>
          <w:lang w:val="en-US" w:eastAsia="zh-CN"/>
        </w:rPr>
        <w:t>0</w:t>
      </w:r>
      <w:r>
        <w:rPr>
          <w:rFonts w:eastAsia="仿宋_GB2312"/>
          <w:kern w:val="0"/>
          <w:sz w:val="32"/>
          <w:szCs w:val="32"/>
          <w:u w:val="none"/>
        </w:rPr>
        <w:t>辆、其他用车</w:t>
      </w:r>
      <w:r>
        <w:rPr>
          <w:rFonts w:hint="eastAsia" w:eastAsia="仿宋_GB2312"/>
          <w:sz w:val="32"/>
          <w:szCs w:val="32"/>
          <w:u w:val="none"/>
          <w:lang w:val="en-US" w:eastAsia="zh-CN"/>
        </w:rPr>
        <w:t>1</w:t>
      </w:r>
      <w:r>
        <w:rPr>
          <w:rFonts w:eastAsia="仿宋_GB2312"/>
          <w:kern w:val="0"/>
          <w:sz w:val="32"/>
          <w:szCs w:val="32"/>
          <w:u w:val="none"/>
        </w:rPr>
        <w:t>辆，其他用车主要是</w:t>
      </w:r>
      <w:r>
        <w:rPr>
          <w:rFonts w:hint="eastAsia" w:eastAsia="仿宋_GB2312"/>
          <w:kern w:val="0"/>
          <w:sz w:val="32"/>
          <w:szCs w:val="32"/>
          <w:u w:val="none"/>
          <w:lang w:val="en-US" w:eastAsia="zh-CN"/>
        </w:rPr>
        <w:t>森林消防宣传车</w:t>
      </w:r>
      <w:r>
        <w:rPr>
          <w:rFonts w:eastAsia="仿宋_GB2312"/>
          <w:kern w:val="0"/>
          <w:sz w:val="32"/>
          <w:szCs w:val="32"/>
          <w:u w:val="none"/>
        </w:rPr>
        <w:t>；单位价值50万元以上通用设备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14:paraId="40629E5E">
      <w:pPr>
        <w:widowControl/>
        <w:spacing w:line="600" w:lineRule="exact"/>
        <w:jc w:val="left"/>
        <w:rPr>
          <w:rFonts w:hint="eastAsia" w:eastAsia="仿宋_GB2312"/>
          <w:color w:val="000000"/>
          <w:kern w:val="0"/>
          <w:sz w:val="32"/>
          <w:szCs w:val="32"/>
        </w:rPr>
      </w:pPr>
    </w:p>
    <w:p w14:paraId="230539D5">
      <w:pPr>
        <w:pStyle w:val="11"/>
        <w:jc w:val="center"/>
        <w:rPr>
          <w:rFonts w:hint="eastAsia"/>
          <w:sz w:val="72"/>
          <w:szCs w:val="72"/>
        </w:rPr>
      </w:pPr>
    </w:p>
    <w:p w14:paraId="227C33F9">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第四部分 名词解释</w:t>
      </w:r>
    </w:p>
    <w:p w14:paraId="22C372B7">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598DC865">
      <w:pPr>
        <w:widowControl/>
        <w:spacing w:line="600" w:lineRule="exact"/>
        <w:ind w:firstLine="660"/>
        <w:rPr>
          <w:rFonts w:hint="eastAsia" w:ascii="宋体" w:hAnsi="宋体" w:cs="黑体"/>
          <w:color w:val="000000"/>
          <w:kern w:val="0"/>
          <w:sz w:val="32"/>
          <w:szCs w:val="32"/>
        </w:rPr>
      </w:pPr>
      <w:r>
        <w:rPr>
          <w:rFonts w:eastAsia="仿宋_GB2312"/>
          <w:sz w:val="32"/>
          <w:szCs w:val="32"/>
        </w:rPr>
        <w:t>2、</w:t>
      </w:r>
      <w:r>
        <w:rPr>
          <w:rFonts w:hint="default" w:ascii="Times New Roman" w:hAnsi="Times New Roman" w:eastAsia="仿宋_GB2312" w:cs="Times New Roman"/>
          <w:sz w:val="32"/>
          <w:szCs w:val="32"/>
        </w:rPr>
        <w:t>纳入财政预算管理的“三公“经费，是指用</w:t>
      </w:r>
      <w:r>
        <w:rPr>
          <w:rFonts w:hint="eastAsia" w:eastAsia="仿宋_GB2312" w:cs="Times New Roman"/>
          <w:sz w:val="32"/>
          <w:szCs w:val="32"/>
          <w:lang w:val="en-US" w:eastAsia="zh-CN"/>
        </w:rPr>
        <w:t>财政拨款</w:t>
      </w:r>
      <w:r>
        <w:rPr>
          <w:rFonts w:hint="default" w:ascii="Times New Roman" w:hAnsi="Times New Roman" w:eastAsia="仿宋_GB2312" w:cs="Times New Roman"/>
          <w:sz w:val="32"/>
          <w:szCs w:val="32"/>
        </w:rPr>
        <w:t>安排的因公出国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费公务用车购置及运行维护费和公务接待费。其中，因公出国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公务用车购置及运行维护费反映单位公务用车车辆购置支出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及燃料费、维修费、过桥过路费、保险费、安全奖励费用等支出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支出。</w:t>
      </w:r>
    </w:p>
    <w:p w14:paraId="194721BB">
      <w:pPr>
        <w:jc w:val="left"/>
        <w:rPr>
          <w:rFonts w:hint="eastAsia"/>
        </w:rPr>
      </w:pPr>
    </w:p>
    <w:p w14:paraId="17008D98">
      <w:pPr>
        <w:widowControl/>
        <w:jc w:val="left"/>
        <w:rPr>
          <w:rFonts w:hint="default" w:ascii="宋体" w:hAnsi="宋体" w:eastAsia="宋体" w:cs="黑体"/>
          <w:color w:val="000000"/>
          <w:kern w:val="0"/>
          <w:sz w:val="32"/>
          <w:szCs w:val="32"/>
          <w:lang w:val="en-US" w:eastAsia="zh-CN"/>
        </w:rPr>
      </w:pPr>
    </w:p>
    <w:p w14:paraId="3FF77440">
      <w:pPr>
        <w:widowControl/>
        <w:jc w:val="left"/>
        <w:rPr>
          <w:rFonts w:hint="eastAsia" w:ascii="宋体" w:hAnsi="宋体"/>
          <w:i/>
          <w:color w:val="FF0000"/>
          <w:kern w:val="0"/>
          <w:sz w:val="32"/>
          <w:szCs w:val="32"/>
        </w:rPr>
      </w:pPr>
    </w:p>
    <w:p w14:paraId="68A26CA4">
      <w:pPr>
        <w:widowControl/>
        <w:spacing w:line="600" w:lineRule="exact"/>
        <w:jc w:val="center"/>
        <w:rPr>
          <w:rFonts w:hint="eastAsia" w:eastAsia="方正小标宋_GBK"/>
          <w:bCs/>
          <w:kern w:val="0"/>
          <w:sz w:val="36"/>
          <w:szCs w:val="36"/>
        </w:rPr>
      </w:pPr>
    </w:p>
    <w:p w14:paraId="2352225E">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第五部分 附件</w:t>
      </w:r>
    </w:p>
    <w:p w14:paraId="11184609">
      <w:pPr>
        <w:pStyle w:val="5"/>
        <w:widowControl/>
        <w:spacing w:line="33" w:lineRule="atLeast"/>
        <w:jc w:val="right"/>
        <w:rPr>
          <w:rStyle w:val="9"/>
          <w:rFonts w:hint="eastAsia"/>
          <w:sz w:val="32"/>
          <w:szCs w:val="32"/>
        </w:rPr>
      </w:pPr>
    </w:p>
    <w:p w14:paraId="672ACEE3">
      <w:pPr>
        <w:ind w:firstLine="640" w:firstLineChars="200"/>
        <w:jc w:val="left"/>
        <w:rPr>
          <w:rFonts w:hint="eastAsia"/>
        </w:rPr>
      </w:pPr>
      <w:r>
        <w:rPr>
          <w:rFonts w:hint="eastAsia" w:ascii="黑体" w:hAnsi="黑体" w:eastAsia="黑体" w:cs="黑体"/>
          <w:color w:val="000000"/>
          <w:kern w:val="0"/>
          <w:sz w:val="32"/>
          <w:szCs w:val="32"/>
          <w:lang w:val="en-US" w:eastAsia="zh-CN"/>
        </w:rPr>
        <w:t>2024年</w:t>
      </w:r>
      <w:r>
        <w:rPr>
          <w:rFonts w:hint="eastAsia" w:ascii="黑体" w:hAnsi="黑体" w:eastAsia="黑体" w:cs="黑体"/>
          <w:color w:val="000000"/>
          <w:kern w:val="0"/>
          <w:sz w:val="32"/>
          <w:szCs w:val="32"/>
        </w:rPr>
        <w:t>度部门整体支出绩效评价报告</w:t>
      </w:r>
      <w:bookmarkStart w:id="2" w:name="_GoBack"/>
      <w:bookmarkEnd w:id="2"/>
    </w:p>
    <w:p w14:paraId="6DB6C410">
      <w:pPr>
        <w:pStyle w:val="5"/>
        <w:keepNext w:val="0"/>
        <w:keepLines w:val="0"/>
        <w:pageBreakBefore w:val="0"/>
        <w:widowControl/>
        <w:kinsoku/>
        <w:overflowPunct/>
        <w:topLinePunct w:val="0"/>
        <w:autoSpaceDE/>
        <w:autoSpaceDN/>
        <w:bidi w:val="0"/>
        <w:adjustRightInd/>
        <w:snapToGrid/>
        <w:spacing w:line="600" w:lineRule="exact"/>
        <w:ind w:firstLine="560" w:firstLineChars="200"/>
        <w:jc w:val="both"/>
        <w:textAlignment w:val="auto"/>
        <w:rPr>
          <w:rStyle w:val="9"/>
          <w:rFonts w:hint="eastAsia" w:ascii="仿宋_GB2312" w:hAnsi="仿宋_GB2312" w:eastAsia="仿宋_GB2312" w:cs="仿宋_GB2312"/>
          <w:b w:val="0"/>
          <w:bCs w:val="0"/>
          <w:sz w:val="28"/>
          <w:szCs w:val="28"/>
        </w:rPr>
      </w:pPr>
    </w:p>
    <w:p w14:paraId="6A855C9B"/>
    <w:p w14:paraId="020B2E13"/>
    <w:sectPr>
      <w:headerReference r:id="rId3" w:type="default"/>
      <w:footerReference r:id="rId4" w:type="default"/>
      <w:footerReference r:id="rId5" w:type="even"/>
      <w:pgSz w:w="11905" w:h="16837"/>
      <w:pgMar w:top="1418" w:right="1588" w:bottom="1418" w:left="1588" w:header="720" w:footer="1701" w:gutter="0"/>
      <w:pgBorders w:offsetFrom="page">
        <w:top w:val="none" w:sz="0" w:space="0"/>
        <w:left w:val="none" w:sz="0" w:space="0"/>
        <w:bottom w:val="none" w:sz="0" w:space="0"/>
        <w:right w:val="none" w:sz="0" w:space="0"/>
      </w:pgBorders>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D7A0E">
    <w:pPr>
      <w:pStyle w:val="3"/>
      <w:ind w:right="280" w:firstLine="360"/>
      <w:jc w:val="right"/>
      <w:rPr>
        <w:rFonts w:hint="eastAsia" w:ascii="宋体" w:hAnsi="宋体"/>
        <w:sz w:val="28"/>
        <w:szCs w:val="28"/>
      </w:rPr>
    </w:pPr>
    <w:r>
      <w:rPr>
        <w:rStyle w:val="10"/>
        <w:rFonts w:hint="eastAsia" w:ascii="宋体" w:hAnsi="宋体"/>
        <w:sz w:val="28"/>
        <w:szCs w:val="28"/>
      </w:rPr>
      <w:t>—</w:t>
    </w:r>
    <w:r>
      <w:rPr>
        <w:rFonts w:ascii="宋体" w:hAnsi="宋体"/>
        <w:sz w:val="28"/>
        <w:szCs w:val="28"/>
      </w:rPr>
      <w:fldChar w:fldCharType="begin"/>
    </w:r>
    <w:r>
      <w:rPr>
        <w:rStyle w:val="10"/>
        <w:rFonts w:ascii="宋体" w:hAnsi="宋体"/>
        <w:sz w:val="28"/>
        <w:szCs w:val="28"/>
      </w:rPr>
      <w:instrText xml:space="preserve"> PAGE </w:instrText>
    </w:r>
    <w:r>
      <w:rPr>
        <w:rFonts w:ascii="宋体" w:hAnsi="宋体"/>
        <w:sz w:val="28"/>
        <w:szCs w:val="28"/>
      </w:rPr>
      <w:fldChar w:fldCharType="separate"/>
    </w:r>
    <w:r>
      <w:rPr>
        <w:rStyle w:val="10"/>
        <w:rFonts w:ascii="宋体" w:hAnsi="宋体"/>
        <w:sz w:val="28"/>
        <w:szCs w:val="28"/>
      </w:rPr>
      <w:t>9</w:t>
    </w:r>
    <w:r>
      <w:rPr>
        <w:rFonts w:ascii="宋体" w:hAnsi="宋体"/>
        <w:sz w:val="28"/>
        <w:szCs w:val="28"/>
      </w:rPr>
      <w:fldChar w:fldCharType="end"/>
    </w:r>
    <w:r>
      <w:rPr>
        <w:rStyle w:val="10"/>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A03F">
    <w:pPr>
      <w:pStyle w:val="3"/>
      <w:ind w:right="360" w:firstLine="280" w:firstLineChars="100"/>
      <w:rPr>
        <w:rFonts w:hint="eastAsia" w:ascii="宋体" w:hAnsi="宋体"/>
        <w:sz w:val="28"/>
        <w:szCs w:val="28"/>
      </w:rPr>
    </w:pPr>
    <w:r>
      <w:rPr>
        <w:rStyle w:val="10"/>
        <w:rFonts w:hint="eastAsia" w:ascii="宋体" w:hAnsi="宋体"/>
        <w:sz w:val="28"/>
        <w:szCs w:val="28"/>
      </w:rPr>
      <w:t>—</w:t>
    </w:r>
    <w:r>
      <w:rPr>
        <w:rFonts w:ascii="宋体" w:hAnsi="宋体"/>
        <w:sz w:val="28"/>
        <w:szCs w:val="28"/>
      </w:rPr>
      <w:fldChar w:fldCharType="begin"/>
    </w:r>
    <w:r>
      <w:rPr>
        <w:rStyle w:val="10"/>
        <w:rFonts w:ascii="宋体" w:hAnsi="宋体"/>
        <w:sz w:val="28"/>
        <w:szCs w:val="28"/>
      </w:rPr>
      <w:instrText xml:space="preserve"> PAGE </w:instrText>
    </w:r>
    <w:r>
      <w:rPr>
        <w:rFonts w:ascii="宋体" w:hAnsi="宋体"/>
        <w:sz w:val="28"/>
        <w:szCs w:val="28"/>
      </w:rPr>
      <w:fldChar w:fldCharType="separate"/>
    </w:r>
    <w:r>
      <w:rPr>
        <w:rStyle w:val="10"/>
        <w:rFonts w:ascii="宋体" w:hAnsi="宋体"/>
        <w:sz w:val="28"/>
        <w:szCs w:val="28"/>
      </w:rPr>
      <w:t>2</w:t>
    </w:r>
    <w:r>
      <w:rPr>
        <w:rFonts w:ascii="宋体" w:hAnsi="宋体"/>
        <w:sz w:val="28"/>
        <w:szCs w:val="28"/>
      </w:rPr>
      <w:fldChar w:fldCharType="end"/>
    </w:r>
    <w:r>
      <w:rPr>
        <w:rStyle w:val="10"/>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6A48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82923"/>
    <w:rsid w:val="14F9694D"/>
    <w:rsid w:val="15D62BE2"/>
    <w:rsid w:val="2B553513"/>
    <w:rsid w:val="3BF2637D"/>
    <w:rsid w:val="4AD00587"/>
    <w:rsid w:val="4BB44BBF"/>
    <w:rsid w:val="4C805CA5"/>
    <w:rsid w:val="5BDB7A2A"/>
    <w:rsid w:val="6CAE465D"/>
    <w:rsid w:val="6F882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unhideWhenUsed/>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paragraph" w:styleId="6">
    <w:name w:val="Body Text First Indent 2"/>
    <w:basedOn w:val="2"/>
    <w:qFormat/>
    <w:uiPriority w:val="0"/>
    <w:pPr>
      <w:ind w:firstLine="420" w:firstLineChars="200"/>
    </w:pPr>
  </w:style>
  <w:style w:type="character" w:styleId="9">
    <w:name w:val="Strong"/>
    <w:basedOn w:val="8"/>
    <w:qFormat/>
    <w:uiPriority w:val="22"/>
    <w:rPr>
      <w:b/>
      <w:bCs/>
    </w:rPr>
  </w:style>
  <w:style w:type="character" w:styleId="10">
    <w:name w:val="page number"/>
    <w:basedOn w:val="8"/>
    <w:qFormat/>
    <w:uiPriority w:val="0"/>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7334</Words>
  <Characters>8680</Characters>
  <Lines>0</Lines>
  <Paragraphs>0</Paragraphs>
  <TotalTime>2</TotalTime>
  <ScaleCrop>false</ScaleCrop>
  <LinksUpToDate>false</LinksUpToDate>
  <CharactersWithSpaces>9395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2025-08-28T06:28:00Z</dcterms:created>
  <dc:creator>本子</dc:creator>
  <cp:lastModifiedBy>WPS_1591194000</cp:lastModifiedBy>
  <dcterms:modified xsi:type="dcterms:W3CDTF">2025-09-04T09:03:23Z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64DC3C9687924A9E8109B9E824C40271_13</vt:lpwstr>
  </property>
  <property fmtid="{D5CDD505-2E9C-101B-9397-08002B2CF9AE}" pid="4" name="KSOTemplateDocerSaveRecord">
    <vt:lpwstr>eyJoZGlkIjoiNmY0YTg3ZjRjMjMyZDRlMGM3Mzk0MzA3NGIzOTk4NWYiLCJ1c2VySWQiOiIxMDA1NzM0NDg3In0=</vt:lpwstr>
  </property>
</Properties>
</file>