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699EB">
      <w:pPr>
        <w:widowControl/>
        <w:spacing w:line="600" w:lineRule="exact"/>
        <w:jc w:val="center"/>
        <w:rPr>
          <w:rFonts w:hint="eastAsia" w:ascii="Times New Roman" w:hAnsi="Times New Roman" w:eastAsia="方正小标宋_GBK" w:cs="Times New Roman"/>
          <w:b w:val="0"/>
          <w:bCs/>
          <w:kern w:val="0"/>
          <w:sz w:val="36"/>
          <w:szCs w:val="36"/>
          <w:lang w:val="en-US" w:eastAsia="zh-CN"/>
        </w:rPr>
      </w:pPr>
      <w:r>
        <w:rPr>
          <w:rFonts w:hint="eastAsia" w:ascii="Times New Roman" w:hAnsi="Times New Roman" w:eastAsia="方正小标宋_GBK" w:cs="Times New Roman"/>
          <w:b w:val="0"/>
          <w:bCs/>
          <w:kern w:val="0"/>
          <w:sz w:val="36"/>
          <w:szCs w:val="36"/>
          <w:lang w:val="en-US" w:eastAsia="zh-CN"/>
        </w:rPr>
        <w:t>蓝山县</w:t>
      </w:r>
      <w:r>
        <w:rPr>
          <w:rFonts w:hint="eastAsia" w:eastAsia="方正小标宋_GBK" w:cs="Times New Roman"/>
          <w:b w:val="0"/>
          <w:bCs/>
          <w:kern w:val="0"/>
          <w:sz w:val="36"/>
          <w:szCs w:val="36"/>
          <w:lang w:val="en-US" w:eastAsia="zh-CN"/>
        </w:rPr>
        <w:t>城北湘威学校</w:t>
      </w:r>
      <w:r>
        <w:rPr>
          <w:rFonts w:hint="eastAsia" w:ascii="Times New Roman" w:hAnsi="Times New Roman" w:eastAsia="方正小标宋_GBK" w:cs="Times New Roman"/>
          <w:b w:val="0"/>
          <w:bCs/>
          <w:kern w:val="0"/>
          <w:sz w:val="36"/>
          <w:szCs w:val="36"/>
          <w:lang w:val="en-US" w:eastAsia="zh-CN"/>
        </w:rPr>
        <w:t>202</w:t>
      </w:r>
      <w:r>
        <w:rPr>
          <w:rFonts w:hint="eastAsia" w:eastAsia="方正小标宋_GBK" w:cs="Times New Roman"/>
          <w:b w:val="0"/>
          <w:bCs/>
          <w:kern w:val="0"/>
          <w:sz w:val="36"/>
          <w:szCs w:val="36"/>
          <w:lang w:val="en-US" w:eastAsia="zh-CN"/>
        </w:rPr>
        <w:t>3</w:t>
      </w:r>
      <w:r>
        <w:rPr>
          <w:rFonts w:hint="eastAsia" w:ascii="Times New Roman" w:hAnsi="Times New Roman" w:eastAsia="方正小标宋_GBK" w:cs="Times New Roman"/>
          <w:b w:val="0"/>
          <w:bCs/>
          <w:kern w:val="0"/>
          <w:sz w:val="36"/>
          <w:szCs w:val="36"/>
          <w:lang w:val="en-US" w:eastAsia="zh-CN"/>
        </w:rPr>
        <w:t>年度部门整体支出</w:t>
      </w:r>
    </w:p>
    <w:p w14:paraId="182F0EFB">
      <w:pPr>
        <w:widowControl/>
        <w:spacing w:line="600" w:lineRule="exact"/>
        <w:jc w:val="center"/>
        <w:rPr>
          <w:rFonts w:hint="default" w:ascii="Times New Roman" w:hAnsi="Times New Roman" w:eastAsia="方正小标宋_GBK" w:cs="Times New Roman"/>
          <w:b w:val="0"/>
          <w:bCs/>
          <w:kern w:val="0"/>
          <w:sz w:val="36"/>
          <w:szCs w:val="36"/>
          <w:lang w:val="en-US" w:eastAsia="zh-CN"/>
        </w:rPr>
      </w:pPr>
      <w:r>
        <w:rPr>
          <w:rFonts w:hint="eastAsia" w:ascii="Times New Roman" w:hAnsi="Times New Roman" w:eastAsia="方正小标宋_GBK" w:cs="Times New Roman"/>
          <w:b w:val="0"/>
          <w:bCs/>
          <w:kern w:val="0"/>
          <w:sz w:val="36"/>
          <w:szCs w:val="36"/>
          <w:lang w:val="en-US" w:eastAsia="zh-CN"/>
        </w:rPr>
        <w:t>绩效评价情况报告</w:t>
      </w:r>
    </w:p>
    <w:p w14:paraId="36B07D92">
      <w:pPr>
        <w:shd w:val="clear" w:color="auto" w:fill="FFFFFF"/>
        <w:spacing w:line="560" w:lineRule="exact"/>
        <w:rPr>
          <w:rFonts w:ascii="仿宋_GB2312" w:hAnsi="仿宋_GB2312" w:eastAsia="仿宋_GB2312" w:cs="仿宋_GB2312"/>
          <w:b/>
          <w:bCs/>
          <w:color w:val="3F3F3F"/>
          <w:sz w:val="32"/>
          <w:szCs w:val="32"/>
        </w:rPr>
      </w:pPr>
    </w:p>
    <w:p w14:paraId="286F8849">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为进一步规范财政资金管理，牢固树立预算绩效理念，强化支出责任，提高财政资金使用效益，我们根据《蓝山县关于全面推进预算绩效管理的实施意见》，结合我局的具体情况，认真组织开展了2023年度部门绩效自评工作，现将我部门2023年度部门整体支出绩效评价情况报告如下：</w:t>
      </w:r>
    </w:p>
    <w:p w14:paraId="4A69E030">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一、单位概况</w:t>
      </w:r>
    </w:p>
    <w:p w14:paraId="43DF004B">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（一）基本情况</w:t>
      </w:r>
    </w:p>
    <w:p w14:paraId="70DFC6EE">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1.蓝山县城北湘威学校是一个财政全额拨款的事业单位，单位现有校长一名，副校长2名，现有下设机构四个：工会委员会一个，设有工会主席一名;教务处一个，设有教务主任一名，副教导主任一名；学校少先队一个，设有辅导员一名；财务室一个，设有会计一名，出纳一名。</w:t>
      </w:r>
    </w:p>
    <w:p w14:paraId="30891472">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2.学生情况：2023年上期学生729人，学校班级17个。</w:t>
      </w:r>
      <w:r>
        <w:rPr>
          <w:rFonts w:hint="eastAsia" w:ascii="仿宋" w:hAnsi="仿宋" w:eastAsia="仿宋" w:cs="仿宋"/>
          <w:bCs/>
          <w:kern w:val="0"/>
          <w:sz w:val="30"/>
          <w:szCs w:val="30"/>
        </w:rPr>
        <w:t>20</w:t>
      </w:r>
      <w:r>
        <w:rPr>
          <w:rFonts w:hint="eastAsia" w:ascii="仿宋" w:hAnsi="仿宋" w:eastAsia="仿宋" w:cs="仿宋"/>
          <w:bCs/>
          <w:kern w:val="0"/>
          <w:sz w:val="30"/>
          <w:szCs w:val="30"/>
          <w:lang w:val="en-US" w:eastAsia="zh-CN"/>
        </w:rPr>
        <w:t>23</w:t>
      </w:r>
      <w:r>
        <w:rPr>
          <w:rFonts w:hint="eastAsia" w:ascii="仿宋" w:hAnsi="仿宋" w:eastAsia="仿宋" w:cs="仿宋"/>
          <w:bCs/>
          <w:kern w:val="0"/>
          <w:sz w:val="30"/>
          <w:szCs w:val="30"/>
        </w:rPr>
        <w:t>年下期有教学班</w:t>
      </w:r>
      <w:r>
        <w:rPr>
          <w:rFonts w:hint="eastAsia" w:ascii="仿宋" w:hAnsi="仿宋" w:eastAsia="仿宋" w:cs="仿宋"/>
          <w:bCs/>
          <w:kern w:val="0"/>
          <w:sz w:val="30"/>
          <w:szCs w:val="30"/>
          <w:lang w:val="en-US" w:eastAsia="zh-CN"/>
        </w:rPr>
        <w:t>17</w:t>
      </w:r>
      <w:r>
        <w:rPr>
          <w:rFonts w:hint="eastAsia" w:ascii="仿宋" w:hAnsi="仿宋" w:eastAsia="仿宋" w:cs="仿宋"/>
          <w:bCs/>
          <w:kern w:val="0"/>
          <w:sz w:val="30"/>
          <w:szCs w:val="30"/>
        </w:rPr>
        <w:t>个，学生</w:t>
      </w:r>
      <w:r>
        <w:rPr>
          <w:rFonts w:hint="eastAsia" w:ascii="仿宋" w:hAnsi="仿宋" w:eastAsia="仿宋" w:cs="仿宋"/>
          <w:bCs/>
          <w:kern w:val="0"/>
          <w:sz w:val="30"/>
          <w:szCs w:val="30"/>
          <w:lang w:val="en-US" w:eastAsia="zh-CN"/>
        </w:rPr>
        <w:t>774</w:t>
      </w:r>
      <w:r>
        <w:rPr>
          <w:rFonts w:hint="eastAsia" w:ascii="仿宋" w:hAnsi="仿宋" w:eastAsia="仿宋" w:cs="仿宋"/>
          <w:bCs/>
          <w:kern w:val="0"/>
          <w:sz w:val="30"/>
          <w:szCs w:val="30"/>
        </w:rPr>
        <w:t>人。</w:t>
      </w:r>
    </w:p>
    <w:p w14:paraId="29526BD3">
      <w:pPr>
        <w:widowControl/>
        <w:spacing w:line="600" w:lineRule="exact"/>
        <w:ind w:firstLine="960" w:firstLineChars="300"/>
        <w:rPr>
          <w:rFonts w:hint="eastAsia" w:eastAsia="仿宋_GB2312"/>
          <w:sz w:val="32"/>
          <w:szCs w:val="32"/>
          <w:lang w:val="en-US" w:eastAsia="zh-CN"/>
        </w:rPr>
      </w:pPr>
      <w:r>
        <w:rPr>
          <w:rFonts w:hint="eastAsia" w:eastAsia="仿宋_GB2312" w:cs="Times New Roman"/>
          <w:sz w:val="32"/>
          <w:szCs w:val="32"/>
          <w:lang w:val="en-US" w:eastAsia="zh-CN"/>
        </w:rPr>
        <w:t>3、</w:t>
      </w:r>
      <w:r>
        <w:rPr>
          <w:rFonts w:hint="eastAsia" w:eastAsia="仿宋_GB2312"/>
          <w:sz w:val="32"/>
          <w:szCs w:val="32"/>
        </w:rPr>
        <w:t>人员情况：</w:t>
      </w:r>
      <w:r>
        <w:rPr>
          <w:rFonts w:hint="eastAsia" w:eastAsia="仿宋_GB2312"/>
          <w:sz w:val="32"/>
          <w:szCs w:val="32"/>
          <w:lang w:val="en-US" w:eastAsia="zh-CN"/>
        </w:rPr>
        <w:t>我校现有事业编制人数38人，（其中在职在编教师38人），退休教师0人。学校聘用临时工作人员9人。</w:t>
      </w:r>
    </w:p>
    <w:p w14:paraId="6C910D57">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（二）当年取得的主要事业成效</w:t>
      </w:r>
    </w:p>
    <w:p w14:paraId="1FEFA59F">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实施小学义务教育，促进基础义务教育的发展。进行小学学历教育，搞好教育教学工作。</w:t>
      </w:r>
    </w:p>
    <w:p w14:paraId="1DBF4761">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开展了“以体健人、以体促智”的阳光体育活动、“围棋进校园”活动、开展心理健康教育。通过以上活动我校已形成了“动起来、笑起来、活起来”的良好校风。在今年的兵乒球田径运动会上五年级代表对取得了全县团体总分第五名的好成绩，在全县阳光体育展示中我校四年级的孩子们的室内操也获得了评委的赞赏！</w:t>
      </w:r>
    </w:p>
    <w:p w14:paraId="2F826DA1">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在新生入学开始就多次开展了习惯养成名师讲座和班主任培训，培养学生良好习惯、注重品行。</w:t>
      </w:r>
    </w:p>
    <w:p w14:paraId="7145884E">
      <w:pPr>
        <w:widowControl/>
        <w:spacing w:line="600" w:lineRule="exact"/>
        <w:ind w:firstLine="960" w:firstLineChars="300"/>
        <w:rPr>
          <w:rFonts w:hint="default" w:eastAsia="仿宋_GB2312"/>
          <w:sz w:val="32"/>
          <w:szCs w:val="32"/>
          <w:lang w:val="en-US" w:eastAsia="zh-CN"/>
        </w:rPr>
      </w:pPr>
      <w:r>
        <w:rPr>
          <w:rFonts w:hint="eastAsia" w:eastAsia="仿宋_GB2312"/>
          <w:sz w:val="32"/>
          <w:szCs w:val="32"/>
          <w:lang w:val="en-US" w:eastAsia="zh-CN"/>
        </w:rPr>
        <w:t>发挥骨干教师带头作用，开展青蓝教师结对活动；按年级组开展集体备课，开展教研活动，通过以上活动，我校形成了良好的教学教研氛围，今年有二十五位教师获县精品课，八位教师获市、省精品课，一位教师获部级精品课。在2023年年度考核中，我校被评为优秀单位。</w:t>
      </w:r>
    </w:p>
    <w:p w14:paraId="3F0DDD73">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（三）部门整体收支出概况:</w:t>
      </w:r>
    </w:p>
    <w:p w14:paraId="0F5E3113">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2023年部门收支完成情况：2022年度本部门安排预算收入494.11万元，安排预算支出494.11万元；</w:t>
      </w:r>
    </w:p>
    <w:p w14:paraId="38EE0377">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1、收入：决算总收入494.11万元，其中财政拨款收入494.11万元，其他收入0万元；</w:t>
      </w:r>
    </w:p>
    <w:p w14:paraId="53EB2BFA">
      <w:pPr>
        <w:widowControl/>
        <w:spacing w:line="600" w:lineRule="exact"/>
        <w:ind w:firstLine="960" w:firstLineChars="300"/>
        <w:rPr>
          <w:rFonts w:hint="default" w:eastAsia="仿宋_GB2312"/>
          <w:sz w:val="32"/>
          <w:szCs w:val="32"/>
          <w:lang w:val="en-US" w:eastAsia="zh-CN"/>
        </w:rPr>
      </w:pPr>
      <w:r>
        <w:rPr>
          <w:rFonts w:hint="eastAsia" w:eastAsia="仿宋_GB2312"/>
          <w:sz w:val="32"/>
          <w:szCs w:val="32"/>
          <w:lang w:val="en-US" w:eastAsia="zh-CN"/>
        </w:rPr>
        <w:t>2、支出：决算总支出494.11万元，其中财政拨款支出494.11万元，非财政拨款支出0万元；项目支出0万元。</w:t>
      </w:r>
    </w:p>
    <w:p w14:paraId="5F026325">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二、整体支出管理及使用情况</w:t>
      </w:r>
    </w:p>
    <w:p w14:paraId="3E293177">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（一）基本支出管理情况</w:t>
      </w:r>
    </w:p>
    <w:p w14:paraId="26C20590">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1、根据上级文件批复，2023年我部门一般公共预算财政拨款预算支出494.11万元，其中：工资福利支出315.14万元，商品和服务支出129.22万元，对个人和家庭的补助支出41.63万元，资本性支出8.12万元。“三公”经费支出控制数0.5万元，其中：公务接待费0.5万元，公务用车经费（公车运行维护费）0万元。</w:t>
      </w:r>
    </w:p>
    <w:p w14:paraId="517FF178">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2、基本支出决算执行情况：2023年我部门一般公共预算财政拨款预算支出494.11万元，决算支出494.11万元，其中：工资福利支出315.14万元，商品和服务支出129.22万元，对个人和家庭的补助支出41.63万元，资本性支出8.12万元。“三公”经费支出控制数0.5万元，其中：公务接待费0.5万元，公务用车经费（公车运行维护费）0万元。</w:t>
      </w:r>
      <w:bookmarkStart w:id="0" w:name="_GoBack"/>
      <w:bookmarkEnd w:id="0"/>
    </w:p>
    <w:p w14:paraId="5523480F">
      <w:pPr>
        <w:widowControl/>
        <w:spacing w:line="600" w:lineRule="exact"/>
        <w:ind w:firstLine="320" w:firstLineChars="100"/>
        <w:rPr>
          <w:rFonts w:hint="eastAsia" w:eastAsia="仿宋_GB2312"/>
          <w:sz w:val="32"/>
          <w:szCs w:val="32"/>
          <w:lang w:val="en-US" w:eastAsia="zh-CN"/>
        </w:rPr>
      </w:pPr>
      <w:r>
        <w:rPr>
          <w:rFonts w:hint="eastAsia" w:eastAsia="仿宋_GB2312"/>
          <w:sz w:val="32"/>
          <w:szCs w:val="32"/>
          <w:lang w:val="en-US" w:eastAsia="zh-CN"/>
        </w:rPr>
        <w:t>（二）“三公经费”支出和使用情况</w:t>
      </w:r>
    </w:p>
    <w:p w14:paraId="20F4A58C">
      <w:pPr>
        <w:widowControl/>
        <w:spacing w:line="600" w:lineRule="exact"/>
        <w:ind w:firstLine="960" w:firstLineChars="300"/>
        <w:rPr>
          <w:rFonts w:hint="default" w:eastAsia="仿宋_GB2312"/>
          <w:sz w:val="32"/>
          <w:szCs w:val="32"/>
          <w:lang w:val="en-US" w:eastAsia="zh-CN"/>
        </w:rPr>
      </w:pPr>
      <w:r>
        <w:rPr>
          <w:rFonts w:hint="eastAsia" w:eastAsia="仿宋_GB2312"/>
          <w:sz w:val="32"/>
          <w:szCs w:val="32"/>
          <w:lang w:val="en-US" w:eastAsia="zh-CN"/>
        </w:rPr>
        <w:t>1、2023年“三公经费”预算数0.5万元，其中：公务接待费0.5万元，公务用车运行费0万元，公务用车购置费0万元，因公出国（境）费0万元。</w:t>
      </w:r>
    </w:p>
    <w:p w14:paraId="1C2C1CC4">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2、2023年“三公经费”执行情况：2022年“三公经费”决算数0万元，其中：其中：公务接待费0万元，公务用车运行费0万元，公务用车购置费0万元，因公出国（境）费0万元。</w:t>
      </w:r>
    </w:p>
    <w:p w14:paraId="6777B92F">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（三）项目支出管理和使用情况</w:t>
      </w:r>
    </w:p>
    <w:p w14:paraId="0A9E61CB">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2023年我部门项目绩效目标为0万元，实际执行0万元。</w:t>
      </w:r>
    </w:p>
    <w:p w14:paraId="230EB854">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三、绩效评价工作组织实施情况</w:t>
      </w:r>
    </w:p>
    <w:p w14:paraId="38CD0A98">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05F8B358">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四、整体支出绩效情况</w:t>
      </w:r>
    </w:p>
    <w:p w14:paraId="3CDC0447">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从整体情况来看，我部门严格按照年初预算进行部门整体支出。在支出过程中，能严格遵守各项规章制度。实行了先有预算、后有执行、“用钱必问效、无效必问责”的新常态。社会和公众满意度较高。根据对我单位2023年部门整体支出项目绩效评价指标体系和绩效情况的检查，2023年我单位部门整体绩效自评分94分，为“优”等级。</w:t>
      </w:r>
    </w:p>
    <w:p w14:paraId="31EBDF3B">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五、存在的主要问题</w:t>
      </w:r>
    </w:p>
    <w:p w14:paraId="3C81AF30">
      <w:pPr>
        <w:widowControl/>
        <w:spacing w:line="600" w:lineRule="exact"/>
        <w:ind w:firstLine="960" w:firstLineChars="300"/>
        <w:rPr>
          <w:rFonts w:hint="eastAsia" w:eastAsia="仿宋_GB2312"/>
          <w:sz w:val="32"/>
          <w:szCs w:val="32"/>
          <w:lang w:val="en-US" w:eastAsia="zh-CN"/>
        </w:rPr>
      </w:pPr>
      <w:r>
        <w:rPr>
          <w:rFonts w:hint="eastAsia" w:eastAsia="仿宋_GB2312"/>
          <w:sz w:val="32"/>
          <w:szCs w:val="32"/>
          <w:lang w:val="en-US" w:eastAsia="zh-CN"/>
        </w:rPr>
        <w:t>绩效目标的设定需要各个部门分解汇总，全员参与，相互协调，学校对绩效评价还未建立全员参与的意识，部分绩效目标无法量化。应进一步提高绩效目标评价意识和方法，细化财务管理。</w:t>
      </w:r>
    </w:p>
    <w:p w14:paraId="4FB38169">
      <w:pPr>
        <w:widowControl/>
        <w:spacing w:line="600" w:lineRule="exact"/>
        <w:ind w:firstLine="960" w:firstLineChars="300"/>
        <w:rPr>
          <w:rFonts w:hint="default"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ThlZTJjYzQwMjQwZmYxZDFhNjVkY2IwMDBiZDAifQ=="/>
  </w:docVars>
  <w:rsids>
    <w:rsidRoot w:val="00000000"/>
    <w:rsid w:val="0C4E4B43"/>
    <w:rsid w:val="0CDE14B4"/>
    <w:rsid w:val="18060211"/>
    <w:rsid w:val="572D63DA"/>
    <w:rsid w:val="6A71413D"/>
    <w:rsid w:val="6ADC23AB"/>
    <w:rsid w:val="75EF148C"/>
    <w:rsid w:val="768D6BBF"/>
    <w:rsid w:val="78E808B2"/>
    <w:rsid w:val="7FDD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color w:val="333333"/>
      <w:u w:val="none"/>
    </w:rPr>
  </w:style>
  <w:style w:type="character" w:styleId="7">
    <w:name w:val="Hyperlink"/>
    <w:basedOn w:val="5"/>
    <w:qFormat/>
    <w:uiPriority w:val="0"/>
    <w:rPr>
      <w:color w:val="333333"/>
      <w:u w:val="none"/>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white"/>
    <w:basedOn w:val="5"/>
    <w:qFormat/>
    <w:uiPriority w:val="0"/>
    <w:rPr>
      <w:rFonts w:ascii="黑体" w:hAnsi="黑体" w:eastAsia="黑体" w:cs="黑体"/>
    </w:rPr>
  </w:style>
  <w:style w:type="character" w:customStyle="1" w:styleId="10">
    <w:name w:val="hover11"/>
    <w:basedOn w:val="5"/>
    <w:autoRedefine/>
    <w:qFormat/>
    <w:uiPriority w:val="0"/>
    <w:rPr>
      <w:color w:val="FFFFFF"/>
    </w:rPr>
  </w:style>
  <w:style w:type="character" w:customStyle="1" w:styleId="11">
    <w:name w:val="page_next"/>
    <w:basedOn w:val="5"/>
    <w:qFormat/>
    <w:uiPriority w:val="0"/>
  </w:style>
  <w:style w:type="character" w:customStyle="1" w:styleId="12">
    <w:name w:val="active"/>
    <w:basedOn w:val="5"/>
    <w:qFormat/>
    <w:uiPriority w:val="0"/>
    <w:rPr>
      <w:color w:val="FFFFFF"/>
    </w:rPr>
  </w:style>
  <w:style w:type="character" w:customStyle="1" w:styleId="13">
    <w:name w:val="page_prev"/>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1706</Words>
  <Characters>1856</Characters>
  <Lines>0</Lines>
  <Paragraphs>0</Paragraphs>
  <TotalTime>41</TotalTime>
  <ScaleCrop>false</ScaleCrop>
  <LinksUpToDate>false</LinksUpToDate>
  <CharactersWithSpaces>1856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57469</dc:creator>
  <cp:lastModifiedBy>Zss</cp:lastModifiedBy>
  <dcterms:modified xsi:type="dcterms:W3CDTF">2024-08-08T01:50:01Z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30AE9AB1F7D14802B9AC8293872E6C5C_13</vt:lpwstr>
  </property>
</Properties>
</file>