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847A3B">
      <w:pPr>
        <w:shd w:val="clear" w:color="auto" w:fill="FFFFFF"/>
        <w:spacing w:line="560" w:lineRule="exact"/>
        <w:jc w:val="center"/>
        <w:rPr>
          <w:rFonts w:ascii="仿宋_GB2312" w:hAnsi="仿宋_GB2312" w:eastAsia="仿宋_GB2312" w:cs="仿宋_GB2312"/>
          <w:b/>
          <w:bCs/>
          <w:color w:val="3F3F3F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  <w:t>蓝山县</w:t>
      </w: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  <w:lang w:eastAsia="zh-CN"/>
        </w:rPr>
        <w:t>湘源学校</w:t>
      </w: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  <w:t>年度部门整体支出</w:t>
      </w:r>
    </w:p>
    <w:p w14:paraId="2095EFB1">
      <w:pPr>
        <w:shd w:val="clear" w:color="auto" w:fill="FFFFFF"/>
        <w:spacing w:line="560" w:lineRule="exact"/>
        <w:jc w:val="center"/>
        <w:rPr>
          <w:rFonts w:ascii="仿宋_GB2312" w:hAnsi="仿宋_GB2312" w:eastAsia="仿宋_GB2312" w:cs="仿宋_GB2312"/>
          <w:b/>
          <w:bCs/>
          <w:color w:val="3F3F3F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  <w:t>绩效评价情况报告</w:t>
      </w:r>
    </w:p>
    <w:p w14:paraId="573E9BF0">
      <w:pPr>
        <w:shd w:val="clear" w:color="auto" w:fill="FFFFFF"/>
        <w:spacing w:line="560" w:lineRule="exact"/>
        <w:rPr>
          <w:rFonts w:ascii="仿宋_GB2312" w:hAnsi="仿宋_GB2312" w:eastAsia="仿宋_GB2312" w:cs="仿宋_GB2312"/>
          <w:b/>
          <w:bCs/>
          <w:color w:val="3F3F3F"/>
          <w:sz w:val="32"/>
          <w:szCs w:val="32"/>
        </w:rPr>
      </w:pPr>
    </w:p>
    <w:p w14:paraId="352B5EF1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为进一步规范财政资金管理，牢固树立预算绩效理念，强化支出责任，提高财政资金使用效益，我们根据《蓝山县关于全面推进预算绩效管理的实施意见》，结合我局的具体情况，认真组织开展了202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年度部门绩效自评工作，现将我部门202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年度部门整体支出绩效评价情况报告如下：</w:t>
      </w:r>
    </w:p>
    <w:p w14:paraId="01F4142C">
      <w:pPr>
        <w:pStyle w:val="9"/>
        <w:numPr>
          <w:ilvl w:val="0"/>
          <w:numId w:val="1"/>
        </w:numPr>
        <w:shd w:val="clear" w:color="auto" w:fill="FFFFFF"/>
        <w:spacing w:line="560" w:lineRule="exact"/>
        <w:ind w:firstLineChars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单位概况</w:t>
      </w:r>
    </w:p>
    <w:p w14:paraId="5BF07A64">
      <w:pPr>
        <w:pStyle w:val="9"/>
        <w:numPr>
          <w:ilvl w:val="0"/>
          <w:numId w:val="2"/>
        </w:numPr>
        <w:shd w:val="clear" w:color="auto" w:fill="FFFFFF"/>
        <w:spacing w:line="560" w:lineRule="exact"/>
        <w:ind w:firstLineChars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基本情况</w:t>
      </w:r>
    </w:p>
    <w:p w14:paraId="2E8C147A">
      <w:pPr>
        <w:shd w:val="clear" w:color="auto" w:fill="FFFFFF"/>
        <w:spacing w:line="560" w:lineRule="exact"/>
        <w:ind w:left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1．主要职能：实施九年义务教育，促进基础义务教育的发展，搞好教育教学工作。</w:t>
      </w:r>
    </w:p>
    <w:p w14:paraId="1F412275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2．机构情况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年学生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1759</w:t>
      </w:r>
      <w:r>
        <w:rPr>
          <w:rFonts w:hint="eastAsia" w:ascii="仿宋_GB2312" w:hAnsi="仿宋_GB2312" w:eastAsia="仿宋_GB2312" w:cs="仿宋_GB2312"/>
          <w:sz w:val="32"/>
          <w:szCs w:val="32"/>
        </w:rPr>
        <w:t>人,学校班级共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37</w:t>
      </w:r>
      <w:r>
        <w:rPr>
          <w:rFonts w:hint="eastAsia" w:ascii="仿宋_GB2312" w:hAnsi="仿宋_GB2312" w:eastAsia="仿宋_GB2312" w:cs="仿宋_GB2312"/>
          <w:sz w:val="32"/>
          <w:szCs w:val="32"/>
        </w:rPr>
        <w:t>个。</w:t>
      </w:r>
    </w:p>
    <w:p w14:paraId="51963F1D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3．人员情况：我校现有教职工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104</w:t>
      </w:r>
      <w:r>
        <w:rPr>
          <w:rFonts w:hint="eastAsia" w:ascii="仿宋_GB2312" w:hAnsi="仿宋_GB2312" w:eastAsia="仿宋_GB2312" w:cs="仿宋_GB2312"/>
          <w:sz w:val="32"/>
          <w:szCs w:val="32"/>
        </w:rPr>
        <w:t>人.</w:t>
      </w:r>
    </w:p>
    <w:p w14:paraId="14A68303">
      <w:pPr>
        <w:snapToGrid w:val="0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（二）当年取得的主要事业成效</w:t>
      </w:r>
      <w:r>
        <w:rPr>
          <w:rFonts w:hint="eastAsia" w:ascii="仿宋_GB2312" w:hAnsi="仿宋" w:eastAsia="仿宋_GB2312"/>
          <w:sz w:val="32"/>
          <w:szCs w:val="32"/>
        </w:rPr>
        <w:t>本年度，我校全面贯彻教育方针，落实各级教育会议精神，以办人民满意教育为宗旨，始终坚持奉行“以人为本，以质立校”的办学理念,以提高教育教学质量为主线，注重学生行为养成教育，突出学校安全工作，加强校园环境整治，实行民主管理，规范办学行为,学校整体工作取得了长足的发展。</w:t>
      </w:r>
    </w:p>
    <w:p w14:paraId="6F4C05E7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（三）部门整体收支出概况:202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年部门收支完成情况：202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年度本部门安排预算收入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1050.85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万元，安排预算支出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1050.85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</w:p>
    <w:p w14:paraId="55EE5098"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1、收入：决算总收入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1050.85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万元，其中财政拨款收入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843.54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万元，其他收入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207.31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</w:p>
    <w:p w14:paraId="106F3B87">
      <w:pPr>
        <w:shd w:val="clear" w:color="auto" w:fill="FFFFFF"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2、支出：决算总支出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1050.85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万元，其中财政拨款支出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843.54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万元，非财政拨款支出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207.31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万元；项目支出0万元。</w:t>
      </w:r>
    </w:p>
    <w:p w14:paraId="0BED979B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二、整体支出管理及使用情况</w:t>
      </w:r>
    </w:p>
    <w:p w14:paraId="03FDAFB3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（一）基本支出管理情况</w:t>
      </w:r>
    </w:p>
    <w:p w14:paraId="57038901">
      <w:pPr>
        <w:shd w:val="clear" w:color="auto" w:fill="FFFFFF"/>
        <w:spacing w:line="560" w:lineRule="exact"/>
        <w:ind w:left="319" w:leftChars="152"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部门整体</w:t>
      </w:r>
      <w:r>
        <w:rPr>
          <w:rFonts w:hint="eastAsia" w:ascii="仿宋_GB2312" w:hAnsi="仿宋_GB2312" w:eastAsia="仿宋_GB2312" w:cs="仿宋_GB2312"/>
          <w:sz w:val="32"/>
          <w:szCs w:val="32"/>
        </w:rPr>
        <w:t>基本支出决算执行情况：202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年我部门决算支出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1050.85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万元，其中：工资福利支出</w:t>
      </w:r>
      <w:r>
        <w:rPr>
          <w:rFonts w:hint="eastAsia" w:eastAsia="仿宋_GB2312"/>
          <w:sz w:val="32"/>
          <w:szCs w:val="32"/>
          <w:lang w:val="en-US" w:eastAsia="zh-CN"/>
        </w:rPr>
        <w:t>669.4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万元，商品和服务支出</w:t>
      </w:r>
      <w:r>
        <w:rPr>
          <w:rFonts w:hint="eastAsia" w:eastAsia="仿宋_GB2312"/>
          <w:sz w:val="32"/>
          <w:szCs w:val="32"/>
          <w:lang w:val="en-US" w:eastAsia="zh-CN"/>
        </w:rPr>
        <w:t>362.7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万元，对个人和家庭的补助支出</w:t>
      </w:r>
      <w:r>
        <w:rPr>
          <w:rFonts w:hint="eastAsia" w:eastAsia="仿宋_GB2312"/>
          <w:sz w:val="32"/>
          <w:szCs w:val="32"/>
          <w:lang w:val="en-US" w:eastAsia="zh-CN"/>
        </w:rPr>
        <w:t>18.75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万元，“三公”经费支出控制数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万元，其中：公务接待费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万元，公务用车经费（公车运行维护费）0万元。</w:t>
      </w:r>
    </w:p>
    <w:p w14:paraId="5624F296">
      <w:pPr>
        <w:shd w:val="clear" w:color="auto" w:fill="FFFFFF"/>
        <w:spacing w:line="560" w:lineRule="exact"/>
        <w:ind w:left="319" w:leftChars="152" w:firstLine="320" w:firstLine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2、财政拨款基本支出决算执行情况：2023年一般财政拨款基本支出843.54万元，其中：工资福利支出669.4万元，商品和服务支出155.39万元，对个人和家庭的补助支出18.75万元，三公经费支出控制数0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万元，公务用车经费（公车运行维护费）0万元。</w:t>
      </w:r>
    </w:p>
    <w:p w14:paraId="1F825889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（二）“三公经费”支出和使用情况</w:t>
      </w:r>
    </w:p>
    <w:p w14:paraId="5BE2C073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  <w:highlight w:val="red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年“三公经费”预算数</w:t>
      </w:r>
      <w:r>
        <w:rPr>
          <w:rFonts w:hint="eastAsia" w:eastAsia="仿宋_GB2312"/>
          <w:sz w:val="32"/>
          <w:szCs w:val="32"/>
          <w:lang w:val="en-US" w:eastAsia="zh-CN"/>
        </w:rPr>
        <w:t>0.6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万元，其中：公务接待费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万元，公务用车运行费0万元，公务用车购置费 0万元，因公出国（境）费0万元。</w:t>
      </w:r>
    </w:p>
    <w:p w14:paraId="7F60B93A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年“三公经费”执行情况：202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年“三公经费”决算数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万元，其中：其中：公务接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待费0万元，公务用车运行费0万元，公务用车购置费0万元，因公出国（境）费0万元。</w:t>
      </w:r>
    </w:p>
    <w:p w14:paraId="431A58A3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年我部门严格控制“三公经费”支出，比上年度“三公”经费支出数明显下降，厉行节约取得了良好效果。</w:t>
      </w:r>
    </w:p>
    <w:p w14:paraId="4F7B3DCC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（三）项目支出管理和使用情况</w:t>
      </w:r>
    </w:p>
    <w:p w14:paraId="3AE812D2">
      <w:pPr>
        <w:shd w:val="clear" w:color="auto" w:fill="FFFFFF"/>
        <w:spacing w:line="560" w:lineRule="exact"/>
        <w:ind w:firstLine="480" w:firstLineChars="1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年我部门项目绩效目标为0万元，实际执行0万元。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</w:p>
    <w:p w14:paraId="13FE8320">
      <w:pPr>
        <w:shd w:val="clear" w:color="auto" w:fill="FFFFFF"/>
        <w:spacing w:line="560" w:lineRule="exact"/>
        <w:ind w:firstLine="480" w:firstLineChars="1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三、绩效评价工作组织实施情况</w:t>
      </w:r>
    </w:p>
    <w:p w14:paraId="4E768E46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绩效评价的要求，我们成立了自评工作领导小组，对照自评方案进行研究和布署，按照自评方案的要求，对照各实施项目的内容逐条逐项自评。在自评过程发现问题，查找原因，及时纠正偏差，为下一步工作夯实基础。</w:t>
      </w:r>
    </w:p>
    <w:p w14:paraId="10509A2F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四、整体支出绩效情况</w:t>
      </w:r>
    </w:p>
    <w:p w14:paraId="2D63C5AA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从整体情况来看，我部门严格按照年初预算进行部门整体支出。在支出过程中，能严格遵守各项规章制度，“三公经费”明显下降。实行了先有预算、后有执行、“用钱必问效、无效必问责”的新常态。社会和公众满意度较高。根据对我单位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年部门整体支出项目绩效评价指标体系和绩效情况的检查，202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年我单位部门整体绩效自评分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94.5</w:t>
      </w:r>
      <w:r>
        <w:rPr>
          <w:rFonts w:hint="eastAsia" w:ascii="仿宋_GB2312" w:hAnsi="仿宋_GB2312" w:eastAsia="仿宋_GB2312" w:cs="仿宋_GB2312"/>
          <w:sz w:val="32"/>
          <w:szCs w:val="32"/>
        </w:rPr>
        <w:t>分，为“优”等级。</w:t>
      </w:r>
    </w:p>
    <w:p w14:paraId="518538D1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五、存在的主要问题</w:t>
      </w:r>
    </w:p>
    <w:p w14:paraId="5D93E1B7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D326FD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843EE2"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1F579B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1EF59E"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D3CA52"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BEF8B2"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5E40E6B"/>
    <w:multiLevelType w:val="multilevel"/>
    <w:tmpl w:val="45E40E6B"/>
    <w:lvl w:ilvl="0" w:tentative="0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7DD056B1"/>
    <w:multiLevelType w:val="multilevel"/>
    <w:tmpl w:val="7DD056B1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mOThlZTJjYzQwMjQwZmYxZDFhNjVkY2IwMDBiZDAifQ=="/>
  </w:docVars>
  <w:rsids>
    <w:rsidRoot w:val="002C68BA"/>
    <w:rsid w:val="00112962"/>
    <w:rsid w:val="00210886"/>
    <w:rsid w:val="002C68BA"/>
    <w:rsid w:val="003D1D25"/>
    <w:rsid w:val="004A098E"/>
    <w:rsid w:val="0092103B"/>
    <w:rsid w:val="009B4D9F"/>
    <w:rsid w:val="00AD21D4"/>
    <w:rsid w:val="00B33F99"/>
    <w:rsid w:val="02C93B90"/>
    <w:rsid w:val="02CA5966"/>
    <w:rsid w:val="03B21D79"/>
    <w:rsid w:val="07765772"/>
    <w:rsid w:val="0C4E4B43"/>
    <w:rsid w:val="16426DBF"/>
    <w:rsid w:val="26C10401"/>
    <w:rsid w:val="48576A9C"/>
    <w:rsid w:val="49982DA9"/>
    <w:rsid w:val="4B742A53"/>
    <w:rsid w:val="50043A65"/>
    <w:rsid w:val="5D431C39"/>
    <w:rsid w:val="5DB03139"/>
    <w:rsid w:val="63073A9F"/>
    <w:rsid w:val="7D965AF2"/>
    <w:rsid w:val="7ECF3B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annotation reference"/>
    <w:basedOn w:val="7"/>
    <w:qFormat/>
    <w:uiPriority w:val="0"/>
    <w:rPr>
      <w:sz w:val="21"/>
      <w:szCs w:val="21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0">
    <w:name w:val="批注框文本 Char"/>
    <w:basedOn w:val="7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1">
    <w:name w:val="页眉 Char"/>
    <w:basedOn w:val="7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2">
    <w:name w:val="页脚 Char"/>
    <w:basedOn w:val="7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1175</Words>
  <Characters>1291</Characters>
  <Lines>9</Lines>
  <Paragraphs>2</Paragraphs>
  <TotalTime>2</TotalTime>
  <ScaleCrop>false</ScaleCrop>
  <LinksUpToDate>false</LinksUpToDate>
  <CharactersWithSpaces>1293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2022-05-25T01:04:00Z</dcterms:created>
  <dc:creator>57469</dc:creator>
  <cp:lastModifiedBy>Zss</cp:lastModifiedBy>
  <dcterms:modified xsi:type="dcterms:W3CDTF">2024-08-14T07:21:32Z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18084F1888CB484DAAEF83B6504B9E46</vt:lpwstr>
  </property>
</Properties>
</file>