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59EC4">
      <w:pPr>
        <w:spacing w:line="220" w:lineRule="atLeast"/>
        <w:jc w:val="center"/>
        <w:rPr>
          <w:rFonts w:hint="eastAsia" w:ascii="宋体" w:hAnsi="宋体" w:eastAsia="宋体" w:cs="宋体"/>
          <w:sz w:val="28"/>
          <w:szCs w:val="28"/>
        </w:rPr>
      </w:pPr>
      <w:r>
        <w:rPr>
          <w:rFonts w:hint="eastAsia" w:ascii="仿宋" w:hAnsi="仿宋" w:eastAsia="仿宋" w:cs="仿宋"/>
          <w:b/>
          <w:bCs w:val="0"/>
          <w:sz w:val="36"/>
          <w:szCs w:val="36"/>
        </w:rPr>
        <w:t>2023年度</w:t>
      </w:r>
      <w:r>
        <w:rPr>
          <w:rFonts w:hint="eastAsia" w:ascii="仿宋" w:hAnsi="仿宋" w:eastAsia="仿宋" w:cs="仿宋"/>
          <w:b/>
          <w:bCs w:val="0"/>
          <w:sz w:val="36"/>
          <w:szCs w:val="36"/>
          <w:lang w:eastAsia="zh-CN"/>
        </w:rPr>
        <w:t>蓝山县</w:t>
      </w:r>
      <w:r>
        <w:rPr>
          <w:rFonts w:hint="eastAsia" w:ascii="仿宋" w:hAnsi="仿宋" w:eastAsia="仿宋" w:cs="仿宋"/>
          <w:b/>
          <w:bCs w:val="0"/>
          <w:sz w:val="36"/>
          <w:szCs w:val="36"/>
        </w:rPr>
        <w:t>塔</w:t>
      </w:r>
      <w:r>
        <w:rPr>
          <w:rFonts w:hint="eastAsia" w:ascii="仿宋" w:hAnsi="仿宋" w:eastAsia="仿宋" w:cs="仿宋"/>
          <w:b/>
          <w:bCs w:val="0"/>
          <w:sz w:val="36"/>
          <w:szCs w:val="36"/>
          <w:lang w:eastAsia="zh-CN"/>
        </w:rPr>
        <w:t>镇中心卫生院</w:t>
      </w:r>
      <w:r>
        <w:rPr>
          <w:rFonts w:hint="eastAsia" w:ascii="仿宋" w:hAnsi="仿宋" w:eastAsia="仿宋" w:cs="仿宋"/>
          <w:b/>
          <w:bCs w:val="0"/>
          <w:sz w:val="36"/>
          <w:szCs w:val="36"/>
        </w:rPr>
        <w:t>部门整体支出绩效评价报告</w:t>
      </w:r>
    </w:p>
    <w:p w14:paraId="60F23D82">
      <w:pPr>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是新冠疫情结束后的第一年，我院在各级党委政府的领导下，按照县卫健局的总体部署，</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医共体总院</w:t>
      </w:r>
      <w:r>
        <w:rPr>
          <w:rFonts w:hint="default" w:ascii="Times New Roman" w:hAnsi="Times New Roman" w:eastAsia="仿宋_GB2312" w:cs="Times New Roman"/>
          <w:sz w:val="32"/>
          <w:szCs w:val="32"/>
          <w:lang w:eastAsia="zh-CN"/>
        </w:rPr>
        <w:t>的精心指导下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我院各项工作有喜有忧，</w:t>
      </w:r>
      <w:r>
        <w:rPr>
          <w:rFonts w:hint="default" w:ascii="Times New Roman" w:hAnsi="Times New Roman" w:eastAsia="仿宋_GB2312" w:cs="Times New Roman"/>
          <w:sz w:val="32"/>
          <w:szCs w:val="32"/>
        </w:rPr>
        <w:t>现将工作开展情况总结如下：</w:t>
      </w:r>
    </w:p>
    <w:p w14:paraId="54BFAB81">
      <w:pPr>
        <w:keepNext w:val="0"/>
        <w:keepLines w:val="0"/>
        <w:pageBreakBefore w:val="0"/>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基本情况</w:t>
      </w:r>
    </w:p>
    <w:p w14:paraId="4337456B">
      <w:pPr>
        <w:keepNext w:val="0"/>
        <w:keepLines w:val="0"/>
        <w:pageBreakBefore w:val="0"/>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一、基本医疗服务</w:t>
      </w:r>
      <w:bookmarkStart w:id="0" w:name="_GoBack"/>
      <w:bookmarkEnd w:id="0"/>
    </w:p>
    <w:p w14:paraId="290B657D">
      <w:pPr>
        <w:keepNext w:val="0"/>
        <w:keepLines w:val="0"/>
        <w:pageBreakBefore w:val="0"/>
        <w:numPr>
          <w:ilvl w:val="0"/>
          <w:numId w:val="0"/>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1-11月我院接诊门诊病人80000余人次，预计全年达90000人次，同比增加17%。住院病人3450余人次，预计全年3900人次左右，同比减少15%。医疗业务收入1120余万元，预计全年达1250万元左右，与去年同期相比增加10%。</w:t>
      </w:r>
    </w:p>
    <w:p w14:paraId="31B15B78">
      <w:pPr>
        <w:keepNext w:val="0"/>
        <w:keepLines w:val="0"/>
        <w:pageBreakBefore w:val="0"/>
        <w:numPr>
          <w:ilvl w:val="0"/>
          <w:numId w:val="0"/>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二、基本公共卫生服务</w:t>
      </w:r>
    </w:p>
    <w:p w14:paraId="6C2881B0">
      <w:pPr>
        <w:keepNext w:val="0"/>
        <w:keepLines w:val="0"/>
        <w:pageBreakBefore w:val="0"/>
        <w:numPr>
          <w:ilvl w:val="0"/>
          <w:numId w:val="0"/>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通过全院干部职工的沟通努力，我院</w:t>
      </w:r>
      <w:r>
        <w:rPr>
          <w:rFonts w:hint="default" w:ascii="Times New Roman" w:hAnsi="Times New Roman" w:eastAsia="仿宋_GB2312" w:cs="Times New Roman"/>
          <w:sz w:val="32"/>
          <w:szCs w:val="32"/>
          <w:lang w:val="en-US" w:eastAsia="zh-CN"/>
        </w:rPr>
        <w:t xml:space="preserve">2023年根据基本公共卫生服务质量明显提升，各项工作进一步做细做实。家庭医生签约服务履职到位情况明显改善，群众满意度明显提升。    </w:t>
      </w:r>
    </w:p>
    <w:p w14:paraId="137FC47A">
      <w:pPr>
        <w:keepNext w:val="0"/>
        <w:keepLines w:val="0"/>
        <w:pageBreakBefore w:val="0"/>
        <w:numPr>
          <w:ilvl w:val="0"/>
          <w:numId w:val="0"/>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三、基础设施建设</w:t>
      </w:r>
    </w:p>
    <w:p w14:paraId="1BBC7255">
      <w:pPr>
        <w:keepNext w:val="0"/>
        <w:keepLines w:val="0"/>
        <w:pageBreakBefore w:val="0"/>
        <w:numPr>
          <w:ilvl w:val="0"/>
          <w:numId w:val="0"/>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投资150余万元龙泉门诊部于11月正式投入使用，开通3个专家门诊，总院专家轮流坐诊，为周边居民就近提供优质的医疗服务及医疗保障服务。</w:t>
      </w:r>
    </w:p>
    <w:p w14:paraId="1DBA2F68">
      <w:pPr>
        <w:pStyle w:val="4"/>
        <w:keepNext w:val="0"/>
        <w:keepLines w:val="0"/>
        <w:pageBreakBefore w:val="0"/>
        <w:kinsoku/>
        <w:wordWrap/>
        <w:overflowPunct/>
        <w:topLinePunct w:val="0"/>
        <w:bidi w:val="0"/>
        <w:adjustRightInd w:val="0"/>
        <w:spacing w:line="600" w:lineRule="exact"/>
        <w:ind w:firstLine="640" w:firstLineChars="200"/>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收入支出决算总体情况说明</w:t>
      </w:r>
    </w:p>
    <w:p w14:paraId="00C31839">
      <w:pPr>
        <w:pStyle w:val="4"/>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val="0"/>
          <w:color w:val="auto"/>
          <w:sz w:val="32"/>
          <w:szCs w:val="32"/>
          <w:u w:val="none"/>
          <w:lang w:val="en-US" w:eastAsia="zh-CN"/>
        </w:rPr>
        <w:t>2023年度收、支总计2068.28万元。与2022年相比，减少97.58万元，减少4.51%，主要是因为本卫生院节俭开支，开源节流。</w:t>
      </w:r>
    </w:p>
    <w:p w14:paraId="519A7E2C">
      <w:pPr>
        <w:pStyle w:val="4"/>
        <w:keepNext w:val="0"/>
        <w:keepLines w:val="0"/>
        <w:pageBreakBefore w:val="0"/>
        <w:kinsoku/>
        <w:wordWrap/>
        <w:overflowPunct/>
        <w:topLinePunct w:val="0"/>
        <w:bidi w:val="0"/>
        <w:adjustRightInd w:val="0"/>
        <w:spacing w:line="600" w:lineRule="exact"/>
        <w:ind w:firstLine="640" w:firstLineChars="200"/>
        <w:textAlignment w:val="auto"/>
        <w:outlineLvl w:val="1"/>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收入决算情况说明</w:t>
      </w:r>
    </w:p>
    <w:p w14:paraId="33F0EDA8">
      <w:pPr>
        <w:pStyle w:val="4"/>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本年收入合计</w:t>
      </w:r>
      <w:r>
        <w:rPr>
          <w:rFonts w:hint="default" w:ascii="Times New Roman" w:hAnsi="Times New Roman" w:eastAsia="仿宋_GB2312" w:cs="Times New Roman"/>
          <w:color w:val="auto"/>
          <w:sz w:val="32"/>
          <w:szCs w:val="32"/>
          <w:u w:val="none"/>
          <w:lang w:val="en-US" w:eastAsia="zh-CN"/>
        </w:rPr>
        <w:t>2068.28</w:t>
      </w:r>
      <w:r>
        <w:rPr>
          <w:rFonts w:hint="default" w:ascii="Times New Roman" w:hAnsi="Times New Roman" w:eastAsia="仿宋_GB2312" w:cs="Times New Roman"/>
          <w:color w:val="auto"/>
          <w:sz w:val="32"/>
          <w:szCs w:val="32"/>
          <w:u w:val="none"/>
        </w:rPr>
        <w:t>万元，其中：财政拨款收入</w:t>
      </w:r>
      <w:r>
        <w:rPr>
          <w:rFonts w:hint="default" w:ascii="Times New Roman" w:hAnsi="Times New Roman" w:eastAsia="仿宋_GB2312" w:cs="Times New Roman"/>
          <w:color w:val="auto"/>
          <w:sz w:val="32"/>
          <w:szCs w:val="32"/>
          <w:u w:val="none"/>
          <w:lang w:val="en-US" w:eastAsia="zh-CN"/>
        </w:rPr>
        <w:t>1132.7</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54.77</w:t>
      </w:r>
      <w:r>
        <w:rPr>
          <w:rFonts w:hint="default" w:ascii="Times New Roman" w:hAnsi="Times New Roman" w:eastAsia="仿宋_GB2312" w:cs="Times New Roman"/>
          <w:color w:val="auto"/>
          <w:sz w:val="32"/>
          <w:szCs w:val="32"/>
          <w:u w:val="none"/>
        </w:rPr>
        <w:t>%；上级补助收入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%；事业收入</w:t>
      </w:r>
      <w:r>
        <w:rPr>
          <w:rFonts w:hint="default" w:ascii="Times New Roman" w:hAnsi="Times New Roman" w:eastAsia="仿宋_GB2312" w:cs="Times New Roman"/>
          <w:color w:val="auto"/>
          <w:sz w:val="32"/>
          <w:szCs w:val="32"/>
          <w:u w:val="none"/>
          <w:lang w:val="en-US" w:eastAsia="zh-CN"/>
        </w:rPr>
        <w:t>935.58</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45.23</w:t>
      </w:r>
      <w:r>
        <w:rPr>
          <w:rFonts w:hint="default" w:ascii="Times New Roman" w:hAnsi="Times New Roman" w:eastAsia="仿宋_GB2312" w:cs="Times New Roman"/>
          <w:color w:val="auto"/>
          <w:sz w:val="32"/>
          <w:szCs w:val="32"/>
          <w:u w:val="none"/>
        </w:rPr>
        <w:t xml:space="preserve"> %；经营收入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%；附属单位上缴收入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%；其他收入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387D1F25">
      <w:pPr>
        <w:pStyle w:val="4"/>
        <w:keepNext w:val="0"/>
        <w:keepLines w:val="0"/>
        <w:pageBreakBefore w:val="0"/>
        <w:kinsoku/>
        <w:wordWrap/>
        <w:overflowPunct/>
        <w:topLinePunct w:val="0"/>
        <w:bidi w:val="0"/>
        <w:adjustRightInd w:val="0"/>
        <w:spacing w:line="600" w:lineRule="exact"/>
        <w:ind w:firstLine="640" w:firstLineChars="200"/>
        <w:textAlignment w:val="auto"/>
        <w:outlineLvl w:val="1"/>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支出决算情况说明</w:t>
      </w:r>
    </w:p>
    <w:p w14:paraId="33904789">
      <w:pPr>
        <w:pStyle w:val="4"/>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本年支出合计</w:t>
      </w:r>
      <w:r>
        <w:rPr>
          <w:rFonts w:hint="default" w:ascii="Times New Roman" w:hAnsi="Times New Roman" w:eastAsia="仿宋_GB2312" w:cs="Times New Roman"/>
          <w:color w:val="auto"/>
          <w:sz w:val="32"/>
          <w:szCs w:val="32"/>
          <w:u w:val="none"/>
          <w:lang w:val="en-US" w:eastAsia="zh-CN"/>
        </w:rPr>
        <w:t>2068.28</w:t>
      </w:r>
      <w:r>
        <w:rPr>
          <w:rFonts w:hint="default" w:ascii="Times New Roman" w:hAnsi="Times New Roman" w:eastAsia="仿宋_GB2312" w:cs="Times New Roman"/>
          <w:color w:val="auto"/>
          <w:sz w:val="32"/>
          <w:szCs w:val="32"/>
          <w:u w:val="none"/>
        </w:rPr>
        <w:t>万元，其中：基本支出</w:t>
      </w:r>
      <w:r>
        <w:rPr>
          <w:rFonts w:hint="default" w:ascii="Times New Roman" w:hAnsi="Times New Roman" w:eastAsia="仿宋_GB2312" w:cs="Times New Roman"/>
          <w:color w:val="auto"/>
          <w:sz w:val="32"/>
          <w:szCs w:val="32"/>
          <w:u w:val="none"/>
          <w:lang w:val="en-US" w:eastAsia="zh-CN"/>
        </w:rPr>
        <w:t>1474.91</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71.31</w:t>
      </w:r>
      <w:r>
        <w:rPr>
          <w:rFonts w:hint="default" w:ascii="Times New Roman" w:hAnsi="Times New Roman" w:eastAsia="仿宋_GB2312" w:cs="Times New Roman"/>
          <w:color w:val="auto"/>
          <w:sz w:val="32"/>
          <w:szCs w:val="32"/>
          <w:u w:val="none"/>
        </w:rPr>
        <w:t>%；项目支出</w:t>
      </w:r>
      <w:r>
        <w:rPr>
          <w:rFonts w:hint="default" w:ascii="Times New Roman" w:hAnsi="Times New Roman" w:eastAsia="仿宋_GB2312" w:cs="Times New Roman"/>
          <w:color w:val="auto"/>
          <w:sz w:val="32"/>
          <w:szCs w:val="32"/>
          <w:u w:val="none"/>
          <w:lang w:val="en-US" w:eastAsia="zh-CN"/>
        </w:rPr>
        <w:t>593.37</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28.69</w:t>
      </w:r>
      <w:r>
        <w:rPr>
          <w:rFonts w:hint="default" w:ascii="Times New Roman" w:hAnsi="Times New Roman" w:eastAsia="仿宋_GB2312" w:cs="Times New Roman"/>
          <w:color w:val="auto"/>
          <w:sz w:val="32"/>
          <w:szCs w:val="32"/>
          <w:u w:val="none"/>
        </w:rPr>
        <w:t>%；上缴上级支出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%；经营支出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%；对附属单位补助支出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3EDFE0BE">
      <w:pPr>
        <w:pStyle w:val="4"/>
        <w:keepNext w:val="0"/>
        <w:keepLines w:val="0"/>
        <w:pageBreakBefore w:val="0"/>
        <w:kinsoku/>
        <w:wordWrap/>
        <w:overflowPunct/>
        <w:topLinePunct w:val="0"/>
        <w:bidi w:val="0"/>
        <w:adjustRightInd w:val="0"/>
        <w:spacing w:line="600" w:lineRule="exact"/>
        <w:ind w:firstLine="640" w:firstLineChars="200"/>
        <w:textAlignment w:val="auto"/>
        <w:outlineLvl w:val="1"/>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财政拨款收入支出决算总体情况说明</w:t>
      </w:r>
    </w:p>
    <w:p w14:paraId="066B8D6E">
      <w:pPr>
        <w:pStyle w:val="4"/>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2023</w:t>
      </w:r>
      <w:r>
        <w:rPr>
          <w:rFonts w:hint="default" w:ascii="Times New Roman" w:hAnsi="Times New Roman" w:eastAsia="仿宋_GB2312" w:cs="Times New Roman"/>
          <w:color w:val="auto"/>
          <w:sz w:val="32"/>
          <w:szCs w:val="32"/>
          <w:u w:val="none"/>
        </w:rPr>
        <w:t>年度财政拨款收、支总计</w:t>
      </w:r>
      <w:r>
        <w:rPr>
          <w:rFonts w:hint="default" w:ascii="Times New Roman" w:hAnsi="Times New Roman" w:eastAsia="仿宋_GB2312" w:cs="Times New Roman"/>
          <w:color w:val="auto"/>
          <w:sz w:val="32"/>
          <w:szCs w:val="32"/>
          <w:u w:val="none"/>
          <w:lang w:val="en-US" w:eastAsia="zh-CN"/>
        </w:rPr>
        <w:t>2265.4</w:t>
      </w:r>
      <w:r>
        <w:rPr>
          <w:rFonts w:hint="default" w:ascii="Times New Roman" w:hAnsi="Times New Roman" w:eastAsia="仿宋_GB2312" w:cs="Times New Roman"/>
          <w:color w:val="auto"/>
          <w:sz w:val="32"/>
          <w:szCs w:val="32"/>
          <w:u w:val="none"/>
        </w:rPr>
        <w:t>万元，与20</w:t>
      </w:r>
      <w:r>
        <w:rPr>
          <w:rFonts w:hint="default" w:ascii="Times New Roman" w:hAnsi="Times New Roman" w:eastAsia="仿宋_GB2312" w:cs="Times New Roman"/>
          <w:color w:val="auto"/>
          <w:sz w:val="32"/>
          <w:szCs w:val="32"/>
          <w:u w:val="none"/>
          <w:lang w:val="en-US" w:eastAsia="zh-CN"/>
        </w:rPr>
        <w:t>22</w:t>
      </w:r>
      <w:r>
        <w:rPr>
          <w:rFonts w:hint="default" w:ascii="Times New Roman" w:hAnsi="Times New Roman" w:eastAsia="仿宋_GB2312" w:cs="Times New Roman"/>
          <w:color w:val="auto"/>
          <w:sz w:val="32"/>
          <w:szCs w:val="32"/>
          <w:u w:val="none"/>
        </w:rPr>
        <w:t>年相比，减少</w:t>
      </w:r>
      <w:r>
        <w:rPr>
          <w:rFonts w:hint="default" w:ascii="Times New Roman" w:hAnsi="Times New Roman" w:eastAsia="仿宋_GB2312" w:cs="Times New Roman"/>
          <w:color w:val="auto"/>
          <w:sz w:val="32"/>
          <w:szCs w:val="32"/>
          <w:u w:val="none"/>
          <w:lang w:val="en-US" w:eastAsia="zh-CN"/>
        </w:rPr>
        <w:t>443.48</w:t>
      </w:r>
      <w:r>
        <w:rPr>
          <w:rFonts w:hint="default"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16.37</w:t>
      </w:r>
      <w:r>
        <w:rPr>
          <w:rFonts w:hint="default" w:ascii="Times New Roman" w:hAnsi="Times New Roman" w:eastAsia="仿宋_GB2312" w:cs="Times New Roman"/>
          <w:color w:val="auto"/>
          <w:sz w:val="32"/>
          <w:szCs w:val="32"/>
          <w:u w:val="none"/>
        </w:rPr>
        <w:t>%，主要是因为</w:t>
      </w:r>
      <w:r>
        <w:rPr>
          <w:rFonts w:hint="default" w:ascii="Times New Roman" w:hAnsi="Times New Roman" w:eastAsia="仿宋_GB2312" w:cs="Times New Roman"/>
          <w:color w:val="auto"/>
          <w:sz w:val="32"/>
          <w:szCs w:val="32"/>
          <w:u w:val="none"/>
          <w:lang w:eastAsia="zh-CN"/>
        </w:rPr>
        <w:t>本卫生院节俭开支，开源节流</w:t>
      </w:r>
      <w:r>
        <w:rPr>
          <w:rFonts w:hint="default" w:ascii="Times New Roman" w:hAnsi="Times New Roman" w:eastAsia="仿宋_GB2312" w:cs="Times New Roman"/>
          <w:color w:val="auto"/>
          <w:sz w:val="32"/>
          <w:szCs w:val="32"/>
          <w:u w:val="none"/>
        </w:rPr>
        <w:t>。</w:t>
      </w:r>
    </w:p>
    <w:p w14:paraId="22B95546">
      <w:pPr>
        <w:pStyle w:val="4"/>
        <w:keepNext w:val="0"/>
        <w:keepLines w:val="0"/>
        <w:pageBreakBefore w:val="0"/>
        <w:kinsoku/>
        <w:wordWrap/>
        <w:overflowPunct/>
        <w:topLinePunct w:val="0"/>
        <w:bidi w:val="0"/>
        <w:adjustRightInd w:val="0"/>
        <w:spacing w:line="600" w:lineRule="exact"/>
        <w:ind w:firstLine="640" w:firstLineChars="200"/>
        <w:textAlignment w:val="auto"/>
        <w:outlineLvl w:val="1"/>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一般公共预算财政拨款支出决算情况说明</w:t>
      </w:r>
    </w:p>
    <w:p w14:paraId="1D58E49F">
      <w:pPr>
        <w:pStyle w:val="4"/>
        <w:keepNext w:val="0"/>
        <w:keepLines w:val="0"/>
        <w:pageBreakBefore w:val="0"/>
        <w:kinsoku/>
        <w:wordWrap/>
        <w:overflowPunct/>
        <w:topLinePunct w:val="0"/>
        <w:bidi w:val="0"/>
        <w:adjustRightInd w:val="0"/>
        <w:spacing w:line="600" w:lineRule="exact"/>
        <w:ind w:firstLine="643" w:firstLineChars="200"/>
        <w:textAlignment w:val="auto"/>
        <w:outlineLvl w:val="2"/>
        <w:rPr>
          <w:rFonts w:hint="default" w:ascii="Times New Roman" w:hAnsi="Times New Roman" w:eastAsia="仿宋_GB2312" w:cs="Times New Roman"/>
          <w:b/>
          <w:color w:val="auto"/>
          <w:sz w:val="32"/>
          <w:szCs w:val="32"/>
          <w:u w:val="none"/>
        </w:rPr>
      </w:pPr>
      <w:r>
        <w:rPr>
          <w:rFonts w:hint="default" w:ascii="Times New Roman" w:hAnsi="Times New Roman" w:eastAsia="仿宋_GB2312" w:cs="Times New Roman"/>
          <w:b/>
          <w:color w:val="auto"/>
          <w:sz w:val="32"/>
          <w:szCs w:val="32"/>
          <w:u w:val="none"/>
        </w:rPr>
        <w:t>（一）财政拨款支出决算总体情况</w:t>
      </w:r>
    </w:p>
    <w:p w14:paraId="44C41750">
      <w:pPr>
        <w:pStyle w:val="4"/>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2023年度财政拨款收、支总计1132.7万元，与2022年相比，减少221.73万元，减少</w:t>
      </w:r>
      <w:r>
        <w:rPr>
          <w:rFonts w:hint="eastAsia" w:ascii="Times New Roman" w:hAnsi="Times New Roman" w:eastAsia="仿宋_GB2312" w:cs="Times New Roman"/>
          <w:color w:val="auto"/>
          <w:sz w:val="32"/>
          <w:szCs w:val="32"/>
          <w:u w:val="none"/>
          <w:lang w:val="en-US" w:eastAsia="zh-CN"/>
        </w:rPr>
        <w:t>16.37</w:t>
      </w:r>
      <w:r>
        <w:rPr>
          <w:rFonts w:hint="default" w:ascii="Times New Roman" w:hAnsi="Times New Roman" w:eastAsia="仿宋_GB2312" w:cs="Times New Roman"/>
          <w:color w:val="auto"/>
          <w:sz w:val="32"/>
          <w:szCs w:val="32"/>
          <w:u w:val="none"/>
          <w:lang w:val="en-US" w:eastAsia="zh-CN"/>
        </w:rPr>
        <w:t>%，主要是因为节俭开支，开源节流</w:t>
      </w:r>
      <w:r>
        <w:rPr>
          <w:rFonts w:hint="default" w:ascii="Times New Roman" w:hAnsi="Times New Roman" w:eastAsia="仿宋_GB2312" w:cs="Times New Roman"/>
          <w:color w:val="auto"/>
          <w:sz w:val="32"/>
          <w:szCs w:val="32"/>
          <w:u w:val="none"/>
        </w:rPr>
        <w:t>。</w:t>
      </w:r>
    </w:p>
    <w:p w14:paraId="123CB612">
      <w:pPr>
        <w:pStyle w:val="4"/>
        <w:keepNext w:val="0"/>
        <w:keepLines w:val="0"/>
        <w:pageBreakBefore w:val="0"/>
        <w:kinsoku/>
        <w:wordWrap/>
        <w:overflowPunct/>
        <w:topLinePunct w:val="0"/>
        <w:bidi w:val="0"/>
        <w:adjustRightInd w:val="0"/>
        <w:spacing w:line="600" w:lineRule="exact"/>
        <w:ind w:firstLine="643" w:firstLineChars="200"/>
        <w:textAlignment w:val="auto"/>
        <w:outlineLvl w:val="2"/>
        <w:rPr>
          <w:rFonts w:hint="default" w:ascii="Times New Roman" w:hAnsi="Times New Roman" w:eastAsia="仿宋_GB2312" w:cs="Times New Roman"/>
          <w:b/>
          <w:color w:val="auto"/>
          <w:sz w:val="32"/>
          <w:szCs w:val="32"/>
          <w:u w:val="none"/>
        </w:rPr>
      </w:pPr>
      <w:r>
        <w:rPr>
          <w:rFonts w:hint="default" w:ascii="Times New Roman" w:hAnsi="Times New Roman" w:eastAsia="仿宋_GB2312" w:cs="Times New Roman"/>
          <w:b/>
          <w:color w:val="auto"/>
          <w:sz w:val="32"/>
          <w:szCs w:val="32"/>
          <w:u w:val="none"/>
        </w:rPr>
        <w:t>（二）财政拨款支出决算结构情况</w:t>
      </w:r>
    </w:p>
    <w:p w14:paraId="401705A1">
      <w:pPr>
        <w:pStyle w:val="4"/>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2023年度财政拨款支出1132.7万元，主要用于以下方面：一般公共服务（类）支出0万元，占0%；教育（类）支出0万元，占0%，卫生健康支出（类）支出1132.7万元，占100%</w:t>
      </w:r>
      <w:r>
        <w:rPr>
          <w:rFonts w:hint="default" w:ascii="Times New Roman" w:hAnsi="Times New Roman" w:eastAsia="仿宋_GB2312" w:cs="Times New Roman"/>
          <w:color w:val="auto"/>
          <w:sz w:val="32"/>
          <w:szCs w:val="32"/>
          <w:u w:val="none"/>
          <w:lang w:eastAsia="zh-CN"/>
        </w:rPr>
        <w:t>。</w:t>
      </w:r>
    </w:p>
    <w:p w14:paraId="460F83FA">
      <w:pPr>
        <w:pStyle w:val="4"/>
        <w:keepNext w:val="0"/>
        <w:keepLines w:val="0"/>
        <w:pageBreakBefore w:val="0"/>
        <w:kinsoku/>
        <w:wordWrap/>
        <w:overflowPunct/>
        <w:topLinePunct w:val="0"/>
        <w:bidi w:val="0"/>
        <w:adjustRightInd w:val="0"/>
        <w:spacing w:line="600" w:lineRule="exact"/>
        <w:ind w:firstLine="643" w:firstLineChars="200"/>
        <w:textAlignment w:val="auto"/>
        <w:outlineLvl w:val="2"/>
        <w:rPr>
          <w:rFonts w:hint="default" w:ascii="Times New Roman" w:hAnsi="Times New Roman" w:eastAsia="仿宋_GB2312" w:cs="Times New Roman"/>
          <w:b/>
          <w:color w:val="auto"/>
          <w:sz w:val="32"/>
          <w:szCs w:val="32"/>
          <w:u w:val="none"/>
        </w:rPr>
      </w:pPr>
      <w:r>
        <w:rPr>
          <w:rFonts w:hint="default" w:ascii="Times New Roman" w:hAnsi="Times New Roman" w:eastAsia="仿宋_GB2312" w:cs="Times New Roman"/>
          <w:b/>
          <w:color w:val="auto"/>
          <w:sz w:val="32"/>
          <w:szCs w:val="32"/>
          <w:u w:val="none"/>
        </w:rPr>
        <w:t>（三）财政拨款支出决算具体情况</w:t>
      </w:r>
    </w:p>
    <w:p w14:paraId="0721DF58">
      <w:pPr>
        <w:pStyle w:val="4"/>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2023</w:t>
      </w:r>
      <w:r>
        <w:rPr>
          <w:rFonts w:hint="default" w:ascii="Times New Roman" w:hAnsi="Times New Roman" w:eastAsia="仿宋_GB2312" w:cs="Times New Roman"/>
          <w:color w:val="auto"/>
          <w:sz w:val="32"/>
          <w:szCs w:val="32"/>
          <w:u w:val="none"/>
        </w:rPr>
        <w:t>年度财政拨款支出年初预算数为</w:t>
      </w:r>
      <w:r>
        <w:rPr>
          <w:rFonts w:hint="default" w:ascii="Times New Roman" w:hAnsi="Times New Roman" w:eastAsia="仿宋_GB2312" w:cs="Times New Roman"/>
          <w:color w:val="auto"/>
          <w:sz w:val="32"/>
          <w:szCs w:val="32"/>
          <w:u w:val="none"/>
          <w:lang w:val="en-US" w:eastAsia="zh-CN"/>
        </w:rPr>
        <w:t>664.84</w:t>
      </w:r>
      <w:r>
        <w:rPr>
          <w:rFonts w:hint="default" w:ascii="Times New Roman" w:hAnsi="Times New Roman" w:eastAsia="仿宋_GB2312" w:cs="Times New Roman"/>
          <w:color w:val="auto"/>
          <w:sz w:val="32"/>
          <w:szCs w:val="32"/>
          <w:u w:val="none"/>
        </w:rPr>
        <w:t>万元，支出决算数为</w:t>
      </w:r>
      <w:r>
        <w:rPr>
          <w:rFonts w:hint="default" w:ascii="Times New Roman" w:hAnsi="Times New Roman" w:eastAsia="仿宋_GB2312" w:cs="Times New Roman"/>
          <w:color w:val="auto"/>
          <w:sz w:val="32"/>
          <w:szCs w:val="32"/>
          <w:u w:val="none"/>
          <w:lang w:val="en-US" w:eastAsia="zh-CN"/>
        </w:rPr>
        <w:t>1132.7</w:t>
      </w:r>
      <w:r>
        <w:rPr>
          <w:rFonts w:hint="default" w:ascii="Times New Roman" w:hAnsi="Times New Roman" w:eastAsia="仿宋_GB2312" w:cs="Times New Roman"/>
          <w:color w:val="auto"/>
          <w:sz w:val="32"/>
          <w:szCs w:val="32"/>
          <w:u w:val="none"/>
        </w:rPr>
        <w:t>万元，完成年初预算的</w:t>
      </w:r>
      <w:r>
        <w:rPr>
          <w:rFonts w:hint="default" w:ascii="Times New Roman" w:hAnsi="Times New Roman" w:eastAsia="仿宋_GB2312" w:cs="Times New Roman"/>
          <w:color w:val="auto"/>
          <w:sz w:val="32"/>
          <w:szCs w:val="32"/>
          <w:u w:val="none"/>
          <w:lang w:val="en-US" w:eastAsia="zh-CN"/>
        </w:rPr>
        <w:t>170.37</w:t>
      </w:r>
      <w:r>
        <w:rPr>
          <w:rFonts w:hint="default" w:ascii="Times New Roman" w:hAnsi="Times New Roman" w:eastAsia="仿宋_GB2312" w:cs="Times New Roman"/>
          <w:color w:val="auto"/>
          <w:sz w:val="32"/>
          <w:szCs w:val="32"/>
          <w:u w:val="none"/>
        </w:rPr>
        <w:t>%，其中：</w:t>
      </w:r>
    </w:p>
    <w:p w14:paraId="5E2F283F">
      <w:pPr>
        <w:pStyle w:val="4"/>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卫生健康（类）基层医疗卫生机构（款）乡镇卫生院（项）</w:t>
      </w:r>
    </w:p>
    <w:p w14:paraId="544B66BD">
      <w:pPr>
        <w:pStyle w:val="4"/>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年初预算为</w:t>
      </w:r>
      <w:r>
        <w:rPr>
          <w:rFonts w:hint="default" w:ascii="Times New Roman" w:hAnsi="Times New Roman" w:eastAsia="仿宋_GB2312" w:cs="Times New Roman"/>
          <w:color w:val="auto"/>
          <w:sz w:val="32"/>
          <w:szCs w:val="32"/>
          <w:u w:val="none"/>
          <w:lang w:val="en-US" w:eastAsia="zh-CN"/>
        </w:rPr>
        <w:t>664.84</w:t>
      </w:r>
      <w:r>
        <w:rPr>
          <w:rFonts w:hint="default" w:ascii="Times New Roman" w:hAnsi="Times New Roman" w:eastAsia="仿宋_GB2312" w:cs="Times New Roman"/>
          <w:color w:val="auto"/>
          <w:sz w:val="32"/>
          <w:szCs w:val="32"/>
          <w:u w:val="none"/>
        </w:rPr>
        <w:t>万元，支出决算为</w:t>
      </w:r>
      <w:r>
        <w:rPr>
          <w:rFonts w:hint="default" w:ascii="Times New Roman" w:hAnsi="Times New Roman" w:eastAsia="仿宋_GB2312" w:cs="Times New Roman"/>
          <w:color w:val="auto"/>
          <w:sz w:val="32"/>
          <w:szCs w:val="32"/>
          <w:u w:val="none"/>
          <w:lang w:val="en-US" w:eastAsia="zh-CN"/>
        </w:rPr>
        <w:t>1132.7</w:t>
      </w:r>
      <w:r>
        <w:rPr>
          <w:rFonts w:hint="default" w:ascii="Times New Roman" w:hAnsi="Times New Roman" w:eastAsia="仿宋_GB2312" w:cs="Times New Roman"/>
          <w:color w:val="auto"/>
          <w:sz w:val="32"/>
          <w:szCs w:val="32"/>
          <w:u w:val="none"/>
        </w:rPr>
        <w:t>万元，完成年初预算的</w:t>
      </w:r>
      <w:r>
        <w:rPr>
          <w:rFonts w:hint="default" w:ascii="Times New Roman" w:hAnsi="Times New Roman" w:eastAsia="仿宋_GB2312" w:cs="Times New Roman"/>
          <w:color w:val="auto"/>
          <w:sz w:val="32"/>
          <w:szCs w:val="32"/>
          <w:u w:val="none"/>
          <w:lang w:val="en-US" w:eastAsia="zh-CN"/>
        </w:rPr>
        <w:t>170.37</w:t>
      </w:r>
      <w:r>
        <w:rPr>
          <w:rFonts w:hint="default" w:ascii="Times New Roman" w:hAnsi="Times New Roman" w:eastAsia="仿宋_GB2312" w:cs="Times New Roman"/>
          <w:color w:val="auto"/>
          <w:sz w:val="32"/>
          <w:szCs w:val="32"/>
          <w:u w:val="none"/>
        </w:rPr>
        <w:t>%，决算数大于年初预算数的主要原因是：</w:t>
      </w:r>
      <w:r>
        <w:rPr>
          <w:rFonts w:hint="default" w:ascii="Times New Roman" w:hAnsi="Times New Roman" w:eastAsia="仿宋_GB2312" w:cs="Times New Roman"/>
          <w:color w:val="auto"/>
          <w:sz w:val="32"/>
          <w:szCs w:val="32"/>
          <w:u w:val="none"/>
          <w:lang w:eastAsia="zh-CN"/>
        </w:rPr>
        <w:t>财政拨款无余额。</w:t>
      </w:r>
    </w:p>
    <w:p w14:paraId="69C78862">
      <w:pPr>
        <w:pStyle w:val="4"/>
        <w:keepNext w:val="0"/>
        <w:keepLines w:val="0"/>
        <w:pageBreakBefore w:val="0"/>
        <w:kinsoku/>
        <w:wordWrap/>
        <w:overflowPunct/>
        <w:topLinePunct w:val="0"/>
        <w:bidi w:val="0"/>
        <w:adjustRightInd w:val="0"/>
        <w:spacing w:line="600" w:lineRule="exact"/>
        <w:ind w:firstLine="640" w:firstLineChars="200"/>
        <w:textAlignment w:val="auto"/>
        <w:outlineLvl w:val="1"/>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一般公共预算财政拨款基本支出决算情况说明</w:t>
      </w:r>
    </w:p>
    <w:p w14:paraId="6176B5CB">
      <w:pPr>
        <w:pStyle w:val="4"/>
        <w:keepNext w:val="0"/>
        <w:keepLines w:val="0"/>
        <w:pageBreakBefore w:val="0"/>
        <w:kinsoku/>
        <w:wordWrap/>
        <w:overflowPunct/>
        <w:topLinePunct w:val="0"/>
        <w:bidi w:val="0"/>
        <w:adjustRightIn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u w:val="none"/>
          <w:lang w:val="en-US" w:eastAsia="zh-CN"/>
        </w:rPr>
        <w:t>2023</w:t>
      </w:r>
      <w:r>
        <w:rPr>
          <w:rFonts w:hint="default" w:ascii="Times New Roman" w:hAnsi="Times New Roman" w:eastAsia="仿宋_GB2312" w:cs="Times New Roman"/>
          <w:color w:val="auto"/>
          <w:sz w:val="32"/>
          <w:szCs w:val="32"/>
          <w:u w:val="none"/>
        </w:rPr>
        <w:t>年度财政拨款基本支出</w:t>
      </w:r>
      <w:r>
        <w:rPr>
          <w:rFonts w:hint="default" w:ascii="Times New Roman" w:hAnsi="Times New Roman" w:eastAsia="仿宋_GB2312" w:cs="Times New Roman"/>
          <w:color w:val="auto"/>
          <w:sz w:val="32"/>
          <w:szCs w:val="32"/>
          <w:u w:val="none"/>
          <w:lang w:val="en-US" w:eastAsia="zh-CN"/>
        </w:rPr>
        <w:t>539.34</w:t>
      </w:r>
      <w:r>
        <w:rPr>
          <w:rFonts w:hint="default" w:ascii="Times New Roman" w:hAnsi="Times New Roman" w:eastAsia="仿宋_GB2312" w:cs="Times New Roman"/>
          <w:color w:val="auto"/>
          <w:sz w:val="32"/>
          <w:szCs w:val="32"/>
          <w:u w:val="none"/>
        </w:rPr>
        <w:t>万元，其中：人员经费</w:t>
      </w:r>
      <w:r>
        <w:rPr>
          <w:rFonts w:hint="default" w:ascii="Times New Roman" w:hAnsi="Times New Roman" w:eastAsia="仿宋_GB2312" w:cs="Times New Roman"/>
          <w:color w:val="auto"/>
          <w:sz w:val="32"/>
          <w:szCs w:val="32"/>
          <w:u w:val="none"/>
          <w:lang w:val="en-US" w:eastAsia="zh-CN"/>
        </w:rPr>
        <w:t>539.34</w:t>
      </w:r>
      <w:r>
        <w:rPr>
          <w:rFonts w:hint="default" w:ascii="Times New Roman" w:hAnsi="Times New Roman" w:eastAsia="仿宋_GB2312" w:cs="Times New Roman"/>
          <w:color w:val="auto"/>
          <w:sz w:val="32"/>
          <w:szCs w:val="32"/>
          <w:u w:val="none"/>
        </w:rPr>
        <w:t>万元，占基本支出的</w:t>
      </w:r>
      <w:r>
        <w:rPr>
          <w:rFonts w:hint="default" w:ascii="Times New Roman" w:hAnsi="Times New Roman" w:eastAsia="仿宋_GB2312" w:cs="Times New Roman"/>
          <w:color w:val="auto"/>
          <w:sz w:val="32"/>
          <w:szCs w:val="32"/>
          <w:u w:val="none"/>
          <w:lang w:val="en-US" w:eastAsia="zh-CN"/>
        </w:rPr>
        <w:t>100</w:t>
      </w:r>
      <w:r>
        <w:rPr>
          <w:rFonts w:hint="default" w:ascii="Times New Roman" w:hAnsi="Times New Roman" w:eastAsia="仿宋_GB2312" w:cs="Times New Roman"/>
          <w:color w:val="auto"/>
          <w:sz w:val="32"/>
          <w:szCs w:val="32"/>
          <w:u w:val="none"/>
        </w:rPr>
        <w:t>%,主要包括基本工资、津贴补贴、奖金、伙食补助费</w:t>
      </w:r>
      <w:r>
        <w:rPr>
          <w:rFonts w:hint="default" w:ascii="Times New Roman" w:hAnsi="Times New Roman" w:eastAsia="仿宋_GB2312" w:cs="Times New Roman"/>
          <w:color w:val="auto"/>
          <w:sz w:val="32"/>
          <w:szCs w:val="32"/>
          <w:u w:val="none"/>
          <w:lang w:eastAsia="zh-CN"/>
        </w:rPr>
        <w:t>等</w:t>
      </w:r>
      <w:r>
        <w:rPr>
          <w:rFonts w:hint="default" w:ascii="Times New Roman" w:hAnsi="Times New Roman" w:eastAsia="仿宋_GB2312" w:cs="Times New Roman"/>
          <w:color w:val="auto"/>
          <w:sz w:val="32"/>
          <w:szCs w:val="32"/>
          <w:u w:val="none"/>
        </w:rPr>
        <w:t>；公用经费</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万元，占基本支出的</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w:t>
      </w:r>
    </w:p>
    <w:p w14:paraId="7D81534A">
      <w:pPr>
        <w:keepNext w:val="0"/>
        <w:keepLines w:val="0"/>
        <w:pageBreakBefore w:val="0"/>
        <w:numPr>
          <w:ilvl w:val="0"/>
          <w:numId w:val="0"/>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工作方法</w:t>
      </w:r>
    </w:p>
    <w:p w14:paraId="15301A3F">
      <w:pPr>
        <w:keepNext w:val="0"/>
        <w:keepLines w:val="0"/>
        <w:pageBreakBefore w:val="0"/>
        <w:numPr>
          <w:ilvl w:val="0"/>
          <w:numId w:val="1"/>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优化调整工作岗位。</w:t>
      </w:r>
    </w:p>
    <w:p w14:paraId="42120682">
      <w:pPr>
        <w:keepNext w:val="0"/>
        <w:keepLines w:val="0"/>
        <w:pageBreakBefore w:val="0"/>
        <w:numPr>
          <w:ilvl w:val="0"/>
          <w:numId w:val="0"/>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1、调整业务副院长职务。将业务能力突出、工作作风扎实的沈邦林调整提拔为业务副院长，负责业务工作，主抓国家基本公共卫生服务。</w:t>
      </w:r>
    </w:p>
    <w:p w14:paraId="23931791">
      <w:pPr>
        <w:keepNext w:val="0"/>
        <w:keepLines w:val="0"/>
        <w:pageBreakBefore w:val="0"/>
        <w:numPr>
          <w:ilvl w:val="0"/>
          <w:numId w:val="0"/>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2、科室整合。一是取消火市分院公卫办，将所有公卫人员整合到总院公卫办，加强社区服务能力。二是将预防接种、妇幼、慢病管理、体检科整合为两个工作团队。三是要求所有临床医师包村服务。</w:t>
      </w:r>
    </w:p>
    <w:p w14:paraId="6AC20DC1">
      <w:pPr>
        <w:keepNext w:val="0"/>
        <w:keepLines w:val="0"/>
        <w:pageBreakBefore w:val="0"/>
        <w:numPr>
          <w:ilvl w:val="0"/>
          <w:numId w:val="0"/>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3、将综合住院部一分为二。我院综合住院部分为上下两层，不利于管理，存在安全隐患。2023年7月我院将该科一分为二，配备两套人马，互相评比业务质量，整体服务质量明显提升。</w:t>
      </w:r>
    </w:p>
    <w:p w14:paraId="7F00D938">
      <w:pPr>
        <w:keepNext w:val="0"/>
        <w:keepLines w:val="0"/>
        <w:pageBreakBefore w:val="0"/>
        <w:numPr>
          <w:ilvl w:val="0"/>
          <w:numId w:val="1"/>
        </w:numPr>
        <w:kinsoku/>
        <w:wordWrap/>
        <w:overflowPunct/>
        <w:topLinePunct w:val="0"/>
        <w:bidi w:val="0"/>
        <w:adjustRightInd w:val="0"/>
        <w:spacing w:line="60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改善工作流程。</w:t>
      </w:r>
    </w:p>
    <w:p w14:paraId="492F8904">
      <w:pPr>
        <w:keepNext w:val="0"/>
        <w:keepLines w:val="0"/>
        <w:pageBreakBefore w:val="0"/>
        <w:numPr>
          <w:ilvl w:val="0"/>
          <w:numId w:val="2"/>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投资3万元建设门诊叫号系统，改善群众就诊流程，改善就诊次序，避免人员扎堆的混乱局面发生。</w:t>
      </w:r>
    </w:p>
    <w:p w14:paraId="4C25C020">
      <w:pPr>
        <w:keepNext w:val="0"/>
        <w:keepLines w:val="0"/>
        <w:pageBreakBefore w:val="0"/>
        <w:numPr>
          <w:ilvl w:val="0"/>
          <w:numId w:val="2"/>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与社区工作人员协助开展进小区活动，以小区为单位开展上门健康服务。</w:t>
      </w:r>
    </w:p>
    <w:p w14:paraId="4D290231">
      <w:pPr>
        <w:keepNext w:val="0"/>
        <w:keepLines w:val="0"/>
        <w:pageBreakBefore w:val="0"/>
        <w:numPr>
          <w:ilvl w:val="0"/>
          <w:numId w:val="2"/>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加强村医培训工作。以往开村医例会以工作安排部署为主，业务培训少。今年特别是下半年以来，我院加强对村医业务能力培训。</w:t>
      </w:r>
    </w:p>
    <w:p w14:paraId="594446AA">
      <w:pPr>
        <w:keepNext w:val="0"/>
        <w:keepLines w:val="0"/>
        <w:pageBreakBefore w:val="0"/>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存在的问题</w:t>
      </w:r>
    </w:p>
    <w:p w14:paraId="20FFF801">
      <w:pPr>
        <w:keepNext w:val="0"/>
        <w:keepLines w:val="0"/>
        <w:pageBreakBefore w:val="0"/>
        <w:numPr>
          <w:ilvl w:val="0"/>
          <w:numId w:val="3"/>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思想认识不到位。</w:t>
      </w:r>
    </w:p>
    <w:p w14:paraId="6C2BF7EB">
      <w:pPr>
        <w:keepNext w:val="0"/>
        <w:keepLines w:val="0"/>
        <w:pageBreakBefore w:val="0"/>
        <w:numPr>
          <w:ilvl w:val="0"/>
          <w:numId w:val="0"/>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部分工作人员包括部分科室负责人以老观点看问题，对医改政策没有清醒的认识，对本医疗机构及自身定位出现偏差，重治疗轻健康管理。没有根据医院级别属性合理医用诊疗措施。</w:t>
      </w:r>
    </w:p>
    <w:p w14:paraId="7C933AEC">
      <w:pPr>
        <w:keepNext w:val="0"/>
        <w:keepLines w:val="0"/>
        <w:pageBreakBefore w:val="0"/>
        <w:numPr>
          <w:ilvl w:val="0"/>
          <w:numId w:val="0"/>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二、医疗服务质量不高。</w:t>
      </w: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lang w:val="en-US" w:eastAsia="zh-CN"/>
        </w:rPr>
        <w:t>供需矛盾突出导致人均诊疗时间过短，诊疗行为过于简单，服务质量不高。二是工作人员业务能力欠缺。医务人员业务知识学习不到位，知识更新不及时，往往根据经验开展诊疗活动，服务质量不高。三是科室之间协作不到位，导致工作流程不够流畅，影响群众就医感受。</w:t>
      </w:r>
    </w:p>
    <w:p w14:paraId="4BC2CDAA">
      <w:pPr>
        <w:keepNext w:val="0"/>
        <w:keepLines w:val="0"/>
        <w:pageBreakBefore w:val="0"/>
        <w:numPr>
          <w:ilvl w:val="0"/>
          <w:numId w:val="0"/>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三、基本公共卫生服务质量不高。</w:t>
      </w:r>
    </w:p>
    <w:p w14:paraId="53C95B37">
      <w:pPr>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慢病患者管理不到位</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居民</w:t>
      </w:r>
      <w:r>
        <w:rPr>
          <w:rFonts w:hint="default" w:ascii="Times New Roman" w:hAnsi="Times New Roman" w:eastAsia="仿宋_GB2312" w:cs="Times New Roman"/>
          <w:sz w:val="32"/>
          <w:szCs w:val="32"/>
        </w:rPr>
        <w:t>慢病患者大多数为单位上工作人员的或者退休人员，</w:t>
      </w:r>
      <w:r>
        <w:rPr>
          <w:rFonts w:hint="default" w:ascii="Times New Roman" w:hAnsi="Times New Roman" w:eastAsia="仿宋_GB2312" w:cs="Times New Roman"/>
          <w:sz w:val="32"/>
          <w:szCs w:val="32"/>
          <w:lang w:eastAsia="zh-CN"/>
        </w:rPr>
        <w:t>对健康服务要求高，而我院服务能力不够</w:t>
      </w:r>
      <w:r>
        <w:rPr>
          <w:rFonts w:hint="default" w:ascii="Times New Roman" w:hAnsi="Times New Roman" w:eastAsia="仿宋_GB2312" w:cs="Times New Roman"/>
          <w:sz w:val="32"/>
          <w:szCs w:val="32"/>
        </w:rPr>
        <w:t>导致这部分人群不愿意接受体检和面访服务，拒绝我院提供家庭医生签约服务等。</w:t>
      </w:r>
      <w:r>
        <w:rPr>
          <w:rFonts w:hint="default" w:ascii="Times New Roman" w:hAnsi="Times New Roman" w:eastAsia="仿宋_GB2312" w:cs="Times New Roman"/>
          <w:sz w:val="32"/>
          <w:szCs w:val="32"/>
          <w:lang w:eastAsia="zh-CN"/>
        </w:rPr>
        <w:t>我院工作人员沟通技巧欠缺，群众对我们的服务接受度不高。</w:t>
      </w:r>
    </w:p>
    <w:p w14:paraId="183963AD">
      <w:pPr>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2、儿童管理不到位。因疾控中心开展预防接种工作，但是不对0-6岁儿童开展体检，也没有尽到告知其到所属乡镇卫生院进行体检。导致儿童健康体检率低。</w:t>
      </w:r>
    </w:p>
    <w:p w14:paraId="1FA85186">
      <w:pPr>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3、孕产妇管理不到位。因人员流动性大，县内各助产机构未督促孕产妇到所属乡镇卫生院建卡，导致监管难度大。</w:t>
      </w:r>
    </w:p>
    <w:p w14:paraId="5B2247B6">
      <w:pPr>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4、家庭医生履职不到位，导致群众求医问药渠道不通畅，导致群众满意度下降。</w:t>
      </w:r>
    </w:p>
    <w:p w14:paraId="2B483BC7">
      <w:pPr>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5、卫生室医保门诊统筹进度不理想。一是部分村医不愿采购基药，认为基药补贴不高且支付不及时。二是医保资金拨付不及时，导致村医药品采购投入大。</w:t>
      </w:r>
    </w:p>
    <w:p w14:paraId="6D32818D">
      <w:pPr>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6、乡村一体化管理不到位。对村卫生室监管不到位，没有发挥好公共卫生服务资金的指挥棒作用，部分村医出工不出力，导致公共卫生服务工作整体落后。</w:t>
      </w:r>
    </w:p>
    <w:p w14:paraId="68E93C36">
      <w:pPr>
        <w:keepNext w:val="0"/>
        <w:keepLines w:val="0"/>
        <w:pageBreakBefore w:val="0"/>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2024年</w:t>
      </w:r>
      <w:r>
        <w:rPr>
          <w:rFonts w:hint="default" w:ascii="Times New Roman" w:hAnsi="Times New Roman" w:eastAsia="仿宋_GB2312" w:cs="Times New Roman"/>
          <w:b/>
          <w:bCs/>
          <w:sz w:val="32"/>
          <w:szCs w:val="32"/>
        </w:rPr>
        <w:t>的工作</w:t>
      </w:r>
      <w:r>
        <w:rPr>
          <w:rFonts w:hint="default" w:ascii="Times New Roman" w:hAnsi="Times New Roman" w:eastAsia="仿宋_GB2312" w:cs="Times New Roman"/>
          <w:b/>
          <w:bCs/>
          <w:sz w:val="32"/>
          <w:szCs w:val="32"/>
          <w:lang w:val="en-US" w:eastAsia="zh-CN"/>
        </w:rPr>
        <w:t>思路</w:t>
      </w:r>
    </w:p>
    <w:p w14:paraId="20BCDAA4">
      <w:pPr>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2024年我院将紧紧</w:t>
      </w:r>
      <w:r>
        <w:rPr>
          <w:rFonts w:hint="default" w:ascii="Times New Roman" w:hAnsi="Times New Roman" w:eastAsia="仿宋_GB2312" w:cs="Times New Roman"/>
          <w:sz w:val="32"/>
          <w:szCs w:val="32"/>
          <w:lang w:eastAsia="zh-CN"/>
        </w:rPr>
        <w:t>围绕提升医院服务能力实现医防融合这个目标开展工作，使我院各项工作提升了一个新台阶。根据医院实际情况，现将我院</w:t>
      </w: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eastAsia="zh-CN"/>
        </w:rPr>
        <w:t>工作计划汇报如下：</w:t>
      </w:r>
    </w:p>
    <w:p w14:paraId="3C8CD2F3">
      <w:pPr>
        <w:keepNext w:val="0"/>
        <w:keepLines w:val="0"/>
        <w:pageBreakBefore w:val="0"/>
        <w:numPr>
          <w:ilvl w:val="0"/>
          <w:numId w:val="0"/>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一、转变观念、科学谋划。</w:t>
      </w:r>
    </w:p>
    <w:p w14:paraId="2EE3A21E">
      <w:pPr>
        <w:keepNext w:val="0"/>
        <w:keepLines w:val="0"/>
        <w:pageBreakBefore w:val="0"/>
        <w:numPr>
          <w:ilvl w:val="0"/>
          <w:numId w:val="0"/>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333333"/>
          <w:spacing w:val="0"/>
          <w:sz w:val="32"/>
          <w:szCs w:val="32"/>
          <w:shd w:val="clear" w:fill="FFFFFF"/>
          <w:lang w:eastAsia="zh-CN"/>
        </w:rPr>
        <w:t>根据国家新医改目标，乡镇卫生院的职能就是</w:t>
      </w:r>
      <w:r>
        <w:rPr>
          <w:rFonts w:hint="default" w:ascii="Times New Roman" w:hAnsi="Times New Roman" w:eastAsia="仿宋_GB2312" w:cs="Times New Roman"/>
          <w:i w:val="0"/>
          <w:iCs w:val="0"/>
          <w:caps w:val="0"/>
          <w:color w:val="333333"/>
          <w:spacing w:val="0"/>
          <w:sz w:val="32"/>
          <w:szCs w:val="32"/>
          <w:shd w:val="clear" w:fill="FFFFFF"/>
        </w:rPr>
        <w:t>为诊断明确、病情稳定的慢性病患者、康复期患者、老年病患者、晚期肿瘤患者等提供治疗、康复、护理服务。</w:t>
      </w:r>
      <w:r>
        <w:rPr>
          <w:rFonts w:hint="default" w:ascii="Times New Roman" w:hAnsi="Times New Roman" w:eastAsia="仿宋_GB2312" w:cs="Times New Roman"/>
          <w:i w:val="0"/>
          <w:iCs w:val="0"/>
          <w:caps w:val="0"/>
          <w:color w:val="333333"/>
          <w:spacing w:val="0"/>
          <w:sz w:val="32"/>
          <w:szCs w:val="32"/>
          <w:shd w:val="clear" w:fill="FFFFFF"/>
          <w:lang w:eastAsia="zh-CN"/>
        </w:rPr>
        <w:t>做好国家基本公共卫生服务，让全民享受国家医改带来的实惠。我们必须改变以前那种粗放的发展思路，向医防融合转变。医防融合是深化医改的重要方向，更是基层医改的核心目标。我们在承担医疗服务的同时，更重要的是如何做好群众的疾病预防控制、提升群众的健康水平。因此如何将我院打造成医防高度融合一体的基层医疗机构，如何做好群众的慢病管理将是我们努力的方向。下一步我院将打破临床医师不参与公卫的固有模式，所有临床医师要参与国家基本公共卫生服务和家庭医生签约服务工作。</w:t>
      </w:r>
    </w:p>
    <w:p w14:paraId="24C94831">
      <w:pPr>
        <w:keepNext w:val="0"/>
        <w:keepLines w:val="0"/>
        <w:pageBreakBefore w:val="0"/>
        <w:numPr>
          <w:ilvl w:val="0"/>
          <w:numId w:val="3"/>
        </w:numPr>
        <w:kinsoku/>
        <w:wordWrap/>
        <w:overflowPunct/>
        <w:topLinePunct w:val="0"/>
        <w:bidi w:val="0"/>
        <w:adjustRightInd w:val="0"/>
        <w:spacing w:line="60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强化措施、科学考核。</w:t>
      </w:r>
    </w:p>
    <w:p w14:paraId="3C94D14E">
      <w:pPr>
        <w:keepNext w:val="0"/>
        <w:keepLines w:val="0"/>
        <w:pageBreakBefore w:val="0"/>
        <w:numPr>
          <w:ilvl w:val="0"/>
          <w:numId w:val="0"/>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一是加强队伍建设。</w:t>
      </w:r>
    </w:p>
    <w:p w14:paraId="1E2880CC">
      <w:pPr>
        <w:keepNext w:val="0"/>
        <w:keepLines w:val="0"/>
        <w:pageBreakBefore w:val="0"/>
        <w:numPr>
          <w:ilvl w:val="0"/>
          <w:numId w:val="4"/>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加强院委会建设。落实能上能下措施，将不想干事、不能干事的成员调整出院委会，增选想干事能干事的进入院委会，建立齐心协力有战斗力的院领导班子。</w:t>
      </w:r>
    </w:p>
    <w:p w14:paraId="56EB1FA5">
      <w:pPr>
        <w:keepNext w:val="0"/>
        <w:keepLines w:val="0"/>
        <w:pageBreakBefore w:val="0"/>
        <w:numPr>
          <w:ilvl w:val="0"/>
          <w:numId w:val="4"/>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优化组合上岗。根据各科室工作职责实行定岗定人、优化组合，根据现有人员工作能力选好科室负责人，实行优胜劣汰。</w:t>
      </w:r>
    </w:p>
    <w:p w14:paraId="05C8BFF8">
      <w:pPr>
        <w:keepNext w:val="0"/>
        <w:keepLines w:val="0"/>
        <w:pageBreakBefore w:val="0"/>
        <w:numPr>
          <w:ilvl w:val="0"/>
          <w:numId w:val="4"/>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加强人才建设。一是选派优秀人员到上级医院进修学习，更新专业知识。保障进修学习人员福利待遇，确保学习效果。二是引进年轻的高素质人才加强培养，做好人才梯队建设。</w:t>
      </w:r>
    </w:p>
    <w:p w14:paraId="28915D80">
      <w:pPr>
        <w:keepNext w:val="0"/>
        <w:keepLines w:val="0"/>
        <w:pageBreakBefore w:val="0"/>
        <w:numPr>
          <w:ilvl w:val="0"/>
          <w:numId w:val="0"/>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二是明确科室职责。</w:t>
      </w:r>
    </w:p>
    <w:p w14:paraId="637E087C">
      <w:pPr>
        <w:keepNext w:val="0"/>
        <w:keepLines w:val="0"/>
        <w:pageBreakBefore w:val="0"/>
        <w:numPr>
          <w:ilvl w:val="0"/>
          <w:numId w:val="5"/>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明确住院部和门诊医师职责。门诊医师将主要精力花在看门诊上，严格按照诊疗流程仔细为每一位就诊群众落实诊疗措施。病情复杂达到住院指征的患者由住院医师进一步检查、治疗，达到提升医疗服务水平的目的。所有住院病人必须先到门诊就诊，由门诊医师开具住院申请单后办理住院手续。</w:t>
      </w:r>
    </w:p>
    <w:p w14:paraId="4F289F06">
      <w:pPr>
        <w:keepNext w:val="0"/>
        <w:keepLines w:val="0"/>
        <w:pageBreakBefore w:val="0"/>
        <w:numPr>
          <w:ilvl w:val="0"/>
          <w:numId w:val="0"/>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将妇幼科、体检科及预防接种科合并组建两个工作团队。过去公共卫生工作分开三个科室运行，到一个地方开展不同的工作需要几批不同的工作人员重复上门，增加了工作量及工作成本，群众接受度降低。将两个科室合并，将不同的工作一次性上门完成，减轻群众负担，减少工作成本，提高工作效率。</w:t>
      </w:r>
    </w:p>
    <w:p w14:paraId="3C23F22F">
      <w:pPr>
        <w:keepNext w:val="0"/>
        <w:keepLines w:val="0"/>
        <w:pageBreakBefore w:val="0"/>
        <w:numPr>
          <w:ilvl w:val="0"/>
          <w:numId w:val="0"/>
        </w:numPr>
        <w:kinsoku/>
        <w:wordWrap/>
        <w:overflowPunct/>
        <w:topLinePunct w:val="0"/>
        <w:bidi w:val="0"/>
        <w:adjustRightInd w:val="0"/>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三是科学整合业务。</w:t>
      </w:r>
    </w:p>
    <w:p w14:paraId="248D44AE">
      <w:pPr>
        <w:keepNext w:val="0"/>
        <w:keepLines w:val="0"/>
        <w:pageBreakBefore w:val="0"/>
        <w:numPr>
          <w:ilvl w:val="0"/>
          <w:numId w:val="0"/>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临床与公卫工作融合。过去基本公共卫生服务重数据轻服务质量，家庭医生签约服务签而不约，公卫工作人员临床知识缺乏，导致后续工作开展难道越来越大。下一步将通过包区域、定职责、同考核等措施，让临床医师与公共卫生服务工作人员共同承担签约对象及慢病患者的随访及健康指导工作。达到医防高度融合，提高慢病管理水平，反向促进慢病患者到我院就诊，形成良性循环，达到基本医疗和基本公共卫生服务双赢的局面。提高居民区域内就诊率。</w:t>
      </w:r>
    </w:p>
    <w:p w14:paraId="7CA22D28">
      <w:pPr>
        <w:keepNext w:val="0"/>
        <w:keepLines w:val="0"/>
        <w:pageBreakBefore w:val="0"/>
        <w:numPr>
          <w:ilvl w:val="0"/>
          <w:numId w:val="0"/>
        </w:numPr>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中西医诊疗融合。过去我院西医与中医临床工作人员沟通协调不到位，导致中医诊疗措施与西医治疗出现不和谐的现象，没有达到1加1大于2的效果。下一步将建立健全会诊机制，对需要中西医综合治疗的患者必须先会诊后制定诊疗计划，按照诊疗计划实施，达到1加1大于2的目的。</w:t>
      </w:r>
    </w:p>
    <w:p w14:paraId="07E40A1E">
      <w:pPr>
        <w:keepNext w:val="0"/>
        <w:keepLines w:val="0"/>
        <w:pageBreakBefore w:val="0"/>
        <w:widowControl w:val="0"/>
        <w:numPr>
          <w:ilvl w:val="0"/>
          <w:numId w:val="0"/>
        </w:numPr>
        <w:kinsoku/>
        <w:wordWrap/>
        <w:overflowPunct/>
        <w:topLinePunct w:val="0"/>
        <w:bidi w:val="0"/>
        <w:adjustRightInd w:val="0"/>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四是优化绩效考核。</w:t>
      </w:r>
    </w:p>
    <w:p w14:paraId="1F9F2E65">
      <w:pPr>
        <w:keepNext w:val="0"/>
        <w:keepLines w:val="0"/>
        <w:pageBreakBefore w:val="0"/>
        <w:widowControl w:val="0"/>
        <w:numPr>
          <w:ilvl w:val="0"/>
          <w:numId w:val="0"/>
        </w:numPr>
        <w:kinsoku/>
        <w:wordWrap/>
        <w:overflowPunct/>
        <w:topLinePunct w:val="0"/>
        <w:bidi w:val="0"/>
        <w:adjustRightInd w:val="0"/>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1、数量与质量并行。在考核工作量的同时，加大质量考核权重，将诊疗质量作为提升服务能力的主要抓手。奖罚分明，严格落实奖优罚劣并及时兑现。</w:t>
      </w:r>
    </w:p>
    <w:p w14:paraId="5FC14BF4">
      <w:pPr>
        <w:keepNext w:val="0"/>
        <w:keepLines w:val="0"/>
        <w:pageBreakBefore w:val="0"/>
        <w:widowControl w:val="0"/>
        <w:numPr>
          <w:ilvl w:val="0"/>
          <w:numId w:val="0"/>
        </w:numPr>
        <w:kinsoku/>
        <w:wordWrap/>
        <w:overflowPunct/>
        <w:topLinePunct w:val="0"/>
        <w:bidi w:val="0"/>
        <w:adjustRightInd w:val="0"/>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2、职责与利益并行。一是将各科室实行利益捆绑，实行利益共享、责任共担，全院形成统一的整体。二是考核细化到个人，将考核措施量化便于操作，贯穿到整个诊疗过程。</w:t>
      </w:r>
    </w:p>
    <w:p w14:paraId="4B0E160C">
      <w:pPr>
        <w:keepNext w:val="0"/>
        <w:keepLines w:val="0"/>
        <w:pageBreakBefore w:val="0"/>
        <w:widowControl w:val="0"/>
        <w:numPr>
          <w:ilvl w:val="0"/>
          <w:numId w:val="0"/>
        </w:numPr>
        <w:kinsoku/>
        <w:wordWrap/>
        <w:overflowPunct/>
        <w:topLinePunct w:val="0"/>
        <w:bidi w:val="0"/>
        <w:adjustRightInd w:val="0"/>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3、中医与西医并行。鼓励开展中医适宜技术，加大中医适宜技术绩效权重。</w:t>
      </w:r>
    </w:p>
    <w:p w14:paraId="32386484">
      <w:pPr>
        <w:keepNext w:val="0"/>
        <w:keepLines w:val="0"/>
        <w:pageBreakBefore w:val="0"/>
        <w:widowControl w:val="0"/>
        <w:numPr>
          <w:ilvl w:val="0"/>
          <w:numId w:val="0"/>
        </w:numPr>
        <w:kinsoku/>
        <w:wordWrap/>
        <w:overflowPunct/>
        <w:topLinePunct w:val="0"/>
        <w:bidi w:val="0"/>
        <w:adjustRightInd w:val="0"/>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4、将村医考核与负责该区域的卫生院工作团队捆绑考核，对工作落后的村落实乡村一体考核，在扣减村医经费的同时处罚负责该村的卫生院工作团队。</w:t>
      </w:r>
    </w:p>
    <w:p w14:paraId="204283CE">
      <w:pPr>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eastAsia="zh-CN"/>
        </w:rPr>
      </w:pPr>
    </w:p>
    <w:p w14:paraId="3D83F790">
      <w:pPr>
        <w:keepNext w:val="0"/>
        <w:keepLines w:val="0"/>
        <w:pageBreakBefore w:val="0"/>
        <w:kinsoku/>
        <w:wordWrap/>
        <w:overflowPunct/>
        <w:topLinePunct w:val="0"/>
        <w:bidi w:val="0"/>
        <w:adjustRightInd w:val="0"/>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5B6C4F86">
      <w:pPr>
        <w:keepNext w:val="0"/>
        <w:keepLines w:val="0"/>
        <w:pageBreakBefore w:val="0"/>
        <w:kinsoku/>
        <w:wordWrap/>
        <w:overflowPunct/>
        <w:topLinePunct w:val="0"/>
        <w:bidi w:val="0"/>
        <w:adjustRightInd w:val="0"/>
        <w:spacing w:line="600" w:lineRule="exact"/>
        <w:ind w:firstLine="640" w:firstLineChars="20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蓝山县塔峰镇中心卫生院</w:t>
      </w:r>
    </w:p>
    <w:p w14:paraId="5AB10CC5">
      <w:pPr>
        <w:keepNext w:val="0"/>
        <w:keepLines w:val="0"/>
        <w:pageBreakBefore w:val="0"/>
        <w:kinsoku/>
        <w:wordWrap/>
        <w:overflowPunct/>
        <w:topLinePunct w:val="0"/>
        <w:bidi w:val="0"/>
        <w:adjustRightInd w:val="0"/>
        <w:spacing w:line="600" w:lineRule="exact"/>
        <w:ind w:right="600" w:firstLine="640" w:firstLineChars="200"/>
        <w:jc w:val="right"/>
        <w:textAlignment w:val="auto"/>
        <w:rPr>
          <w:rFonts w:hint="default" w:ascii="Times New Roman" w:hAnsi="Times New Roman" w:eastAsia="仿宋_GB2312" w:cs="Times New Roman"/>
          <w:sz w:val="32"/>
          <w:szCs w:val="32"/>
        </w:rPr>
      </w:pPr>
    </w:p>
    <w:sectPr>
      <w:pgSz w:w="11906" w:h="16838"/>
      <w:pgMar w:top="1270" w:right="1633" w:bottom="1270" w:left="163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E3432"/>
    <w:multiLevelType w:val="singleLevel"/>
    <w:tmpl w:val="A59E3432"/>
    <w:lvl w:ilvl="0" w:tentative="0">
      <w:start w:val="1"/>
      <w:numFmt w:val="decimal"/>
      <w:suff w:val="nothing"/>
      <w:lvlText w:val="%1、"/>
      <w:lvlJc w:val="left"/>
    </w:lvl>
  </w:abstractNum>
  <w:abstractNum w:abstractNumId="1">
    <w:nsid w:val="EF64BE52"/>
    <w:multiLevelType w:val="singleLevel"/>
    <w:tmpl w:val="EF64BE52"/>
    <w:lvl w:ilvl="0" w:tentative="0">
      <w:start w:val="1"/>
      <w:numFmt w:val="chineseCounting"/>
      <w:suff w:val="nothing"/>
      <w:lvlText w:val="%1、"/>
      <w:lvlJc w:val="left"/>
      <w:rPr>
        <w:rFonts w:hint="eastAsia"/>
      </w:rPr>
    </w:lvl>
  </w:abstractNum>
  <w:abstractNum w:abstractNumId="2">
    <w:nsid w:val="29C81EFC"/>
    <w:multiLevelType w:val="singleLevel"/>
    <w:tmpl w:val="29C81EFC"/>
    <w:lvl w:ilvl="0" w:tentative="0">
      <w:start w:val="1"/>
      <w:numFmt w:val="decimal"/>
      <w:suff w:val="nothing"/>
      <w:lvlText w:val="%1、"/>
      <w:lvlJc w:val="left"/>
    </w:lvl>
  </w:abstractNum>
  <w:abstractNum w:abstractNumId="3">
    <w:nsid w:val="58B1354F"/>
    <w:multiLevelType w:val="singleLevel"/>
    <w:tmpl w:val="58B1354F"/>
    <w:lvl w:ilvl="0" w:tentative="0">
      <w:start w:val="1"/>
      <w:numFmt w:val="decimal"/>
      <w:suff w:val="nothing"/>
      <w:lvlText w:val="%1、"/>
      <w:lvlJc w:val="left"/>
    </w:lvl>
  </w:abstractNum>
  <w:abstractNum w:abstractNumId="4">
    <w:nsid w:val="6594D6F6"/>
    <w:multiLevelType w:val="singleLevel"/>
    <w:tmpl w:val="6594D6F6"/>
    <w:lvl w:ilvl="0" w:tentative="0">
      <w:start w:val="1"/>
      <w:numFmt w:val="chineseCounting"/>
      <w:suff w:val="nothing"/>
      <w:lvlText w:val="%1、"/>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OThlZTJjYzQwMjQwZmYxZDFhNjVkY2IwMDBiZDAifQ=="/>
  </w:docVars>
  <w:rsids>
    <w:rsidRoot w:val="00D31D50"/>
    <w:rsid w:val="00112C20"/>
    <w:rsid w:val="00323B43"/>
    <w:rsid w:val="003D37D8"/>
    <w:rsid w:val="00426133"/>
    <w:rsid w:val="004358AB"/>
    <w:rsid w:val="00727134"/>
    <w:rsid w:val="008B7726"/>
    <w:rsid w:val="00B720BE"/>
    <w:rsid w:val="00B8017A"/>
    <w:rsid w:val="00D31D50"/>
    <w:rsid w:val="00FE3933"/>
    <w:rsid w:val="011722A0"/>
    <w:rsid w:val="02DD64AD"/>
    <w:rsid w:val="038F06B6"/>
    <w:rsid w:val="03AD58A1"/>
    <w:rsid w:val="04164984"/>
    <w:rsid w:val="04E943A2"/>
    <w:rsid w:val="053F5543"/>
    <w:rsid w:val="081463E8"/>
    <w:rsid w:val="093E0137"/>
    <w:rsid w:val="0BAC7B90"/>
    <w:rsid w:val="0BAC7D7C"/>
    <w:rsid w:val="0C0458E8"/>
    <w:rsid w:val="0D5F6B96"/>
    <w:rsid w:val="0D7A3532"/>
    <w:rsid w:val="0E6822BA"/>
    <w:rsid w:val="0EBE6757"/>
    <w:rsid w:val="0FA07331"/>
    <w:rsid w:val="0FA5606C"/>
    <w:rsid w:val="128448CF"/>
    <w:rsid w:val="136C4F8F"/>
    <w:rsid w:val="15420D82"/>
    <w:rsid w:val="19C91CBA"/>
    <w:rsid w:val="1B2736C1"/>
    <w:rsid w:val="1C13053F"/>
    <w:rsid w:val="1CAA5538"/>
    <w:rsid w:val="1FE20F2C"/>
    <w:rsid w:val="21694AF7"/>
    <w:rsid w:val="21F646BA"/>
    <w:rsid w:val="22651AB3"/>
    <w:rsid w:val="22D50D4C"/>
    <w:rsid w:val="25854638"/>
    <w:rsid w:val="25932D52"/>
    <w:rsid w:val="26465052"/>
    <w:rsid w:val="298351F3"/>
    <w:rsid w:val="2BB313F7"/>
    <w:rsid w:val="2D314461"/>
    <w:rsid w:val="2D3B1A4F"/>
    <w:rsid w:val="2EEA6365"/>
    <w:rsid w:val="310334CC"/>
    <w:rsid w:val="328D53F6"/>
    <w:rsid w:val="375F3294"/>
    <w:rsid w:val="3DC174D4"/>
    <w:rsid w:val="3DE23BEE"/>
    <w:rsid w:val="403368B4"/>
    <w:rsid w:val="4047636C"/>
    <w:rsid w:val="406E3896"/>
    <w:rsid w:val="41242C67"/>
    <w:rsid w:val="427259A0"/>
    <w:rsid w:val="436E4F06"/>
    <w:rsid w:val="44630D33"/>
    <w:rsid w:val="45937301"/>
    <w:rsid w:val="4639172E"/>
    <w:rsid w:val="47881532"/>
    <w:rsid w:val="49EF61F4"/>
    <w:rsid w:val="4AD46647"/>
    <w:rsid w:val="52D34079"/>
    <w:rsid w:val="56B70A91"/>
    <w:rsid w:val="57563DBF"/>
    <w:rsid w:val="58675E7C"/>
    <w:rsid w:val="595E1398"/>
    <w:rsid w:val="5C1425FF"/>
    <w:rsid w:val="5C241D7E"/>
    <w:rsid w:val="603D2A12"/>
    <w:rsid w:val="60C3682E"/>
    <w:rsid w:val="614E2309"/>
    <w:rsid w:val="624F5D3F"/>
    <w:rsid w:val="64806855"/>
    <w:rsid w:val="65A940DE"/>
    <w:rsid w:val="664B667E"/>
    <w:rsid w:val="66D95E92"/>
    <w:rsid w:val="68AC0EAC"/>
    <w:rsid w:val="68ED02CC"/>
    <w:rsid w:val="6AE53A95"/>
    <w:rsid w:val="6B126989"/>
    <w:rsid w:val="6BFF1CFD"/>
    <w:rsid w:val="6C2B7D8E"/>
    <w:rsid w:val="6F1057E5"/>
    <w:rsid w:val="700F46C0"/>
    <w:rsid w:val="71161E9D"/>
    <w:rsid w:val="72EA7D7B"/>
    <w:rsid w:val="740C3425"/>
    <w:rsid w:val="76FD0D45"/>
    <w:rsid w:val="78E12270"/>
    <w:rsid w:val="799F1062"/>
    <w:rsid w:val="7A773743"/>
    <w:rsid w:val="7A972C52"/>
    <w:rsid w:val="7AC53F3F"/>
    <w:rsid w:val="7DB4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3583</Words>
  <Characters>3833</Characters>
  <Lines>12</Lines>
  <Paragraphs>3</Paragraphs>
  <TotalTime>0</TotalTime>
  <ScaleCrop>false</ScaleCrop>
  <LinksUpToDate>false</LinksUpToDate>
  <CharactersWithSpaces>3842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Zss</cp:lastModifiedBy>
  <cp:lastPrinted>2021-05-07T07:11:00Z</cp:lastPrinted>
  <dcterms:modified xsi:type="dcterms:W3CDTF">2024-07-29T00:53:15Z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3DD23BB4B1014EDEAC57AB91538D80A1_13</vt:lpwstr>
  </property>
</Properties>
</file>