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docProps/custom.xml" ContentType="application/vnd.openxmlformats-officedocument.custom-propertie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87F2B" w:rsidRDefault="00A16A3E">
      <w:pPr>
        <w:jc w:val="center"/>
        <w:outlineLvl w:val="0"/>
        <w:rPr>
          <w:rFonts w:ascii="黑体" w:eastAsia="黑体" w:hAnsi="黑体"/>
          <w:bCs/>
          <w:sz w:val="36"/>
          <w:szCs w:val="36"/>
        </w:rPr>
      </w:pPr>
      <w:r>
        <w:rPr>
          <w:rFonts w:ascii="黑体" w:eastAsia="黑体" w:hAnsi="黑体" w:hint="eastAsia"/>
          <w:bCs/>
          <w:color w:val="000000"/>
          <w:sz w:val="36"/>
          <w:szCs w:val="36"/>
        </w:rPr>
        <w:t>蓝山县</w:t>
      </w:r>
      <w:r w:rsidR="0039689F">
        <w:rPr>
          <w:rFonts w:ascii="黑体" w:eastAsia="黑体" w:hAnsi="黑体" w:hint="eastAsia"/>
          <w:bCs/>
          <w:color w:val="000000"/>
          <w:sz w:val="36"/>
          <w:szCs w:val="36"/>
        </w:rPr>
        <w:t>文化市场综合行政执法大队</w:t>
      </w:r>
      <w:r>
        <w:rPr>
          <w:rFonts w:ascii="黑体" w:eastAsia="黑体" w:hAnsi="黑体" w:hint="eastAsia"/>
          <w:bCs/>
          <w:sz w:val="36"/>
          <w:szCs w:val="36"/>
        </w:rPr>
        <w:t>整体绩效评价报告</w:t>
      </w:r>
    </w:p>
    <w:p w:rsidR="00287F2B" w:rsidRDefault="00A16A3E">
      <w:pPr>
        <w:rPr>
          <w:rFonts w:ascii="仿宋" w:eastAsia="仿宋" w:hAnsi="仿宋" w:cs="仿宋"/>
          <w:bCs/>
          <w:sz w:val="32"/>
          <w:szCs w:val="32"/>
        </w:rPr>
      </w:pPr>
      <w:r>
        <w:rPr>
          <w:rFonts w:ascii="黑体" w:eastAsia="黑体" w:hAnsi="黑体" w:hint="eastAsia"/>
          <w:bCs/>
          <w:sz w:val="36"/>
          <w:szCs w:val="36"/>
        </w:rPr>
        <w:br/>
      </w:r>
      <w:r>
        <w:rPr>
          <w:rFonts w:ascii="仿宋" w:eastAsia="仿宋" w:hAnsi="仿宋" w:cs="仿宋" w:hint="eastAsia"/>
          <w:bCs/>
          <w:sz w:val="32"/>
          <w:szCs w:val="32"/>
        </w:rPr>
        <w:t xml:space="preserve">   根据《《中华人民共和国预算法》、中共湖南省委办公厅 湖南省人民政府办公厅《关于全面实施预算绩效管理的实施意见》（湘办发[2019]10号）、《蓝山县财政局关于开展2023年度财政支出绩效自评工作的通知》（蓝财绩[2023]1号）精神，我单位领导高度重视，认真组织，对2023年部门整体支出进行了绩效自评，现将我单位部门整体支出绩效自评情况报告如下：           </w:t>
      </w:r>
    </w:p>
    <w:p w:rsidR="00287F2B" w:rsidRDefault="00A16A3E">
      <w:pPr>
        <w:ind w:firstLineChars="200" w:firstLine="643"/>
        <w:rPr>
          <w:rFonts w:ascii="仿宋" w:eastAsia="仿宋" w:hAnsi="仿宋" w:cs="仿宋"/>
          <w:b/>
          <w:sz w:val="32"/>
          <w:szCs w:val="32"/>
        </w:rPr>
      </w:pPr>
      <w:r>
        <w:rPr>
          <w:rFonts w:ascii="仿宋" w:eastAsia="仿宋" w:hAnsi="仿宋" w:cs="仿宋" w:hint="eastAsia"/>
          <w:b/>
          <w:sz w:val="32"/>
          <w:szCs w:val="32"/>
        </w:rPr>
        <w:t>一、部门概况</w:t>
      </w:r>
    </w:p>
    <w:p w:rsidR="00287F2B" w:rsidRDefault="00A16A3E">
      <w:pPr>
        <w:ind w:firstLineChars="200" w:firstLine="640"/>
        <w:rPr>
          <w:rFonts w:ascii="仿宋" w:eastAsia="仿宋" w:hAnsi="仿宋" w:cs="仿宋"/>
          <w:bCs/>
          <w:sz w:val="32"/>
          <w:szCs w:val="32"/>
        </w:rPr>
      </w:pPr>
      <w:r>
        <w:rPr>
          <w:rFonts w:ascii="仿宋" w:eastAsia="仿宋" w:hAnsi="仿宋" w:cs="仿宋" w:hint="eastAsia"/>
          <w:bCs/>
          <w:sz w:val="32"/>
          <w:szCs w:val="32"/>
        </w:rPr>
        <w:t>(一）部门基本情况</w:t>
      </w:r>
    </w:p>
    <w:p w:rsidR="0039689F" w:rsidRDefault="0039689F" w:rsidP="0039689F">
      <w:pPr>
        <w:rPr>
          <w:rFonts w:ascii="仿宋" w:eastAsia="仿宋" w:hAnsi="仿宋" w:cs="仿宋" w:hint="eastAsia"/>
          <w:sz w:val="32"/>
          <w:szCs w:val="32"/>
        </w:rPr>
      </w:pPr>
      <w:r>
        <w:rPr>
          <w:rFonts w:ascii="仿宋" w:eastAsia="仿宋" w:hAnsi="仿宋" w:cs="仿宋" w:hint="eastAsia"/>
          <w:b/>
          <w:bCs/>
          <w:sz w:val="32"/>
          <w:szCs w:val="32"/>
        </w:rPr>
        <w:t>（</w:t>
      </w:r>
      <w:r>
        <w:rPr>
          <w:rFonts w:ascii="仿宋" w:eastAsia="仿宋" w:hAnsi="仿宋" w:cs="仿宋" w:hint="eastAsia"/>
          <w:sz w:val="32"/>
          <w:szCs w:val="32"/>
        </w:rPr>
        <w:t>一）贯彻执行党和国家有关文化、广播电影电视、新闻出版、版权管理的法律、法规和方针政策。</w:t>
      </w:r>
    </w:p>
    <w:p w:rsidR="0039689F" w:rsidRDefault="0039689F" w:rsidP="0039689F">
      <w:pPr>
        <w:rPr>
          <w:rFonts w:ascii="仿宋" w:eastAsia="仿宋" w:hAnsi="仿宋" w:cs="仿宋" w:hint="eastAsia"/>
          <w:sz w:val="32"/>
          <w:szCs w:val="32"/>
        </w:rPr>
      </w:pPr>
      <w:r>
        <w:rPr>
          <w:rFonts w:ascii="仿宋" w:eastAsia="仿宋" w:hAnsi="仿宋" w:cs="仿宋" w:hint="eastAsia"/>
          <w:sz w:val="32"/>
          <w:szCs w:val="32"/>
        </w:rPr>
        <w:t xml:space="preserve">   （二）负责拟定文化市场综合执法工作的规范性文件、总体规划和年度计划，并组织实施。</w:t>
      </w:r>
    </w:p>
    <w:p w:rsidR="0039689F" w:rsidRDefault="0039689F" w:rsidP="0039689F">
      <w:pPr>
        <w:rPr>
          <w:rFonts w:ascii="仿宋" w:eastAsia="仿宋" w:hAnsi="仿宋" w:cs="仿宋" w:hint="eastAsia"/>
          <w:sz w:val="32"/>
          <w:szCs w:val="32"/>
        </w:rPr>
      </w:pPr>
      <w:r>
        <w:rPr>
          <w:rFonts w:ascii="仿宋" w:eastAsia="仿宋" w:hAnsi="仿宋" w:cs="仿宋" w:hint="eastAsia"/>
          <w:sz w:val="32"/>
          <w:szCs w:val="32"/>
        </w:rPr>
        <w:t xml:space="preserve">   （三）负责行使对娱乐场所、营业性演出、互联网上网服务营业场所、艺术品销售、社会艺术水平考级以及其他文化市场管理方面法律法规和规章规定的行政处罚权。</w:t>
      </w:r>
    </w:p>
    <w:p w:rsidR="0039689F" w:rsidRDefault="0039689F" w:rsidP="0039689F">
      <w:pPr>
        <w:rPr>
          <w:rFonts w:ascii="仿宋" w:eastAsia="仿宋" w:hAnsi="仿宋" w:cs="仿宋" w:hint="eastAsia"/>
          <w:sz w:val="32"/>
          <w:szCs w:val="32"/>
        </w:rPr>
      </w:pPr>
      <w:r>
        <w:rPr>
          <w:rFonts w:ascii="仿宋" w:eastAsia="仿宋" w:hAnsi="仿宋" w:cs="仿宋" w:hint="eastAsia"/>
          <w:sz w:val="32"/>
          <w:szCs w:val="32"/>
        </w:rPr>
        <w:t xml:space="preserve">   （四）负责行使广播电影电视播出和传输机构、传输网络、信息网络视听节目、广播电视设施、卫星电视广播地面接收设施及其他广播电影电视管理方面的法律、法规和规章规定的行政处罚权；负责查处电影制片、进口、发行和放映等活动中的违法违规行为。</w:t>
      </w:r>
    </w:p>
    <w:p w:rsidR="0039689F" w:rsidRDefault="0039689F" w:rsidP="0039689F">
      <w:pPr>
        <w:rPr>
          <w:rFonts w:ascii="仿宋" w:eastAsia="仿宋" w:hAnsi="仿宋" w:cs="仿宋" w:hint="eastAsia"/>
          <w:sz w:val="32"/>
          <w:szCs w:val="32"/>
        </w:rPr>
      </w:pPr>
      <w:r>
        <w:rPr>
          <w:rFonts w:ascii="仿宋" w:eastAsia="仿宋" w:hAnsi="仿宋" w:cs="仿宋" w:hint="eastAsia"/>
          <w:sz w:val="32"/>
          <w:szCs w:val="32"/>
        </w:rPr>
        <w:t xml:space="preserve">   （五）负责行使图书、报纸、期刊、音像制品、电子出版物、计算机软件的出版、印刷、复制、发行活动及其他新闻出版管理方面的法律法规和规章规定的行使处罚权。</w:t>
      </w:r>
    </w:p>
    <w:p w:rsidR="0039689F" w:rsidRDefault="0039689F" w:rsidP="0039689F">
      <w:pPr>
        <w:rPr>
          <w:rFonts w:ascii="仿宋" w:eastAsia="仿宋" w:hAnsi="仿宋" w:cs="仿宋" w:hint="eastAsia"/>
          <w:sz w:val="32"/>
          <w:szCs w:val="32"/>
        </w:rPr>
      </w:pPr>
      <w:r>
        <w:rPr>
          <w:rFonts w:ascii="仿宋" w:eastAsia="仿宋" w:hAnsi="仿宋" w:cs="仿宋" w:hint="eastAsia"/>
          <w:sz w:val="32"/>
          <w:szCs w:val="32"/>
        </w:rPr>
        <w:lastRenderedPageBreak/>
        <w:t xml:space="preserve">   （六）负责著作权法律法规和规章规定的行政处罚，受理和报送出版物鉴定相关工作。</w:t>
      </w:r>
    </w:p>
    <w:p w:rsidR="0039689F" w:rsidRDefault="0039689F" w:rsidP="0039689F">
      <w:pPr>
        <w:rPr>
          <w:rFonts w:ascii="仿宋" w:eastAsia="仿宋" w:hAnsi="仿宋" w:cs="仿宋" w:hint="eastAsia"/>
          <w:sz w:val="32"/>
          <w:szCs w:val="32"/>
        </w:rPr>
      </w:pPr>
      <w:r>
        <w:rPr>
          <w:rFonts w:ascii="仿宋" w:eastAsia="仿宋" w:hAnsi="仿宋" w:cs="仿宋" w:hint="eastAsia"/>
          <w:sz w:val="32"/>
          <w:szCs w:val="32"/>
        </w:rPr>
        <w:t xml:space="preserve">   （七）负责做好“扫黄打非”相关执法工作。</w:t>
      </w:r>
    </w:p>
    <w:p w:rsidR="0039689F" w:rsidRDefault="0039689F" w:rsidP="0039689F">
      <w:pPr>
        <w:rPr>
          <w:rFonts w:ascii="仿宋" w:eastAsia="仿宋" w:hAnsi="仿宋" w:cs="仿宋" w:hint="eastAsia"/>
          <w:sz w:val="32"/>
          <w:szCs w:val="32"/>
        </w:rPr>
      </w:pPr>
      <w:r>
        <w:rPr>
          <w:rFonts w:ascii="仿宋" w:eastAsia="仿宋" w:hAnsi="仿宋" w:cs="仿宋" w:hint="eastAsia"/>
          <w:sz w:val="32"/>
          <w:szCs w:val="32"/>
        </w:rPr>
        <w:t xml:space="preserve">   （八）组织开展全县文化、新闻出版、版权、广播电影电视等文化市场专项治理和重大执法行动。</w:t>
      </w:r>
    </w:p>
    <w:p w:rsidR="0039689F" w:rsidRDefault="0039689F" w:rsidP="0039689F">
      <w:pPr>
        <w:rPr>
          <w:rFonts w:ascii="仿宋" w:eastAsia="仿宋" w:hAnsi="仿宋" w:cs="仿宋" w:hint="eastAsia"/>
          <w:sz w:val="32"/>
          <w:szCs w:val="32"/>
        </w:rPr>
      </w:pPr>
      <w:r>
        <w:rPr>
          <w:rFonts w:ascii="仿宋" w:eastAsia="仿宋" w:hAnsi="仿宋" w:cs="仿宋" w:hint="eastAsia"/>
          <w:sz w:val="32"/>
          <w:szCs w:val="32"/>
        </w:rPr>
        <w:t xml:space="preserve">   （九）负责对本大队执法人员进行法律法规、业务技能的培训和考核评比；负责对全县文化、新闻出版、版权、广播电影电视等文化市场经营业主（单位）进行法律法规教育培训。</w:t>
      </w:r>
    </w:p>
    <w:p w:rsidR="0039689F" w:rsidRDefault="0039689F" w:rsidP="0039689F">
      <w:pPr>
        <w:rPr>
          <w:rFonts w:ascii="仿宋" w:eastAsia="仿宋" w:hAnsi="仿宋" w:cs="仿宋" w:hint="eastAsia"/>
          <w:b/>
          <w:bCs/>
          <w:sz w:val="32"/>
          <w:szCs w:val="32"/>
        </w:rPr>
      </w:pPr>
      <w:r>
        <w:rPr>
          <w:rFonts w:ascii="仿宋" w:eastAsia="仿宋" w:hAnsi="仿宋" w:cs="仿宋" w:hint="eastAsia"/>
          <w:sz w:val="32"/>
          <w:szCs w:val="32"/>
        </w:rPr>
        <w:t xml:space="preserve">   （十）负责建立文化市场综合执法与相关部门之间的协调机制</w:t>
      </w:r>
      <w:r>
        <w:rPr>
          <w:rFonts w:ascii="仿宋" w:eastAsia="仿宋" w:hAnsi="仿宋" w:cs="仿宋" w:hint="eastAsia"/>
          <w:b/>
          <w:bCs/>
          <w:sz w:val="32"/>
          <w:szCs w:val="32"/>
        </w:rPr>
        <w:t>。</w:t>
      </w:r>
    </w:p>
    <w:p w:rsidR="00287F2B" w:rsidRDefault="00A16A3E">
      <w:pPr>
        <w:ind w:firstLineChars="200" w:firstLine="640"/>
        <w:rPr>
          <w:rFonts w:ascii="仿宋" w:eastAsia="仿宋" w:hAnsi="仿宋" w:cs="仿宋"/>
          <w:bCs/>
          <w:sz w:val="32"/>
          <w:szCs w:val="32"/>
        </w:rPr>
      </w:pPr>
      <w:r>
        <w:rPr>
          <w:rFonts w:ascii="仿宋" w:eastAsia="仿宋" w:hAnsi="仿宋" w:cs="仿宋" w:hint="eastAsia"/>
          <w:bCs/>
          <w:sz w:val="32"/>
          <w:szCs w:val="32"/>
        </w:rPr>
        <w:t>（二）人员情况</w:t>
      </w:r>
    </w:p>
    <w:p w:rsidR="0039689F" w:rsidRDefault="0039689F" w:rsidP="0039689F">
      <w:pPr>
        <w:pStyle w:val="20"/>
        <w:ind w:left="440" w:firstLineChars="0" w:firstLine="0"/>
        <w:rPr>
          <w:rFonts w:ascii="仿宋" w:eastAsia="仿宋" w:hAnsi="仿宋" w:cs="仿宋" w:hint="eastAsia"/>
          <w:bCs/>
          <w:sz w:val="32"/>
          <w:szCs w:val="32"/>
        </w:rPr>
      </w:pPr>
      <w:r>
        <w:rPr>
          <w:rFonts w:ascii="仿宋" w:eastAsia="仿宋" w:hAnsi="仿宋" w:cs="仿宋" w:hint="eastAsia"/>
          <w:sz w:val="32"/>
          <w:szCs w:val="32"/>
        </w:rPr>
        <w:t>蓝山县文化市场综合执法大队</w:t>
      </w:r>
      <w:r>
        <w:rPr>
          <w:rFonts w:ascii="仿宋" w:eastAsia="仿宋" w:hAnsi="仿宋" w:cs="仿宋" w:hint="eastAsia"/>
          <w:sz w:val="30"/>
          <w:szCs w:val="30"/>
        </w:rPr>
        <w:t>2023年度编制数30人，实有人数23人。</w:t>
      </w:r>
    </w:p>
    <w:p w:rsidR="00BC6983" w:rsidRPr="0039689F" w:rsidRDefault="00BC6983" w:rsidP="0039689F">
      <w:pPr>
        <w:ind w:firstLineChars="200" w:firstLine="643"/>
        <w:rPr>
          <w:rFonts w:ascii="仿宋" w:eastAsia="仿宋" w:hAnsi="仿宋" w:cs="仿宋"/>
          <w:b/>
          <w:sz w:val="32"/>
          <w:szCs w:val="32"/>
        </w:rPr>
      </w:pPr>
      <w:r>
        <w:rPr>
          <w:rFonts w:ascii="仿宋" w:eastAsia="仿宋" w:hAnsi="仿宋" w:cs="仿宋" w:hint="eastAsia"/>
          <w:b/>
          <w:sz w:val="32"/>
          <w:szCs w:val="32"/>
        </w:rPr>
        <w:t>二、单位</w:t>
      </w:r>
      <w:r w:rsidR="00A16A3E">
        <w:rPr>
          <w:rFonts w:ascii="仿宋" w:eastAsia="仿宋" w:hAnsi="仿宋" w:cs="仿宋" w:hint="eastAsia"/>
          <w:b/>
          <w:sz w:val="32"/>
          <w:szCs w:val="32"/>
        </w:rPr>
        <w:t>整体</w:t>
      </w:r>
      <w:r>
        <w:rPr>
          <w:rFonts w:ascii="仿宋" w:eastAsia="仿宋" w:hAnsi="仿宋" w:cs="仿宋" w:hint="eastAsia"/>
          <w:b/>
          <w:sz w:val="32"/>
          <w:szCs w:val="32"/>
        </w:rPr>
        <w:t>支出管理及使用情况</w:t>
      </w:r>
    </w:p>
    <w:p w:rsidR="00BC6983" w:rsidRPr="00BC6983" w:rsidRDefault="00BC6983" w:rsidP="00BC6983">
      <w:pPr>
        <w:pStyle w:val="a8"/>
        <w:numPr>
          <w:ilvl w:val="0"/>
          <w:numId w:val="2"/>
        </w:numPr>
        <w:ind w:firstLineChars="0"/>
        <w:rPr>
          <w:rFonts w:ascii="仿宋_GB2312" w:eastAsia="仿宋_GB2312" w:hAnsi="仿宋"/>
          <w:b/>
          <w:sz w:val="32"/>
          <w:szCs w:val="32"/>
        </w:rPr>
      </w:pPr>
      <w:r w:rsidRPr="00BC6983">
        <w:rPr>
          <w:rFonts w:ascii="仿宋_GB2312" w:eastAsia="仿宋_GB2312" w:hAnsi="仿宋" w:hint="eastAsia"/>
          <w:b/>
          <w:sz w:val="32"/>
          <w:szCs w:val="32"/>
        </w:rPr>
        <w:t>单位基本支出管理</w:t>
      </w:r>
    </w:p>
    <w:p w:rsidR="00287F2B" w:rsidRDefault="0039689F">
      <w:pPr>
        <w:ind w:firstLineChars="200" w:firstLine="640"/>
        <w:rPr>
          <w:rFonts w:ascii="仿宋" w:eastAsia="仿宋" w:hAnsi="仿宋" w:cs="仿宋"/>
          <w:bCs/>
          <w:sz w:val="32"/>
          <w:szCs w:val="32"/>
        </w:rPr>
      </w:pPr>
      <w:r>
        <w:rPr>
          <w:rFonts w:ascii="仿宋" w:eastAsia="仿宋" w:hAnsi="仿宋" w:cs="仿宋" w:hint="eastAsia"/>
          <w:sz w:val="32"/>
          <w:szCs w:val="32"/>
        </w:rPr>
        <w:t>蓝山县文化市场综合执法大队2023年预算收入252.7万元，实际支出291万元，</w:t>
      </w:r>
      <w:r w:rsidR="00A16A3E">
        <w:rPr>
          <w:rFonts w:ascii="仿宋" w:eastAsia="仿宋" w:hAnsi="仿宋" w:cs="仿宋" w:hint="eastAsia"/>
          <w:bCs/>
          <w:sz w:val="32"/>
          <w:szCs w:val="32"/>
        </w:rPr>
        <w:t>基本支出</w:t>
      </w:r>
      <w:r>
        <w:rPr>
          <w:rFonts w:ascii="仿宋" w:eastAsia="仿宋" w:hAnsi="仿宋" w:cs="仿宋" w:hint="eastAsia"/>
          <w:bCs/>
          <w:sz w:val="32"/>
          <w:szCs w:val="32"/>
        </w:rPr>
        <w:t>280.75</w:t>
      </w:r>
      <w:r w:rsidR="00A16A3E">
        <w:rPr>
          <w:rFonts w:ascii="仿宋" w:eastAsia="仿宋" w:hAnsi="仿宋" w:cs="仿宋" w:hint="eastAsia"/>
          <w:bCs/>
          <w:sz w:val="32"/>
          <w:szCs w:val="32"/>
        </w:rPr>
        <w:t>万元，项目支出</w:t>
      </w:r>
      <w:r>
        <w:rPr>
          <w:rFonts w:ascii="仿宋" w:eastAsia="仿宋" w:hAnsi="仿宋" w:cs="仿宋" w:hint="eastAsia"/>
          <w:bCs/>
          <w:sz w:val="32"/>
          <w:szCs w:val="32"/>
        </w:rPr>
        <w:t>10.24</w:t>
      </w:r>
      <w:r w:rsidR="00A16A3E">
        <w:rPr>
          <w:rFonts w:ascii="仿宋" w:eastAsia="仿宋" w:hAnsi="仿宋" w:cs="仿宋" w:hint="eastAsia"/>
          <w:bCs/>
          <w:sz w:val="32"/>
          <w:szCs w:val="32"/>
        </w:rPr>
        <w:t>万元；2023年全年实际支出</w:t>
      </w:r>
      <w:r>
        <w:rPr>
          <w:rFonts w:ascii="仿宋" w:eastAsia="仿宋" w:hAnsi="仿宋" w:cs="仿宋" w:hint="eastAsia"/>
          <w:bCs/>
          <w:sz w:val="32"/>
          <w:szCs w:val="32"/>
        </w:rPr>
        <w:t>291</w:t>
      </w:r>
      <w:r w:rsidR="00A16A3E">
        <w:rPr>
          <w:rFonts w:ascii="仿宋" w:eastAsia="仿宋" w:hAnsi="仿宋" w:cs="仿宋" w:hint="eastAsia"/>
          <w:bCs/>
          <w:sz w:val="32"/>
          <w:szCs w:val="32"/>
        </w:rPr>
        <w:t>万</w:t>
      </w:r>
      <w:r w:rsidR="00BC6983">
        <w:rPr>
          <w:rFonts w:ascii="仿宋" w:eastAsia="仿宋" w:hAnsi="仿宋" w:cs="仿宋" w:hint="eastAsia"/>
          <w:bCs/>
          <w:sz w:val="32"/>
          <w:szCs w:val="32"/>
        </w:rPr>
        <w:t>。</w:t>
      </w:r>
    </w:p>
    <w:p w:rsidR="00BC6983" w:rsidRDefault="00BC6983" w:rsidP="00BC6983">
      <w:pPr>
        <w:pStyle w:val="Style1"/>
        <w:numPr>
          <w:ilvl w:val="0"/>
          <w:numId w:val="2"/>
        </w:numPr>
        <w:ind w:firstLineChars="0"/>
        <w:rPr>
          <w:rFonts w:ascii="仿宋" w:eastAsia="仿宋" w:hAnsi="仿宋"/>
          <w:b/>
          <w:sz w:val="32"/>
          <w:szCs w:val="32"/>
        </w:rPr>
      </w:pPr>
      <w:r w:rsidRPr="00BC6983">
        <w:rPr>
          <w:rFonts w:ascii="仿宋" w:eastAsia="仿宋" w:hAnsi="仿宋" w:hint="eastAsia"/>
          <w:b/>
          <w:sz w:val="32"/>
          <w:szCs w:val="32"/>
        </w:rPr>
        <w:t>“三公经费”支出使用和管理情况</w:t>
      </w:r>
    </w:p>
    <w:p w:rsidR="00BC6983" w:rsidRPr="0039689F" w:rsidRDefault="00BC6983" w:rsidP="0039689F">
      <w:pPr>
        <w:pStyle w:val="Style1"/>
        <w:ind w:left="1000" w:firstLineChars="0" w:firstLine="0"/>
        <w:rPr>
          <w:rFonts w:ascii="仿宋" w:eastAsia="仿宋" w:hAnsi="仿宋"/>
          <w:sz w:val="32"/>
          <w:szCs w:val="32"/>
        </w:rPr>
      </w:pPr>
      <w:r w:rsidRPr="00BC6983">
        <w:rPr>
          <w:rFonts w:ascii="仿宋" w:eastAsia="仿宋" w:hAnsi="仿宋" w:hint="eastAsia"/>
          <w:sz w:val="32"/>
          <w:szCs w:val="32"/>
        </w:rPr>
        <w:t>2023</w:t>
      </w:r>
      <w:r>
        <w:rPr>
          <w:rFonts w:ascii="仿宋" w:eastAsia="仿宋" w:hAnsi="仿宋" w:hint="eastAsia"/>
          <w:sz w:val="32"/>
          <w:szCs w:val="32"/>
        </w:rPr>
        <w:t>年三公经费总支出</w:t>
      </w:r>
      <w:r w:rsidR="0039689F">
        <w:rPr>
          <w:rFonts w:ascii="仿宋" w:eastAsia="仿宋" w:hAnsi="仿宋" w:hint="eastAsia"/>
          <w:sz w:val="32"/>
          <w:szCs w:val="32"/>
        </w:rPr>
        <w:t>1</w:t>
      </w:r>
      <w:r>
        <w:rPr>
          <w:rFonts w:ascii="仿宋" w:eastAsia="仿宋" w:hAnsi="仿宋" w:hint="eastAsia"/>
          <w:sz w:val="32"/>
          <w:szCs w:val="32"/>
        </w:rPr>
        <w:t>.28万元，其中公务接待费</w:t>
      </w:r>
      <w:r w:rsidR="0039689F">
        <w:rPr>
          <w:rFonts w:ascii="仿宋" w:eastAsia="仿宋" w:hAnsi="仿宋" w:hint="eastAsia"/>
          <w:sz w:val="32"/>
          <w:szCs w:val="32"/>
        </w:rPr>
        <w:t>1</w:t>
      </w:r>
      <w:r>
        <w:rPr>
          <w:rFonts w:ascii="仿宋" w:eastAsia="仿宋" w:hAnsi="仿宋" w:hint="eastAsia"/>
          <w:sz w:val="32"/>
          <w:szCs w:val="32"/>
        </w:rPr>
        <w:t>.28万元，无公务用车、出国出境支出。</w:t>
      </w:r>
    </w:p>
    <w:p w:rsidR="00287F2B" w:rsidRDefault="00A16A3E">
      <w:pPr>
        <w:ind w:firstLineChars="200" w:firstLine="643"/>
        <w:rPr>
          <w:rFonts w:ascii="仿宋" w:eastAsia="仿宋" w:hAnsi="仿宋" w:cs="仿宋"/>
          <w:b/>
          <w:sz w:val="32"/>
          <w:szCs w:val="32"/>
        </w:rPr>
      </w:pPr>
      <w:r>
        <w:rPr>
          <w:rFonts w:ascii="仿宋" w:eastAsia="仿宋" w:hAnsi="仿宋" w:cs="仿宋" w:hint="eastAsia"/>
          <w:b/>
          <w:sz w:val="32"/>
          <w:szCs w:val="32"/>
        </w:rPr>
        <w:t>三、</w:t>
      </w:r>
      <w:r w:rsidR="00BC6983">
        <w:rPr>
          <w:rFonts w:ascii="仿宋" w:eastAsia="仿宋" w:hAnsi="仿宋" w:cs="仿宋" w:hint="eastAsia"/>
          <w:b/>
          <w:sz w:val="32"/>
          <w:szCs w:val="32"/>
        </w:rPr>
        <w:t>单位绩效评价工作组织实施情况</w:t>
      </w:r>
    </w:p>
    <w:p w:rsidR="00BC6983" w:rsidRPr="0039689F" w:rsidRDefault="005018C2" w:rsidP="0039689F">
      <w:pPr>
        <w:snapToGrid/>
        <w:spacing w:line="360" w:lineRule="auto"/>
        <w:ind w:firstLineChars="250" w:firstLine="750"/>
        <w:contextualSpacing/>
        <w:jc w:val="both"/>
        <w:rPr>
          <w:rFonts w:ascii="仿宋_GB2312" w:eastAsia="仿宋_GB2312" w:hAnsi="仿宋_GB2312" w:cs="仿宋_GB2312"/>
          <w:sz w:val="30"/>
          <w:szCs w:val="30"/>
        </w:rPr>
      </w:pPr>
      <w:r>
        <w:rPr>
          <w:rFonts w:ascii="仿宋_GB2312" w:eastAsia="仿宋_GB2312" w:hAnsi="仿宋_GB2312" w:cs="仿宋_GB2312" w:hint="eastAsia"/>
          <w:sz w:val="30"/>
          <w:szCs w:val="30"/>
        </w:rPr>
        <w:t>根据蓝山县财政局关于开展2023年度财政支出绩效自评工作的通知要求，我单位召开了部门预算绩效评价工作会议，</w:t>
      </w:r>
      <w:r>
        <w:rPr>
          <w:rFonts w:ascii="仿宋_GB2312" w:eastAsia="仿宋_GB2312" w:hAnsi="仿宋_GB2312" w:cs="仿宋_GB2312" w:hint="eastAsia"/>
          <w:sz w:val="30"/>
          <w:szCs w:val="30"/>
        </w:rPr>
        <w:lastRenderedPageBreak/>
        <w:t>成立了</w:t>
      </w:r>
      <w:r w:rsidR="0039689F">
        <w:rPr>
          <w:rFonts w:ascii="仿宋_GB2312" w:eastAsia="仿宋_GB2312" w:hAnsi="仿宋_GB2312" w:cs="仿宋_GB2312" w:hint="eastAsia"/>
          <w:sz w:val="30"/>
          <w:szCs w:val="30"/>
        </w:rPr>
        <w:t>文化市场执法大队</w:t>
      </w:r>
      <w:r>
        <w:rPr>
          <w:rFonts w:ascii="仿宋_GB2312" w:eastAsia="仿宋_GB2312" w:hAnsi="仿宋_GB2312" w:cs="仿宋_GB2312" w:hint="eastAsia"/>
          <w:sz w:val="30"/>
          <w:szCs w:val="30"/>
        </w:rPr>
        <w:t>预算绩效评价工作小组，使用了财务室、办公室为成员部门，认真开展了绩效自评工作。评价的内容包括预算配置、预算执行、预算管理、职责履行、履职效益和“三公经费”支出等，确保实现绩效自评、绩效监控覆盖率100%；绩效自评结果公开率100%。</w:t>
      </w:r>
    </w:p>
    <w:p w:rsidR="00287F2B" w:rsidRDefault="00A16A3E">
      <w:pPr>
        <w:ind w:firstLineChars="200" w:firstLine="643"/>
        <w:rPr>
          <w:rFonts w:ascii="仿宋" w:eastAsia="仿宋" w:hAnsi="仿宋" w:cs="仿宋"/>
          <w:b/>
          <w:sz w:val="32"/>
          <w:szCs w:val="32"/>
        </w:rPr>
      </w:pPr>
      <w:r>
        <w:rPr>
          <w:rFonts w:ascii="仿宋" w:eastAsia="仿宋" w:hAnsi="仿宋" w:cs="仿宋" w:hint="eastAsia"/>
          <w:b/>
          <w:sz w:val="32"/>
          <w:szCs w:val="32"/>
        </w:rPr>
        <w:t>四、绩效情况</w:t>
      </w:r>
    </w:p>
    <w:p w:rsidR="00287F2B" w:rsidRDefault="00A16A3E">
      <w:pPr>
        <w:ind w:firstLineChars="200" w:firstLine="640"/>
        <w:rPr>
          <w:rFonts w:ascii="仿宋" w:eastAsia="仿宋" w:hAnsi="仿宋" w:cs="仿宋" w:hint="eastAsia"/>
          <w:bCs/>
          <w:sz w:val="32"/>
          <w:szCs w:val="32"/>
        </w:rPr>
      </w:pPr>
      <w:r>
        <w:rPr>
          <w:rFonts w:ascii="仿宋" w:eastAsia="仿宋" w:hAnsi="仿宋" w:cs="仿宋" w:hint="eastAsia"/>
          <w:bCs/>
          <w:sz w:val="32"/>
          <w:szCs w:val="32"/>
        </w:rPr>
        <w:t>（一）部门职责履行情况分析</w:t>
      </w:r>
    </w:p>
    <w:p w:rsidR="0039689F" w:rsidRDefault="0039689F" w:rsidP="0039689F">
      <w:pPr>
        <w:ind w:firstLineChars="200" w:firstLine="602"/>
        <w:rPr>
          <w:rFonts w:ascii="仿宋" w:eastAsia="仿宋" w:hAnsi="仿宋" w:cs="仿宋" w:hint="eastAsia"/>
          <w:b/>
          <w:bCs/>
          <w:sz w:val="30"/>
          <w:szCs w:val="30"/>
        </w:rPr>
      </w:pPr>
      <w:r>
        <w:rPr>
          <w:rFonts w:ascii="仿宋" w:eastAsia="仿宋" w:hAnsi="仿宋" w:cs="仿宋" w:hint="eastAsia"/>
          <w:b/>
          <w:bCs/>
          <w:sz w:val="30"/>
          <w:szCs w:val="30"/>
        </w:rPr>
        <w:t>一、加强队伍建设，提高队伍整体素质</w:t>
      </w:r>
    </w:p>
    <w:p w:rsidR="0039689F" w:rsidRDefault="0039689F" w:rsidP="0039689F">
      <w:pPr>
        <w:ind w:firstLineChars="200" w:firstLine="602"/>
        <w:rPr>
          <w:rFonts w:ascii="仿宋" w:eastAsia="仿宋" w:hAnsi="仿宋" w:cs="仿宋" w:hint="eastAsia"/>
          <w:b/>
          <w:bCs/>
          <w:sz w:val="30"/>
          <w:szCs w:val="30"/>
        </w:rPr>
      </w:pPr>
      <w:r>
        <w:rPr>
          <w:rFonts w:ascii="仿宋" w:eastAsia="仿宋" w:hAnsi="仿宋" w:cs="仿宋" w:hint="eastAsia"/>
          <w:b/>
          <w:bCs/>
          <w:sz w:val="30"/>
          <w:szCs w:val="30"/>
        </w:rPr>
        <w:t>（一）落实各项工作制度，全面提高队伍素质。</w:t>
      </w:r>
    </w:p>
    <w:p w:rsidR="0039689F" w:rsidRDefault="0039689F" w:rsidP="0039689F">
      <w:pPr>
        <w:ind w:firstLineChars="200" w:firstLine="600"/>
        <w:rPr>
          <w:rFonts w:ascii="仿宋" w:eastAsia="仿宋" w:hAnsi="仿宋" w:cs="仿宋" w:hint="eastAsia"/>
          <w:sz w:val="30"/>
          <w:szCs w:val="30"/>
        </w:rPr>
      </w:pPr>
      <w:r>
        <w:rPr>
          <w:rFonts w:ascii="仿宋" w:eastAsia="仿宋" w:hAnsi="仿宋" w:cs="仿宋" w:hint="eastAsia"/>
          <w:sz w:val="30"/>
          <w:szCs w:val="30"/>
        </w:rPr>
        <w:t>主要健全和完善了《执法队伍工作制度》，《执法大队目标管理考核办法》等各项规章制度，从而有效保证了严格执法程序，规范执法行为，对执法做到合法公正。</w:t>
      </w:r>
    </w:p>
    <w:p w:rsidR="0039689F" w:rsidRDefault="0039689F" w:rsidP="0039689F">
      <w:pPr>
        <w:widowControl w:val="0"/>
        <w:numPr>
          <w:ilvl w:val="0"/>
          <w:numId w:val="3"/>
        </w:numPr>
        <w:adjustRightInd/>
        <w:snapToGrid/>
        <w:spacing w:after="0"/>
        <w:ind w:firstLineChars="200" w:firstLine="602"/>
        <w:jc w:val="both"/>
        <w:rPr>
          <w:rFonts w:ascii="仿宋" w:eastAsia="仿宋" w:hAnsi="仿宋" w:cs="仿宋" w:hint="eastAsia"/>
          <w:b/>
          <w:bCs/>
          <w:sz w:val="30"/>
          <w:szCs w:val="30"/>
        </w:rPr>
      </w:pPr>
      <w:r>
        <w:rPr>
          <w:rFonts w:ascii="仿宋" w:eastAsia="仿宋" w:hAnsi="仿宋" w:cs="仿宋" w:hint="eastAsia"/>
          <w:b/>
          <w:bCs/>
          <w:sz w:val="30"/>
          <w:szCs w:val="30"/>
        </w:rPr>
        <w:t>加强政治和业务学习，全面提高业务能力和执法水平。</w:t>
      </w:r>
    </w:p>
    <w:p w:rsidR="0039689F" w:rsidRDefault="0039689F" w:rsidP="0039689F">
      <w:pPr>
        <w:widowControl w:val="0"/>
        <w:adjustRightInd/>
        <w:snapToGrid/>
        <w:ind w:firstLineChars="200" w:firstLine="600"/>
        <w:rPr>
          <w:rFonts w:ascii="仿宋" w:eastAsia="仿宋" w:hAnsi="仿宋" w:cs="仿宋" w:hint="eastAsia"/>
          <w:sz w:val="30"/>
          <w:szCs w:val="30"/>
        </w:rPr>
      </w:pPr>
      <w:r>
        <w:rPr>
          <w:rFonts w:ascii="仿宋" w:eastAsia="仿宋" w:hAnsi="仿宋" w:cs="仿宋" w:hint="eastAsia"/>
          <w:sz w:val="30"/>
          <w:szCs w:val="30"/>
        </w:rPr>
        <w:t>制定执法人员培训规划并有效实施，积极开展了理论学习和文化市场法律知识和业务技能的学习和培训，拓宽培训范围。</w:t>
      </w:r>
    </w:p>
    <w:p w:rsidR="0039689F" w:rsidRDefault="0039689F" w:rsidP="0039689F">
      <w:pPr>
        <w:widowControl w:val="0"/>
        <w:numPr>
          <w:ilvl w:val="0"/>
          <w:numId w:val="3"/>
        </w:numPr>
        <w:adjustRightInd/>
        <w:snapToGrid/>
        <w:spacing w:after="0"/>
        <w:ind w:firstLineChars="200" w:firstLine="602"/>
        <w:jc w:val="both"/>
        <w:rPr>
          <w:rFonts w:ascii="仿宋" w:eastAsia="仿宋" w:hAnsi="仿宋" w:cs="仿宋" w:hint="eastAsia"/>
          <w:b/>
          <w:bCs/>
          <w:sz w:val="30"/>
          <w:szCs w:val="30"/>
        </w:rPr>
      </w:pPr>
      <w:r>
        <w:rPr>
          <w:rFonts w:ascii="仿宋" w:eastAsia="仿宋" w:hAnsi="仿宋" w:cs="仿宋" w:hint="eastAsia"/>
          <w:b/>
          <w:bCs/>
          <w:sz w:val="30"/>
          <w:szCs w:val="30"/>
        </w:rPr>
        <w:t>规范执法文书，严格执法程序。</w:t>
      </w:r>
    </w:p>
    <w:p w:rsidR="0039689F" w:rsidRDefault="0039689F" w:rsidP="0039689F">
      <w:pPr>
        <w:widowControl w:val="0"/>
        <w:adjustRightInd/>
        <w:snapToGrid/>
        <w:ind w:firstLineChars="200" w:firstLine="600"/>
        <w:rPr>
          <w:rFonts w:ascii="仿宋" w:eastAsia="仿宋" w:hAnsi="仿宋" w:cs="仿宋" w:hint="eastAsia"/>
          <w:b/>
          <w:bCs/>
          <w:sz w:val="30"/>
          <w:szCs w:val="30"/>
        </w:rPr>
      </w:pPr>
      <w:r>
        <w:rPr>
          <w:rFonts w:ascii="仿宋" w:eastAsia="仿宋" w:hAnsi="仿宋" w:cs="仿宋" w:hint="eastAsia"/>
          <w:sz w:val="30"/>
          <w:szCs w:val="30"/>
        </w:rPr>
        <w:t>加强对文化市场行政执法档案管理的标准化、规范化，提高执法档案科学管理水平。在执法文书和档案管理工作方面，制定详细的执法文书备案和档案管理制度，规范管理文化市场处罚案卷，采用一案一档制，将每一案件涉及的全部材料整理归档，记录案件的查处过程，使每一案都有据可查。</w:t>
      </w:r>
    </w:p>
    <w:p w:rsidR="0039689F" w:rsidRDefault="0039689F" w:rsidP="0039689F">
      <w:pPr>
        <w:ind w:firstLineChars="200" w:firstLine="602"/>
        <w:rPr>
          <w:rFonts w:ascii="仿宋" w:eastAsia="仿宋" w:hAnsi="仿宋" w:cs="仿宋" w:hint="eastAsia"/>
          <w:b/>
          <w:bCs/>
          <w:sz w:val="30"/>
          <w:szCs w:val="30"/>
        </w:rPr>
      </w:pPr>
      <w:r>
        <w:rPr>
          <w:rFonts w:ascii="仿宋" w:eastAsia="仿宋" w:hAnsi="仿宋" w:cs="仿宋" w:hint="eastAsia"/>
          <w:b/>
          <w:bCs/>
          <w:sz w:val="30"/>
          <w:szCs w:val="30"/>
        </w:rPr>
        <w:lastRenderedPageBreak/>
        <w:t>二、加大执法力度，创建和谐文化市场</w:t>
      </w:r>
    </w:p>
    <w:p w:rsidR="0039689F" w:rsidRDefault="0039689F" w:rsidP="0039689F">
      <w:pPr>
        <w:ind w:firstLineChars="200" w:firstLine="602"/>
        <w:rPr>
          <w:rFonts w:ascii="仿宋" w:eastAsia="仿宋" w:hAnsi="仿宋" w:cs="仿宋" w:hint="eastAsia"/>
          <w:b/>
          <w:bCs/>
          <w:sz w:val="30"/>
          <w:szCs w:val="30"/>
        </w:rPr>
      </w:pPr>
      <w:r>
        <w:rPr>
          <w:rFonts w:ascii="仿宋" w:eastAsia="仿宋" w:hAnsi="仿宋" w:cs="仿宋" w:hint="eastAsia"/>
          <w:b/>
          <w:bCs/>
          <w:sz w:val="30"/>
          <w:szCs w:val="30"/>
        </w:rPr>
        <w:t>（一）强化文化市场重点领域安全生产监督。</w:t>
      </w:r>
    </w:p>
    <w:p w:rsidR="0039689F" w:rsidRDefault="0039689F" w:rsidP="0039689F">
      <w:pPr>
        <w:ind w:firstLineChars="200" w:firstLine="600"/>
        <w:rPr>
          <w:rFonts w:ascii="仿宋" w:eastAsia="仿宋" w:hAnsi="仿宋" w:cs="仿宋" w:hint="eastAsia"/>
          <w:sz w:val="30"/>
          <w:szCs w:val="30"/>
        </w:rPr>
      </w:pPr>
      <w:r>
        <w:rPr>
          <w:rFonts w:ascii="仿宋" w:eastAsia="仿宋" w:hAnsi="仿宋" w:cs="仿宋" w:hint="eastAsia"/>
          <w:sz w:val="30"/>
          <w:szCs w:val="30"/>
        </w:rPr>
        <w:t>2023年，针对当前安全生产的现状，按照上级有关部门的要求，我大队针对网吧、娱乐场所、影剧院、游泳场馆等人员比较集结的地方实行全年不间断的巡查（包括节假日）并对每个经营场所做到了责任到人，发现问题及时上报，及时处理。严格执行了安全生产的有关规定要求。除此，我大队全年开展了2次安全生产业主培训会。</w:t>
      </w:r>
    </w:p>
    <w:p w:rsidR="0039689F" w:rsidRDefault="0039689F" w:rsidP="0039689F">
      <w:pPr>
        <w:ind w:firstLineChars="200" w:firstLine="602"/>
        <w:rPr>
          <w:rFonts w:ascii="仿宋" w:eastAsia="仿宋" w:hAnsi="仿宋" w:cs="仿宋" w:hint="eastAsia"/>
          <w:b/>
          <w:bCs/>
          <w:sz w:val="30"/>
          <w:szCs w:val="30"/>
        </w:rPr>
      </w:pPr>
      <w:r>
        <w:rPr>
          <w:rFonts w:ascii="仿宋" w:eastAsia="仿宋" w:hAnsi="仿宋" w:cs="仿宋" w:hint="eastAsia"/>
          <w:b/>
          <w:bCs/>
          <w:sz w:val="30"/>
          <w:szCs w:val="30"/>
        </w:rPr>
        <w:t>（二）网吧整治实行常态化。</w:t>
      </w:r>
    </w:p>
    <w:p w:rsidR="0039689F" w:rsidRDefault="0039689F" w:rsidP="0039689F">
      <w:pPr>
        <w:ind w:firstLineChars="200" w:firstLine="600"/>
        <w:rPr>
          <w:rFonts w:ascii="仿宋" w:eastAsia="仿宋" w:hAnsi="仿宋" w:cs="仿宋" w:hint="eastAsia"/>
          <w:sz w:val="30"/>
          <w:szCs w:val="30"/>
        </w:rPr>
      </w:pPr>
      <w:r>
        <w:rPr>
          <w:rFonts w:ascii="仿宋" w:eastAsia="仿宋" w:hAnsi="仿宋" w:cs="仿宋" w:hint="eastAsia"/>
          <w:sz w:val="30"/>
          <w:szCs w:val="30"/>
        </w:rPr>
        <w:t>网吧整治一直是文化市场的重点工作。近几年在我大队的努力监管下，未成年人上网这一突出现象得到了有效的控制，但总有少数经营者受到利益驱使，抱着侥幸心理钻监管时间空子进行违法经营，针对这一现象，我大队强化“错时”检查，有时执法人员取消正常休息，调整检查时间，切实增强执法的针对性和实效性，效果显著，全年查处违规网吧2家。</w:t>
      </w:r>
    </w:p>
    <w:p w:rsidR="0039689F" w:rsidRDefault="0039689F" w:rsidP="0039689F">
      <w:pPr>
        <w:ind w:firstLineChars="200" w:firstLine="602"/>
        <w:rPr>
          <w:rFonts w:ascii="仿宋" w:eastAsia="仿宋" w:hAnsi="仿宋" w:cs="仿宋" w:hint="eastAsia"/>
          <w:b/>
          <w:bCs/>
          <w:sz w:val="30"/>
          <w:szCs w:val="30"/>
        </w:rPr>
      </w:pPr>
      <w:r>
        <w:rPr>
          <w:rFonts w:ascii="仿宋" w:eastAsia="仿宋" w:hAnsi="仿宋" w:cs="仿宋" w:hint="eastAsia"/>
          <w:b/>
          <w:bCs/>
          <w:sz w:val="30"/>
          <w:szCs w:val="30"/>
        </w:rPr>
        <w:t>（三）净化校园周边环境，保护未成年人健康成长。</w:t>
      </w:r>
    </w:p>
    <w:p w:rsidR="0039689F" w:rsidRDefault="0039689F" w:rsidP="0039689F">
      <w:pPr>
        <w:ind w:firstLineChars="200" w:firstLine="600"/>
        <w:rPr>
          <w:rFonts w:ascii="仿宋" w:eastAsia="仿宋" w:hAnsi="仿宋" w:cs="仿宋" w:hint="eastAsia"/>
          <w:sz w:val="30"/>
          <w:szCs w:val="30"/>
        </w:rPr>
      </w:pPr>
      <w:r>
        <w:rPr>
          <w:rFonts w:ascii="仿宋" w:eastAsia="仿宋" w:hAnsi="仿宋" w:cs="仿宋" w:hint="eastAsia"/>
          <w:sz w:val="30"/>
          <w:szCs w:val="30"/>
        </w:rPr>
        <w:t>全年我大队与教育、城管、交警、市场监管等部门开展了“利剑护蕾”的校园周边环境联合整治行动，在行动中我大队主要以取缔校园周边200米范围内的网吧、娱乐场所，取缔校园及周边流动书摊，查缴非法出版物为重点。</w:t>
      </w:r>
    </w:p>
    <w:p w:rsidR="0039689F" w:rsidRDefault="0039689F" w:rsidP="0039689F">
      <w:pPr>
        <w:widowControl w:val="0"/>
        <w:numPr>
          <w:ilvl w:val="0"/>
          <w:numId w:val="4"/>
        </w:numPr>
        <w:adjustRightInd/>
        <w:snapToGrid/>
        <w:spacing w:after="0"/>
        <w:ind w:firstLine="602"/>
        <w:jc w:val="both"/>
        <w:rPr>
          <w:rFonts w:ascii="仿宋" w:eastAsia="仿宋" w:hAnsi="仿宋" w:cs="仿宋" w:hint="eastAsia"/>
          <w:b/>
          <w:bCs/>
          <w:sz w:val="30"/>
          <w:szCs w:val="30"/>
        </w:rPr>
      </w:pPr>
      <w:r>
        <w:rPr>
          <w:rFonts w:ascii="仿宋" w:eastAsia="仿宋" w:hAnsi="仿宋" w:cs="仿宋" w:hint="eastAsia"/>
          <w:b/>
          <w:bCs/>
          <w:sz w:val="30"/>
          <w:szCs w:val="30"/>
        </w:rPr>
        <w:t>“扫黄打非”专项行动有新突破。</w:t>
      </w:r>
    </w:p>
    <w:p w:rsidR="0039689F" w:rsidRDefault="0039689F" w:rsidP="0039689F">
      <w:pPr>
        <w:spacing w:line="560" w:lineRule="exact"/>
        <w:ind w:firstLineChars="200" w:firstLine="600"/>
        <w:rPr>
          <w:rFonts w:ascii="仿宋" w:eastAsia="仿宋" w:hAnsi="仿宋" w:cs="仿宋" w:hint="eastAsia"/>
          <w:sz w:val="30"/>
          <w:szCs w:val="30"/>
        </w:rPr>
      </w:pPr>
      <w:r>
        <w:rPr>
          <w:rFonts w:ascii="仿宋" w:eastAsia="仿宋" w:hAnsi="仿宋" w:cs="仿宋" w:hint="eastAsia"/>
          <w:sz w:val="30"/>
          <w:szCs w:val="30"/>
        </w:rPr>
        <w:t>“扫黄打非”主要打击侵权盗版和各类非法出版物，在“扫黄打非”办的领导下，开展对书报刊点、印刷、打字复印全面检查，特别是书报刊点，我大队联合有关部门开展了6次专项整治行动，收缴非法出版物325册，警告经营单位2家，处罚违规经营单位2家次。4·26世界知识产权日，</w:t>
      </w:r>
      <w:r>
        <w:rPr>
          <w:rFonts w:ascii="仿宋" w:eastAsia="仿宋" w:hAnsi="仿宋" w:cs="仿宋" w:hint="eastAsia"/>
          <w:sz w:val="32"/>
          <w:szCs w:val="32"/>
        </w:rPr>
        <w:t>集中销毁非法出版物1200余册。</w:t>
      </w:r>
    </w:p>
    <w:p w:rsidR="0039689F" w:rsidRDefault="0039689F" w:rsidP="0039689F">
      <w:pPr>
        <w:widowControl w:val="0"/>
        <w:numPr>
          <w:ilvl w:val="0"/>
          <w:numId w:val="4"/>
        </w:numPr>
        <w:adjustRightInd/>
        <w:snapToGrid/>
        <w:spacing w:after="0"/>
        <w:ind w:firstLine="602"/>
        <w:jc w:val="both"/>
        <w:rPr>
          <w:rFonts w:ascii="仿宋" w:eastAsia="仿宋" w:hAnsi="仿宋" w:cs="仿宋" w:hint="eastAsia"/>
          <w:b/>
          <w:bCs/>
          <w:sz w:val="30"/>
          <w:szCs w:val="30"/>
        </w:rPr>
      </w:pPr>
      <w:r>
        <w:rPr>
          <w:rFonts w:ascii="仿宋" w:eastAsia="仿宋" w:hAnsi="仿宋" w:cs="仿宋" w:hint="eastAsia"/>
          <w:b/>
          <w:bCs/>
          <w:sz w:val="30"/>
          <w:szCs w:val="30"/>
        </w:rPr>
        <w:lastRenderedPageBreak/>
        <w:t>“娱乐场所整治行动”规范市场。</w:t>
      </w:r>
    </w:p>
    <w:p w:rsidR="0039689F" w:rsidRDefault="0039689F" w:rsidP="0039689F">
      <w:pPr>
        <w:ind w:firstLineChars="200" w:firstLine="600"/>
        <w:rPr>
          <w:rFonts w:ascii="仿宋" w:eastAsia="仿宋" w:hAnsi="仿宋" w:cs="仿宋" w:hint="eastAsia"/>
          <w:sz w:val="30"/>
          <w:szCs w:val="30"/>
        </w:rPr>
      </w:pPr>
      <w:r>
        <w:rPr>
          <w:rFonts w:ascii="仿宋" w:eastAsia="仿宋" w:hAnsi="仿宋" w:cs="仿宋" w:hint="eastAsia"/>
          <w:sz w:val="30"/>
          <w:szCs w:val="30"/>
        </w:rPr>
        <w:t>我大队采取日常巡查与突击检查相结合，规范全县娱乐场所经营行为，严厉打击无证经营、违规演出、接纳未成年、超时经营、利用游戏机进行非法活动以及使用盗版软件行为，查处含不健康、不合法内容的各类歌曲、娱乐和演出活动。“三考”期间，为给学生营造一个安静的学习生活环境，大队领导带队，中队分组日夜不间断巡查，严厉查处不按上级规定时间营业的娱乐场所，为“三考”保驾护航，今年共出动执法人员1208人次，检查经营单位395家次，查处违规经营单位2家。</w:t>
      </w:r>
    </w:p>
    <w:p w:rsidR="0039689F" w:rsidRDefault="0039689F" w:rsidP="0039689F">
      <w:pPr>
        <w:widowControl w:val="0"/>
        <w:numPr>
          <w:ilvl w:val="0"/>
          <w:numId w:val="4"/>
        </w:numPr>
        <w:adjustRightInd/>
        <w:snapToGrid/>
        <w:spacing w:after="0"/>
        <w:ind w:firstLine="602"/>
        <w:jc w:val="both"/>
        <w:rPr>
          <w:rFonts w:ascii="仿宋" w:eastAsia="仿宋" w:hAnsi="仿宋" w:cs="仿宋" w:hint="eastAsia"/>
          <w:b/>
          <w:bCs/>
          <w:sz w:val="30"/>
          <w:szCs w:val="30"/>
        </w:rPr>
      </w:pPr>
      <w:r>
        <w:rPr>
          <w:rFonts w:ascii="仿宋" w:eastAsia="仿宋" w:hAnsi="仿宋" w:cs="仿宋" w:hint="eastAsia"/>
          <w:b/>
          <w:bCs/>
          <w:sz w:val="30"/>
          <w:szCs w:val="30"/>
        </w:rPr>
        <w:t>“广播影视市场专项整治行动”确保安全播出。</w:t>
      </w:r>
    </w:p>
    <w:p w:rsidR="0039689F" w:rsidRPr="0039689F" w:rsidRDefault="0039689F" w:rsidP="0039689F">
      <w:pPr>
        <w:ind w:firstLineChars="200" w:firstLine="600"/>
        <w:rPr>
          <w:rFonts w:ascii="仿宋" w:eastAsia="仿宋" w:hAnsi="仿宋" w:cs="仿宋"/>
          <w:sz w:val="30"/>
          <w:szCs w:val="30"/>
        </w:rPr>
      </w:pPr>
      <w:r>
        <w:rPr>
          <w:rFonts w:ascii="仿宋" w:eastAsia="仿宋" w:hAnsi="仿宋" w:cs="仿宋" w:hint="eastAsia"/>
          <w:sz w:val="30"/>
          <w:szCs w:val="30"/>
        </w:rPr>
        <w:t>对电影放映单位加强日常监管，制定了放映单位巡查责任目标，确保全县影院未发生一起放映未获得放映许可证或没有放映授权影片的现象。严厉打击非法销售广播地面接收设施，接收地面卫星电视的违法行为，全年共开展专项整治行动2次，共收缴非法接收卫星电视器材21套，除此还从严查处了私设小片网、宾馆小前端等行为。</w:t>
      </w:r>
    </w:p>
    <w:p w:rsidR="00287F2B" w:rsidRDefault="00A16A3E">
      <w:pPr>
        <w:ind w:firstLineChars="200" w:firstLine="643"/>
        <w:rPr>
          <w:rFonts w:ascii="仿宋" w:eastAsia="仿宋" w:hAnsi="仿宋" w:cs="仿宋"/>
          <w:b/>
          <w:sz w:val="32"/>
          <w:szCs w:val="32"/>
        </w:rPr>
      </w:pPr>
      <w:r>
        <w:rPr>
          <w:rFonts w:ascii="仿宋" w:eastAsia="仿宋" w:hAnsi="仿宋" w:cs="仿宋" w:hint="eastAsia"/>
          <w:b/>
          <w:sz w:val="32"/>
          <w:szCs w:val="32"/>
        </w:rPr>
        <w:t>五、后续的工作计划</w:t>
      </w:r>
    </w:p>
    <w:p w:rsidR="00287F2B" w:rsidRDefault="00A16A3E">
      <w:pPr>
        <w:ind w:firstLineChars="200" w:firstLine="640"/>
        <w:rPr>
          <w:rFonts w:ascii="仿宋" w:eastAsia="仿宋" w:hAnsi="仿宋" w:cs="仿宋"/>
          <w:bCs/>
          <w:sz w:val="32"/>
          <w:szCs w:val="32"/>
        </w:rPr>
      </w:pPr>
      <w:r>
        <w:rPr>
          <w:rFonts w:ascii="仿宋" w:eastAsia="仿宋" w:hAnsi="仿宋" w:cs="仿宋" w:hint="eastAsia"/>
          <w:bCs/>
          <w:sz w:val="32"/>
          <w:szCs w:val="32"/>
        </w:rPr>
        <w:t>1. 加强财务管理，严格财务审核。在费用报账支付时，按照预算规定的费用项目和用途进行资金使用审核、列报支付、财务核算，杜绝超支现象的发生。</w:t>
      </w:r>
    </w:p>
    <w:p w:rsidR="00287F2B" w:rsidRDefault="00A16A3E">
      <w:pPr>
        <w:ind w:firstLineChars="200" w:firstLine="640"/>
        <w:rPr>
          <w:rFonts w:ascii="仿宋" w:eastAsia="仿宋" w:hAnsi="仿宋" w:cs="仿宋"/>
          <w:bCs/>
          <w:sz w:val="32"/>
          <w:szCs w:val="32"/>
        </w:rPr>
      </w:pPr>
      <w:r>
        <w:rPr>
          <w:rFonts w:ascii="仿宋" w:eastAsia="仿宋" w:hAnsi="仿宋" w:cs="仿宋" w:hint="eastAsia"/>
          <w:bCs/>
          <w:sz w:val="32"/>
          <w:szCs w:val="32"/>
        </w:rPr>
        <w:t>2.持续抓好“三公”经费控制管理。严格控制“三公”经费的规模和比例，把关“三公”经费支出的审核、审批，杜绝挪用和挤占其他预算资金行为；进一步细化“三公”经费的管理，合理压缩“三公”经费支出。</w:t>
      </w:r>
    </w:p>
    <w:p w:rsidR="00287F2B" w:rsidRDefault="00A16A3E">
      <w:pPr>
        <w:ind w:firstLineChars="200" w:firstLine="640"/>
        <w:rPr>
          <w:rFonts w:ascii="仿宋" w:eastAsia="仿宋" w:hAnsi="仿宋" w:cs="仿宋"/>
          <w:bCs/>
          <w:sz w:val="32"/>
          <w:szCs w:val="32"/>
        </w:rPr>
      </w:pPr>
      <w:r>
        <w:rPr>
          <w:rFonts w:ascii="仿宋" w:eastAsia="仿宋" w:hAnsi="仿宋" w:cs="仿宋" w:hint="eastAsia"/>
          <w:bCs/>
          <w:sz w:val="32"/>
          <w:szCs w:val="32"/>
        </w:rPr>
        <w:t>3．加强项目开展进度的跟踪，开展项目绩效评价，确保项目绩效目标的完成。</w:t>
      </w:r>
    </w:p>
    <w:p w:rsidR="00287F2B" w:rsidRDefault="00A16A3E">
      <w:pPr>
        <w:wordWrap w:val="0"/>
        <w:jc w:val="right"/>
        <w:rPr>
          <w:rFonts w:ascii="仿宋" w:eastAsia="仿宋" w:hAnsi="仿宋" w:cs="仿宋"/>
          <w:bCs/>
          <w:sz w:val="32"/>
          <w:szCs w:val="32"/>
        </w:rPr>
      </w:pPr>
      <w:r>
        <w:rPr>
          <w:rFonts w:ascii="仿宋" w:eastAsia="仿宋" w:hAnsi="仿宋" w:cs="仿宋" w:hint="eastAsia"/>
          <w:bCs/>
          <w:sz w:val="32"/>
          <w:szCs w:val="32"/>
        </w:rPr>
        <w:t>2023年5月</w:t>
      </w:r>
      <w:bookmarkStart w:id="0" w:name="_GoBack"/>
      <w:bookmarkEnd w:id="0"/>
      <w:r>
        <w:rPr>
          <w:rFonts w:ascii="仿宋" w:eastAsia="仿宋" w:hAnsi="仿宋" w:cs="仿宋" w:hint="eastAsia"/>
          <w:bCs/>
          <w:sz w:val="32"/>
          <w:szCs w:val="32"/>
        </w:rPr>
        <w:t>14日</w:t>
      </w:r>
    </w:p>
    <w:sectPr w:rsidR="00287F2B" w:rsidSect="00287F2B">
      <w:footerReference w:type="even" r:id="rId8"/>
      <w:footerReference w:type="default" r:id="rId9"/>
      <w:pgSz w:w="11906" w:h="16838"/>
      <w:pgMar w:top="1440" w:right="1800" w:bottom="1440" w:left="1800" w:header="851" w:footer="1361" w:gutter="0"/>
      <w:pgNumType w:start="4"/>
      <w:cols w:space="720"/>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287F2B" w:rsidRDefault="00287F2B" w:rsidP="00287F2B">
      <w:pPr>
        <w:spacing w:after="0"/>
      </w:pPr>
      <w:r>
        <w:separator/>
      </w:r>
    </w:p>
  </w:endnote>
  <w:endnote w:type="continuationSeparator" w:id="0">
    <w:p w:rsidR="00287F2B" w:rsidRDefault="00287F2B" w:rsidP="00287F2B">
      <w:pPr>
        <w:spacing w:after="0"/>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ahoma">
    <w:panose1 w:val="020B0604030504040204"/>
    <w:charset w:val="00"/>
    <w:family w:val="swiss"/>
    <w:pitch w:val="variable"/>
    <w:sig w:usb0="E1002EFF" w:usb1="C000605B" w:usb2="00000029" w:usb3="00000000" w:csb0="000101FF" w:csb1="00000000"/>
  </w:font>
  <w:font w:name="微软雅黑">
    <w:panose1 w:val="020B0503020204020204"/>
    <w:charset w:val="86"/>
    <w:family w:val="swiss"/>
    <w:pitch w:val="variable"/>
    <w:sig w:usb0="80000287" w:usb1="280F3C52" w:usb2="00000016" w:usb3="00000000" w:csb0="0004001F" w:csb1="00000000"/>
  </w:font>
  <w:font w:name="黑体">
    <w:altName w:val="微软雅黑"/>
    <w:panose1 w:val="02010600030101010101"/>
    <w:charset w:val="86"/>
    <w:family w:val="modern"/>
    <w:notTrueType/>
    <w:pitch w:val="fixed"/>
    <w:sig w:usb0="00000000"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 w:name="仿宋">
    <w:panose1 w:val="02010609060101010101"/>
    <w:charset w:val="86"/>
    <w:family w:val="modern"/>
    <w:pitch w:val="fixed"/>
    <w:sig w:usb0="800002BF" w:usb1="38CF7CFA" w:usb2="00000016" w:usb3="00000000" w:csb0="00040001" w:csb1="00000000"/>
  </w:font>
  <w:font w:name="仿宋_GB2312">
    <w:altName w:val="仿宋"/>
    <w:charset w:val="86"/>
    <w:family w:val="modern"/>
    <w:pitch w:val="default"/>
    <w:sig w:usb0="00000000" w:usb1="00000000" w:usb2="00000000" w:usb3="00000000" w:csb0="00040000"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287F2B" w:rsidRDefault="00BA64A9">
    <w:pPr>
      <w:pStyle w:val="a3"/>
      <w:framePr w:wrap="around" w:vAnchor="text" w:hAnchor="margin" w:xAlign="outside" w:y="1"/>
      <w:rPr>
        <w:rStyle w:val="a7"/>
      </w:rPr>
    </w:pPr>
    <w:r>
      <w:fldChar w:fldCharType="begin"/>
    </w:r>
    <w:r w:rsidR="00A16A3E">
      <w:rPr>
        <w:rStyle w:val="a7"/>
      </w:rPr>
      <w:instrText xml:space="preserve">PAGE  </w:instrText>
    </w:r>
    <w:r>
      <w:fldChar w:fldCharType="end"/>
    </w:r>
  </w:p>
  <w:p w:rsidR="00287F2B" w:rsidRDefault="00A16A3E">
    <w:pPr>
      <w:pStyle w:val="a3"/>
      <w:ind w:right="360" w:firstLine="360"/>
    </w:pPr>
    <w:r>
      <w:rPr>
        <w:rFonts w:hint="eastAsia"/>
        <w:sz w:val="28"/>
        <w:szCs w:val="28"/>
      </w:rPr>
      <w:t>——</w:t>
    </w: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287F2B" w:rsidRDefault="00A16A3E">
    <w:pPr>
      <w:pStyle w:val="a3"/>
      <w:framePr w:wrap="around" w:vAnchor="text" w:hAnchor="margin" w:xAlign="outside" w:y="1"/>
      <w:ind w:leftChars="100" w:left="220" w:rightChars="100" w:right="220"/>
      <w:rPr>
        <w:rStyle w:val="a7"/>
        <w:rFonts w:ascii="宋体" w:hAnsi="宋体"/>
        <w:sz w:val="28"/>
        <w:szCs w:val="28"/>
      </w:rPr>
    </w:pPr>
    <w:r>
      <w:rPr>
        <w:rStyle w:val="a7"/>
        <w:rFonts w:ascii="宋体" w:hAnsi="宋体" w:hint="eastAsia"/>
        <w:sz w:val="28"/>
        <w:szCs w:val="28"/>
      </w:rPr>
      <w:t>—</w:t>
    </w:r>
    <w:r>
      <w:rPr>
        <w:rStyle w:val="a7"/>
        <w:rFonts w:ascii="宋体" w:hAnsi="宋体" w:hint="eastAsia"/>
        <w:sz w:val="28"/>
        <w:szCs w:val="28"/>
      </w:rPr>
      <w:t xml:space="preserve"> </w:t>
    </w:r>
    <w:r w:rsidR="00BA64A9">
      <w:rPr>
        <w:rFonts w:ascii="宋体" w:hAnsi="宋体"/>
        <w:sz w:val="28"/>
        <w:szCs w:val="28"/>
      </w:rPr>
      <w:fldChar w:fldCharType="begin"/>
    </w:r>
    <w:r>
      <w:rPr>
        <w:rStyle w:val="a7"/>
        <w:rFonts w:ascii="宋体" w:hAnsi="宋体"/>
        <w:sz w:val="28"/>
        <w:szCs w:val="28"/>
      </w:rPr>
      <w:instrText xml:space="preserve">PAGE  </w:instrText>
    </w:r>
    <w:r w:rsidR="00BA64A9">
      <w:rPr>
        <w:rFonts w:ascii="宋体" w:hAnsi="宋体"/>
        <w:sz w:val="28"/>
        <w:szCs w:val="28"/>
      </w:rPr>
      <w:fldChar w:fldCharType="separate"/>
    </w:r>
    <w:r w:rsidR="0039689F">
      <w:rPr>
        <w:rStyle w:val="a7"/>
        <w:rFonts w:ascii="宋体" w:hAnsi="宋体"/>
        <w:noProof/>
        <w:sz w:val="28"/>
        <w:szCs w:val="28"/>
      </w:rPr>
      <w:t>8</w:t>
    </w:r>
    <w:r w:rsidR="00BA64A9">
      <w:rPr>
        <w:rFonts w:ascii="宋体" w:hAnsi="宋体"/>
        <w:sz w:val="28"/>
        <w:szCs w:val="28"/>
      </w:rPr>
      <w:fldChar w:fldCharType="end"/>
    </w:r>
    <w:r>
      <w:rPr>
        <w:rStyle w:val="a7"/>
        <w:rFonts w:ascii="宋体" w:hAnsi="宋体" w:hint="eastAsia"/>
        <w:sz w:val="28"/>
        <w:szCs w:val="28"/>
      </w:rPr>
      <w:t xml:space="preserve"> </w:t>
    </w:r>
    <w:r>
      <w:rPr>
        <w:rStyle w:val="a7"/>
        <w:rFonts w:ascii="宋体" w:hAnsi="宋体" w:hint="eastAsia"/>
        <w:sz w:val="28"/>
        <w:szCs w:val="28"/>
      </w:rPr>
      <w:t>—</w:t>
    </w:r>
  </w:p>
  <w:p w:rsidR="00287F2B" w:rsidRDefault="00287F2B">
    <w:pPr>
      <w:pStyle w:val="a3"/>
      <w:ind w:right="360" w:firstLine="360"/>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287F2B" w:rsidRDefault="00287F2B" w:rsidP="00287F2B">
      <w:pPr>
        <w:spacing w:after="0"/>
      </w:pPr>
      <w:r>
        <w:separator/>
      </w:r>
    </w:p>
  </w:footnote>
  <w:footnote w:type="continuationSeparator" w:id="0">
    <w:p w:rsidR="00287F2B" w:rsidRDefault="00287F2B" w:rsidP="00287F2B">
      <w:pPr>
        <w:spacing w:after="0"/>
      </w:pPr>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8EECA43E"/>
    <w:multiLevelType w:val="singleLevel"/>
    <w:tmpl w:val="8EECA43E"/>
    <w:lvl w:ilvl="0">
      <w:start w:val="4"/>
      <w:numFmt w:val="chineseCounting"/>
      <w:suff w:val="nothing"/>
      <w:lvlText w:val="（%1）"/>
      <w:lvlJc w:val="left"/>
      <w:pPr>
        <w:ind w:left="28"/>
      </w:pPr>
      <w:rPr>
        <w:rFonts w:hint="eastAsia"/>
      </w:rPr>
    </w:lvl>
  </w:abstractNum>
  <w:abstractNum w:abstractNumId="1">
    <w:nsid w:val="A25BF0D3"/>
    <w:multiLevelType w:val="singleLevel"/>
    <w:tmpl w:val="A25BF0D3"/>
    <w:lvl w:ilvl="0">
      <w:start w:val="2"/>
      <w:numFmt w:val="chineseCounting"/>
      <w:suff w:val="nothing"/>
      <w:lvlText w:val="（%1）"/>
      <w:lvlJc w:val="left"/>
      <w:rPr>
        <w:rFonts w:hint="eastAsia"/>
      </w:rPr>
    </w:lvl>
  </w:abstractNum>
  <w:abstractNum w:abstractNumId="2">
    <w:nsid w:val="58C9FFEA"/>
    <w:multiLevelType w:val="singleLevel"/>
    <w:tmpl w:val="58C9FFEA"/>
    <w:lvl w:ilvl="0">
      <w:start w:val="1"/>
      <w:numFmt w:val="decimal"/>
      <w:suff w:val="nothing"/>
      <w:lvlText w:val="%1、"/>
      <w:lvlJc w:val="left"/>
      <w:rPr>
        <w:rFonts w:cs="Times New Roman"/>
      </w:rPr>
    </w:lvl>
  </w:abstractNum>
  <w:abstractNum w:abstractNumId="3">
    <w:nsid w:val="619029E3"/>
    <w:multiLevelType w:val="hybridMultilevel"/>
    <w:tmpl w:val="FB6C00D8"/>
    <w:lvl w:ilvl="0" w:tplc="D7F0BB46">
      <w:start w:val="1"/>
      <w:numFmt w:val="decimalEnclosedCircle"/>
      <w:lvlText w:val="%1"/>
      <w:lvlJc w:val="left"/>
      <w:pPr>
        <w:ind w:left="1000" w:hanging="360"/>
      </w:pPr>
      <w:rPr>
        <w:rFonts w:hint="default"/>
      </w:rPr>
    </w:lvl>
    <w:lvl w:ilvl="1" w:tplc="04090019" w:tentative="1">
      <w:start w:val="1"/>
      <w:numFmt w:val="lowerLetter"/>
      <w:lvlText w:val="%2)"/>
      <w:lvlJc w:val="left"/>
      <w:pPr>
        <w:ind w:left="1480" w:hanging="420"/>
      </w:pPr>
    </w:lvl>
    <w:lvl w:ilvl="2" w:tplc="0409001B" w:tentative="1">
      <w:start w:val="1"/>
      <w:numFmt w:val="lowerRoman"/>
      <w:lvlText w:val="%3."/>
      <w:lvlJc w:val="right"/>
      <w:pPr>
        <w:ind w:left="1900" w:hanging="420"/>
      </w:pPr>
    </w:lvl>
    <w:lvl w:ilvl="3" w:tplc="0409000F" w:tentative="1">
      <w:start w:val="1"/>
      <w:numFmt w:val="decimal"/>
      <w:lvlText w:val="%4."/>
      <w:lvlJc w:val="left"/>
      <w:pPr>
        <w:ind w:left="2320" w:hanging="420"/>
      </w:pPr>
    </w:lvl>
    <w:lvl w:ilvl="4" w:tplc="04090019" w:tentative="1">
      <w:start w:val="1"/>
      <w:numFmt w:val="lowerLetter"/>
      <w:lvlText w:val="%5)"/>
      <w:lvlJc w:val="left"/>
      <w:pPr>
        <w:ind w:left="2740" w:hanging="420"/>
      </w:pPr>
    </w:lvl>
    <w:lvl w:ilvl="5" w:tplc="0409001B" w:tentative="1">
      <w:start w:val="1"/>
      <w:numFmt w:val="lowerRoman"/>
      <w:lvlText w:val="%6."/>
      <w:lvlJc w:val="right"/>
      <w:pPr>
        <w:ind w:left="3160" w:hanging="420"/>
      </w:pPr>
    </w:lvl>
    <w:lvl w:ilvl="6" w:tplc="0409000F" w:tentative="1">
      <w:start w:val="1"/>
      <w:numFmt w:val="decimal"/>
      <w:lvlText w:val="%7."/>
      <w:lvlJc w:val="left"/>
      <w:pPr>
        <w:ind w:left="3580" w:hanging="420"/>
      </w:pPr>
    </w:lvl>
    <w:lvl w:ilvl="7" w:tplc="04090019" w:tentative="1">
      <w:start w:val="1"/>
      <w:numFmt w:val="lowerLetter"/>
      <w:lvlText w:val="%8)"/>
      <w:lvlJc w:val="left"/>
      <w:pPr>
        <w:ind w:left="4000" w:hanging="420"/>
      </w:pPr>
    </w:lvl>
    <w:lvl w:ilvl="8" w:tplc="0409001B" w:tentative="1">
      <w:start w:val="1"/>
      <w:numFmt w:val="lowerRoman"/>
      <w:lvlText w:val="%9."/>
      <w:lvlJc w:val="right"/>
      <w:pPr>
        <w:ind w:left="4420" w:hanging="420"/>
      </w:pPr>
    </w:lvl>
  </w:abstractNum>
  <w:num w:numId="1">
    <w:abstractNumId w:val="2"/>
  </w:num>
  <w:num w:numId="2">
    <w:abstractNumId w:val="3"/>
  </w:num>
  <w:num w:numId="3">
    <w:abstractNumId w:val="1"/>
  </w:num>
  <w:num w:numId="4">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bordersDoNotSurroundHeader/>
  <w:bordersDoNotSurroundFooter/>
  <w:proofState w:spelling="clean"/>
  <w:defaultTabStop w:val="720"/>
  <w:noPunctuationKerning/>
  <w:characterSpacingControl w:val="doNotCompress"/>
  <w:hdrShapeDefaults>
    <o:shapedefaults v:ext="edit" spidmax="2049"/>
  </w:hdrShapeDefaults>
  <w:footnotePr>
    <w:footnote w:id="-1"/>
    <w:footnote w:id="0"/>
  </w:footnotePr>
  <w:endnotePr>
    <w:endnote w:id="-1"/>
    <w:endnote w:id="0"/>
  </w:endnotePr>
  <w:compat>
    <w:spaceForUL/>
    <w:doNotLeaveBackslashAlone/>
    <w:ulTrailSpace/>
    <w:doNotExpandShiftReturn/>
    <w:useFELayout/>
  </w:compat>
  <w:docVars>
    <w:docVar w:name="commondata" w:val="eyJoZGlkIjoiMTIwY2JiZTkyMTczZTZmMGMxNTY1NDc4YjFhNTk3YTQifQ=="/>
  </w:docVars>
  <w:rsids>
    <w:rsidRoot w:val="00287F2B"/>
    <w:rsid w:val="00287F2B"/>
    <w:rsid w:val="0039689F"/>
    <w:rsid w:val="005018C2"/>
    <w:rsid w:val="009B2287"/>
    <w:rsid w:val="00A16A3E"/>
    <w:rsid w:val="00BA64A9"/>
    <w:rsid w:val="00BC6983"/>
    <w:rsid w:val="00C406A5"/>
    <w:rsid w:val="06BB1041"/>
    <w:rsid w:val="18270900"/>
    <w:rsid w:val="7D52034A"/>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宋体" w:hAnsi="Calibri" w:cs="Times New Roman"/>
        <w:lang w:val="en-US" w:eastAsia="zh-CN" w:bidi="ar-SA"/>
      </w:rPr>
    </w:rPrDefault>
    <w:pPrDefault/>
  </w:docDefaults>
  <w:latentStyles w:defLockedState="0" w:defUIPriority="0" w:defSemiHidden="1" w:defUnhideWhenUsed="1" w:defQFormat="0" w:count="267">
    <w:lsdException w:name="Normal" w:semiHidden="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99" w:qFormat="1"/>
    <w:lsdException w:name="footer" w:semiHidden="0" w:qFormat="1"/>
    <w:lsdException w:name="caption" w:uiPriority="35" w:qFormat="1"/>
    <w:lsdException w:name="page number" w:semiHidden="0" w:unhideWhenUsed="0" w:qFormat="1"/>
    <w:lsdException w:name="Title" w:semiHidden="0" w:uiPriority="10" w:unhideWhenUsed="0" w:qFormat="1"/>
    <w:lsdException w:name="Default Paragraph Font" w:uiPriority="1" w:qFormat="1"/>
    <w:lsdException w:name="Subtitle" w:semiHidden="0" w:unhideWhenUsed="0" w:qFormat="1"/>
    <w:lsdException w:name="Body Text First Indent 2" w:qFormat="1"/>
    <w:lsdException w:name="Strong" w:semiHidden="0" w:uiPriority="22" w:unhideWhenUsed="0" w:qFormat="1"/>
    <w:lsdException w:name="Emphasis" w:semiHidden="0" w:uiPriority="20" w:unhideWhenUsed="0" w:qFormat="1"/>
    <w:lsdException w:name="HTML Top of Form" w:uiPriority="99"/>
    <w:lsdException w:name="HTML Bottom of Form" w:uiPriority="99"/>
    <w:lsdException w:name="Normal (Web)" w:qFormat="1"/>
    <w:lsdException w:name="Normal Table" w:uiPriority="99"/>
    <w:lsdException w:name="No List" w:uiPriority="99"/>
    <w:lsdException w:name="Outline List 1" w:uiPriority="99"/>
    <w:lsdException w:name="Outline List 2" w:uiPriority="99"/>
    <w:lsdException w:name="Outline List 3" w:uiPriority="99"/>
    <w:lsdException w:name="Table Simple 1" w:uiPriority="99"/>
    <w:lsdException w:name="Table Simple 2" w:uiPriority="99"/>
    <w:lsdException w:name="Table Simple 3" w:uiPriority="99"/>
    <w:lsdException w:name="Table Classic 1" w:uiPriority="99"/>
    <w:lsdException w:name="Table Classic 2" w:uiPriority="99"/>
    <w:lsdException w:name="Table Classic 3" w:uiPriority="99"/>
    <w:lsdException w:name="Table Classic 4" w:uiPriority="99"/>
    <w:lsdException w:name="Table Colorful 1" w:uiPriority="99"/>
    <w:lsdException w:name="Table Colorful 2" w:uiPriority="99"/>
    <w:lsdException w:name="Table Colorful 3" w:uiPriority="99"/>
    <w:lsdException w:name="Table Columns 1" w:uiPriority="99"/>
    <w:lsdException w:name="Table Columns 2" w:uiPriority="99"/>
    <w:lsdException w:name="Table Columns 3" w:uiPriority="99"/>
    <w:lsdException w:name="Table Columns 4" w:uiPriority="99"/>
    <w:lsdException w:name="Table Columns 5" w:uiPriority="99"/>
    <w:lsdException w:name="Table Grid 1" w:uiPriority="99"/>
    <w:lsdException w:name="Table Grid 2" w:uiPriority="99"/>
    <w:lsdException w:name="Table Grid 3" w:uiPriority="99"/>
    <w:lsdException w:name="Table Grid 4" w:uiPriority="99"/>
    <w:lsdException w:name="Table Grid 5" w:uiPriority="99"/>
    <w:lsdException w:name="Table Grid 6" w:uiPriority="99"/>
    <w:lsdException w:name="Table Grid 7" w:uiPriority="99"/>
    <w:lsdException w:name="Table Grid 8" w:uiPriority="99"/>
    <w:lsdException w:name="Table List 1" w:uiPriority="99"/>
    <w:lsdException w:name="Table List 2" w:uiPriority="99"/>
    <w:lsdException w:name="Table List 3" w:uiPriority="99"/>
    <w:lsdException w:name="Table List 4" w:uiPriority="99"/>
    <w:lsdException w:name="Table List 5" w:uiPriority="99"/>
    <w:lsdException w:name="Table List 6" w:uiPriority="99"/>
    <w:lsdException w:name="Table List 7" w:uiPriority="99"/>
    <w:lsdException w:name="Table List 8" w:uiPriority="99"/>
    <w:lsdException w:name="Table 3D effects 1" w:uiPriority="99"/>
    <w:lsdException w:name="Table 3D effects 2" w:uiPriority="99"/>
    <w:lsdException w:name="Table 3D effects 3" w:uiPriority="99"/>
    <w:lsdException w:name="Table Contemporary" w:uiPriority="99"/>
    <w:lsdException w:name="Table Elegant" w:uiPriority="99"/>
    <w:lsdException w:name="Table Professional" w:uiPriority="99"/>
    <w:lsdException w:name="Table Subtle 1" w:uiPriority="99"/>
    <w:lsdException w:name="Table Subtle 2" w:uiPriority="99"/>
    <w:lsdException w:name="Table Web 1" w:uiPriority="99"/>
    <w:lsdException w:name="Table Web 2" w:uiPriority="99"/>
    <w:lsdException w:name="Table Web 3" w:uiPriority="99"/>
    <w:lsdException w:name="Table Grid" w:uiPriority="99"/>
    <w:lsdException w:name="Table Theme" w:uiPriority="99"/>
    <w:lsdException w:name="Placeholder Text" w:uiPriority="99"/>
    <w:lsdException w:name="No Spacing" w:uiPriority="99"/>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lsdException w:name="List Paragraph" w:uiPriority="99"/>
    <w:lsdException w:name="Quote" w:uiPriority="99"/>
    <w:lsdException w:name="Intense Quote" w:uiPriority="99"/>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next w:val="Style1"/>
    <w:qFormat/>
    <w:rsid w:val="00287F2B"/>
    <w:pPr>
      <w:adjustRightInd w:val="0"/>
      <w:snapToGrid w:val="0"/>
      <w:spacing w:after="200"/>
    </w:pPr>
    <w:rPr>
      <w:rFonts w:ascii="Tahoma" w:eastAsia="微软雅黑" w:hAnsi="Tahoma" w:cs="黑体"/>
      <w:sz w:val="22"/>
      <w:szCs w:val="2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tyle1">
    <w:name w:val="_Style 1"/>
    <w:basedOn w:val="a"/>
    <w:uiPriority w:val="34"/>
    <w:qFormat/>
    <w:rsid w:val="00287F2B"/>
    <w:pPr>
      <w:ind w:firstLineChars="200" w:firstLine="420"/>
    </w:pPr>
  </w:style>
  <w:style w:type="paragraph" w:styleId="a3">
    <w:name w:val="footer"/>
    <w:basedOn w:val="a"/>
    <w:link w:val="Char"/>
    <w:unhideWhenUsed/>
    <w:qFormat/>
    <w:rsid w:val="00287F2B"/>
    <w:pPr>
      <w:tabs>
        <w:tab w:val="center" w:pos="4153"/>
        <w:tab w:val="right" w:pos="8306"/>
      </w:tabs>
    </w:pPr>
    <w:rPr>
      <w:sz w:val="18"/>
      <w:szCs w:val="18"/>
    </w:rPr>
  </w:style>
  <w:style w:type="paragraph" w:styleId="a4">
    <w:name w:val="header"/>
    <w:basedOn w:val="a"/>
    <w:link w:val="Char0"/>
    <w:uiPriority w:val="99"/>
    <w:semiHidden/>
    <w:unhideWhenUsed/>
    <w:qFormat/>
    <w:rsid w:val="00287F2B"/>
    <w:pPr>
      <w:pBdr>
        <w:bottom w:val="single" w:sz="6" w:space="1" w:color="auto"/>
      </w:pBdr>
      <w:tabs>
        <w:tab w:val="center" w:pos="4153"/>
        <w:tab w:val="right" w:pos="8306"/>
      </w:tabs>
      <w:jc w:val="center"/>
    </w:pPr>
    <w:rPr>
      <w:sz w:val="18"/>
      <w:szCs w:val="18"/>
    </w:rPr>
  </w:style>
  <w:style w:type="paragraph" w:styleId="a5">
    <w:name w:val="Subtitle"/>
    <w:basedOn w:val="a"/>
    <w:next w:val="a"/>
    <w:qFormat/>
    <w:rsid w:val="00287F2B"/>
    <w:pPr>
      <w:spacing w:before="240" w:after="60" w:line="312" w:lineRule="auto"/>
      <w:jc w:val="center"/>
      <w:outlineLvl w:val="1"/>
    </w:pPr>
    <w:rPr>
      <w:rFonts w:ascii="Cambria" w:hAnsi="Cambria"/>
      <w:b/>
      <w:bCs/>
      <w:kern w:val="28"/>
      <w:sz w:val="32"/>
      <w:szCs w:val="32"/>
    </w:rPr>
  </w:style>
  <w:style w:type="paragraph" w:styleId="a6">
    <w:name w:val="Normal (Web)"/>
    <w:basedOn w:val="a"/>
    <w:semiHidden/>
    <w:unhideWhenUsed/>
    <w:qFormat/>
    <w:rsid w:val="00287F2B"/>
    <w:pPr>
      <w:spacing w:beforeAutospacing="1" w:after="0" w:afterAutospacing="1"/>
    </w:pPr>
    <w:rPr>
      <w:sz w:val="24"/>
    </w:rPr>
  </w:style>
  <w:style w:type="character" w:styleId="a7">
    <w:name w:val="page number"/>
    <w:basedOn w:val="a0"/>
    <w:qFormat/>
    <w:rsid w:val="00287F2B"/>
  </w:style>
  <w:style w:type="paragraph" w:customStyle="1" w:styleId="2">
    <w:name w:val="样式2"/>
    <w:basedOn w:val="a"/>
    <w:uiPriority w:val="99"/>
    <w:qFormat/>
    <w:rsid w:val="00287F2B"/>
    <w:pPr>
      <w:shd w:val="clear" w:color="auto" w:fill="FFFFFF"/>
      <w:spacing w:before="100" w:beforeAutospacing="1" w:after="100" w:afterAutospacing="1"/>
      <w:ind w:left="562"/>
      <w:jc w:val="center"/>
    </w:pPr>
    <w:rPr>
      <w:rFonts w:ascii="宋体"/>
      <w:b/>
      <w:bCs/>
      <w:szCs w:val="21"/>
    </w:rPr>
  </w:style>
  <w:style w:type="paragraph" w:customStyle="1" w:styleId="1">
    <w:name w:val="列出段落1"/>
    <w:basedOn w:val="a"/>
    <w:uiPriority w:val="99"/>
    <w:unhideWhenUsed/>
    <w:qFormat/>
    <w:rsid w:val="00287F2B"/>
    <w:pPr>
      <w:ind w:firstLineChars="200" w:firstLine="420"/>
    </w:pPr>
  </w:style>
  <w:style w:type="character" w:customStyle="1" w:styleId="Char0">
    <w:name w:val="页眉 Char"/>
    <w:basedOn w:val="a0"/>
    <w:link w:val="a4"/>
    <w:uiPriority w:val="99"/>
    <w:qFormat/>
    <w:rsid w:val="00287F2B"/>
    <w:rPr>
      <w:rFonts w:ascii="Tahoma" w:hAnsi="Tahoma"/>
      <w:sz w:val="18"/>
      <w:szCs w:val="18"/>
    </w:rPr>
  </w:style>
  <w:style w:type="character" w:customStyle="1" w:styleId="Char">
    <w:name w:val="页脚 Char"/>
    <w:basedOn w:val="a0"/>
    <w:link w:val="a3"/>
    <w:qFormat/>
    <w:rsid w:val="00287F2B"/>
    <w:rPr>
      <w:rFonts w:ascii="Tahoma" w:hAnsi="Tahoma"/>
      <w:sz w:val="18"/>
      <w:szCs w:val="18"/>
    </w:rPr>
  </w:style>
  <w:style w:type="paragraph" w:styleId="a8">
    <w:name w:val="List Paragraph"/>
    <w:basedOn w:val="a"/>
    <w:uiPriority w:val="99"/>
    <w:unhideWhenUsed/>
    <w:rsid w:val="00BC6983"/>
    <w:pPr>
      <w:ind w:firstLineChars="200" w:firstLine="420"/>
    </w:pPr>
  </w:style>
  <w:style w:type="paragraph" w:styleId="a9">
    <w:name w:val="Body Text Indent"/>
    <w:basedOn w:val="a"/>
    <w:link w:val="Char1"/>
    <w:semiHidden/>
    <w:unhideWhenUsed/>
    <w:rsid w:val="0039689F"/>
    <w:pPr>
      <w:spacing w:after="120"/>
      <w:ind w:leftChars="200" w:left="420"/>
    </w:pPr>
  </w:style>
  <w:style w:type="character" w:customStyle="1" w:styleId="Char1">
    <w:name w:val="正文文本缩进 Char"/>
    <w:basedOn w:val="a0"/>
    <w:link w:val="a9"/>
    <w:semiHidden/>
    <w:rsid w:val="0039689F"/>
    <w:rPr>
      <w:rFonts w:ascii="Tahoma" w:eastAsia="微软雅黑" w:hAnsi="Tahoma" w:cs="黑体"/>
      <w:sz w:val="22"/>
      <w:szCs w:val="22"/>
    </w:rPr>
  </w:style>
  <w:style w:type="paragraph" w:styleId="20">
    <w:name w:val="Body Text First Indent 2"/>
    <w:basedOn w:val="a9"/>
    <w:link w:val="2Char"/>
    <w:qFormat/>
    <w:rsid w:val="0039689F"/>
    <w:pPr>
      <w:widowControl w:val="0"/>
      <w:adjustRightInd/>
      <w:snapToGrid/>
      <w:ind w:firstLineChars="200" w:firstLine="420"/>
      <w:jc w:val="both"/>
    </w:pPr>
    <w:rPr>
      <w:rFonts w:ascii="Calibri" w:eastAsia="宋体" w:hAnsi="Calibri" w:cs="Times New Roman"/>
      <w:kern w:val="2"/>
      <w:sz w:val="21"/>
      <w:szCs w:val="24"/>
    </w:rPr>
  </w:style>
  <w:style w:type="character" w:customStyle="1" w:styleId="2Char">
    <w:name w:val="正文首行缩进 2 Char"/>
    <w:basedOn w:val="Char1"/>
    <w:link w:val="20"/>
    <w:rsid w:val="0039689F"/>
    <w:rPr>
      <w:kern w:val="2"/>
      <w:sz w:val="21"/>
      <w:szCs w:val="24"/>
    </w:rPr>
  </w:style>
</w:styles>
</file>

<file path=word/webSettings.xml><?xml version="1.0" encoding="utf-8"?>
<w:webSettings xmlns:r="http://schemas.openxmlformats.org/officeDocument/2006/relationships" xmlns:w="http://schemas.openxmlformats.org/wordprocessingml/2006/main"/>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2.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Ｐゴシック"/>
        <a:font script="Hang" typeface="맑은 고딕"/>
        <a:font script="Hans" typeface="宋体"/>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Ｐゴシック"/>
        <a:font script="Hang" typeface="맑은 고딕"/>
        <a:font script="Hans" typeface="宋体"/>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TotalTime>21</TotalTime>
  <Pages>5</Pages>
  <Words>427</Words>
  <Characters>2438</Characters>
  <Application>Microsoft Office Word</Application>
  <DocSecurity>0</DocSecurity>
  <Lines>20</Lines>
  <Paragraphs>5</Paragraphs>
  <ScaleCrop>false</ScaleCrop>
  <Company/>
  <LinksUpToDate>false</LinksUpToDate>
  <CharactersWithSpaces>2860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2017年度部门整体绩效评价报告</dc:title>
  <dc:creator>Administrator</dc:creator>
  <cp:lastModifiedBy>Administrator</cp:lastModifiedBy>
  <cp:revision>8</cp:revision>
  <dcterms:created xsi:type="dcterms:W3CDTF">2008-09-11T17:20:00Z</dcterms:created>
  <dcterms:modified xsi:type="dcterms:W3CDTF">2024-05-14T07:08:00Z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2052-11.8.2.8053</vt:lpwstr>
  </property>
  <property fmtid="{D5CDD505-2E9C-101B-9397-08002B2CF9AE}" pid="3" name="ICV">
    <vt:lpwstr>6DD3441A55DF43428F37502AA3453A06</vt:lpwstr>
  </property>
</Properties>
</file>