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center"/>
        <w:rPr>
          <w:rFonts w:hint="eastAsia" w:ascii="黑体" w:hAnsi="黑体" w:eastAsia="黑体" w:cs="黑体"/>
          <w:b/>
          <w:kern w:val="0"/>
          <w:sz w:val="44"/>
          <w:szCs w:val="44"/>
        </w:rPr>
      </w:pPr>
      <w:r>
        <w:rPr>
          <w:rFonts w:hint="eastAsia" w:ascii="黑体" w:hAnsi="黑体" w:eastAsia="黑体" w:cs="黑体"/>
          <w:b/>
          <w:kern w:val="0"/>
          <w:sz w:val="44"/>
          <w:szCs w:val="44"/>
        </w:rPr>
        <w:t>2023年蓝山县人民代表大会常务委员会</w:t>
      </w:r>
    </w:p>
    <w:p>
      <w:pPr>
        <w:widowControl/>
        <w:spacing w:line="600" w:lineRule="exact"/>
        <w:jc w:val="center"/>
        <w:rPr>
          <w:rFonts w:hint="eastAsia" w:ascii="黑体" w:hAnsi="黑体" w:eastAsia="黑体" w:cs="黑体"/>
          <w:b/>
          <w:kern w:val="0"/>
          <w:sz w:val="44"/>
          <w:szCs w:val="44"/>
        </w:rPr>
      </w:pPr>
      <w:r>
        <w:rPr>
          <w:rFonts w:hint="eastAsia" w:ascii="黑体" w:hAnsi="黑体" w:eastAsia="黑体" w:cs="黑体"/>
          <w:b/>
          <w:kern w:val="0"/>
          <w:sz w:val="44"/>
          <w:szCs w:val="44"/>
        </w:rPr>
        <w:t>办公室部门决算</w:t>
      </w:r>
    </w:p>
    <w:p>
      <w:pPr>
        <w:widowControl/>
        <w:spacing w:line="600" w:lineRule="exact"/>
        <w:jc w:val="center"/>
        <w:rPr>
          <w:rFonts w:eastAsia="楷体_GB2312"/>
          <w:bCs/>
          <w:kern w:val="0"/>
          <w:sz w:val="32"/>
          <w:szCs w:val="32"/>
        </w:rPr>
      </w:pPr>
    </w:p>
    <w:p>
      <w:pPr>
        <w:widowControl/>
        <w:spacing w:line="600" w:lineRule="exact"/>
        <w:jc w:val="center"/>
        <w:rPr>
          <w:rFonts w:eastAsia="黑体"/>
          <w:b/>
          <w:kern w:val="0"/>
          <w:sz w:val="32"/>
          <w:szCs w:val="32"/>
        </w:rPr>
      </w:pPr>
      <w:r>
        <w:rPr>
          <w:rFonts w:eastAsia="黑体"/>
          <w:b/>
          <w:kern w:val="0"/>
          <w:sz w:val="32"/>
          <w:szCs w:val="32"/>
        </w:rPr>
        <w:t>目 录</w:t>
      </w:r>
    </w:p>
    <w:p>
      <w:pPr>
        <w:widowControl/>
        <w:spacing w:line="600" w:lineRule="exact"/>
        <w:ind w:firstLine="643" w:firstLineChars="200"/>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第一部分 蓝山县人民代表大会常务委员会办公室</w:t>
      </w:r>
    </w:p>
    <w:p>
      <w:pPr>
        <w:widowControl/>
        <w:spacing w:line="600" w:lineRule="exact"/>
        <w:ind w:firstLine="643" w:firstLineChars="200"/>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部门概况</w:t>
      </w:r>
    </w:p>
    <w:p>
      <w:pPr>
        <w:pStyle w:val="8"/>
        <w:spacing w:line="600" w:lineRule="exact"/>
        <w:ind w:firstLine="800" w:firstLineChars="25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一、部门职责</w:t>
      </w:r>
    </w:p>
    <w:p>
      <w:pPr>
        <w:pStyle w:val="8"/>
        <w:spacing w:line="600" w:lineRule="exact"/>
        <w:ind w:firstLine="800" w:firstLineChars="25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二、机构设置</w:t>
      </w:r>
    </w:p>
    <w:p>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第二部分 2023年部门决算表</w:t>
      </w:r>
    </w:p>
    <w:p>
      <w:pPr>
        <w:pStyle w:val="8"/>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一、部门收支</w:t>
      </w:r>
      <w:r>
        <w:rPr>
          <w:rFonts w:ascii="Times New Roman" w:hAnsi="Times New Roman" w:eastAsia="仿宋_GB2312" w:cs="Times New Roman"/>
          <w:sz w:val="32"/>
          <w:szCs w:val="32"/>
        </w:rPr>
        <w:t>决算总表</w:t>
      </w:r>
    </w:p>
    <w:p>
      <w:pPr>
        <w:pStyle w:val="8"/>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二、部门</w:t>
      </w:r>
      <w:r>
        <w:rPr>
          <w:rFonts w:ascii="Times New Roman" w:hAnsi="Times New Roman" w:eastAsia="仿宋_GB2312" w:cs="Times New Roman"/>
          <w:sz w:val="32"/>
          <w:szCs w:val="32"/>
        </w:rPr>
        <w:t>收入决算表</w:t>
      </w:r>
    </w:p>
    <w:p>
      <w:pPr>
        <w:pStyle w:val="8"/>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三、部门</w:t>
      </w:r>
      <w:r>
        <w:rPr>
          <w:rFonts w:ascii="Times New Roman" w:hAnsi="Times New Roman" w:eastAsia="仿宋_GB2312" w:cs="Times New Roman"/>
          <w:sz w:val="32"/>
          <w:szCs w:val="32"/>
        </w:rPr>
        <w:t>支出决算表</w:t>
      </w:r>
    </w:p>
    <w:p>
      <w:pPr>
        <w:pStyle w:val="8"/>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w:t>
      </w:r>
      <w:r>
        <w:rPr>
          <w:rFonts w:ascii="Times New Roman" w:hAnsi="Times New Roman" w:eastAsia="仿宋_GB2312" w:cs="Times New Roman"/>
          <w:sz w:val="32"/>
          <w:szCs w:val="32"/>
        </w:rPr>
        <w:t>财政拨款</w:t>
      </w:r>
      <w:r>
        <w:rPr>
          <w:rFonts w:hint="eastAsia" w:ascii="Times New Roman" w:hAnsi="Times New Roman" w:eastAsia="仿宋_GB2312" w:cs="Times New Roman"/>
          <w:sz w:val="32"/>
          <w:szCs w:val="32"/>
        </w:rPr>
        <w:t>收支</w:t>
      </w:r>
      <w:r>
        <w:rPr>
          <w:rFonts w:ascii="Times New Roman" w:hAnsi="Times New Roman" w:eastAsia="仿宋_GB2312" w:cs="Times New Roman"/>
          <w:sz w:val="32"/>
          <w:szCs w:val="32"/>
        </w:rPr>
        <w:t>决算总表</w:t>
      </w:r>
    </w:p>
    <w:p>
      <w:pPr>
        <w:pStyle w:val="8"/>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w:t>
      </w:r>
      <w:r>
        <w:rPr>
          <w:rFonts w:ascii="Times New Roman" w:hAnsi="Times New Roman" w:eastAsia="仿宋_GB2312" w:cs="Times New Roman"/>
          <w:sz w:val="32"/>
          <w:szCs w:val="32"/>
        </w:rPr>
        <w:t>一般公共预算财政拨款支出决算表</w:t>
      </w:r>
    </w:p>
    <w:p>
      <w:pPr>
        <w:pStyle w:val="8"/>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w:t>
      </w:r>
      <w:r>
        <w:rPr>
          <w:rFonts w:ascii="Times New Roman" w:hAnsi="Times New Roman" w:eastAsia="仿宋_GB2312" w:cs="Times New Roman"/>
          <w:sz w:val="32"/>
          <w:szCs w:val="32"/>
        </w:rPr>
        <w:t>一般公共预算财政拨款基本支出决算表</w:t>
      </w:r>
    </w:p>
    <w:p>
      <w:pPr>
        <w:pStyle w:val="8"/>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七、财政拨款“三公”经费支出决算表</w:t>
      </w:r>
    </w:p>
    <w:p>
      <w:pPr>
        <w:pStyle w:val="8"/>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w:t>
      </w:r>
      <w:r>
        <w:rPr>
          <w:rFonts w:ascii="Times New Roman" w:hAnsi="Times New Roman" w:eastAsia="仿宋_GB2312" w:cs="Times New Roman"/>
          <w:sz w:val="32"/>
          <w:szCs w:val="32"/>
        </w:rPr>
        <w:t>政府性基金预算财政拨款收入支出决算表</w:t>
      </w:r>
    </w:p>
    <w:p>
      <w:pPr>
        <w:pStyle w:val="8"/>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九、国有资本经营预算财政拨款支出决算表</w:t>
      </w:r>
    </w:p>
    <w:p>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第三部分 2023年度部门决算情况说明</w:t>
      </w:r>
    </w:p>
    <w:p>
      <w:pPr>
        <w:pStyle w:val="8"/>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w:t>
      </w:r>
      <w:r>
        <w:rPr>
          <w:rFonts w:ascii="Times New Roman" w:hAnsi="Times New Roman" w:eastAsia="仿宋_GB2312" w:cs="Times New Roman"/>
          <w:sz w:val="32"/>
          <w:szCs w:val="32"/>
        </w:rPr>
        <w:t>收入支出决算总体情况说明</w:t>
      </w:r>
    </w:p>
    <w:p>
      <w:pPr>
        <w:spacing w:line="600" w:lineRule="exact"/>
        <w:ind w:firstLine="800" w:firstLineChars="250"/>
        <w:jc w:val="left"/>
        <w:rPr>
          <w:rFonts w:eastAsia="仿宋_GB2312"/>
          <w:sz w:val="32"/>
          <w:szCs w:val="32"/>
        </w:rPr>
      </w:pPr>
      <w:r>
        <w:rPr>
          <w:rFonts w:hint="eastAsia" w:eastAsia="仿宋_GB2312"/>
          <w:sz w:val="32"/>
          <w:szCs w:val="32"/>
        </w:rPr>
        <w:t>二、</w:t>
      </w:r>
      <w:r>
        <w:rPr>
          <w:rFonts w:eastAsia="仿宋_GB2312"/>
          <w:sz w:val="32"/>
          <w:szCs w:val="32"/>
        </w:rPr>
        <w:t>收入决算情况说明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三、</w:t>
      </w:r>
      <w:r>
        <w:rPr>
          <w:rFonts w:eastAsia="仿宋_GB2312"/>
          <w:color w:val="000000"/>
          <w:kern w:val="0"/>
          <w:sz w:val="32"/>
          <w:szCs w:val="32"/>
        </w:rPr>
        <w:t>支出决算情况说明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四、</w:t>
      </w:r>
      <w:r>
        <w:rPr>
          <w:rFonts w:eastAsia="仿宋_GB2312"/>
          <w:color w:val="000000"/>
          <w:kern w:val="0"/>
          <w:sz w:val="32"/>
          <w:szCs w:val="32"/>
        </w:rPr>
        <w:t>财政拨款收入支出决算总体情况说明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五、</w:t>
      </w:r>
      <w:r>
        <w:rPr>
          <w:rFonts w:eastAsia="仿宋_GB2312"/>
          <w:color w:val="000000"/>
          <w:kern w:val="0"/>
          <w:sz w:val="32"/>
          <w:szCs w:val="32"/>
        </w:rPr>
        <w:t>一般公共预算财政拨款支出决算情况说明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六、</w:t>
      </w:r>
      <w:r>
        <w:rPr>
          <w:rFonts w:eastAsia="仿宋_GB2312"/>
          <w:color w:val="000000"/>
          <w:kern w:val="0"/>
          <w:sz w:val="32"/>
          <w:szCs w:val="32"/>
        </w:rPr>
        <w:t>一般公共预算财政拨款基本支出决算情况说明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七、财政拨款“三公”经费支出决算</w:t>
      </w:r>
      <w:r>
        <w:rPr>
          <w:rFonts w:eastAsia="仿宋_GB2312"/>
          <w:color w:val="000000"/>
          <w:kern w:val="0"/>
          <w:sz w:val="32"/>
          <w:szCs w:val="32"/>
        </w:rPr>
        <w:t>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八、</w:t>
      </w:r>
      <w:r>
        <w:rPr>
          <w:rFonts w:eastAsia="仿宋_GB2312"/>
          <w:color w:val="000000"/>
          <w:kern w:val="0"/>
          <w:sz w:val="32"/>
          <w:szCs w:val="32"/>
        </w:rPr>
        <w:t>政府性基金预算收入支出决算情况</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九、国有资本经营预算财政拨款支出决算情况</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十、</w:t>
      </w:r>
      <w:r>
        <w:rPr>
          <w:rFonts w:eastAsia="仿宋_GB2312"/>
          <w:color w:val="000000"/>
          <w:kern w:val="0"/>
          <w:sz w:val="32"/>
          <w:szCs w:val="32"/>
        </w:rPr>
        <w:t>预算绩效情况说明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十一、</w:t>
      </w:r>
      <w:r>
        <w:rPr>
          <w:rFonts w:eastAsia="仿宋_GB2312"/>
          <w:color w:val="000000"/>
          <w:kern w:val="0"/>
          <w:sz w:val="32"/>
          <w:szCs w:val="32"/>
        </w:rPr>
        <w:t>其他重要事项情况说明</w:t>
      </w:r>
    </w:p>
    <w:p>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第四部分 名词解释</w:t>
      </w:r>
    </w:p>
    <w:p>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第五部分 附件</w:t>
      </w:r>
    </w:p>
    <w:p>
      <w:pPr>
        <w:widowControl/>
        <w:spacing w:line="600" w:lineRule="exact"/>
        <w:ind w:firstLine="643" w:firstLineChars="200"/>
        <w:jc w:val="left"/>
        <w:rPr>
          <w:rFonts w:hint="eastAsia" w:eastAsia="仿宋_GB2312"/>
          <w:b/>
          <w:bCs/>
          <w:kern w:val="0"/>
          <w:sz w:val="32"/>
          <w:szCs w:val="32"/>
        </w:rPr>
      </w:pPr>
    </w:p>
    <w:p>
      <w:pPr>
        <w:jc w:val="center"/>
        <w:rPr>
          <w:sz w:val="72"/>
          <w:szCs w:val="72"/>
        </w:rPr>
      </w:pPr>
    </w:p>
    <w:p>
      <w:pPr>
        <w:jc w:val="center"/>
        <w:rPr>
          <w:sz w:val="72"/>
          <w:szCs w:val="72"/>
        </w:rPr>
      </w:pPr>
    </w:p>
    <w:p>
      <w:pPr>
        <w:jc w:val="center"/>
        <w:rPr>
          <w:rFonts w:hint="eastAsia"/>
          <w:sz w:val="72"/>
          <w:szCs w:val="72"/>
        </w:rPr>
      </w:pPr>
    </w:p>
    <w:p>
      <w:pPr>
        <w:jc w:val="center"/>
        <w:rPr>
          <w:rFonts w:hint="eastAsia"/>
          <w:sz w:val="72"/>
          <w:szCs w:val="72"/>
        </w:rPr>
      </w:pPr>
    </w:p>
    <w:p>
      <w:pPr>
        <w:jc w:val="center"/>
        <w:rPr>
          <w:rFonts w:hint="eastAsia"/>
          <w:sz w:val="72"/>
          <w:szCs w:val="72"/>
        </w:rPr>
      </w:pPr>
    </w:p>
    <w:p>
      <w:pPr>
        <w:jc w:val="center"/>
        <w:rPr>
          <w:rFonts w:hint="eastAsia"/>
          <w:sz w:val="72"/>
          <w:szCs w:val="72"/>
        </w:rPr>
      </w:pPr>
    </w:p>
    <w:p>
      <w:pPr>
        <w:jc w:val="center"/>
        <w:rPr>
          <w:sz w:val="72"/>
          <w:szCs w:val="72"/>
        </w:rPr>
      </w:pPr>
    </w:p>
    <w:p>
      <w:pPr>
        <w:rPr>
          <w:rFonts w:hint="eastAsia"/>
          <w:sz w:val="72"/>
          <w:szCs w:val="72"/>
        </w:rPr>
      </w:pPr>
    </w:p>
    <w:p>
      <w:pPr>
        <w:rPr>
          <w:rFonts w:hint="eastAsia"/>
          <w:sz w:val="72"/>
          <w:szCs w:val="72"/>
        </w:rPr>
      </w:pPr>
    </w:p>
    <w:p>
      <w:pPr>
        <w:rPr>
          <w:rFonts w:hint="eastAsia"/>
          <w:sz w:val="72"/>
          <w:szCs w:val="72"/>
        </w:rPr>
      </w:pPr>
    </w:p>
    <w:p>
      <w:pPr>
        <w:widowControl/>
        <w:spacing w:line="600" w:lineRule="exact"/>
        <w:jc w:val="center"/>
        <w:rPr>
          <w:rFonts w:hint="eastAsia" w:eastAsia="方正小标宋_GBK"/>
          <w:bCs/>
          <w:kern w:val="0"/>
          <w:sz w:val="36"/>
          <w:szCs w:val="36"/>
        </w:rPr>
      </w:pPr>
    </w:p>
    <w:p>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第一部分 蓝山县人民代表大会常务委员会办公室部门概况</w:t>
      </w:r>
    </w:p>
    <w:p>
      <w:pPr>
        <w:pStyle w:val="9"/>
        <w:ind w:firstLine="0" w:firstLineChars="0"/>
        <w:jc w:val="left"/>
        <w:rPr>
          <w:rFonts w:ascii="黑体" w:hAnsi="黑体" w:eastAsia="黑体"/>
          <w:sz w:val="32"/>
          <w:szCs w:val="32"/>
        </w:rPr>
      </w:pPr>
    </w:p>
    <w:p>
      <w:pPr>
        <w:widowControl/>
        <w:spacing w:line="600" w:lineRule="exact"/>
        <w:ind w:firstLine="640" w:firstLineChars="200"/>
        <w:outlineLvl w:val="1"/>
        <w:rPr>
          <w:rFonts w:hint="eastAsia" w:ascii="黑体" w:hAnsi="黑体" w:eastAsia="黑体"/>
          <w:bCs/>
          <w:kern w:val="0"/>
          <w:sz w:val="32"/>
          <w:szCs w:val="32"/>
        </w:rPr>
      </w:pPr>
      <w:r>
        <w:rPr>
          <w:rFonts w:hint="eastAsia" w:ascii="黑体" w:hAnsi="黑体" w:eastAsia="黑体"/>
          <w:bCs/>
          <w:kern w:val="0"/>
          <w:sz w:val="32"/>
          <w:szCs w:val="32"/>
        </w:rPr>
        <w:t>一、部门职能职责</w:t>
      </w:r>
    </w:p>
    <w:p>
      <w:pPr>
        <w:widowControl/>
        <w:spacing w:line="600" w:lineRule="exact"/>
        <w:ind w:firstLine="640" w:firstLineChars="200"/>
        <w:outlineLvl w:val="1"/>
        <w:rPr>
          <w:rFonts w:hint="eastAsia" w:ascii="仿宋_GB2312" w:eastAsia="仿宋_GB2312" w:cs="仿宋_GB2312"/>
          <w:sz w:val="32"/>
          <w:szCs w:val="32"/>
        </w:rPr>
      </w:pPr>
      <w:r>
        <w:rPr>
          <w:rFonts w:hint="eastAsia" w:ascii="仿宋_GB2312" w:eastAsia="仿宋_GB2312" w:cs="仿宋_GB2312"/>
          <w:sz w:val="32"/>
          <w:szCs w:val="32"/>
        </w:rPr>
        <w:t>主持县人民代表大会代表的选举；指导全县乡镇人民代表大会代表的选举工作；在县人民代表大会闭会期间补选市人民代表大会缺额的代表和罢免个别代表；依照法律规定召开县人民代表大会会议；指导各专门委员会承办市人大常委会交办的法律、行政法规、地方性法规草案的意见征集；讨论、决定本县政治、经济、教育、科学、文化、卫生、环境和资源保护、民政、民族等工作的重大事项；依法监督县人民政府、县人民法院和县人民检察院的工作；依法行使任免权；决定授予地方和个人的荣誉称号等。</w:t>
      </w:r>
    </w:p>
    <w:p>
      <w:pPr>
        <w:widowControl/>
        <w:spacing w:line="600" w:lineRule="exact"/>
        <w:ind w:firstLine="640" w:firstLineChars="200"/>
        <w:outlineLvl w:val="1"/>
        <w:rPr>
          <w:rFonts w:hint="eastAsia"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ind w:firstLine="643" w:firstLineChars="200"/>
        <w:rPr>
          <w:rFonts w:eastAsia="仿宋_GB2312"/>
          <w:bCs/>
          <w:kern w:val="0"/>
          <w:sz w:val="32"/>
          <w:szCs w:val="32"/>
        </w:rPr>
      </w:pPr>
      <w:r>
        <w:rPr>
          <w:rFonts w:hint="eastAsia" w:ascii="楷体_GB2312" w:hAnsi="宋体" w:eastAsia="楷体_GB2312"/>
          <w:b/>
          <w:bCs/>
          <w:kern w:val="0"/>
          <w:sz w:val="32"/>
          <w:szCs w:val="32"/>
        </w:rPr>
        <w:t>（一）内设机构设置。</w:t>
      </w:r>
      <w:r>
        <w:rPr>
          <w:rFonts w:hint="eastAsia" w:ascii="仿宋_GB2312" w:eastAsia="仿宋_GB2312" w:cs="仿宋_GB2312"/>
          <w:sz w:val="32"/>
          <w:szCs w:val="32"/>
        </w:rPr>
        <w:t>蓝山县人大常委会由2个工作机构和6个专门委员会构成，2个工作机构分别为：办公室、联工委，6个专门委员会分别为：监察司法委员会、财政经济委员会、教育科学文化卫生委员会、农业与农村委员会、环境资源保护委员会、社会建设委员会。实有在职人员49人,其中公务员33名、机关工勤人员11名、事业人员5名。退休人员28名。</w:t>
      </w:r>
    </w:p>
    <w:p>
      <w:pPr>
        <w:widowControl/>
        <w:spacing w:line="600" w:lineRule="exact"/>
        <w:ind w:firstLine="643" w:firstLineChars="200"/>
        <w:rPr>
          <w:rFonts w:eastAsia="仿宋_GB2312"/>
          <w:bCs/>
          <w:kern w:val="0"/>
          <w:sz w:val="32"/>
          <w:szCs w:val="32"/>
        </w:rPr>
      </w:pPr>
      <w:r>
        <w:rPr>
          <w:rFonts w:hint="eastAsia" w:ascii="楷体_GB2312" w:hAnsi="宋体" w:eastAsia="楷体_GB2312"/>
          <w:b/>
          <w:bCs/>
          <w:kern w:val="0"/>
          <w:sz w:val="32"/>
          <w:szCs w:val="32"/>
        </w:rPr>
        <w:t>（二）决算单位构成。</w:t>
      </w:r>
      <w:r>
        <w:rPr>
          <w:rFonts w:hint="default" w:ascii="Times New Roman" w:hAnsi="Times New Roman" w:eastAsia="仿宋_GB2312" w:cs="Times New Roman"/>
          <w:b w:val="0"/>
          <w:bCs/>
          <w:kern w:val="0"/>
          <w:sz w:val="32"/>
          <w:szCs w:val="32"/>
        </w:rPr>
        <w:t>蓝山县人民代表大会常务委员会办公室</w:t>
      </w:r>
      <w:r>
        <w:rPr>
          <w:rFonts w:hint="eastAsia" w:eastAsia="仿宋_GB2312"/>
          <w:bCs/>
          <w:kern w:val="0"/>
          <w:sz w:val="32"/>
          <w:szCs w:val="32"/>
        </w:rPr>
        <w:t>单位</w:t>
      </w:r>
      <w:r>
        <w:rPr>
          <w:rFonts w:eastAsia="仿宋_GB2312"/>
          <w:bCs/>
          <w:kern w:val="0"/>
          <w:sz w:val="32"/>
          <w:szCs w:val="32"/>
        </w:rPr>
        <w:t>20</w:t>
      </w:r>
      <w:r>
        <w:rPr>
          <w:rFonts w:hint="eastAsia" w:eastAsia="仿宋_GB2312"/>
          <w:bCs/>
          <w:kern w:val="0"/>
          <w:sz w:val="32"/>
          <w:szCs w:val="32"/>
        </w:rPr>
        <w:t>23</w:t>
      </w:r>
      <w:r>
        <w:rPr>
          <w:rFonts w:eastAsia="仿宋_GB2312"/>
          <w:bCs/>
          <w:kern w:val="0"/>
          <w:sz w:val="32"/>
          <w:szCs w:val="32"/>
        </w:rPr>
        <w:t>年部门决算汇总公开单位构成</w:t>
      </w:r>
      <w:r>
        <w:rPr>
          <w:rFonts w:hint="eastAsia" w:eastAsia="仿宋_GB2312"/>
          <w:bCs/>
          <w:kern w:val="0"/>
          <w:sz w:val="32"/>
          <w:szCs w:val="32"/>
        </w:rPr>
        <w:t>为</w:t>
      </w:r>
      <w:r>
        <w:rPr>
          <w:rFonts w:eastAsia="仿宋_GB2312"/>
          <w:bCs/>
          <w:kern w:val="0"/>
          <w:sz w:val="32"/>
          <w:szCs w:val="32"/>
        </w:rPr>
        <w:t>：蓝山县人民代表大会常务委员会办公室</w:t>
      </w:r>
      <w:r>
        <w:rPr>
          <w:rFonts w:hint="eastAsia" w:eastAsia="仿宋_GB2312"/>
          <w:bCs/>
          <w:kern w:val="0"/>
          <w:sz w:val="32"/>
          <w:szCs w:val="32"/>
        </w:rPr>
        <w:t>单位本级。</w:t>
      </w:r>
    </w:p>
    <w:p>
      <w:pPr>
        <w:jc w:val="left"/>
        <w:rPr>
          <w:rFonts w:hint="eastAsia" w:ascii="仿宋_GB2312" w:hAnsi="宋体" w:eastAsia="仿宋_GB2312"/>
          <w:sz w:val="28"/>
          <w:szCs w:val="32"/>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rPr>
          <w:rFonts w:hint="eastAsia"/>
          <w:sz w:val="72"/>
          <w:szCs w:val="72"/>
        </w:rPr>
      </w:pPr>
    </w:p>
    <w:p>
      <w:pPr>
        <w:rPr>
          <w:rFonts w:hint="eastAsia"/>
          <w:sz w:val="72"/>
          <w:szCs w:val="72"/>
        </w:rPr>
      </w:pPr>
    </w:p>
    <w:p>
      <w:pPr>
        <w:rPr>
          <w:rFonts w:hint="eastAsia"/>
          <w:sz w:val="72"/>
          <w:szCs w:val="72"/>
        </w:rPr>
      </w:pPr>
    </w:p>
    <w:p>
      <w:pPr>
        <w:rPr>
          <w:sz w:val="72"/>
          <w:szCs w:val="72"/>
        </w:rPr>
      </w:pPr>
    </w:p>
    <w:p>
      <w:pPr>
        <w:pageBreakBefore/>
        <w:widowControl/>
        <w:spacing w:line="600" w:lineRule="exact"/>
        <w:jc w:val="center"/>
        <w:outlineLvl w:val="0"/>
        <w:rPr>
          <w:rFonts w:hint="eastAsia" w:ascii="黑体" w:hAnsi="黑体" w:eastAsia="黑体" w:cs="黑体"/>
          <w:bCs/>
          <w:kern w:val="0"/>
          <w:sz w:val="44"/>
          <w:szCs w:val="44"/>
        </w:rPr>
      </w:pPr>
      <w:r>
        <w:rPr>
          <w:rFonts w:hint="eastAsia" w:ascii="黑体" w:hAnsi="黑体" w:eastAsia="黑体" w:cs="黑体"/>
          <w:bCs/>
          <w:kern w:val="0"/>
          <w:sz w:val="44"/>
          <w:szCs w:val="44"/>
        </w:rPr>
        <w:t>第二部分 2023年部门决算表</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widowControl/>
        <w:jc w:val="left"/>
        <w:rPr>
          <w:rFonts w:ascii="宋体" w:hAnsi="宋体"/>
          <w:kern w:val="0"/>
          <w:sz w:val="32"/>
          <w:szCs w:val="32"/>
        </w:rPr>
        <w:sectPr>
          <w:pgSz w:w="11906" w:h="16838"/>
          <w:pgMar w:top="1440" w:right="1558" w:bottom="1440" w:left="1800" w:header="851" w:footer="992" w:gutter="0"/>
          <w:cols w:space="720" w:num="1"/>
          <w:docGrid w:type="lines" w:linePitch="312" w:charSpace="0"/>
        </w:sectPr>
      </w:pPr>
    </w:p>
    <w:p>
      <w:pPr>
        <w:jc w:val="center"/>
        <w:rPr>
          <w:rFonts w:ascii="方正小标宋_GBK" w:hAnsi="黑体" w:eastAsia="方正小标宋_GBK"/>
          <w:sz w:val="36"/>
          <w:szCs w:val="32"/>
        </w:rPr>
      </w:pPr>
    </w:p>
    <w:tbl>
      <w:tblPr>
        <w:tblStyle w:val="5"/>
        <w:tblpPr w:leftFromText="180" w:rightFromText="180" w:vertAnchor="text" w:horzAnchor="page" w:tblpX="1479" w:tblpY="555"/>
        <w:tblOverlap w:val="never"/>
        <w:tblW w:w="14072" w:type="dxa"/>
        <w:tblInd w:w="0" w:type="dxa"/>
        <w:tblLayout w:type="fixed"/>
        <w:tblCellMar>
          <w:top w:w="0" w:type="dxa"/>
          <w:left w:w="108" w:type="dxa"/>
          <w:bottom w:w="0" w:type="dxa"/>
          <w:right w:w="108" w:type="dxa"/>
        </w:tblCellMar>
      </w:tblPr>
      <w:tblGrid>
        <w:gridCol w:w="812"/>
        <w:gridCol w:w="709"/>
        <w:gridCol w:w="4233"/>
        <w:gridCol w:w="241"/>
        <w:gridCol w:w="375"/>
        <w:gridCol w:w="2485"/>
        <w:gridCol w:w="375"/>
        <w:gridCol w:w="4842"/>
      </w:tblGrid>
      <w:tr>
        <w:tblPrEx>
          <w:tblCellMar>
            <w:top w:w="0" w:type="dxa"/>
            <w:left w:w="108" w:type="dxa"/>
            <w:bottom w:w="0" w:type="dxa"/>
            <w:right w:w="108" w:type="dxa"/>
          </w:tblCellMar>
        </w:tblPrEx>
        <w:trPr>
          <w:trHeight w:val="1389" w:hRule="atLeast"/>
        </w:trPr>
        <w:tc>
          <w:tcPr>
            <w:tcW w:w="14072" w:type="dxa"/>
            <w:gridSpan w:val="8"/>
            <w:tcBorders>
              <w:top w:val="nil"/>
              <w:left w:val="nil"/>
              <w:bottom w:val="nil"/>
              <w:right w:val="nil"/>
            </w:tcBorders>
            <w:noWrap w:val="0"/>
            <w:vAlign w:val="center"/>
          </w:tcPr>
          <w:p>
            <w:pPr>
              <w:jc w:val="center"/>
              <w:rPr>
                <w:rFonts w:hint="eastAsia" w:ascii="黑体" w:hAnsi="黑体" w:eastAsia="黑体" w:cs="黑体"/>
                <w:sz w:val="36"/>
                <w:szCs w:val="32"/>
              </w:rPr>
            </w:pPr>
            <w:r>
              <w:rPr>
                <w:rFonts w:hint="eastAsia" w:ascii="黑体" w:hAnsi="黑体" w:eastAsia="黑体" w:cs="黑体"/>
                <w:sz w:val="36"/>
                <w:szCs w:val="32"/>
              </w:rPr>
              <w:t>部门收支决算总表</w:t>
            </w:r>
          </w:p>
          <w:p>
            <w:pPr>
              <w:widowControl/>
              <w:jc w:val="center"/>
              <w:rPr>
                <w:rFonts w:ascii="华文中宋" w:hAnsi="华文中宋" w:eastAsia="华文中宋" w:cs="宋体"/>
                <w:kern w:val="0"/>
                <w:sz w:val="32"/>
                <w:szCs w:val="32"/>
              </w:rPr>
            </w:pPr>
          </w:p>
        </w:tc>
      </w:tr>
      <w:tr>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709"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233"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16"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0" w:type="dxa"/>
            <w:gridSpan w:val="2"/>
            <w:tcBorders>
              <w:top w:val="nil"/>
              <w:left w:val="nil"/>
              <w:bottom w:val="nil"/>
              <w:right w:val="nil"/>
            </w:tcBorders>
            <w:noWrap w:val="0"/>
            <w:vAlign w:val="center"/>
          </w:tcPr>
          <w:p>
            <w:pPr>
              <w:widowControl/>
              <w:jc w:val="right"/>
              <w:rPr>
                <w:rFonts w:hint="eastAsia" w:ascii="宋体" w:hAnsi="宋体" w:cs="宋体"/>
                <w:kern w:val="0"/>
                <w:sz w:val="20"/>
                <w:szCs w:val="20"/>
              </w:rPr>
            </w:pPr>
          </w:p>
        </w:tc>
        <w:tc>
          <w:tcPr>
            <w:tcW w:w="4842"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1表</w:t>
            </w:r>
          </w:p>
        </w:tc>
      </w:tr>
      <w:tr>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noWrap/>
            <w:vAlign w:val="center"/>
          </w:tcPr>
          <w:p>
            <w:pPr>
              <w:widowControl/>
              <w:rPr>
                <w:rFonts w:hint="eastAsia" w:ascii="宋体" w:hAnsi="宋体" w:cs="宋体"/>
                <w:color w:val="000000"/>
                <w:kern w:val="0"/>
                <w:sz w:val="20"/>
                <w:szCs w:val="20"/>
              </w:rPr>
            </w:pPr>
            <w:r>
              <w:rPr>
                <w:rFonts w:hint="eastAsia" w:eastAsia="仿宋_GB2312"/>
                <w:color w:val="000000"/>
                <w:kern w:val="0"/>
                <w:szCs w:val="21"/>
              </w:rPr>
              <w:t>部门：</w:t>
            </w:r>
          </w:p>
        </w:tc>
        <w:tc>
          <w:tcPr>
            <w:tcW w:w="4942" w:type="dxa"/>
            <w:gridSpan w:val="2"/>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仿宋_GB2312" w:eastAsia="仿宋_GB2312" w:cs="仿宋_GB2312"/>
                <w:color w:val="000000"/>
                <w:kern w:val="0"/>
                <w:szCs w:val="21"/>
              </w:rPr>
              <w:t>蓝山县人民代表大会常务委员会办公室</w:t>
            </w:r>
          </w:p>
        </w:tc>
        <w:tc>
          <w:tcPr>
            <w:tcW w:w="241"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0"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17" w:type="dxa"/>
            <w:gridSpan w:val="2"/>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spacing w:line="320" w:lineRule="exact"/>
        <w:ind w:right="198"/>
        <w:jc w:val="right"/>
        <w:rPr>
          <w:rFonts w:eastAsia="仿宋_GB2312"/>
          <w:color w:val="000000"/>
          <w:kern w:val="0"/>
          <w:szCs w:val="21"/>
        </w:rPr>
      </w:pPr>
      <w:r>
        <w:rPr>
          <w:rFonts w:eastAsia="仿宋_GB2312"/>
          <w:color w:val="000000"/>
          <w:kern w:val="0"/>
          <w:szCs w:val="21"/>
        </w:rPr>
        <w:t xml:space="preserve">                                                                                                           </w:t>
      </w:r>
    </w:p>
    <w:tbl>
      <w:tblPr>
        <w:tblStyle w:val="5"/>
        <w:tblW w:w="14061" w:type="dxa"/>
        <w:jc w:val="center"/>
        <w:tblLayout w:type="autofit"/>
        <w:tblCellMar>
          <w:top w:w="0" w:type="dxa"/>
          <w:left w:w="108" w:type="dxa"/>
          <w:bottom w:w="0" w:type="dxa"/>
          <w:right w:w="108" w:type="dxa"/>
        </w:tblCellMar>
      </w:tblPr>
      <w:tblGrid>
        <w:gridCol w:w="4932"/>
        <w:gridCol w:w="702"/>
        <w:gridCol w:w="1224"/>
        <w:gridCol w:w="4820"/>
        <w:gridCol w:w="702"/>
        <w:gridCol w:w="1681"/>
      </w:tblGrid>
      <w:tr>
        <w:tblPrEx>
          <w:tblCellMar>
            <w:top w:w="0" w:type="dxa"/>
            <w:left w:w="108" w:type="dxa"/>
            <w:bottom w:w="0" w:type="dxa"/>
            <w:right w:w="108" w:type="dxa"/>
          </w:tblCellMar>
        </w:tblPrEx>
        <w:trPr>
          <w:trHeight w:val="340" w:hRule="atLeast"/>
          <w:jc w:val="center"/>
        </w:trPr>
        <w:tc>
          <w:tcPr>
            <w:tcW w:w="6858"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收入</w:t>
            </w:r>
          </w:p>
        </w:tc>
        <w:tc>
          <w:tcPr>
            <w:tcW w:w="7203" w:type="dxa"/>
            <w:gridSpan w:val="3"/>
            <w:tcBorders>
              <w:top w:val="single" w:color="auto" w:sz="4" w:space="0"/>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支出</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行次</w:t>
            </w:r>
          </w:p>
        </w:tc>
        <w:tc>
          <w:tcPr>
            <w:tcW w:w="1224"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决算数</w:t>
            </w:r>
          </w:p>
        </w:tc>
        <w:tc>
          <w:tcPr>
            <w:tcW w:w="4820"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行次</w:t>
            </w:r>
          </w:p>
        </w:tc>
        <w:tc>
          <w:tcPr>
            <w:tcW w:w="1681"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决算数</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702" w:type="dxa"/>
            <w:tcBorders>
              <w:top w:val="nil"/>
              <w:left w:val="nil"/>
              <w:bottom w:val="single" w:color="auto" w:sz="4" w:space="0"/>
              <w:right w:val="single" w:color="auto" w:sz="4" w:space="0"/>
            </w:tcBorders>
            <w:noWrap/>
            <w:vAlign w:val="center"/>
          </w:tcPr>
          <w:p>
            <w:pPr>
              <w:rPr>
                <w:rFonts w:eastAsia="仿宋_GB2312"/>
                <w:kern w:val="0"/>
                <w:szCs w:val="21"/>
              </w:rPr>
            </w:pPr>
            <w:r>
              <w:rPr>
                <w:rFonts w:hint="eastAsia" w:eastAsia="仿宋_GB2312"/>
                <w:kern w:val="0"/>
                <w:szCs w:val="21"/>
              </w:rPr>
              <w:t>　</w:t>
            </w:r>
          </w:p>
        </w:tc>
        <w:tc>
          <w:tcPr>
            <w:tcW w:w="1224"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w:t>
            </w:r>
          </w:p>
        </w:tc>
        <w:tc>
          <w:tcPr>
            <w:tcW w:w="4820"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　</w:t>
            </w:r>
          </w:p>
        </w:tc>
        <w:tc>
          <w:tcPr>
            <w:tcW w:w="1681"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一、一般公共预算财政拨款收入</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一、一般公共服务支出</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w:t>
            </w:r>
            <w:r>
              <w:rPr>
                <w:rFonts w:hint="eastAsia" w:eastAsia="仿宋_GB2312"/>
                <w:kern w:val="0"/>
                <w:szCs w:val="21"/>
              </w:rPr>
              <w:t>7</w:t>
            </w:r>
          </w:p>
        </w:tc>
        <w:tc>
          <w:tcPr>
            <w:tcW w:w="1681"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948.01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二、政府性基金预算财政拨款收入</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二、外交支出</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w:t>
            </w:r>
            <w:r>
              <w:rPr>
                <w:rFonts w:hint="eastAsia" w:eastAsia="仿宋_GB2312"/>
                <w:kern w:val="0"/>
                <w:szCs w:val="21"/>
              </w:rPr>
              <w:t>8</w:t>
            </w:r>
          </w:p>
        </w:tc>
        <w:tc>
          <w:tcPr>
            <w:tcW w:w="1681"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三、上级补助收入</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3</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三、国防支出</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w:t>
            </w:r>
            <w:r>
              <w:rPr>
                <w:rFonts w:hint="eastAsia" w:eastAsia="仿宋_GB2312"/>
                <w:kern w:val="0"/>
                <w:szCs w:val="21"/>
              </w:rPr>
              <w:t>9</w:t>
            </w:r>
          </w:p>
        </w:tc>
        <w:tc>
          <w:tcPr>
            <w:tcW w:w="1681"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四、事业收入</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4</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四、公共安全支出</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20</w:t>
            </w:r>
          </w:p>
        </w:tc>
        <w:tc>
          <w:tcPr>
            <w:tcW w:w="1681"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五、经营收入</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5</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五、教育支出</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21</w:t>
            </w:r>
          </w:p>
        </w:tc>
        <w:tc>
          <w:tcPr>
            <w:tcW w:w="1681"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六、附属单位上缴收入</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6</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六、科学技术支出</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22</w:t>
            </w:r>
          </w:p>
        </w:tc>
        <w:tc>
          <w:tcPr>
            <w:tcW w:w="1681"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七、其他收入</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7</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七、社会保障和就业支出</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w:t>
            </w:r>
            <w:r>
              <w:rPr>
                <w:rFonts w:hint="eastAsia" w:eastAsia="仿宋_GB2312"/>
                <w:kern w:val="0"/>
                <w:szCs w:val="21"/>
              </w:rPr>
              <w:t>3</w:t>
            </w:r>
          </w:p>
        </w:tc>
        <w:tc>
          <w:tcPr>
            <w:tcW w:w="1681"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113.16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hint="eastAsia" w:eastAsia="仿宋_GB2312"/>
                <w:kern w:val="0"/>
                <w:szCs w:val="21"/>
              </w:rPr>
            </w:pP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8</w:t>
            </w:r>
          </w:p>
        </w:tc>
        <w:tc>
          <w:tcPr>
            <w:tcW w:w="1224"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4820" w:type="dxa"/>
            <w:tcBorders>
              <w:top w:val="nil"/>
              <w:left w:val="nil"/>
              <w:bottom w:val="single" w:color="auto" w:sz="4" w:space="0"/>
              <w:right w:val="single" w:color="auto" w:sz="4" w:space="0"/>
            </w:tcBorders>
            <w:noWrap/>
            <w:vAlign w:val="center"/>
          </w:tcPr>
          <w:p>
            <w:pPr>
              <w:widowControl/>
              <w:jc w:val="left"/>
              <w:rPr>
                <w:rFonts w:hint="eastAsia" w:eastAsia="仿宋_GB2312"/>
                <w:kern w:val="0"/>
                <w:szCs w:val="21"/>
              </w:rPr>
            </w:pPr>
            <w:r>
              <w:rPr>
                <w:rFonts w:hint="eastAsia" w:eastAsia="仿宋_GB2312"/>
                <w:kern w:val="0"/>
                <w:szCs w:val="21"/>
              </w:rPr>
              <w:t>八、卫生健康支出</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24</w:t>
            </w:r>
          </w:p>
        </w:tc>
        <w:tc>
          <w:tcPr>
            <w:tcW w:w="1681"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31.12</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hint="eastAsia" w:eastAsia="仿宋_GB2312"/>
                <w:kern w:val="0"/>
                <w:szCs w:val="21"/>
              </w:rPr>
            </w:pP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9</w:t>
            </w:r>
          </w:p>
        </w:tc>
        <w:tc>
          <w:tcPr>
            <w:tcW w:w="1224"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4820" w:type="dxa"/>
            <w:tcBorders>
              <w:top w:val="nil"/>
              <w:left w:val="nil"/>
              <w:bottom w:val="single" w:color="auto" w:sz="4" w:space="0"/>
              <w:right w:val="single" w:color="auto" w:sz="4" w:space="0"/>
            </w:tcBorders>
            <w:noWrap/>
            <w:vAlign w:val="center"/>
          </w:tcPr>
          <w:p>
            <w:pPr>
              <w:widowControl/>
              <w:jc w:val="left"/>
              <w:rPr>
                <w:rFonts w:hint="eastAsia" w:eastAsia="仿宋_GB2312"/>
                <w:kern w:val="0"/>
                <w:szCs w:val="21"/>
              </w:rPr>
            </w:pPr>
            <w:r>
              <w:rPr>
                <w:rFonts w:hint="eastAsia" w:eastAsia="仿宋_GB2312"/>
                <w:kern w:val="0"/>
                <w:szCs w:val="21"/>
              </w:rPr>
              <w:t>九、城乡社区支出</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25</w:t>
            </w:r>
          </w:p>
        </w:tc>
        <w:tc>
          <w:tcPr>
            <w:tcW w:w="1681"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1.19</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hint="eastAsia" w:eastAsia="仿宋_GB2312"/>
                <w:kern w:val="0"/>
                <w:szCs w:val="21"/>
              </w:rPr>
            </w:pP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10</w:t>
            </w:r>
          </w:p>
        </w:tc>
        <w:tc>
          <w:tcPr>
            <w:tcW w:w="1224"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4820" w:type="dxa"/>
            <w:tcBorders>
              <w:top w:val="nil"/>
              <w:left w:val="nil"/>
              <w:bottom w:val="single" w:color="auto" w:sz="4" w:space="0"/>
              <w:right w:val="single" w:color="auto" w:sz="4" w:space="0"/>
            </w:tcBorders>
            <w:noWrap/>
            <w:vAlign w:val="center"/>
          </w:tcPr>
          <w:p>
            <w:pPr>
              <w:widowControl/>
              <w:jc w:val="left"/>
              <w:rPr>
                <w:rFonts w:hint="eastAsia" w:eastAsia="仿宋_GB2312"/>
                <w:kern w:val="0"/>
                <w:szCs w:val="21"/>
              </w:rPr>
            </w:pPr>
            <w:r>
              <w:rPr>
                <w:rFonts w:hint="eastAsia" w:eastAsia="仿宋_GB2312"/>
                <w:kern w:val="0"/>
                <w:szCs w:val="21"/>
              </w:rPr>
              <w:t>十、</w:t>
            </w:r>
            <w:r>
              <w:rPr>
                <w:rFonts w:eastAsia="仿宋_GB2312"/>
                <w:kern w:val="0"/>
                <w:szCs w:val="21"/>
              </w:rPr>
              <w:t>…</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26</w:t>
            </w:r>
          </w:p>
        </w:tc>
        <w:tc>
          <w:tcPr>
            <w:tcW w:w="1681"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11</w:t>
            </w:r>
          </w:p>
        </w:tc>
        <w:tc>
          <w:tcPr>
            <w:tcW w:w="1224"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27</w:t>
            </w:r>
          </w:p>
        </w:tc>
        <w:tc>
          <w:tcPr>
            <w:tcW w:w="1681"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eastAsia="仿宋_GB2312"/>
                <w:b/>
                <w:bCs/>
                <w:kern w:val="0"/>
                <w:szCs w:val="21"/>
              </w:rPr>
            </w:pPr>
            <w:r>
              <w:rPr>
                <w:rFonts w:hint="eastAsia" w:eastAsia="仿宋_GB2312"/>
                <w:b/>
                <w:bCs/>
                <w:kern w:val="0"/>
                <w:szCs w:val="21"/>
              </w:rPr>
              <w:t>本年收入合计</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12</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4820" w:type="dxa"/>
            <w:tcBorders>
              <w:top w:val="nil"/>
              <w:left w:val="nil"/>
              <w:bottom w:val="single" w:color="auto" w:sz="4" w:space="0"/>
              <w:right w:val="single" w:color="auto" w:sz="4" w:space="0"/>
            </w:tcBorders>
            <w:noWrap/>
            <w:vAlign w:val="center"/>
          </w:tcPr>
          <w:p>
            <w:pPr>
              <w:widowControl/>
              <w:jc w:val="center"/>
              <w:rPr>
                <w:rFonts w:eastAsia="仿宋_GB2312"/>
                <w:b/>
                <w:bCs/>
                <w:kern w:val="0"/>
                <w:szCs w:val="21"/>
              </w:rPr>
            </w:pPr>
            <w:r>
              <w:rPr>
                <w:rFonts w:hint="eastAsia" w:eastAsia="仿宋_GB2312"/>
                <w:b/>
                <w:bCs/>
                <w:kern w:val="0"/>
                <w:szCs w:val="21"/>
              </w:rPr>
              <w:t>本年支出合计</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w:t>
            </w:r>
            <w:r>
              <w:rPr>
                <w:rFonts w:hint="eastAsia" w:eastAsia="仿宋_GB2312"/>
                <w:kern w:val="0"/>
                <w:szCs w:val="21"/>
              </w:rPr>
              <w:t>8</w:t>
            </w:r>
          </w:p>
        </w:tc>
        <w:tc>
          <w:tcPr>
            <w:tcW w:w="1681" w:type="dxa"/>
            <w:tcBorders>
              <w:top w:val="nil"/>
              <w:left w:val="nil"/>
              <w:bottom w:val="single" w:color="auto" w:sz="4" w:space="0"/>
              <w:right w:val="single" w:color="auto" w:sz="4" w:space="0"/>
            </w:tcBorders>
            <w:noWrap/>
            <w:vAlign w:val="center"/>
          </w:tcPr>
          <w:p>
            <w:pPr>
              <w:widowControl/>
              <w:jc w:val="right"/>
              <w:rPr>
                <w:rFonts w:eastAsia="仿宋_GB2312"/>
                <w:b/>
                <w:bCs/>
                <w:kern w:val="0"/>
                <w:szCs w:val="21"/>
              </w:rPr>
            </w:pPr>
            <w:r>
              <w:rPr>
                <w:rFonts w:hint="eastAsia" w:eastAsia="仿宋_GB2312"/>
                <w:b/>
                <w:bCs/>
                <w:kern w:val="0"/>
                <w:szCs w:val="21"/>
              </w:rPr>
              <w:t>　</w:t>
            </w:r>
            <w:r>
              <w:rPr>
                <w:rFonts w:hint="eastAsia" w:eastAsia="仿宋_GB2312"/>
                <w:kern w:val="0"/>
                <w:szCs w:val="21"/>
              </w:rPr>
              <w:t>1093.48</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用事业基金弥补收支差额</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13</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结余分配</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w:t>
            </w:r>
            <w:r>
              <w:rPr>
                <w:rFonts w:hint="eastAsia" w:eastAsia="仿宋_GB2312"/>
                <w:kern w:val="0"/>
                <w:szCs w:val="21"/>
              </w:rPr>
              <w:t>9</w:t>
            </w:r>
          </w:p>
        </w:tc>
        <w:tc>
          <w:tcPr>
            <w:tcW w:w="1681"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年初结转和结余</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14</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年末结转和结余</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30</w:t>
            </w:r>
          </w:p>
        </w:tc>
        <w:tc>
          <w:tcPr>
            <w:tcW w:w="1681"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15</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31</w:t>
            </w:r>
          </w:p>
        </w:tc>
        <w:tc>
          <w:tcPr>
            <w:tcW w:w="1681"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eastAsia="仿宋_GB2312"/>
                <w:b/>
                <w:bCs/>
                <w:kern w:val="0"/>
                <w:szCs w:val="21"/>
              </w:rPr>
            </w:pPr>
            <w:r>
              <w:rPr>
                <w:rFonts w:hint="eastAsia" w:eastAsia="仿宋_GB2312"/>
                <w:b/>
                <w:bCs/>
                <w:kern w:val="0"/>
                <w:szCs w:val="21"/>
              </w:rPr>
              <w:t>总计</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16</w:t>
            </w:r>
          </w:p>
        </w:tc>
        <w:tc>
          <w:tcPr>
            <w:tcW w:w="1224"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4820" w:type="dxa"/>
            <w:tcBorders>
              <w:top w:val="nil"/>
              <w:left w:val="nil"/>
              <w:bottom w:val="single" w:color="auto" w:sz="4" w:space="0"/>
              <w:right w:val="single" w:color="auto" w:sz="4" w:space="0"/>
            </w:tcBorders>
            <w:noWrap/>
            <w:vAlign w:val="center"/>
          </w:tcPr>
          <w:p>
            <w:pPr>
              <w:widowControl/>
              <w:jc w:val="center"/>
              <w:rPr>
                <w:rFonts w:eastAsia="仿宋_GB2312"/>
                <w:b/>
                <w:bCs/>
                <w:kern w:val="0"/>
                <w:szCs w:val="21"/>
              </w:rPr>
            </w:pPr>
            <w:r>
              <w:rPr>
                <w:rFonts w:hint="eastAsia" w:eastAsia="仿宋_GB2312"/>
                <w:b/>
                <w:bCs/>
                <w:kern w:val="0"/>
                <w:szCs w:val="21"/>
              </w:rPr>
              <w:t>总计</w:t>
            </w:r>
          </w:p>
        </w:tc>
        <w:tc>
          <w:tcPr>
            <w:tcW w:w="70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32</w:t>
            </w:r>
          </w:p>
        </w:tc>
        <w:tc>
          <w:tcPr>
            <w:tcW w:w="1681" w:type="dxa"/>
            <w:tcBorders>
              <w:top w:val="nil"/>
              <w:left w:val="nil"/>
              <w:bottom w:val="single" w:color="auto" w:sz="4" w:space="0"/>
              <w:right w:val="single" w:color="auto" w:sz="4" w:space="0"/>
            </w:tcBorders>
            <w:noWrap/>
            <w:vAlign w:val="center"/>
          </w:tcPr>
          <w:p>
            <w:pPr>
              <w:widowControl/>
              <w:jc w:val="right"/>
              <w:rPr>
                <w:rFonts w:eastAsia="仿宋_GB2312"/>
                <w:b/>
                <w:bCs/>
                <w:kern w:val="0"/>
                <w:szCs w:val="21"/>
              </w:rPr>
            </w:pPr>
            <w:r>
              <w:rPr>
                <w:rFonts w:hint="eastAsia" w:eastAsia="仿宋_GB2312"/>
                <w:kern w:val="0"/>
                <w:szCs w:val="21"/>
              </w:rPr>
              <w:t>1093.48</w:t>
            </w:r>
          </w:p>
        </w:tc>
      </w:tr>
    </w:tbl>
    <w:p>
      <w:pPr>
        <w:widowControl/>
        <w:jc w:val="left"/>
        <w:rPr>
          <w:rFonts w:eastAsia="仿宋_GB2312"/>
          <w:kern w:val="0"/>
          <w:szCs w:val="21"/>
        </w:rPr>
      </w:pPr>
      <w:r>
        <w:rPr>
          <w:rFonts w:hint="eastAsia" w:eastAsia="仿宋_GB2312"/>
          <w:kern w:val="0"/>
          <w:szCs w:val="21"/>
        </w:rPr>
        <w:t>注：本表反映部门本年度的总收支和年末结转结余情况。</w:t>
      </w:r>
    </w:p>
    <w:p>
      <w:pPr>
        <w:widowControl/>
        <w:jc w:val="left"/>
        <w:rPr>
          <w:rFonts w:eastAsia="黑体"/>
          <w:bCs/>
          <w:kern w:val="0"/>
          <w:sz w:val="32"/>
          <w:szCs w:val="32"/>
        </w:rPr>
      </w:pPr>
      <w:r>
        <w:rPr>
          <w:rFonts w:eastAsia="黑体"/>
          <w:bCs/>
          <w:kern w:val="0"/>
          <w:sz w:val="32"/>
          <w:szCs w:val="32"/>
        </w:rPr>
        <w:br w:type="page"/>
      </w:r>
    </w:p>
    <w:tbl>
      <w:tblPr>
        <w:tblStyle w:val="5"/>
        <w:tblpPr w:leftFromText="180" w:rightFromText="180" w:vertAnchor="text" w:horzAnchor="page" w:tblpX="1591" w:tblpY="555"/>
        <w:tblOverlap w:val="never"/>
        <w:tblW w:w="13849" w:type="dxa"/>
        <w:tblInd w:w="0" w:type="dxa"/>
        <w:tblLayout w:type="fixed"/>
        <w:tblCellMar>
          <w:top w:w="0" w:type="dxa"/>
          <w:left w:w="108" w:type="dxa"/>
          <w:bottom w:w="0" w:type="dxa"/>
          <w:right w:w="108" w:type="dxa"/>
        </w:tblCellMar>
      </w:tblPr>
      <w:tblGrid>
        <w:gridCol w:w="763"/>
        <w:gridCol w:w="636"/>
        <w:gridCol w:w="4200"/>
        <w:gridCol w:w="240"/>
        <w:gridCol w:w="372"/>
        <w:gridCol w:w="2466"/>
        <w:gridCol w:w="372"/>
        <w:gridCol w:w="4800"/>
      </w:tblGrid>
      <w:tr>
        <w:tblPrEx>
          <w:tblCellMar>
            <w:top w:w="0" w:type="dxa"/>
            <w:left w:w="108" w:type="dxa"/>
            <w:bottom w:w="0" w:type="dxa"/>
            <w:right w:w="108" w:type="dxa"/>
          </w:tblCellMar>
        </w:tblPrEx>
        <w:trPr>
          <w:trHeight w:val="1381" w:hRule="atLeast"/>
        </w:trPr>
        <w:tc>
          <w:tcPr>
            <w:tcW w:w="13849" w:type="dxa"/>
            <w:gridSpan w:val="8"/>
            <w:tcBorders>
              <w:top w:val="nil"/>
              <w:left w:val="nil"/>
              <w:bottom w:val="nil"/>
              <w:right w:val="nil"/>
            </w:tcBorders>
            <w:noWrap w:val="0"/>
            <w:vAlign w:val="center"/>
          </w:tcPr>
          <w:p>
            <w:pPr>
              <w:jc w:val="center"/>
              <w:rPr>
                <w:rFonts w:hint="eastAsia" w:ascii="黑体" w:hAnsi="黑体" w:eastAsia="黑体" w:cs="黑体"/>
                <w:sz w:val="36"/>
                <w:szCs w:val="32"/>
              </w:rPr>
            </w:pPr>
            <w:r>
              <w:rPr>
                <w:rFonts w:hint="eastAsia" w:ascii="黑体" w:hAnsi="黑体" w:eastAsia="黑体" w:cs="黑体"/>
                <w:sz w:val="36"/>
                <w:szCs w:val="32"/>
              </w:rPr>
              <w:t>部门收入决算表</w:t>
            </w:r>
          </w:p>
          <w:p>
            <w:pPr>
              <w:widowControl/>
              <w:jc w:val="center"/>
              <w:rPr>
                <w:rFonts w:ascii="华文中宋" w:hAnsi="华文中宋" w:eastAsia="华文中宋" w:cs="宋体"/>
                <w:kern w:val="0"/>
                <w:sz w:val="32"/>
                <w:szCs w:val="32"/>
              </w:rPr>
            </w:pPr>
          </w:p>
        </w:tc>
      </w:tr>
      <w:tr>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36"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200"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12"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38" w:type="dxa"/>
            <w:gridSpan w:val="2"/>
            <w:tcBorders>
              <w:top w:val="nil"/>
              <w:left w:val="nil"/>
              <w:bottom w:val="nil"/>
              <w:right w:val="nil"/>
            </w:tcBorders>
            <w:noWrap w:val="0"/>
            <w:vAlign w:val="center"/>
          </w:tcPr>
          <w:p>
            <w:pPr>
              <w:widowControl/>
              <w:jc w:val="right"/>
              <w:rPr>
                <w:rFonts w:hint="eastAsia" w:ascii="宋体" w:hAnsi="宋体" w:cs="宋体"/>
                <w:kern w:val="0"/>
                <w:sz w:val="20"/>
                <w:szCs w:val="20"/>
              </w:rPr>
            </w:pPr>
          </w:p>
        </w:tc>
        <w:tc>
          <w:tcPr>
            <w:tcW w:w="4800"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2表</w:t>
            </w:r>
          </w:p>
        </w:tc>
      </w:tr>
      <w:tr>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836" w:type="dxa"/>
            <w:gridSpan w:val="2"/>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仿宋_GB2312" w:eastAsia="仿宋_GB2312" w:cs="仿宋_GB2312"/>
                <w:color w:val="000000"/>
                <w:kern w:val="0"/>
                <w:szCs w:val="21"/>
              </w:rPr>
              <w:t>蓝山县人民代表大会常务委员会办公室</w:t>
            </w:r>
          </w:p>
        </w:tc>
        <w:tc>
          <w:tcPr>
            <w:tcW w:w="240"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38"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172" w:type="dxa"/>
            <w:gridSpan w:val="2"/>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ind w:firstLine="630" w:firstLineChars="300"/>
        <w:jc w:val="left"/>
        <w:rPr>
          <w:rFonts w:eastAsia="仿宋_GB2312"/>
          <w:color w:val="000000"/>
          <w:kern w:val="0"/>
          <w:szCs w:val="21"/>
        </w:rPr>
      </w:pPr>
      <w:r>
        <w:rPr>
          <w:rFonts w:eastAsia="仿宋_GB2312"/>
          <w:color w:val="000000"/>
          <w:kern w:val="0"/>
          <w:szCs w:val="21"/>
        </w:rPr>
        <w:t xml:space="preserve">                                                                                                           </w:t>
      </w:r>
    </w:p>
    <w:tbl>
      <w:tblPr>
        <w:tblStyle w:val="5"/>
        <w:tblW w:w="13813" w:type="dxa"/>
        <w:jc w:val="center"/>
        <w:tblLayout w:type="autofit"/>
        <w:tblCellMar>
          <w:top w:w="0" w:type="dxa"/>
          <w:left w:w="108" w:type="dxa"/>
          <w:bottom w:w="0" w:type="dxa"/>
          <w:right w:w="108" w:type="dxa"/>
        </w:tblCellMar>
      </w:tblPr>
      <w:tblGrid>
        <w:gridCol w:w="1197"/>
        <w:gridCol w:w="1697"/>
        <w:gridCol w:w="1559"/>
        <w:gridCol w:w="1559"/>
        <w:gridCol w:w="1560"/>
        <w:gridCol w:w="1275"/>
        <w:gridCol w:w="1279"/>
        <w:gridCol w:w="1676"/>
        <w:gridCol w:w="2011"/>
      </w:tblGrid>
      <w:tr>
        <w:tblPrEx>
          <w:tblCellMar>
            <w:top w:w="0" w:type="dxa"/>
            <w:left w:w="108" w:type="dxa"/>
            <w:bottom w:w="0" w:type="dxa"/>
            <w:right w:w="108" w:type="dxa"/>
          </w:tblCellMar>
        </w:tblPrEx>
        <w:trPr>
          <w:trHeight w:val="450" w:hRule="atLeast"/>
          <w:jc w:val="center"/>
        </w:trPr>
        <w:tc>
          <w:tcPr>
            <w:tcW w:w="2894" w:type="dxa"/>
            <w:gridSpan w:val="2"/>
            <w:tcBorders>
              <w:top w:val="single" w:color="auto" w:sz="8" w:space="0"/>
              <w:left w:val="single" w:color="auto" w:sz="8" w:space="0"/>
              <w:bottom w:val="single" w:color="auto" w:sz="4" w:space="0"/>
              <w:right w:val="nil"/>
            </w:tcBorders>
            <w:noWrap w:val="0"/>
            <w:vAlign w:val="center"/>
          </w:tcPr>
          <w:p>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1559"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本年收入合计</w:t>
            </w:r>
          </w:p>
        </w:tc>
        <w:tc>
          <w:tcPr>
            <w:tcW w:w="1559"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财政拨款收入</w:t>
            </w:r>
          </w:p>
        </w:tc>
        <w:tc>
          <w:tcPr>
            <w:tcW w:w="1560"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上级补助收入</w:t>
            </w:r>
          </w:p>
        </w:tc>
        <w:tc>
          <w:tcPr>
            <w:tcW w:w="1275"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事业收入</w:t>
            </w:r>
          </w:p>
        </w:tc>
        <w:tc>
          <w:tcPr>
            <w:tcW w:w="1279"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其他收入</w:t>
            </w:r>
          </w:p>
        </w:tc>
      </w:tr>
      <w:tr>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noWrap w:val="0"/>
            <w:vAlign w:val="center"/>
          </w:tcPr>
          <w:p>
            <w:pPr>
              <w:widowControl/>
              <w:jc w:val="center"/>
              <w:rPr>
                <w:rFonts w:eastAsia="仿宋_GB2312"/>
                <w:kern w:val="0"/>
                <w:szCs w:val="21"/>
              </w:rPr>
            </w:pPr>
            <w:r>
              <w:rPr>
                <w:rFonts w:hint="eastAsia" w:eastAsia="仿宋_GB2312"/>
                <w:kern w:val="0"/>
                <w:szCs w:val="21"/>
              </w:rPr>
              <w:t>功能分类科目编码</w:t>
            </w:r>
          </w:p>
        </w:tc>
        <w:tc>
          <w:tcPr>
            <w:tcW w:w="1697"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科目名称</w:t>
            </w:r>
          </w:p>
        </w:tc>
        <w:tc>
          <w:tcPr>
            <w:tcW w:w="1559" w:type="dxa"/>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559" w:type="dxa"/>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560" w:type="dxa"/>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275" w:type="dxa"/>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279" w:type="dxa"/>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8" w:space="0"/>
            </w:tcBorders>
            <w:noWrap w:val="0"/>
            <w:vAlign w:val="center"/>
          </w:tcPr>
          <w:p>
            <w:pPr>
              <w:widowControl/>
              <w:jc w:val="left"/>
              <w:rPr>
                <w:rFonts w:eastAsia="仿宋_GB2312"/>
                <w:kern w:val="0"/>
                <w:szCs w:val="21"/>
              </w:rPr>
            </w:pPr>
          </w:p>
        </w:tc>
      </w:tr>
      <w:tr>
        <w:tblPrEx>
          <w:tblCellMar>
            <w:top w:w="0" w:type="dxa"/>
            <w:left w:w="108" w:type="dxa"/>
            <w:bottom w:w="0" w:type="dxa"/>
            <w:right w:w="108" w:type="dxa"/>
          </w:tblCellMar>
        </w:tblPrEx>
        <w:trPr>
          <w:trHeight w:val="450" w:hRule="atLeast"/>
          <w:jc w:val="center"/>
        </w:trPr>
        <w:tc>
          <w:tcPr>
            <w:tcW w:w="0" w:type="auto"/>
            <w:vMerge w:val="continue"/>
            <w:tcBorders>
              <w:top w:val="single" w:color="auto" w:sz="4" w:space="0"/>
              <w:left w:val="single" w:color="auto" w:sz="8" w:space="0"/>
              <w:bottom w:val="single" w:color="000000" w:sz="4" w:space="0"/>
              <w:right w:val="nil"/>
            </w:tcBorders>
            <w:noWrap w:val="0"/>
            <w:vAlign w:val="center"/>
          </w:tcPr>
          <w:p>
            <w:pPr>
              <w:widowControl/>
              <w:jc w:val="left"/>
              <w:rPr>
                <w:rFonts w:eastAsia="仿宋_GB2312"/>
                <w:kern w:val="0"/>
                <w:szCs w:val="21"/>
              </w:rPr>
            </w:pPr>
          </w:p>
        </w:tc>
        <w:tc>
          <w:tcPr>
            <w:tcW w:w="1697"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559" w:type="dxa"/>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559" w:type="dxa"/>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560" w:type="dxa"/>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275" w:type="dxa"/>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279" w:type="dxa"/>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8" w:space="0"/>
            </w:tcBorders>
            <w:noWrap w:val="0"/>
            <w:vAlign w:val="center"/>
          </w:tcPr>
          <w:p>
            <w:pPr>
              <w:widowControl/>
              <w:jc w:val="left"/>
              <w:rPr>
                <w:rFonts w:eastAsia="仿宋_GB2312"/>
                <w:kern w:val="0"/>
                <w:szCs w:val="21"/>
              </w:rPr>
            </w:pPr>
          </w:p>
        </w:tc>
      </w:tr>
      <w:tr>
        <w:tblPrEx>
          <w:tblCellMar>
            <w:top w:w="0" w:type="dxa"/>
            <w:left w:w="108" w:type="dxa"/>
            <w:bottom w:w="0" w:type="dxa"/>
            <w:right w:w="108" w:type="dxa"/>
          </w:tblCellMar>
        </w:tblPrEx>
        <w:trPr>
          <w:trHeight w:val="450" w:hRule="atLeast"/>
          <w:jc w:val="center"/>
        </w:trPr>
        <w:tc>
          <w:tcPr>
            <w:tcW w:w="2894" w:type="dxa"/>
            <w:gridSpan w:val="2"/>
            <w:tcBorders>
              <w:top w:val="single" w:color="auto" w:sz="4" w:space="0"/>
              <w:left w:val="single" w:color="auto" w:sz="8" w:space="0"/>
              <w:bottom w:val="single" w:color="auto" w:sz="4" w:space="0"/>
              <w:right w:val="single" w:color="000000" w:sz="4" w:space="0"/>
            </w:tcBorders>
            <w:noWrap/>
            <w:vAlign w:val="center"/>
          </w:tcPr>
          <w:p>
            <w:pPr>
              <w:widowControl/>
              <w:jc w:val="center"/>
              <w:rPr>
                <w:rFonts w:eastAsia="仿宋_GB2312"/>
                <w:kern w:val="0"/>
                <w:szCs w:val="21"/>
              </w:rPr>
            </w:pPr>
            <w:r>
              <w:rPr>
                <w:rFonts w:hint="eastAsia" w:eastAsia="仿宋_GB2312"/>
                <w:kern w:val="0"/>
                <w:szCs w:val="21"/>
              </w:rPr>
              <w:t>栏次</w:t>
            </w:r>
          </w:p>
        </w:tc>
        <w:tc>
          <w:tcPr>
            <w:tcW w:w="1559"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w:t>
            </w:r>
          </w:p>
        </w:tc>
        <w:tc>
          <w:tcPr>
            <w:tcW w:w="1559"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w:t>
            </w:r>
          </w:p>
        </w:tc>
        <w:tc>
          <w:tcPr>
            <w:tcW w:w="1560"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3</w:t>
            </w:r>
          </w:p>
        </w:tc>
        <w:tc>
          <w:tcPr>
            <w:tcW w:w="127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4</w:t>
            </w:r>
          </w:p>
        </w:tc>
        <w:tc>
          <w:tcPr>
            <w:tcW w:w="1279"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5</w:t>
            </w:r>
          </w:p>
        </w:tc>
        <w:tc>
          <w:tcPr>
            <w:tcW w:w="1676"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6</w:t>
            </w:r>
          </w:p>
        </w:tc>
        <w:tc>
          <w:tcPr>
            <w:tcW w:w="2011" w:type="dxa"/>
            <w:tcBorders>
              <w:top w:val="nil"/>
              <w:left w:val="nil"/>
              <w:bottom w:val="single" w:color="auto" w:sz="4" w:space="0"/>
              <w:right w:val="single" w:color="auto" w:sz="8" w:space="0"/>
            </w:tcBorders>
            <w:noWrap/>
            <w:vAlign w:val="center"/>
          </w:tcPr>
          <w:p>
            <w:pPr>
              <w:widowControl/>
              <w:jc w:val="center"/>
              <w:rPr>
                <w:rFonts w:eastAsia="仿宋_GB2312"/>
                <w:kern w:val="0"/>
                <w:szCs w:val="21"/>
              </w:rPr>
            </w:pPr>
            <w:r>
              <w:rPr>
                <w:rFonts w:eastAsia="仿宋_GB2312"/>
                <w:kern w:val="0"/>
                <w:szCs w:val="21"/>
              </w:rPr>
              <w:t>7</w:t>
            </w:r>
          </w:p>
        </w:tc>
      </w:tr>
      <w:tr>
        <w:tblPrEx>
          <w:tblCellMar>
            <w:top w:w="0" w:type="dxa"/>
            <w:left w:w="108" w:type="dxa"/>
            <w:bottom w:w="0" w:type="dxa"/>
            <w:right w:w="108" w:type="dxa"/>
          </w:tblCellMar>
        </w:tblPrEx>
        <w:trPr>
          <w:trHeight w:val="450" w:hRule="atLeast"/>
          <w:jc w:val="center"/>
        </w:trPr>
        <w:tc>
          <w:tcPr>
            <w:tcW w:w="2894" w:type="dxa"/>
            <w:gridSpan w:val="2"/>
            <w:tcBorders>
              <w:top w:val="nil"/>
              <w:left w:val="single" w:color="auto" w:sz="8" w:space="0"/>
              <w:bottom w:val="single" w:color="auto" w:sz="4" w:space="0"/>
              <w:right w:val="single" w:color="000000" w:sz="4" w:space="0"/>
            </w:tcBorders>
            <w:noWrap/>
            <w:vAlign w:val="center"/>
          </w:tcPr>
          <w:p>
            <w:pPr>
              <w:widowControl/>
              <w:jc w:val="center"/>
              <w:rPr>
                <w:rFonts w:eastAsia="仿宋_GB2312"/>
                <w:kern w:val="0"/>
                <w:szCs w:val="21"/>
              </w:rPr>
            </w:pPr>
            <w:r>
              <w:rPr>
                <w:rFonts w:hint="eastAsia" w:eastAsia="仿宋_GB2312"/>
                <w:kern w:val="0"/>
                <w:szCs w:val="21"/>
              </w:rPr>
              <w:t>合计</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156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201</w:t>
            </w:r>
          </w:p>
        </w:tc>
        <w:tc>
          <w:tcPr>
            <w:tcW w:w="1697"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一般公共服务支出</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948.01　</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948.01　</w:t>
            </w:r>
          </w:p>
        </w:tc>
        <w:tc>
          <w:tcPr>
            <w:tcW w:w="156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20101</w:t>
            </w:r>
          </w:p>
        </w:tc>
        <w:tc>
          <w:tcPr>
            <w:tcW w:w="1697"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人大事务</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933.32　</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933.32　</w:t>
            </w:r>
          </w:p>
        </w:tc>
        <w:tc>
          <w:tcPr>
            <w:tcW w:w="156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2010101</w:t>
            </w:r>
          </w:p>
        </w:tc>
        <w:tc>
          <w:tcPr>
            <w:tcW w:w="1697"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行政运行</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eastAsia="仿宋_GB2312"/>
                <w:kern w:val="0"/>
                <w:szCs w:val="21"/>
              </w:rPr>
              <w:t>749</w:t>
            </w:r>
            <w:r>
              <w:rPr>
                <w:rFonts w:hint="eastAsia" w:eastAsia="仿宋_GB2312"/>
                <w:kern w:val="0"/>
                <w:szCs w:val="21"/>
              </w:rPr>
              <w:t>.</w:t>
            </w:r>
            <w:r>
              <w:rPr>
                <w:rFonts w:eastAsia="仿宋_GB2312"/>
                <w:kern w:val="0"/>
                <w:szCs w:val="21"/>
              </w:rPr>
              <w:t>26</w:t>
            </w:r>
            <w:r>
              <w:rPr>
                <w:rFonts w:hint="eastAsia" w:eastAsia="仿宋_GB2312"/>
                <w:kern w:val="0"/>
                <w:szCs w:val="21"/>
              </w:rPr>
              <w:t>　</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eastAsia="仿宋_GB2312"/>
                <w:kern w:val="0"/>
                <w:szCs w:val="21"/>
              </w:rPr>
              <w:t>749</w:t>
            </w:r>
            <w:r>
              <w:rPr>
                <w:rFonts w:hint="eastAsia" w:eastAsia="仿宋_GB2312"/>
                <w:kern w:val="0"/>
                <w:szCs w:val="21"/>
              </w:rPr>
              <w:t>.</w:t>
            </w:r>
            <w:r>
              <w:rPr>
                <w:rFonts w:eastAsia="仿宋_GB2312"/>
                <w:kern w:val="0"/>
                <w:szCs w:val="21"/>
              </w:rPr>
              <w:t>26</w:t>
            </w:r>
            <w:r>
              <w:rPr>
                <w:rFonts w:hint="eastAsia" w:eastAsia="仿宋_GB2312"/>
                <w:kern w:val="0"/>
                <w:szCs w:val="21"/>
              </w:rPr>
              <w:t>　</w:t>
            </w:r>
          </w:p>
        </w:tc>
        <w:tc>
          <w:tcPr>
            <w:tcW w:w="156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r>
              <w:rPr>
                <w:rFonts w:eastAsia="仿宋_GB2312"/>
                <w:kern w:val="0"/>
                <w:szCs w:val="21"/>
              </w:rPr>
              <w:t>2010104</w:t>
            </w:r>
          </w:p>
        </w:tc>
        <w:tc>
          <w:tcPr>
            <w:tcW w:w="1697"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人大会议</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eastAsia="仿宋_GB2312"/>
                <w:kern w:val="0"/>
                <w:szCs w:val="21"/>
              </w:rPr>
              <w:t>123</w:t>
            </w:r>
            <w:r>
              <w:rPr>
                <w:rFonts w:hint="eastAsia" w:eastAsia="仿宋_GB2312"/>
                <w:kern w:val="0"/>
                <w:szCs w:val="21"/>
              </w:rPr>
              <w:t>.</w:t>
            </w:r>
            <w:r>
              <w:rPr>
                <w:rFonts w:eastAsia="仿宋_GB2312"/>
                <w:kern w:val="0"/>
                <w:szCs w:val="21"/>
              </w:rPr>
              <w:t>84</w:t>
            </w:r>
            <w:r>
              <w:rPr>
                <w:rFonts w:hint="eastAsia" w:eastAsia="仿宋_GB2312"/>
                <w:kern w:val="0"/>
                <w:szCs w:val="21"/>
              </w:rPr>
              <w:t>　</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eastAsia="仿宋_GB2312"/>
                <w:kern w:val="0"/>
                <w:szCs w:val="21"/>
              </w:rPr>
              <w:t>123</w:t>
            </w:r>
            <w:r>
              <w:rPr>
                <w:rFonts w:hint="eastAsia" w:eastAsia="仿宋_GB2312"/>
                <w:kern w:val="0"/>
                <w:szCs w:val="21"/>
              </w:rPr>
              <w:t>.</w:t>
            </w:r>
            <w:r>
              <w:rPr>
                <w:rFonts w:eastAsia="仿宋_GB2312"/>
                <w:kern w:val="0"/>
                <w:szCs w:val="21"/>
              </w:rPr>
              <w:t>84</w:t>
            </w:r>
            <w:r>
              <w:rPr>
                <w:rFonts w:hint="eastAsia" w:eastAsia="仿宋_GB2312"/>
                <w:kern w:val="0"/>
                <w:szCs w:val="21"/>
              </w:rPr>
              <w:t>　</w:t>
            </w:r>
          </w:p>
        </w:tc>
        <w:tc>
          <w:tcPr>
            <w:tcW w:w="156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r>
              <w:rPr>
                <w:rFonts w:eastAsia="仿宋_GB2312"/>
                <w:kern w:val="0"/>
                <w:szCs w:val="21"/>
              </w:rPr>
              <w:t>2010106</w:t>
            </w:r>
          </w:p>
        </w:tc>
        <w:tc>
          <w:tcPr>
            <w:tcW w:w="1697"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人大监督</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10.32</w:t>
            </w:r>
          </w:p>
        </w:tc>
        <w:tc>
          <w:tcPr>
            <w:tcW w:w="155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10.31</w:t>
            </w:r>
          </w:p>
        </w:tc>
        <w:tc>
          <w:tcPr>
            <w:tcW w:w="156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9"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r>
              <w:rPr>
                <w:rFonts w:eastAsia="仿宋_GB2312"/>
                <w:kern w:val="0"/>
                <w:szCs w:val="21"/>
              </w:rPr>
              <w:t>2010199</w:t>
            </w:r>
          </w:p>
        </w:tc>
        <w:tc>
          <w:tcPr>
            <w:tcW w:w="1697" w:type="dxa"/>
            <w:tcBorders>
              <w:top w:val="nil"/>
              <w:left w:val="nil"/>
              <w:bottom w:val="single" w:color="auto" w:sz="8"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其他人大事务支出</w:t>
            </w:r>
          </w:p>
        </w:tc>
        <w:tc>
          <w:tcPr>
            <w:tcW w:w="1559"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49.90　</w:t>
            </w:r>
          </w:p>
        </w:tc>
        <w:tc>
          <w:tcPr>
            <w:tcW w:w="1559"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49.90　</w:t>
            </w:r>
          </w:p>
        </w:tc>
        <w:tc>
          <w:tcPr>
            <w:tcW w:w="1560"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5"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279"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hint="eastAsia" w:eastAsia="仿宋_GB2312"/>
                <w:kern w:val="0"/>
                <w:szCs w:val="21"/>
              </w:rPr>
            </w:pPr>
            <w:r>
              <w:rPr>
                <w:rFonts w:eastAsia="仿宋_GB2312"/>
                <w:kern w:val="0"/>
                <w:szCs w:val="21"/>
              </w:rPr>
              <w:t>20113</w:t>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商贸事务</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1.82</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1.82</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hint="eastAsia" w:eastAsia="仿宋_GB2312"/>
                <w:kern w:val="0"/>
                <w:szCs w:val="21"/>
              </w:rPr>
              <w:t>2011308</w:t>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招商引资</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1.82</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1.82</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ind w:firstLine="210" w:firstLineChars="100"/>
              <w:jc w:val="left"/>
              <w:rPr>
                <w:rFonts w:hint="eastAsia" w:eastAsia="仿宋_GB2312"/>
                <w:kern w:val="0"/>
                <w:szCs w:val="21"/>
              </w:rPr>
            </w:pPr>
            <w:r>
              <w:rPr>
                <w:rFonts w:eastAsia="仿宋_GB2312"/>
                <w:kern w:val="0"/>
                <w:szCs w:val="21"/>
              </w:rPr>
              <w:t>20132</w:t>
            </w:r>
          </w:p>
        </w:tc>
        <w:tc>
          <w:tcPr>
            <w:tcW w:w="1697" w:type="dxa"/>
            <w:tcBorders>
              <w:top w:val="nil"/>
              <w:left w:val="nil"/>
              <w:bottom w:val="single" w:color="auto" w:sz="4"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组织事务</w:t>
            </w:r>
          </w:p>
        </w:tc>
        <w:tc>
          <w:tcPr>
            <w:tcW w:w="1559"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4.50</w:t>
            </w:r>
          </w:p>
        </w:tc>
        <w:tc>
          <w:tcPr>
            <w:tcW w:w="1559"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4.50</w:t>
            </w:r>
          </w:p>
        </w:tc>
        <w:tc>
          <w:tcPr>
            <w:tcW w:w="1560"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4"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4" w:space="0"/>
              <w:bottom w:val="single" w:color="auto" w:sz="4"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2013299</w:t>
            </w:r>
          </w:p>
        </w:tc>
        <w:tc>
          <w:tcPr>
            <w:tcW w:w="1697" w:type="dxa"/>
            <w:tcBorders>
              <w:top w:val="single" w:color="auto" w:sz="4" w:space="0"/>
              <w:left w:val="nil"/>
              <w:bottom w:val="single" w:color="auto" w:sz="4"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其他组织事务支出</w:t>
            </w:r>
          </w:p>
        </w:tc>
        <w:tc>
          <w:tcPr>
            <w:tcW w:w="1559" w:type="dxa"/>
            <w:tcBorders>
              <w:top w:val="single" w:color="auto" w:sz="4" w:space="0"/>
              <w:left w:val="nil"/>
              <w:bottom w:val="single" w:color="auto" w:sz="4"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4.50</w:t>
            </w:r>
          </w:p>
        </w:tc>
        <w:tc>
          <w:tcPr>
            <w:tcW w:w="1559" w:type="dxa"/>
            <w:tcBorders>
              <w:top w:val="single" w:color="auto" w:sz="4" w:space="0"/>
              <w:left w:val="nil"/>
              <w:bottom w:val="single" w:color="auto" w:sz="4"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4.50</w:t>
            </w:r>
          </w:p>
        </w:tc>
        <w:tc>
          <w:tcPr>
            <w:tcW w:w="1560" w:type="dxa"/>
            <w:tcBorders>
              <w:top w:val="single" w:color="auto" w:sz="4" w:space="0"/>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1275" w:type="dxa"/>
            <w:tcBorders>
              <w:top w:val="single" w:color="auto" w:sz="4" w:space="0"/>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1279" w:type="dxa"/>
            <w:tcBorders>
              <w:top w:val="single" w:color="auto" w:sz="4" w:space="0"/>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1676" w:type="dxa"/>
            <w:tcBorders>
              <w:top w:val="single" w:color="auto" w:sz="4" w:space="0"/>
              <w:left w:val="nil"/>
              <w:bottom w:val="single" w:color="auto" w:sz="4" w:space="0"/>
              <w:right w:val="single" w:color="auto" w:sz="4" w:space="0"/>
            </w:tcBorders>
            <w:noWrap/>
            <w:vAlign w:val="center"/>
          </w:tcPr>
          <w:p>
            <w:pPr>
              <w:widowControl/>
              <w:jc w:val="right"/>
              <w:rPr>
                <w:rFonts w:hint="eastAsia" w:eastAsia="仿宋_GB2312"/>
                <w:kern w:val="0"/>
                <w:szCs w:val="21"/>
              </w:rPr>
            </w:pPr>
          </w:p>
        </w:tc>
        <w:tc>
          <w:tcPr>
            <w:tcW w:w="2011" w:type="dxa"/>
            <w:tcBorders>
              <w:top w:val="single" w:color="auto" w:sz="4" w:space="0"/>
              <w:left w:val="nil"/>
              <w:bottom w:val="single" w:color="auto" w:sz="4" w:space="0"/>
              <w:right w:val="single" w:color="auto" w:sz="4"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20199</w:t>
            </w:r>
            <w:r>
              <w:rPr>
                <w:rFonts w:eastAsia="仿宋_GB2312"/>
                <w:kern w:val="0"/>
                <w:szCs w:val="21"/>
              </w:rPr>
              <w:tab/>
            </w:r>
          </w:p>
        </w:tc>
        <w:tc>
          <w:tcPr>
            <w:tcW w:w="1697" w:type="dxa"/>
            <w:tcBorders>
              <w:top w:val="single" w:color="auto" w:sz="4" w:space="0"/>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其他一般公共服务支出</w:t>
            </w:r>
          </w:p>
        </w:tc>
        <w:tc>
          <w:tcPr>
            <w:tcW w:w="1559"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8.37</w:t>
            </w:r>
          </w:p>
        </w:tc>
        <w:tc>
          <w:tcPr>
            <w:tcW w:w="1559"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8.37</w:t>
            </w:r>
          </w:p>
        </w:tc>
        <w:tc>
          <w:tcPr>
            <w:tcW w:w="1560"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single" w:color="auto" w:sz="4" w:space="0"/>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hint="eastAsia" w:eastAsia="仿宋_GB2312"/>
                <w:kern w:val="0"/>
                <w:szCs w:val="21"/>
              </w:rPr>
              <w:t>2019999</w:t>
            </w:r>
          </w:p>
        </w:tc>
        <w:tc>
          <w:tcPr>
            <w:tcW w:w="1697" w:type="dxa"/>
            <w:tcBorders>
              <w:top w:val="single" w:color="auto" w:sz="4" w:space="0"/>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其他一般公共服务支出</w:t>
            </w:r>
          </w:p>
        </w:tc>
        <w:tc>
          <w:tcPr>
            <w:tcW w:w="1559"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8.37</w:t>
            </w:r>
          </w:p>
        </w:tc>
        <w:tc>
          <w:tcPr>
            <w:tcW w:w="1559"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8.37</w:t>
            </w:r>
          </w:p>
        </w:tc>
        <w:tc>
          <w:tcPr>
            <w:tcW w:w="1560"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single" w:color="auto" w:sz="4" w:space="0"/>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single" w:color="auto" w:sz="4" w:space="0"/>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208</w:t>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社会保障和就业支出</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113.16</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113.16</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20805</w:t>
            </w:r>
            <w:r>
              <w:rPr>
                <w:rFonts w:eastAsia="仿宋_GB2312"/>
                <w:kern w:val="0"/>
                <w:szCs w:val="21"/>
              </w:rPr>
              <w:tab/>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行政事业单位养老支出</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61.25</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61.25</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2080505</w:t>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机关事业单位基本养老保险缴费支出</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61.25</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61.25</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20808</w:t>
            </w:r>
            <w:r>
              <w:rPr>
                <w:rFonts w:eastAsia="仿宋_GB2312"/>
                <w:kern w:val="0"/>
                <w:szCs w:val="21"/>
              </w:rPr>
              <w:tab/>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抚恤</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51.91</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51.91</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2080801</w:t>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死亡抚恤</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50.50</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50.50</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2080802</w:t>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伤残抚恤</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1.41</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1.41</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hint="eastAsia" w:eastAsia="仿宋_GB2312"/>
                <w:kern w:val="0"/>
                <w:szCs w:val="21"/>
              </w:rPr>
              <w:t>210</w:t>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卫生健康支出</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hint="eastAsia" w:eastAsia="仿宋_GB2312"/>
                <w:kern w:val="0"/>
                <w:szCs w:val="21"/>
              </w:rPr>
            </w:pPr>
            <w:r>
              <w:rPr>
                <w:rFonts w:eastAsia="仿宋_GB2312"/>
                <w:kern w:val="0"/>
                <w:szCs w:val="21"/>
              </w:rPr>
              <w:t>21011</w:t>
            </w:r>
            <w:r>
              <w:rPr>
                <w:rFonts w:eastAsia="仿宋_GB2312"/>
                <w:kern w:val="0"/>
                <w:szCs w:val="21"/>
              </w:rPr>
              <w:tab/>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行政事业单位医疗</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2101101</w:t>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行政单位医疗</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212</w:t>
            </w:r>
            <w:r>
              <w:rPr>
                <w:rFonts w:eastAsia="仿宋_GB2312"/>
                <w:kern w:val="0"/>
                <w:szCs w:val="21"/>
              </w:rPr>
              <w:tab/>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城乡社区支出</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21201</w:t>
            </w:r>
            <w:r>
              <w:rPr>
                <w:rFonts w:eastAsia="仿宋_GB2312"/>
                <w:kern w:val="0"/>
                <w:szCs w:val="21"/>
              </w:rPr>
              <w:tab/>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城乡社区管理事务</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731"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ind w:firstLine="210" w:firstLineChars="100"/>
              <w:jc w:val="left"/>
              <w:rPr>
                <w:rFonts w:eastAsia="仿宋_GB2312"/>
                <w:kern w:val="0"/>
                <w:szCs w:val="21"/>
              </w:rPr>
            </w:pPr>
            <w:r>
              <w:rPr>
                <w:rFonts w:eastAsia="仿宋_GB2312"/>
                <w:kern w:val="0"/>
                <w:szCs w:val="21"/>
              </w:rPr>
              <w:t>2120199</w:t>
            </w:r>
          </w:p>
        </w:tc>
        <w:tc>
          <w:tcPr>
            <w:tcW w:w="1697" w:type="dxa"/>
            <w:tcBorders>
              <w:top w:val="nil"/>
              <w:left w:val="nil"/>
              <w:bottom w:val="single" w:color="auto" w:sz="8" w:space="0"/>
              <w:right w:val="single" w:color="auto" w:sz="4" w:space="0"/>
            </w:tcBorders>
            <w:noWrap/>
            <w:vAlign w:val="center"/>
          </w:tcPr>
          <w:p>
            <w:pPr>
              <w:widowControl/>
              <w:jc w:val="center"/>
              <w:rPr>
                <w:rFonts w:hint="eastAsia" w:eastAsia="仿宋_GB2312"/>
                <w:kern w:val="0"/>
                <w:szCs w:val="21"/>
              </w:rPr>
            </w:pPr>
            <w:r>
              <w:rPr>
                <w:rFonts w:hint="eastAsia" w:eastAsia="仿宋_GB2312"/>
                <w:kern w:val="0"/>
                <w:szCs w:val="21"/>
              </w:rPr>
              <w:t>其他城乡社区管理事务支出</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55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560"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5"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279"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1676" w:type="dxa"/>
            <w:tcBorders>
              <w:top w:val="nil"/>
              <w:left w:val="nil"/>
              <w:bottom w:val="single" w:color="auto" w:sz="8" w:space="0"/>
              <w:right w:val="single" w:color="auto" w:sz="4" w:space="0"/>
            </w:tcBorders>
            <w:noWrap/>
            <w:vAlign w:val="center"/>
          </w:tcPr>
          <w:p>
            <w:pPr>
              <w:widowControl/>
              <w:jc w:val="right"/>
              <w:rPr>
                <w:rFonts w:hint="eastAsia" w:eastAsia="仿宋_GB2312"/>
                <w:kern w:val="0"/>
                <w:szCs w:val="21"/>
              </w:rPr>
            </w:pPr>
          </w:p>
        </w:tc>
        <w:tc>
          <w:tcPr>
            <w:tcW w:w="2011" w:type="dxa"/>
            <w:tcBorders>
              <w:top w:val="nil"/>
              <w:left w:val="nil"/>
              <w:bottom w:val="single" w:color="auto" w:sz="8" w:space="0"/>
              <w:right w:val="single" w:color="auto" w:sz="8" w:space="0"/>
            </w:tcBorders>
            <w:noWrap/>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noWrap w:val="0"/>
            <w:vAlign w:val="center"/>
          </w:tcPr>
          <w:p>
            <w:pPr>
              <w:widowControl/>
              <w:jc w:val="left"/>
              <w:rPr>
                <w:rFonts w:eastAsia="仿宋_GB2312"/>
                <w:kern w:val="0"/>
                <w:szCs w:val="21"/>
              </w:rPr>
            </w:pPr>
            <w:r>
              <w:rPr>
                <w:rFonts w:hint="eastAsia" w:eastAsia="仿宋_GB2312"/>
                <w:kern w:val="0"/>
                <w:szCs w:val="21"/>
              </w:rPr>
              <w:t>注：本表反映部门本年度取得的各项收入情况。</w:t>
            </w:r>
          </w:p>
        </w:tc>
      </w:tr>
    </w:tbl>
    <w:p>
      <w:pPr>
        <w:widowControl/>
        <w:jc w:val="left"/>
        <w:rPr>
          <w:rFonts w:eastAsia="黑体"/>
          <w:bCs/>
          <w:kern w:val="0"/>
          <w:sz w:val="32"/>
          <w:szCs w:val="32"/>
        </w:rPr>
      </w:pPr>
    </w:p>
    <w:p>
      <w:pPr>
        <w:widowControl/>
        <w:jc w:val="left"/>
        <w:rPr>
          <w:rFonts w:eastAsia="黑体"/>
          <w:bCs/>
          <w:kern w:val="0"/>
          <w:sz w:val="32"/>
          <w:szCs w:val="32"/>
        </w:rPr>
      </w:pPr>
      <w:r>
        <w:rPr>
          <w:rFonts w:eastAsia="黑体"/>
          <w:bCs/>
          <w:kern w:val="0"/>
          <w:sz w:val="32"/>
          <w:szCs w:val="32"/>
        </w:rPr>
        <w:br w:type="page"/>
      </w:r>
    </w:p>
    <w:p>
      <w:pPr>
        <w:widowControl/>
        <w:rPr>
          <w:rFonts w:eastAsia="方正小标宋_GBK"/>
          <w:color w:val="000000"/>
          <w:kern w:val="0"/>
          <w:sz w:val="36"/>
          <w:szCs w:val="36"/>
        </w:rPr>
      </w:pPr>
    </w:p>
    <w:tbl>
      <w:tblPr>
        <w:tblStyle w:val="5"/>
        <w:tblpPr w:leftFromText="180" w:rightFromText="180" w:vertAnchor="text" w:horzAnchor="page" w:tblpX="1491" w:tblpY="555"/>
        <w:tblOverlap w:val="never"/>
        <w:tblW w:w="14091" w:type="dxa"/>
        <w:tblInd w:w="0" w:type="dxa"/>
        <w:tblLayout w:type="fixed"/>
        <w:tblCellMar>
          <w:top w:w="0" w:type="dxa"/>
          <w:left w:w="108" w:type="dxa"/>
          <w:bottom w:w="0" w:type="dxa"/>
          <w:right w:w="108" w:type="dxa"/>
        </w:tblCellMar>
      </w:tblPr>
      <w:tblGrid>
        <w:gridCol w:w="975"/>
        <w:gridCol w:w="336"/>
        <w:gridCol w:w="3518"/>
        <w:gridCol w:w="459"/>
        <w:gridCol w:w="708"/>
        <w:gridCol w:w="173"/>
        <w:gridCol w:w="2692"/>
        <w:gridCol w:w="173"/>
        <w:gridCol w:w="5057"/>
      </w:tblGrid>
      <w:tr>
        <w:tblPrEx>
          <w:tblCellMar>
            <w:top w:w="0" w:type="dxa"/>
            <w:left w:w="108" w:type="dxa"/>
            <w:bottom w:w="0" w:type="dxa"/>
            <w:right w:w="108" w:type="dxa"/>
          </w:tblCellMar>
        </w:tblPrEx>
        <w:trPr>
          <w:trHeight w:val="1414" w:hRule="atLeast"/>
        </w:trPr>
        <w:tc>
          <w:tcPr>
            <w:tcW w:w="14091" w:type="dxa"/>
            <w:gridSpan w:val="9"/>
            <w:tcBorders>
              <w:top w:val="nil"/>
              <w:left w:val="nil"/>
              <w:bottom w:val="nil"/>
              <w:right w:val="nil"/>
            </w:tcBorders>
            <w:noWrap w:val="0"/>
            <w:vAlign w:val="center"/>
          </w:tcPr>
          <w:p>
            <w:pPr>
              <w:widowControl/>
              <w:jc w:val="center"/>
              <w:rPr>
                <w:rFonts w:hint="eastAsia" w:ascii="黑体" w:hAnsi="黑体" w:eastAsia="黑体" w:cs="黑体"/>
                <w:color w:val="000000"/>
                <w:kern w:val="0"/>
                <w:sz w:val="36"/>
                <w:szCs w:val="36"/>
              </w:rPr>
            </w:pPr>
            <w:r>
              <w:rPr>
                <w:rFonts w:hint="eastAsia" w:ascii="黑体" w:hAnsi="黑体" w:eastAsia="黑体" w:cs="黑体"/>
                <w:color w:val="000000"/>
                <w:kern w:val="0"/>
                <w:sz w:val="36"/>
                <w:szCs w:val="36"/>
              </w:rPr>
              <w:t>部门支出决算表</w:t>
            </w:r>
          </w:p>
          <w:p>
            <w:pPr>
              <w:widowControl/>
              <w:jc w:val="center"/>
              <w:rPr>
                <w:rFonts w:ascii="华文中宋" w:hAnsi="华文中宋" w:eastAsia="华文中宋" w:cs="宋体"/>
                <w:kern w:val="0"/>
                <w:sz w:val="32"/>
                <w:szCs w:val="32"/>
              </w:rPr>
            </w:pPr>
          </w:p>
        </w:tc>
      </w:tr>
      <w:tr>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36"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18"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40" w:type="dxa"/>
            <w:gridSpan w:val="3"/>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5" w:type="dxa"/>
            <w:gridSpan w:val="2"/>
            <w:tcBorders>
              <w:top w:val="nil"/>
              <w:left w:val="nil"/>
              <w:bottom w:val="nil"/>
              <w:right w:val="nil"/>
            </w:tcBorders>
            <w:noWrap w:val="0"/>
            <w:vAlign w:val="center"/>
          </w:tcPr>
          <w:p>
            <w:pPr>
              <w:widowControl/>
              <w:jc w:val="right"/>
              <w:rPr>
                <w:rFonts w:hint="eastAsia" w:ascii="宋体" w:hAnsi="宋体" w:cs="宋体"/>
                <w:kern w:val="0"/>
                <w:sz w:val="20"/>
                <w:szCs w:val="20"/>
              </w:rPr>
            </w:pPr>
          </w:p>
        </w:tc>
        <w:tc>
          <w:tcPr>
            <w:tcW w:w="5057"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3表</w:t>
            </w:r>
          </w:p>
        </w:tc>
      </w:tr>
      <w:tr>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313" w:type="dxa"/>
            <w:gridSpan w:val="3"/>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仿宋_GB2312" w:eastAsia="仿宋_GB2312" w:cs="仿宋_GB2312"/>
                <w:color w:val="000000"/>
                <w:kern w:val="0"/>
                <w:szCs w:val="21"/>
              </w:rPr>
              <w:t>蓝山县人民代表大会常务委员会办公室</w:t>
            </w:r>
          </w:p>
        </w:tc>
        <w:tc>
          <w:tcPr>
            <w:tcW w:w="708"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5"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30" w:type="dxa"/>
            <w:gridSpan w:val="2"/>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spacing w:line="400" w:lineRule="exact"/>
        <w:jc w:val="left"/>
        <w:rPr>
          <w:rFonts w:eastAsia="仿宋_GB2312"/>
          <w:color w:val="000000"/>
          <w:kern w:val="0"/>
          <w:sz w:val="20"/>
          <w:szCs w:val="20"/>
        </w:rPr>
      </w:pPr>
      <w:r>
        <w:rPr>
          <w:rFonts w:eastAsia="仿宋_GB2312"/>
          <w:color w:val="000000"/>
          <w:kern w:val="0"/>
          <w:sz w:val="20"/>
          <w:szCs w:val="20"/>
        </w:rPr>
        <w:t xml:space="preserve">                                                                                                                </w:t>
      </w:r>
    </w:p>
    <w:tbl>
      <w:tblPr>
        <w:tblStyle w:val="5"/>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89"/>
        <w:gridCol w:w="1559"/>
        <w:gridCol w:w="1560"/>
        <w:gridCol w:w="1803"/>
        <w:gridCol w:w="1842"/>
        <w:gridCol w:w="1843"/>
        <w:gridCol w:w="1985"/>
        <w:gridCol w:w="230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748" w:type="dxa"/>
            <w:gridSpan w:val="2"/>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156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本年支出合计</w:t>
            </w:r>
          </w:p>
        </w:tc>
        <w:tc>
          <w:tcPr>
            <w:tcW w:w="1803"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基本支出</w:t>
            </w:r>
          </w:p>
        </w:tc>
        <w:tc>
          <w:tcPr>
            <w:tcW w:w="1842"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项目支出</w:t>
            </w:r>
          </w:p>
        </w:tc>
        <w:tc>
          <w:tcPr>
            <w:tcW w:w="1843"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上缴上级支出</w:t>
            </w:r>
          </w:p>
        </w:tc>
        <w:tc>
          <w:tcPr>
            <w:tcW w:w="1985"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经营支出</w:t>
            </w:r>
          </w:p>
        </w:tc>
        <w:tc>
          <w:tcPr>
            <w:tcW w:w="2308"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对附属单位补助支出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功能分类科目编码</w:t>
            </w:r>
          </w:p>
        </w:tc>
        <w:tc>
          <w:tcPr>
            <w:tcW w:w="1559"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科目名称</w:t>
            </w:r>
          </w:p>
        </w:tc>
        <w:tc>
          <w:tcPr>
            <w:tcW w:w="1560"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1803"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1559"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1560"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1803"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748" w:type="dxa"/>
            <w:gridSpan w:val="2"/>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栏次</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3</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4</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5</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748" w:type="dxa"/>
            <w:gridSpan w:val="2"/>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合计</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807.95　</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285.53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201</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一般公共服务支出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948.01　</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663</w:t>
            </w:r>
            <w:r>
              <w:rPr>
                <w:rFonts w:hint="eastAsia" w:eastAsia="仿宋_GB2312"/>
                <w:kern w:val="0"/>
                <w:szCs w:val="21"/>
              </w:rPr>
              <w:t>.</w:t>
            </w:r>
            <w:r>
              <w:rPr>
                <w:rFonts w:eastAsia="仿宋_GB2312"/>
                <w:kern w:val="0"/>
                <w:szCs w:val="21"/>
              </w:rPr>
              <w:t>6</w:t>
            </w:r>
            <w:r>
              <w:rPr>
                <w:rFonts w:hint="eastAsia" w:eastAsia="仿宋_GB2312"/>
                <w:kern w:val="0"/>
                <w:szCs w:val="21"/>
              </w:rPr>
              <w:t>7　</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284</w:t>
            </w:r>
            <w:r>
              <w:rPr>
                <w:rFonts w:hint="eastAsia" w:eastAsia="仿宋_GB2312"/>
                <w:kern w:val="0"/>
                <w:szCs w:val="21"/>
              </w:rPr>
              <w:t>.</w:t>
            </w:r>
            <w:r>
              <w:rPr>
                <w:rFonts w:eastAsia="仿宋_GB2312"/>
                <w:kern w:val="0"/>
                <w:szCs w:val="21"/>
              </w:rPr>
              <w:t>3</w:t>
            </w:r>
            <w:r>
              <w:rPr>
                <w:rFonts w:hint="eastAsia" w:eastAsia="仿宋_GB2312"/>
                <w:kern w:val="0"/>
                <w:szCs w:val="21"/>
              </w:rPr>
              <w:t>4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r>
              <w:rPr>
                <w:rFonts w:eastAsia="仿宋_GB2312"/>
                <w:kern w:val="0"/>
                <w:szCs w:val="21"/>
              </w:rPr>
              <w:t>20101</w:t>
            </w:r>
            <w:r>
              <w:rPr>
                <w:rFonts w:eastAsia="仿宋_GB2312"/>
                <w:kern w:val="0"/>
                <w:szCs w:val="21"/>
              </w:rPr>
              <w:tab/>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人大事务</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933.32　</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660</w:t>
            </w:r>
            <w:r>
              <w:rPr>
                <w:rFonts w:hint="eastAsia" w:eastAsia="仿宋_GB2312"/>
                <w:kern w:val="0"/>
                <w:szCs w:val="21"/>
              </w:rPr>
              <w:t>.</w:t>
            </w:r>
            <w:r>
              <w:rPr>
                <w:rFonts w:eastAsia="仿宋_GB2312"/>
                <w:kern w:val="0"/>
                <w:szCs w:val="21"/>
              </w:rPr>
              <w:t>6</w:t>
            </w:r>
            <w:r>
              <w:rPr>
                <w:rFonts w:hint="eastAsia" w:eastAsia="仿宋_GB2312"/>
                <w:kern w:val="0"/>
                <w:szCs w:val="21"/>
              </w:rPr>
              <w:t>7</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272</w:t>
            </w:r>
            <w:r>
              <w:rPr>
                <w:rFonts w:hint="eastAsia" w:eastAsia="仿宋_GB2312"/>
                <w:kern w:val="0"/>
                <w:szCs w:val="21"/>
              </w:rPr>
              <w:t>.</w:t>
            </w:r>
            <w:r>
              <w:rPr>
                <w:rFonts w:eastAsia="仿宋_GB2312"/>
                <w:kern w:val="0"/>
                <w:szCs w:val="21"/>
              </w:rPr>
              <w:t>6</w:t>
            </w:r>
            <w:r>
              <w:rPr>
                <w:rFonts w:hint="eastAsia" w:eastAsia="仿宋_GB2312"/>
                <w:kern w:val="0"/>
                <w:szCs w:val="21"/>
              </w:rPr>
              <w:t>5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2010101</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行政运行</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749</w:t>
            </w:r>
            <w:r>
              <w:rPr>
                <w:rFonts w:hint="eastAsia" w:eastAsia="仿宋_GB2312"/>
                <w:kern w:val="0"/>
                <w:szCs w:val="21"/>
              </w:rPr>
              <w:t>.</w:t>
            </w:r>
            <w:r>
              <w:rPr>
                <w:rFonts w:eastAsia="仿宋_GB2312"/>
                <w:kern w:val="0"/>
                <w:szCs w:val="21"/>
              </w:rPr>
              <w:t>26</w:t>
            </w:r>
            <w:r>
              <w:rPr>
                <w:rFonts w:hint="eastAsia" w:eastAsia="仿宋_GB2312"/>
                <w:kern w:val="0"/>
                <w:szCs w:val="21"/>
              </w:rPr>
              <w:t>　</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647</w:t>
            </w:r>
            <w:r>
              <w:rPr>
                <w:rFonts w:hint="eastAsia" w:eastAsia="仿宋_GB2312"/>
                <w:kern w:val="0"/>
                <w:szCs w:val="21"/>
              </w:rPr>
              <w:t>.</w:t>
            </w:r>
            <w:r>
              <w:rPr>
                <w:rFonts w:eastAsia="仿宋_GB2312"/>
                <w:kern w:val="0"/>
                <w:szCs w:val="21"/>
              </w:rPr>
              <w:t>8</w:t>
            </w:r>
            <w:r>
              <w:rPr>
                <w:rFonts w:hint="eastAsia" w:eastAsia="仿宋_GB2312"/>
                <w:kern w:val="0"/>
                <w:szCs w:val="21"/>
              </w:rPr>
              <w:t>5　</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101</w:t>
            </w:r>
            <w:r>
              <w:rPr>
                <w:rFonts w:hint="eastAsia" w:eastAsia="仿宋_GB2312"/>
                <w:kern w:val="0"/>
                <w:szCs w:val="21"/>
              </w:rPr>
              <w:t>.</w:t>
            </w:r>
            <w:r>
              <w:rPr>
                <w:rFonts w:eastAsia="仿宋_GB2312"/>
                <w:kern w:val="0"/>
                <w:szCs w:val="21"/>
              </w:rPr>
              <w:t>41</w:t>
            </w: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r>
              <w:rPr>
                <w:rFonts w:eastAsia="仿宋_GB2312"/>
                <w:kern w:val="0"/>
                <w:szCs w:val="21"/>
              </w:rPr>
              <w:t>2010104</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人大会议</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123</w:t>
            </w:r>
            <w:r>
              <w:rPr>
                <w:rFonts w:hint="eastAsia" w:eastAsia="仿宋_GB2312"/>
                <w:kern w:val="0"/>
                <w:szCs w:val="21"/>
              </w:rPr>
              <w:t>.</w:t>
            </w:r>
            <w:r>
              <w:rPr>
                <w:rFonts w:eastAsia="仿宋_GB2312"/>
                <w:kern w:val="0"/>
                <w:szCs w:val="21"/>
              </w:rPr>
              <w:t>84</w:t>
            </w:r>
            <w:r>
              <w:rPr>
                <w:rFonts w:hint="eastAsia" w:eastAsia="仿宋_GB2312"/>
                <w:kern w:val="0"/>
                <w:szCs w:val="21"/>
              </w:rPr>
              <w:t>　</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12</w:t>
            </w:r>
            <w:r>
              <w:rPr>
                <w:rFonts w:hint="eastAsia" w:eastAsia="仿宋_GB2312"/>
                <w:kern w:val="0"/>
                <w:szCs w:val="21"/>
              </w:rPr>
              <w:t>.</w:t>
            </w:r>
            <w:r>
              <w:rPr>
                <w:rFonts w:eastAsia="仿宋_GB2312"/>
                <w:kern w:val="0"/>
                <w:szCs w:val="21"/>
              </w:rPr>
              <w:t>8</w:t>
            </w:r>
            <w:r>
              <w:rPr>
                <w:rFonts w:hint="eastAsia" w:eastAsia="仿宋_GB2312"/>
                <w:kern w:val="0"/>
                <w:szCs w:val="21"/>
              </w:rPr>
              <w:t>2　</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111</w:t>
            </w:r>
            <w:r>
              <w:rPr>
                <w:rFonts w:hint="eastAsia" w:eastAsia="仿宋_GB2312"/>
                <w:kern w:val="0"/>
                <w:szCs w:val="21"/>
              </w:rPr>
              <w:t>.</w:t>
            </w:r>
            <w:r>
              <w:rPr>
                <w:rFonts w:eastAsia="仿宋_GB2312"/>
                <w:kern w:val="0"/>
                <w:szCs w:val="21"/>
              </w:rPr>
              <w:t>02</w:t>
            </w: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r>
              <w:rPr>
                <w:rFonts w:eastAsia="仿宋_GB2312"/>
                <w:kern w:val="0"/>
                <w:szCs w:val="21"/>
              </w:rPr>
              <w:t>2010106</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人大监督</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10.32</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10.31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r>
              <w:rPr>
                <w:rFonts w:eastAsia="仿宋_GB2312"/>
                <w:kern w:val="0"/>
                <w:szCs w:val="21"/>
              </w:rPr>
              <w:t>2010199</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其他人大事务支出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49.90　</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49.90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hint="eastAsia" w:eastAsia="仿宋_GB2312"/>
                <w:kern w:val="0"/>
                <w:szCs w:val="21"/>
              </w:rPr>
            </w:pPr>
            <w:r>
              <w:rPr>
                <w:rFonts w:eastAsia="仿宋_GB2312"/>
                <w:kern w:val="0"/>
                <w:szCs w:val="21"/>
              </w:rPr>
              <w:t>20113</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商贸事务</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1.82</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1.82</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hint="eastAsia" w:eastAsia="仿宋_GB2312"/>
                <w:kern w:val="0"/>
                <w:szCs w:val="21"/>
              </w:rPr>
              <w:t>2011308</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招商引资</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1.82</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1.82</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hint="eastAsia" w:eastAsia="仿宋_GB2312"/>
                <w:kern w:val="0"/>
                <w:szCs w:val="21"/>
              </w:rPr>
            </w:pPr>
            <w:r>
              <w:rPr>
                <w:rFonts w:eastAsia="仿宋_GB2312"/>
                <w:kern w:val="0"/>
                <w:szCs w:val="21"/>
              </w:rPr>
              <w:t>20132</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组织事务</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4.50</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4.50</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2013299</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其他组织事务支出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4.50</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4.50</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20199</w:t>
            </w:r>
            <w:r>
              <w:rPr>
                <w:rFonts w:eastAsia="仿宋_GB2312"/>
                <w:kern w:val="0"/>
                <w:szCs w:val="21"/>
              </w:rPr>
              <w:tab/>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其他一般公共服务支出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8.37</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3.00</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5.37</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20199</w:t>
            </w:r>
            <w:r>
              <w:rPr>
                <w:rFonts w:hint="eastAsia" w:eastAsia="仿宋_GB2312"/>
                <w:kern w:val="0"/>
                <w:szCs w:val="21"/>
              </w:rPr>
              <w:t>99</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其他一般公共服务支出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8.37</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3.00</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5.37</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208</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社会保障和就业支出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113.16</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113.16</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20805</w:t>
            </w:r>
            <w:r>
              <w:rPr>
                <w:rFonts w:eastAsia="仿宋_GB2312"/>
                <w:kern w:val="0"/>
                <w:szCs w:val="21"/>
              </w:rPr>
              <w:tab/>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行政事业单位养老支出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61.25</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61.25</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2080505</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机关事业单位基本养老保险缴费支出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61.25</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61.25</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20808</w:t>
            </w:r>
            <w:r>
              <w:rPr>
                <w:rFonts w:eastAsia="仿宋_GB2312"/>
                <w:kern w:val="0"/>
                <w:szCs w:val="21"/>
              </w:rPr>
              <w:tab/>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抚恤</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51.91</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51.91</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2080801</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死亡抚恤</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50.50</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50.50</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2080802</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伤残抚恤</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1.41</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1.41</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hint="eastAsia" w:eastAsia="仿宋_GB2312"/>
                <w:kern w:val="0"/>
                <w:szCs w:val="21"/>
              </w:rPr>
              <w:t>210</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卫生健康支出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hint="eastAsia" w:eastAsia="仿宋_GB2312"/>
                <w:kern w:val="0"/>
                <w:szCs w:val="21"/>
              </w:rPr>
            </w:pPr>
            <w:r>
              <w:rPr>
                <w:rFonts w:eastAsia="仿宋_GB2312"/>
                <w:kern w:val="0"/>
                <w:szCs w:val="21"/>
              </w:rPr>
              <w:t>21011</w:t>
            </w:r>
            <w:r>
              <w:rPr>
                <w:rFonts w:eastAsia="仿宋_GB2312"/>
                <w:kern w:val="0"/>
                <w:szCs w:val="21"/>
              </w:rPr>
              <w:tab/>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行政事业单位医疗</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2101101</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行政单位医疗</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212</w:t>
            </w:r>
            <w:r>
              <w:rPr>
                <w:rFonts w:eastAsia="仿宋_GB2312"/>
                <w:kern w:val="0"/>
                <w:szCs w:val="21"/>
              </w:rPr>
              <w:tab/>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城乡社区支出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21201</w:t>
            </w:r>
            <w:r>
              <w:rPr>
                <w:rFonts w:eastAsia="仿宋_GB2312"/>
                <w:kern w:val="0"/>
                <w:szCs w:val="21"/>
              </w:rPr>
              <w:tab/>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城乡社区管理事务</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89" w:type="dxa"/>
            <w:tcBorders>
              <w:top w:val="single" w:color="auto" w:sz="8" w:space="0"/>
              <w:left w:val="single" w:color="auto" w:sz="8" w:space="0"/>
              <w:bottom w:val="single" w:color="auto" w:sz="8" w:space="0"/>
              <w:right w:val="single" w:color="auto" w:sz="8" w:space="0"/>
            </w:tcBorders>
            <w:noWrap/>
            <w:vAlign w:val="center"/>
          </w:tcPr>
          <w:p>
            <w:pPr>
              <w:widowControl/>
              <w:ind w:firstLine="210" w:firstLineChars="100"/>
              <w:jc w:val="left"/>
              <w:rPr>
                <w:rFonts w:eastAsia="仿宋_GB2312"/>
                <w:kern w:val="0"/>
                <w:szCs w:val="21"/>
              </w:rPr>
            </w:pPr>
            <w:r>
              <w:rPr>
                <w:rFonts w:eastAsia="仿宋_GB2312"/>
                <w:kern w:val="0"/>
                <w:szCs w:val="21"/>
              </w:rPr>
              <w:t>2120199</w:t>
            </w:r>
          </w:p>
        </w:tc>
        <w:tc>
          <w:tcPr>
            <w:tcW w:w="1559"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hint="eastAsia" w:eastAsia="仿宋_GB2312"/>
                <w:kern w:val="0"/>
                <w:szCs w:val="21"/>
              </w:rPr>
            </w:pPr>
            <w:r>
              <w:rPr>
                <w:rFonts w:hint="eastAsia" w:eastAsia="仿宋_GB2312"/>
                <w:kern w:val="0"/>
                <w:szCs w:val="21"/>
              </w:rPr>
              <w:t>其他城乡社区管理事务支出</w:t>
            </w:r>
          </w:p>
        </w:tc>
        <w:tc>
          <w:tcPr>
            <w:tcW w:w="15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80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84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bl>
    <w:p>
      <w:pPr>
        <w:widowControl/>
        <w:ind w:firstLine="630" w:firstLineChars="300"/>
        <w:jc w:val="left"/>
        <w:rPr>
          <w:rFonts w:eastAsia="仿宋_GB2312"/>
          <w:kern w:val="0"/>
          <w:szCs w:val="21"/>
        </w:rPr>
      </w:pPr>
      <w:r>
        <w:rPr>
          <w:rFonts w:hint="eastAsia" w:eastAsia="仿宋_GB2312"/>
          <w:kern w:val="0"/>
          <w:szCs w:val="21"/>
        </w:rPr>
        <w:t>注：本表反映部门本年度各项支出情况。</w:t>
      </w:r>
    </w:p>
    <w:p>
      <w:pPr>
        <w:widowControl/>
        <w:jc w:val="left"/>
        <w:rPr>
          <w:rFonts w:eastAsia="仿宋_GB2312"/>
          <w:bCs/>
          <w:kern w:val="0"/>
          <w:szCs w:val="21"/>
        </w:rPr>
      </w:pPr>
      <w:r>
        <w:rPr>
          <w:rFonts w:eastAsia="仿宋_GB2312"/>
          <w:bCs/>
          <w:kern w:val="0"/>
          <w:szCs w:val="21"/>
        </w:rPr>
        <w:br w:type="page"/>
      </w:r>
    </w:p>
    <w:p>
      <w:pPr>
        <w:widowControl/>
        <w:ind w:left="93"/>
        <w:jc w:val="center"/>
        <w:outlineLvl w:val="1"/>
        <w:rPr>
          <w:rFonts w:hint="eastAsia" w:ascii="黑体" w:hAnsi="黑体" w:eastAsia="黑体" w:cs="黑体"/>
          <w:color w:val="000000"/>
          <w:kern w:val="0"/>
          <w:sz w:val="36"/>
          <w:szCs w:val="21"/>
        </w:rPr>
      </w:pPr>
      <w:r>
        <w:rPr>
          <w:rFonts w:hint="eastAsia" w:ascii="黑体" w:hAnsi="黑体" w:eastAsia="黑体" w:cs="黑体"/>
          <w:color w:val="000000"/>
          <w:kern w:val="0"/>
          <w:sz w:val="36"/>
          <w:szCs w:val="21"/>
        </w:rPr>
        <w:t>财政拨款收支决算总表</w:t>
      </w:r>
    </w:p>
    <w:p>
      <w:pPr>
        <w:widowControl/>
        <w:tabs>
          <w:tab w:val="left" w:pos="4453"/>
          <w:tab w:val="left" w:pos="4933"/>
          <w:tab w:val="left" w:pos="6813"/>
          <w:tab w:val="left" w:pos="11113"/>
          <w:tab w:val="left" w:pos="11549"/>
          <w:tab w:val="left" w:pos="13429"/>
          <w:tab w:val="left" w:pos="15089"/>
        </w:tabs>
        <w:spacing w:line="240" w:lineRule="exact"/>
        <w:ind w:left="91" w:right="630"/>
        <w:jc w:val="right"/>
        <w:rPr>
          <w:color w:val="000000"/>
          <w:kern w:val="0"/>
          <w:szCs w:val="21"/>
        </w:rPr>
      </w:pPr>
      <w:r>
        <w:rPr>
          <w:rFonts w:hint="eastAsia"/>
          <w:color w:val="000000"/>
          <w:kern w:val="0"/>
          <w:szCs w:val="21"/>
        </w:rPr>
        <w:t>公开</w:t>
      </w:r>
      <w:r>
        <w:rPr>
          <w:color w:val="000000"/>
          <w:kern w:val="0"/>
          <w:szCs w:val="21"/>
        </w:rPr>
        <w:t>04</w:t>
      </w:r>
      <w:r>
        <w:rPr>
          <w:rFonts w:hint="eastAsia"/>
          <w:color w:val="000000"/>
          <w:kern w:val="0"/>
          <w:szCs w:val="21"/>
        </w:rPr>
        <w:t>表</w:t>
      </w:r>
    </w:p>
    <w:p>
      <w:pPr>
        <w:widowControl/>
        <w:tabs>
          <w:tab w:val="left" w:pos="13725"/>
          <w:tab w:val="left" w:pos="13755"/>
          <w:tab w:val="left" w:pos="13800"/>
        </w:tabs>
        <w:spacing w:line="240" w:lineRule="exact"/>
        <w:ind w:left="91" w:firstLine="315" w:firstLineChars="150"/>
        <w:jc w:val="left"/>
        <w:rPr>
          <w:rFonts w:eastAsia="仿宋_GB2312"/>
          <w:color w:val="000000"/>
          <w:kern w:val="0"/>
          <w:szCs w:val="21"/>
        </w:rPr>
      </w:pPr>
      <w:r>
        <w:rPr>
          <w:rFonts w:hint="eastAsia" w:eastAsia="仿宋_GB2312"/>
          <w:color w:val="000000"/>
          <w:kern w:val="0"/>
          <w:szCs w:val="21"/>
        </w:rPr>
        <w:t>部门：</w:t>
      </w:r>
      <w:r>
        <w:rPr>
          <w:rFonts w:hint="eastAsia" w:ascii="仿宋_GB2312" w:eastAsia="仿宋_GB2312" w:cs="仿宋_GB2312"/>
          <w:color w:val="000000"/>
          <w:kern w:val="0"/>
          <w:szCs w:val="21"/>
        </w:rPr>
        <w:t>蓝山县人民代表大会常务委员会办公室</w:t>
      </w:r>
      <w:r>
        <w:rPr>
          <w:rFonts w:eastAsia="仿宋_GB2312"/>
          <w:color w:val="000000"/>
          <w:kern w:val="0"/>
          <w:szCs w:val="21"/>
        </w:rPr>
        <w:t xml:space="preserve"> </w:t>
      </w:r>
      <w:r>
        <w:rPr>
          <w:rFonts w:eastAsia="仿宋_GB2312"/>
          <w:color w:val="000000"/>
          <w:kern w:val="0"/>
          <w:sz w:val="20"/>
          <w:szCs w:val="20"/>
        </w:rPr>
        <w:t xml:space="preserve"> </w:t>
      </w:r>
      <w:r>
        <w:rPr>
          <w:rFonts w:eastAsia="仿宋_GB2312"/>
          <w:color w:val="000000"/>
          <w:kern w:val="0"/>
          <w:szCs w:val="21"/>
        </w:rPr>
        <w:tab/>
      </w:r>
      <w:r>
        <w:rPr>
          <w:rFonts w:hint="eastAsia" w:eastAsia="仿宋_GB2312"/>
          <w:color w:val="000000"/>
          <w:kern w:val="0"/>
          <w:szCs w:val="21"/>
        </w:rPr>
        <w:t>单位：万元</w:t>
      </w:r>
    </w:p>
    <w:tbl>
      <w:tblPr>
        <w:tblStyle w:val="5"/>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2994"/>
        <w:gridCol w:w="480"/>
        <w:gridCol w:w="1880"/>
        <w:gridCol w:w="3761"/>
        <w:gridCol w:w="430"/>
        <w:gridCol w:w="1880"/>
        <w:gridCol w:w="1660"/>
        <w:gridCol w:w="157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收入</w:t>
            </w:r>
          </w:p>
        </w:tc>
        <w:tc>
          <w:tcPr>
            <w:tcW w:w="9303" w:type="dxa"/>
            <w:gridSpan w:val="5"/>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hint="eastAsia" w:eastAsia="仿宋_GB2312"/>
                <w:b/>
                <w:kern w:val="0"/>
                <w:szCs w:val="21"/>
              </w:rPr>
              <w:t>目</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行次</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金额</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hint="eastAsia" w:eastAsia="仿宋_GB2312"/>
                <w:b/>
                <w:kern w:val="0"/>
                <w:szCs w:val="21"/>
              </w:rPr>
              <w:t>目</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行次</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合计</w:t>
            </w:r>
          </w:p>
        </w:tc>
        <w:tc>
          <w:tcPr>
            <w:tcW w:w="166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一般公共预算财政拨款</w:t>
            </w:r>
          </w:p>
        </w:tc>
        <w:tc>
          <w:tcPr>
            <w:tcW w:w="1572"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政府性基金预算财政拨款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3</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一、一般公共预算财政拨款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一、一般公共服务支出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18</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948.01</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948.01</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二、政府性基金预算财政拨款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二、外交支出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19</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3</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三、国防支出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20</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4</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四、公共安全支出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21</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5</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五、教育支出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22</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6</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六、科学技术支出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w:t>
            </w:r>
            <w:r>
              <w:rPr>
                <w:rFonts w:hint="eastAsia" w:eastAsia="仿宋_GB2312"/>
                <w:kern w:val="0"/>
                <w:szCs w:val="21"/>
              </w:rPr>
              <w:t>3</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hint="eastAsia" w:eastAsia="仿宋_GB2312"/>
                <w:kern w:val="0"/>
                <w:szCs w:val="21"/>
              </w:rPr>
            </w:pP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7</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七、社会保障和就业支出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24</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113.16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113.16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hint="eastAsia" w:eastAsia="仿宋_GB2312"/>
                <w:kern w:val="0"/>
                <w:szCs w:val="21"/>
              </w:rPr>
            </w:pP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8</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hint="eastAsia" w:eastAsia="仿宋_GB2312"/>
                <w:kern w:val="0"/>
                <w:szCs w:val="21"/>
              </w:rPr>
            </w:pPr>
            <w:r>
              <w:rPr>
                <w:rFonts w:hint="eastAsia" w:eastAsia="仿宋_GB2312"/>
                <w:kern w:val="0"/>
                <w:szCs w:val="21"/>
              </w:rPr>
              <w:t>八、卫生健康支出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25</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31.12</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hint="eastAsia" w:eastAsia="仿宋_GB2312"/>
                <w:kern w:val="0"/>
                <w:szCs w:val="21"/>
              </w:rPr>
            </w:pP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9</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hint="eastAsia" w:eastAsia="仿宋_GB2312"/>
                <w:kern w:val="0"/>
                <w:szCs w:val="21"/>
              </w:rPr>
            </w:pPr>
            <w:r>
              <w:rPr>
                <w:rFonts w:hint="eastAsia" w:eastAsia="仿宋_GB2312"/>
                <w:kern w:val="0"/>
                <w:szCs w:val="21"/>
              </w:rPr>
              <w:t>九、城乡社区支出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26</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r>
              <w:rPr>
                <w:rFonts w:hint="eastAsia" w:eastAsia="仿宋_GB2312"/>
                <w:kern w:val="0"/>
                <w:szCs w:val="21"/>
              </w:rPr>
              <w:t>1.19</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10</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hint="eastAsia" w:eastAsia="仿宋_GB2312"/>
                <w:kern w:val="0"/>
                <w:szCs w:val="21"/>
              </w:rPr>
            </w:pPr>
            <w:r>
              <w:rPr>
                <w:rFonts w:hint="eastAsia" w:eastAsia="仿宋_GB2312"/>
                <w:kern w:val="0"/>
                <w:szCs w:val="21"/>
              </w:rPr>
              <w:t>十、</w:t>
            </w:r>
            <w:r>
              <w:rPr>
                <w:rFonts w:eastAsia="仿宋_GB2312"/>
                <w:kern w:val="0"/>
                <w:szCs w:val="21"/>
              </w:rPr>
              <w:t>…</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27</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hint="eastAsia"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11</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28</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bCs/>
                <w:kern w:val="0"/>
                <w:szCs w:val="21"/>
              </w:rPr>
            </w:pPr>
            <w:r>
              <w:rPr>
                <w:rFonts w:hint="eastAsia" w:eastAsia="仿宋_GB2312"/>
                <w:b/>
                <w:bCs/>
                <w:kern w:val="0"/>
                <w:szCs w:val="21"/>
              </w:rPr>
              <w:t>本年收入合计</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12</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bCs/>
                <w:kern w:val="0"/>
                <w:szCs w:val="21"/>
              </w:rPr>
            </w:pPr>
            <w:r>
              <w:rPr>
                <w:rFonts w:hint="eastAsia" w:eastAsia="仿宋_GB2312"/>
                <w:b/>
                <w:bCs/>
                <w:kern w:val="0"/>
                <w:szCs w:val="21"/>
              </w:rPr>
              <w:t>本年支出合计</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29</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1093.48</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1093.48</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b/>
                <w:bCs/>
                <w:kern w:val="0"/>
                <w:szCs w:val="21"/>
              </w:rPr>
            </w:pPr>
            <w:r>
              <w:rPr>
                <w:rFonts w:hint="eastAsia" w:eastAsia="仿宋_GB2312"/>
                <w:b/>
                <w:bCs/>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年初财政拨款结转和结余</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13</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年末财政拨款结转和结余</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30</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一、一般公共预算财政拨款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14</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31</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二、政府性基金预算财政拨款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15</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32</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16</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33</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bCs/>
                <w:kern w:val="0"/>
                <w:szCs w:val="21"/>
              </w:rPr>
            </w:pPr>
            <w:r>
              <w:rPr>
                <w:rFonts w:hint="eastAsia" w:eastAsia="仿宋_GB2312"/>
                <w:b/>
                <w:bCs/>
                <w:kern w:val="0"/>
                <w:szCs w:val="21"/>
              </w:rPr>
              <w:t>总计</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17</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bCs/>
                <w:kern w:val="0"/>
                <w:szCs w:val="21"/>
              </w:rPr>
            </w:pPr>
            <w:r>
              <w:rPr>
                <w:rFonts w:hint="eastAsia" w:eastAsia="仿宋_GB2312"/>
                <w:b/>
                <w:bCs/>
                <w:kern w:val="0"/>
                <w:szCs w:val="21"/>
              </w:rPr>
              <w:t>总计</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34</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1093.48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b/>
                <w:bCs/>
                <w:kern w:val="0"/>
                <w:szCs w:val="21"/>
              </w:rPr>
            </w:pPr>
            <w:r>
              <w:rPr>
                <w:rFonts w:hint="eastAsia" w:eastAsia="仿宋_GB2312"/>
                <w:b/>
                <w:bCs/>
                <w:kern w:val="0"/>
                <w:szCs w:val="21"/>
              </w:rPr>
              <w:t>　</w:t>
            </w:r>
          </w:p>
        </w:tc>
      </w:tr>
    </w:tbl>
    <w:p>
      <w:pPr>
        <w:widowControl/>
        <w:jc w:val="left"/>
        <w:rPr>
          <w:rFonts w:eastAsia="仿宋_GB2312"/>
          <w:kern w:val="0"/>
          <w:szCs w:val="21"/>
        </w:rPr>
      </w:pPr>
      <w:r>
        <w:rPr>
          <w:rFonts w:hint="eastAsia" w:eastAsia="仿宋_GB2312"/>
          <w:kern w:val="0"/>
          <w:szCs w:val="21"/>
        </w:rPr>
        <w:t>注：本表反映部门本年度一般公共预算财政拨款和政府性基金预算财政拨款的总收支和年末结转结余情况。</w:t>
      </w:r>
    </w:p>
    <w:p>
      <w:pPr>
        <w:widowControl/>
        <w:jc w:val="left"/>
        <w:rPr>
          <w:rFonts w:eastAsia="仿宋_GB2312"/>
          <w:kern w:val="0"/>
          <w:szCs w:val="21"/>
        </w:rPr>
      </w:pPr>
      <w:r>
        <w:rPr>
          <w:rFonts w:eastAsia="仿宋_GB2312"/>
          <w:kern w:val="0"/>
          <w:szCs w:val="21"/>
        </w:rPr>
        <w:br w:type="page"/>
      </w:r>
    </w:p>
    <w:tbl>
      <w:tblPr>
        <w:tblStyle w:val="5"/>
        <w:tblpPr w:leftFromText="180" w:rightFromText="180" w:vertAnchor="text" w:horzAnchor="page" w:tblpX="1429" w:tblpY="555"/>
        <w:tblOverlap w:val="never"/>
        <w:tblW w:w="14191" w:type="dxa"/>
        <w:tblInd w:w="0" w:type="dxa"/>
        <w:tblLayout w:type="fixed"/>
        <w:tblCellMar>
          <w:top w:w="0" w:type="dxa"/>
          <w:left w:w="108" w:type="dxa"/>
          <w:bottom w:w="0" w:type="dxa"/>
          <w:right w:w="108" w:type="dxa"/>
        </w:tblCellMar>
      </w:tblPr>
      <w:tblGrid>
        <w:gridCol w:w="796"/>
        <w:gridCol w:w="411"/>
        <w:gridCol w:w="3529"/>
        <w:gridCol w:w="1345"/>
        <w:gridCol w:w="2875"/>
        <w:gridCol w:w="5235"/>
      </w:tblGrid>
      <w:tr>
        <w:tblPrEx>
          <w:tblCellMar>
            <w:top w:w="0" w:type="dxa"/>
            <w:left w:w="108" w:type="dxa"/>
            <w:bottom w:w="0" w:type="dxa"/>
            <w:right w:w="108" w:type="dxa"/>
          </w:tblCellMar>
        </w:tblPrEx>
        <w:trPr>
          <w:trHeight w:val="1431" w:hRule="atLeast"/>
        </w:trPr>
        <w:tc>
          <w:tcPr>
            <w:tcW w:w="14191" w:type="dxa"/>
            <w:gridSpan w:val="6"/>
            <w:tcBorders>
              <w:top w:val="nil"/>
              <w:left w:val="nil"/>
              <w:bottom w:val="nil"/>
              <w:right w:val="nil"/>
            </w:tcBorders>
            <w:noWrap w:val="0"/>
            <w:vAlign w:val="center"/>
          </w:tcPr>
          <w:p>
            <w:pPr>
              <w:widowControl/>
              <w:jc w:val="center"/>
              <w:rPr>
                <w:rFonts w:hint="eastAsia" w:ascii="黑体" w:hAnsi="黑体" w:eastAsia="黑体" w:cs="黑体"/>
                <w:kern w:val="0"/>
                <w:sz w:val="36"/>
                <w:szCs w:val="36"/>
              </w:rPr>
            </w:pPr>
            <w:r>
              <w:rPr>
                <w:rFonts w:hint="eastAsia" w:ascii="黑体" w:hAnsi="黑体" w:eastAsia="黑体" w:cs="黑体"/>
                <w:kern w:val="0"/>
                <w:sz w:val="36"/>
                <w:szCs w:val="36"/>
              </w:rPr>
              <w:t>一般公共预算财政拨款支出决算表</w:t>
            </w:r>
            <w:bookmarkStart w:id="0" w:name="RANGE!A1:F16"/>
            <w:bookmarkEnd w:id="0"/>
          </w:p>
          <w:p>
            <w:pPr>
              <w:widowControl/>
              <w:jc w:val="center"/>
              <w:rPr>
                <w:rFonts w:ascii="华文中宋" w:hAnsi="华文中宋" w:eastAsia="华文中宋" w:cs="宋体"/>
                <w:kern w:val="0"/>
                <w:sz w:val="32"/>
                <w:szCs w:val="32"/>
              </w:rPr>
            </w:pPr>
          </w:p>
        </w:tc>
      </w:tr>
      <w:tr>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11"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29"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45"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75" w:type="dxa"/>
            <w:tcBorders>
              <w:top w:val="nil"/>
              <w:left w:val="nil"/>
              <w:bottom w:val="nil"/>
              <w:right w:val="nil"/>
            </w:tcBorders>
            <w:noWrap w:val="0"/>
            <w:vAlign w:val="center"/>
          </w:tcPr>
          <w:p>
            <w:pPr>
              <w:widowControl/>
              <w:jc w:val="right"/>
              <w:rPr>
                <w:rFonts w:hint="eastAsia" w:ascii="宋体" w:hAnsi="宋体" w:cs="宋体"/>
                <w:kern w:val="0"/>
                <w:sz w:val="20"/>
                <w:szCs w:val="20"/>
              </w:rPr>
            </w:pPr>
          </w:p>
        </w:tc>
        <w:tc>
          <w:tcPr>
            <w:tcW w:w="5235"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5表</w:t>
            </w:r>
          </w:p>
        </w:tc>
      </w:tr>
      <w:tr>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3940" w:type="dxa"/>
            <w:gridSpan w:val="2"/>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仿宋_GB2312" w:eastAsia="仿宋_GB2312" w:cs="仿宋_GB2312"/>
                <w:color w:val="000000"/>
                <w:kern w:val="0"/>
                <w:szCs w:val="21"/>
              </w:rPr>
              <w:t>蓝山县人民代表大会常务委员会办公室</w:t>
            </w:r>
          </w:p>
        </w:tc>
        <w:tc>
          <w:tcPr>
            <w:tcW w:w="1345"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75"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35"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spacing w:before="156" w:beforeLines="50"/>
        <w:jc w:val="left"/>
        <w:rPr>
          <w:color w:val="000000"/>
          <w:kern w:val="0"/>
          <w:sz w:val="20"/>
          <w:szCs w:val="20"/>
        </w:rPr>
      </w:pPr>
      <w:r>
        <w:rPr>
          <w:rFonts w:eastAsia="仿宋_GB2312"/>
          <w:color w:val="000000"/>
          <w:kern w:val="0"/>
          <w:szCs w:val="21"/>
        </w:rPr>
        <w:t xml:space="preserve">                                                                                                                  </w:t>
      </w:r>
    </w:p>
    <w:tbl>
      <w:tblPr>
        <w:tblStyle w:val="5"/>
        <w:tblW w:w="14219" w:type="dxa"/>
        <w:jc w:val="center"/>
        <w:tblLayout w:type="autofit"/>
        <w:tblCellMar>
          <w:top w:w="0" w:type="dxa"/>
          <w:left w:w="108" w:type="dxa"/>
          <w:bottom w:w="0" w:type="dxa"/>
          <w:right w:w="108" w:type="dxa"/>
        </w:tblCellMar>
      </w:tblPr>
      <w:tblGrid>
        <w:gridCol w:w="1200"/>
        <w:gridCol w:w="3527"/>
        <w:gridCol w:w="3000"/>
        <w:gridCol w:w="3492"/>
        <w:gridCol w:w="3000"/>
      </w:tblGrid>
      <w:tr>
        <w:tblPrEx>
          <w:tblCellMar>
            <w:top w:w="0" w:type="dxa"/>
            <w:left w:w="108" w:type="dxa"/>
            <w:bottom w:w="0" w:type="dxa"/>
            <w:right w:w="108" w:type="dxa"/>
          </w:tblCellMar>
        </w:tblPrEx>
        <w:trPr>
          <w:trHeight w:val="405" w:hRule="atLeast"/>
          <w:jc w:val="center"/>
        </w:trPr>
        <w:tc>
          <w:tcPr>
            <w:tcW w:w="4727" w:type="dxa"/>
            <w:gridSpan w:val="2"/>
            <w:tcBorders>
              <w:top w:val="single" w:color="auto" w:sz="8" w:space="0"/>
              <w:left w:val="single" w:color="auto" w:sz="8" w:space="0"/>
              <w:bottom w:val="single" w:color="auto" w:sz="4" w:space="0"/>
              <w:right w:val="single" w:color="auto" w:sz="4" w:space="0"/>
            </w:tcBorders>
            <w:noWrap w:val="0"/>
            <w:vAlign w:val="center"/>
          </w:tcPr>
          <w:p>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eastAsia="仿宋_GB2312"/>
                <w:b/>
                <w:color w:val="000000"/>
                <w:kern w:val="0"/>
                <w:szCs w:val="21"/>
              </w:rPr>
              <w:t xml:space="preserve">   </w:t>
            </w:r>
            <w:r>
              <w:rPr>
                <w:rFonts w:hint="eastAsia" w:eastAsia="仿宋_GB2312"/>
                <w:b/>
                <w:kern w:val="0"/>
                <w:szCs w:val="21"/>
              </w:rPr>
              <w:t>目</w:t>
            </w:r>
          </w:p>
        </w:tc>
        <w:tc>
          <w:tcPr>
            <w:tcW w:w="9492" w:type="dxa"/>
            <w:gridSpan w:val="3"/>
            <w:tcBorders>
              <w:top w:val="single" w:color="auto" w:sz="8" w:space="0"/>
              <w:left w:val="nil"/>
              <w:bottom w:val="single" w:color="auto" w:sz="4" w:space="0"/>
              <w:right w:val="single" w:color="000000" w:sz="8" w:space="0"/>
            </w:tcBorders>
            <w:noWrap w:val="0"/>
            <w:vAlign w:val="center"/>
          </w:tcPr>
          <w:p>
            <w:pPr>
              <w:widowControl/>
              <w:jc w:val="center"/>
              <w:rPr>
                <w:rFonts w:eastAsia="仿宋_GB2312"/>
                <w:b/>
                <w:kern w:val="0"/>
                <w:szCs w:val="21"/>
              </w:rPr>
            </w:pPr>
            <w:r>
              <w:rPr>
                <w:rFonts w:hint="eastAsia" w:eastAsia="仿宋_GB2312"/>
                <w:b/>
                <w:kern w:val="0"/>
                <w:szCs w:val="21"/>
              </w:rPr>
              <w:t>本年支出</w:t>
            </w:r>
          </w:p>
        </w:tc>
      </w:tr>
      <w:tr>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noWrap w:val="0"/>
            <w:vAlign w:val="center"/>
          </w:tcPr>
          <w:p>
            <w:pPr>
              <w:widowControl/>
              <w:jc w:val="center"/>
              <w:rPr>
                <w:rFonts w:eastAsia="仿宋_GB2312"/>
                <w:b/>
                <w:kern w:val="0"/>
                <w:szCs w:val="21"/>
              </w:rPr>
            </w:pPr>
            <w:r>
              <w:rPr>
                <w:rFonts w:hint="eastAsia" w:eastAsia="仿宋_GB2312"/>
                <w:b/>
                <w:kern w:val="0"/>
                <w:szCs w:val="21"/>
              </w:rPr>
              <w:t>功能分类科目编码</w:t>
            </w:r>
          </w:p>
        </w:tc>
        <w:tc>
          <w:tcPr>
            <w:tcW w:w="3527"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eastAsia="仿宋_GB2312"/>
                <w:b/>
                <w:kern w:val="0"/>
                <w:szCs w:val="21"/>
              </w:rPr>
            </w:pPr>
            <w:r>
              <w:rPr>
                <w:rFonts w:hint="eastAsia" w:eastAsia="仿宋_GB2312"/>
                <w:b/>
                <w:kern w:val="0"/>
                <w:szCs w:val="21"/>
              </w:rPr>
              <w:t>科目名称</w:t>
            </w:r>
          </w:p>
        </w:tc>
        <w:tc>
          <w:tcPr>
            <w:tcW w:w="3000"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b/>
                <w:kern w:val="0"/>
                <w:szCs w:val="21"/>
              </w:rPr>
            </w:pPr>
            <w:r>
              <w:rPr>
                <w:rFonts w:hint="eastAsia" w:eastAsia="仿宋_GB2312"/>
                <w:b/>
                <w:kern w:val="0"/>
                <w:szCs w:val="21"/>
              </w:rPr>
              <w:t>小计</w:t>
            </w:r>
          </w:p>
        </w:tc>
        <w:tc>
          <w:tcPr>
            <w:tcW w:w="3492"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b/>
                <w:kern w:val="0"/>
                <w:szCs w:val="21"/>
              </w:rPr>
            </w:pPr>
            <w:r>
              <w:rPr>
                <w:rFonts w:hint="eastAsia" w:eastAsia="仿宋_GB2312"/>
                <w:b/>
                <w:kern w:val="0"/>
                <w:szCs w:val="21"/>
              </w:rPr>
              <w:t>基本支出</w:t>
            </w:r>
          </w:p>
        </w:tc>
        <w:tc>
          <w:tcPr>
            <w:tcW w:w="3000" w:type="dxa"/>
            <w:vMerge w:val="restart"/>
            <w:tcBorders>
              <w:top w:val="nil"/>
              <w:left w:val="single" w:color="auto" w:sz="4" w:space="0"/>
              <w:bottom w:val="single" w:color="000000" w:sz="4"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项目支出</w:t>
            </w:r>
          </w:p>
        </w:tc>
      </w:tr>
      <w:tr>
        <w:tblPrEx>
          <w:tblCellMar>
            <w:top w:w="0" w:type="dxa"/>
            <w:left w:w="108" w:type="dxa"/>
            <w:bottom w:w="0" w:type="dxa"/>
            <w:right w:w="108" w:type="dxa"/>
          </w:tblCellMar>
        </w:tblPrEx>
        <w:trPr>
          <w:trHeight w:val="360" w:hRule="atLeast"/>
          <w:jc w:val="center"/>
        </w:trPr>
        <w:tc>
          <w:tcPr>
            <w:tcW w:w="0" w:type="auto"/>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8" w:space="0"/>
            </w:tcBorders>
            <w:noWrap w:val="0"/>
            <w:vAlign w:val="center"/>
          </w:tcPr>
          <w:p>
            <w:pPr>
              <w:widowControl/>
              <w:jc w:val="left"/>
              <w:rPr>
                <w:rFonts w:eastAsia="仿宋_GB2312"/>
                <w:b/>
                <w:kern w:val="0"/>
                <w:szCs w:val="21"/>
              </w:rPr>
            </w:pPr>
          </w:p>
        </w:tc>
      </w:tr>
      <w:tr>
        <w:tblPrEx>
          <w:tblCellMar>
            <w:top w:w="0" w:type="dxa"/>
            <w:left w:w="108" w:type="dxa"/>
            <w:bottom w:w="0" w:type="dxa"/>
            <w:right w:w="108" w:type="dxa"/>
          </w:tblCellMar>
        </w:tblPrEx>
        <w:trPr>
          <w:trHeight w:val="450" w:hRule="atLeast"/>
          <w:jc w:val="center"/>
        </w:trPr>
        <w:tc>
          <w:tcPr>
            <w:tcW w:w="0" w:type="auto"/>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8" w:space="0"/>
            </w:tcBorders>
            <w:noWrap w:val="0"/>
            <w:vAlign w:val="center"/>
          </w:tcPr>
          <w:p>
            <w:pPr>
              <w:widowControl/>
              <w:jc w:val="left"/>
              <w:rPr>
                <w:rFonts w:eastAsia="仿宋_GB2312"/>
                <w:b/>
                <w:kern w:val="0"/>
                <w:szCs w:val="21"/>
              </w:rPr>
            </w:pPr>
          </w:p>
        </w:tc>
      </w:tr>
      <w:tr>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栏次</w:t>
            </w:r>
          </w:p>
        </w:tc>
        <w:tc>
          <w:tcPr>
            <w:tcW w:w="300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w:t>
            </w:r>
          </w:p>
        </w:tc>
        <w:tc>
          <w:tcPr>
            <w:tcW w:w="3492"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2</w:t>
            </w:r>
          </w:p>
        </w:tc>
        <w:tc>
          <w:tcPr>
            <w:tcW w:w="3000" w:type="dxa"/>
            <w:tcBorders>
              <w:top w:val="nil"/>
              <w:left w:val="nil"/>
              <w:bottom w:val="single" w:color="auto" w:sz="4"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3</w:t>
            </w:r>
          </w:p>
        </w:tc>
      </w:tr>
      <w:tr>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合计</w:t>
            </w:r>
          </w:p>
        </w:tc>
        <w:tc>
          <w:tcPr>
            <w:tcW w:w="3000"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1093.48　</w:t>
            </w:r>
          </w:p>
        </w:tc>
        <w:tc>
          <w:tcPr>
            <w:tcW w:w="3492"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807.95　</w:t>
            </w:r>
          </w:p>
        </w:tc>
        <w:tc>
          <w:tcPr>
            <w:tcW w:w="3000" w:type="dxa"/>
            <w:tcBorders>
              <w:top w:val="nil"/>
              <w:left w:val="nil"/>
              <w:bottom w:val="single" w:color="auto" w:sz="4" w:space="0"/>
              <w:right w:val="single" w:color="auto" w:sz="8" w:space="0"/>
            </w:tcBorders>
            <w:noWrap w:val="0"/>
            <w:vAlign w:val="center"/>
          </w:tcPr>
          <w:p>
            <w:pPr>
              <w:widowControl/>
              <w:jc w:val="right"/>
              <w:rPr>
                <w:rFonts w:eastAsia="仿宋_GB2312"/>
                <w:kern w:val="0"/>
                <w:szCs w:val="21"/>
              </w:rPr>
            </w:pPr>
            <w:r>
              <w:rPr>
                <w:rFonts w:hint="eastAsia" w:eastAsia="仿宋_GB2312"/>
                <w:kern w:val="0"/>
                <w:szCs w:val="21"/>
              </w:rPr>
              <w:t>　285.53</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201　</w:t>
            </w:r>
          </w:p>
        </w:tc>
        <w:tc>
          <w:tcPr>
            <w:tcW w:w="3527"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一般公共服务支出</w:t>
            </w:r>
          </w:p>
        </w:tc>
        <w:tc>
          <w:tcPr>
            <w:tcW w:w="3000"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w:t>
            </w:r>
            <w:r>
              <w:rPr>
                <w:rFonts w:eastAsia="仿宋_GB2312"/>
                <w:kern w:val="0"/>
                <w:szCs w:val="21"/>
              </w:rPr>
              <w:t>948</w:t>
            </w:r>
            <w:r>
              <w:rPr>
                <w:rFonts w:hint="eastAsia" w:eastAsia="仿宋_GB2312"/>
                <w:kern w:val="0"/>
                <w:szCs w:val="21"/>
              </w:rPr>
              <w:t>.</w:t>
            </w:r>
            <w:r>
              <w:rPr>
                <w:rFonts w:eastAsia="仿宋_GB2312"/>
                <w:kern w:val="0"/>
                <w:szCs w:val="21"/>
              </w:rPr>
              <w:t>0</w:t>
            </w:r>
            <w:r>
              <w:rPr>
                <w:rFonts w:hint="eastAsia" w:eastAsia="仿宋_GB2312"/>
                <w:kern w:val="0"/>
                <w:szCs w:val="21"/>
              </w:rPr>
              <w:t>1</w:t>
            </w:r>
          </w:p>
        </w:tc>
        <w:tc>
          <w:tcPr>
            <w:tcW w:w="3492"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w:t>
            </w:r>
            <w:r>
              <w:rPr>
                <w:rFonts w:eastAsia="仿宋_GB2312"/>
                <w:kern w:val="0"/>
                <w:szCs w:val="21"/>
              </w:rPr>
              <w:t>663</w:t>
            </w:r>
            <w:r>
              <w:rPr>
                <w:rFonts w:hint="eastAsia" w:eastAsia="仿宋_GB2312"/>
                <w:kern w:val="0"/>
                <w:szCs w:val="21"/>
              </w:rPr>
              <w:t>.</w:t>
            </w:r>
            <w:r>
              <w:rPr>
                <w:rFonts w:eastAsia="仿宋_GB2312"/>
                <w:kern w:val="0"/>
                <w:szCs w:val="21"/>
              </w:rPr>
              <w:t>6</w:t>
            </w:r>
            <w:r>
              <w:rPr>
                <w:rFonts w:hint="eastAsia" w:eastAsia="仿宋_GB2312"/>
                <w:kern w:val="0"/>
                <w:szCs w:val="21"/>
              </w:rPr>
              <w:t>7</w:t>
            </w:r>
          </w:p>
        </w:tc>
        <w:tc>
          <w:tcPr>
            <w:tcW w:w="3000" w:type="dxa"/>
            <w:tcBorders>
              <w:top w:val="nil"/>
              <w:left w:val="nil"/>
              <w:bottom w:val="single" w:color="auto" w:sz="4" w:space="0"/>
              <w:right w:val="single" w:color="auto" w:sz="8" w:space="0"/>
            </w:tcBorders>
            <w:noWrap w:val="0"/>
            <w:vAlign w:val="center"/>
          </w:tcPr>
          <w:p>
            <w:pPr>
              <w:widowControl/>
              <w:jc w:val="right"/>
              <w:rPr>
                <w:rFonts w:eastAsia="仿宋_GB2312"/>
                <w:kern w:val="0"/>
                <w:szCs w:val="21"/>
              </w:rPr>
            </w:pPr>
            <w:r>
              <w:rPr>
                <w:rFonts w:hint="eastAsia" w:eastAsia="仿宋_GB2312"/>
                <w:kern w:val="0"/>
                <w:szCs w:val="21"/>
              </w:rPr>
              <w:t>　</w:t>
            </w:r>
            <w:r>
              <w:rPr>
                <w:rFonts w:eastAsia="仿宋_GB2312"/>
                <w:kern w:val="0"/>
                <w:szCs w:val="21"/>
              </w:rPr>
              <w:t>284</w:t>
            </w:r>
            <w:r>
              <w:rPr>
                <w:rFonts w:hint="eastAsia" w:eastAsia="仿宋_GB2312"/>
                <w:kern w:val="0"/>
                <w:szCs w:val="21"/>
              </w:rPr>
              <w:t>.</w:t>
            </w:r>
            <w:r>
              <w:rPr>
                <w:rFonts w:eastAsia="仿宋_GB2312"/>
                <w:kern w:val="0"/>
                <w:szCs w:val="21"/>
              </w:rPr>
              <w:t>3</w:t>
            </w:r>
            <w:r>
              <w:rPr>
                <w:rFonts w:hint="eastAsia" w:eastAsia="仿宋_GB2312"/>
                <w:kern w:val="0"/>
                <w:szCs w:val="21"/>
              </w:rPr>
              <w:t>4</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left"/>
              <w:rPr>
                <w:rFonts w:eastAsia="仿宋_GB2312"/>
                <w:kern w:val="0"/>
                <w:szCs w:val="21"/>
              </w:rPr>
            </w:pPr>
            <w:r>
              <w:rPr>
                <w:rFonts w:eastAsia="仿宋_GB2312"/>
                <w:kern w:val="0"/>
                <w:szCs w:val="21"/>
              </w:rPr>
              <w:t>20101</w:t>
            </w:r>
            <w:r>
              <w:rPr>
                <w:rFonts w:hint="eastAsia" w:eastAsia="仿宋_GB2312"/>
                <w:kern w:val="0"/>
                <w:szCs w:val="21"/>
              </w:rPr>
              <w:t>　</w:t>
            </w:r>
          </w:p>
        </w:tc>
        <w:tc>
          <w:tcPr>
            <w:tcW w:w="3527"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人大事务</w:t>
            </w:r>
          </w:p>
        </w:tc>
        <w:tc>
          <w:tcPr>
            <w:tcW w:w="3000"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w:t>
            </w:r>
            <w:r>
              <w:rPr>
                <w:rFonts w:eastAsia="仿宋_GB2312"/>
                <w:kern w:val="0"/>
                <w:szCs w:val="21"/>
              </w:rPr>
              <w:t>933</w:t>
            </w:r>
            <w:r>
              <w:rPr>
                <w:rFonts w:hint="eastAsia" w:eastAsia="仿宋_GB2312"/>
                <w:kern w:val="0"/>
                <w:szCs w:val="21"/>
              </w:rPr>
              <w:t>.</w:t>
            </w:r>
            <w:r>
              <w:rPr>
                <w:rFonts w:eastAsia="仿宋_GB2312"/>
                <w:kern w:val="0"/>
                <w:szCs w:val="21"/>
              </w:rPr>
              <w:t>3</w:t>
            </w:r>
            <w:r>
              <w:rPr>
                <w:rFonts w:hint="eastAsia" w:eastAsia="仿宋_GB2312"/>
                <w:kern w:val="0"/>
                <w:szCs w:val="21"/>
              </w:rPr>
              <w:t>2</w:t>
            </w:r>
          </w:p>
        </w:tc>
        <w:tc>
          <w:tcPr>
            <w:tcW w:w="3492"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w:t>
            </w:r>
            <w:r>
              <w:rPr>
                <w:rFonts w:eastAsia="仿宋_GB2312"/>
                <w:kern w:val="0"/>
                <w:szCs w:val="21"/>
              </w:rPr>
              <w:t>660</w:t>
            </w:r>
            <w:r>
              <w:rPr>
                <w:rFonts w:hint="eastAsia" w:eastAsia="仿宋_GB2312"/>
                <w:kern w:val="0"/>
                <w:szCs w:val="21"/>
              </w:rPr>
              <w:t>.</w:t>
            </w:r>
            <w:r>
              <w:rPr>
                <w:rFonts w:eastAsia="仿宋_GB2312"/>
                <w:kern w:val="0"/>
                <w:szCs w:val="21"/>
              </w:rPr>
              <w:t>6</w:t>
            </w:r>
            <w:r>
              <w:rPr>
                <w:rFonts w:hint="eastAsia" w:eastAsia="仿宋_GB2312"/>
                <w:kern w:val="0"/>
                <w:szCs w:val="21"/>
              </w:rPr>
              <w:t>7</w:t>
            </w:r>
          </w:p>
        </w:tc>
        <w:tc>
          <w:tcPr>
            <w:tcW w:w="3000" w:type="dxa"/>
            <w:tcBorders>
              <w:top w:val="nil"/>
              <w:left w:val="nil"/>
              <w:bottom w:val="single" w:color="auto" w:sz="4" w:space="0"/>
              <w:right w:val="single" w:color="auto" w:sz="8" w:space="0"/>
            </w:tcBorders>
            <w:noWrap w:val="0"/>
            <w:vAlign w:val="center"/>
          </w:tcPr>
          <w:p>
            <w:pPr>
              <w:widowControl/>
              <w:jc w:val="right"/>
              <w:rPr>
                <w:rFonts w:eastAsia="仿宋_GB2312"/>
                <w:kern w:val="0"/>
                <w:szCs w:val="21"/>
              </w:rPr>
            </w:pPr>
            <w:r>
              <w:rPr>
                <w:rFonts w:hint="eastAsia" w:eastAsia="仿宋_GB2312"/>
                <w:kern w:val="0"/>
                <w:szCs w:val="21"/>
              </w:rPr>
              <w:t>　</w:t>
            </w:r>
            <w:r>
              <w:rPr>
                <w:rFonts w:eastAsia="仿宋_GB2312"/>
                <w:kern w:val="0"/>
                <w:szCs w:val="21"/>
              </w:rPr>
              <w:t>272</w:t>
            </w:r>
            <w:r>
              <w:rPr>
                <w:rFonts w:hint="eastAsia" w:eastAsia="仿宋_GB2312"/>
                <w:kern w:val="0"/>
                <w:szCs w:val="21"/>
              </w:rPr>
              <w:t>.</w:t>
            </w:r>
            <w:r>
              <w:rPr>
                <w:rFonts w:eastAsia="仿宋_GB2312"/>
                <w:kern w:val="0"/>
                <w:szCs w:val="21"/>
              </w:rPr>
              <w:t>6</w:t>
            </w:r>
            <w:r>
              <w:rPr>
                <w:rFonts w:hint="eastAsia" w:eastAsia="仿宋_GB2312"/>
                <w:kern w:val="0"/>
                <w:szCs w:val="21"/>
              </w:rPr>
              <w:t>5</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left"/>
              <w:rPr>
                <w:rFonts w:eastAsia="仿宋_GB2312"/>
                <w:kern w:val="0"/>
                <w:szCs w:val="21"/>
              </w:rPr>
            </w:pPr>
            <w:r>
              <w:rPr>
                <w:rFonts w:eastAsia="仿宋_GB2312"/>
                <w:kern w:val="0"/>
                <w:szCs w:val="21"/>
              </w:rPr>
              <w:t>2010101</w:t>
            </w:r>
          </w:p>
        </w:tc>
        <w:tc>
          <w:tcPr>
            <w:tcW w:w="3527"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行政运行</w:t>
            </w:r>
          </w:p>
        </w:tc>
        <w:tc>
          <w:tcPr>
            <w:tcW w:w="3000"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772.16</w:t>
            </w:r>
          </w:p>
        </w:tc>
        <w:tc>
          <w:tcPr>
            <w:tcW w:w="3492"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659.35</w:t>
            </w:r>
          </w:p>
        </w:tc>
        <w:tc>
          <w:tcPr>
            <w:tcW w:w="3000" w:type="dxa"/>
            <w:tcBorders>
              <w:top w:val="nil"/>
              <w:left w:val="nil"/>
              <w:bottom w:val="single" w:color="auto" w:sz="4" w:space="0"/>
              <w:right w:val="single" w:color="auto" w:sz="8" w:space="0"/>
            </w:tcBorders>
            <w:noWrap w:val="0"/>
            <w:vAlign w:val="center"/>
          </w:tcPr>
          <w:p>
            <w:pPr>
              <w:widowControl/>
              <w:jc w:val="right"/>
              <w:rPr>
                <w:rFonts w:eastAsia="仿宋_GB2312"/>
                <w:kern w:val="0"/>
                <w:szCs w:val="21"/>
              </w:rPr>
            </w:pPr>
            <w:r>
              <w:rPr>
                <w:rFonts w:hint="eastAsia" w:eastAsia="仿宋_GB2312"/>
                <w:kern w:val="0"/>
                <w:szCs w:val="21"/>
              </w:rPr>
              <w:t>　112.81</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left"/>
              <w:rPr>
                <w:rFonts w:eastAsia="仿宋_GB2312"/>
                <w:kern w:val="0"/>
                <w:szCs w:val="21"/>
              </w:rPr>
            </w:pPr>
            <w:r>
              <w:rPr>
                <w:rFonts w:eastAsia="仿宋_GB2312"/>
                <w:kern w:val="0"/>
                <w:szCs w:val="21"/>
              </w:rPr>
              <w:t>2010104</w:t>
            </w:r>
          </w:p>
        </w:tc>
        <w:tc>
          <w:tcPr>
            <w:tcW w:w="3527"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人大会议</w:t>
            </w:r>
          </w:p>
        </w:tc>
        <w:tc>
          <w:tcPr>
            <w:tcW w:w="3000"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100.94</w:t>
            </w:r>
          </w:p>
        </w:tc>
        <w:tc>
          <w:tcPr>
            <w:tcW w:w="3492" w:type="dxa"/>
            <w:tcBorders>
              <w:top w:val="nil"/>
              <w:left w:val="nil"/>
              <w:bottom w:val="single" w:color="auto" w:sz="4" w:space="0"/>
              <w:right w:val="single" w:color="auto" w:sz="4" w:space="0"/>
            </w:tcBorders>
            <w:noWrap w:val="0"/>
            <w:vAlign w:val="center"/>
          </w:tcPr>
          <w:p>
            <w:pPr>
              <w:widowControl/>
              <w:jc w:val="right"/>
              <w:rPr>
                <w:rFonts w:eastAsia="仿宋_GB2312"/>
                <w:b/>
                <w:kern w:val="0"/>
                <w:szCs w:val="21"/>
              </w:rPr>
            </w:pPr>
            <w:r>
              <w:rPr>
                <w:rFonts w:hint="eastAsia" w:eastAsia="仿宋_GB2312"/>
                <w:kern w:val="0"/>
                <w:szCs w:val="21"/>
              </w:rPr>
              <w:t>　1.32</w:t>
            </w:r>
          </w:p>
        </w:tc>
        <w:tc>
          <w:tcPr>
            <w:tcW w:w="3000" w:type="dxa"/>
            <w:tcBorders>
              <w:top w:val="nil"/>
              <w:left w:val="nil"/>
              <w:bottom w:val="single" w:color="auto" w:sz="4" w:space="0"/>
              <w:right w:val="single" w:color="auto" w:sz="8" w:space="0"/>
            </w:tcBorders>
            <w:noWrap w:val="0"/>
            <w:vAlign w:val="center"/>
          </w:tcPr>
          <w:p>
            <w:pPr>
              <w:widowControl/>
              <w:jc w:val="right"/>
              <w:rPr>
                <w:rFonts w:eastAsia="仿宋_GB2312"/>
                <w:kern w:val="0"/>
                <w:szCs w:val="21"/>
              </w:rPr>
            </w:pPr>
            <w:r>
              <w:rPr>
                <w:rFonts w:hint="eastAsia" w:eastAsia="仿宋_GB2312"/>
                <w:kern w:val="0"/>
                <w:szCs w:val="21"/>
              </w:rPr>
              <w:t>　99.62</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left"/>
              <w:rPr>
                <w:rFonts w:eastAsia="仿宋_GB2312"/>
                <w:kern w:val="0"/>
                <w:szCs w:val="21"/>
              </w:rPr>
            </w:pPr>
            <w:r>
              <w:rPr>
                <w:rFonts w:eastAsia="仿宋_GB2312"/>
                <w:kern w:val="0"/>
                <w:szCs w:val="21"/>
              </w:rPr>
              <w:t>2010106</w:t>
            </w:r>
          </w:p>
        </w:tc>
        <w:tc>
          <w:tcPr>
            <w:tcW w:w="3527"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人大监督</w:t>
            </w:r>
          </w:p>
        </w:tc>
        <w:tc>
          <w:tcPr>
            <w:tcW w:w="3000"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w:t>
            </w:r>
            <w:r>
              <w:rPr>
                <w:rFonts w:eastAsia="仿宋_GB2312"/>
                <w:kern w:val="0"/>
                <w:szCs w:val="21"/>
              </w:rPr>
              <w:t>10</w:t>
            </w:r>
            <w:r>
              <w:rPr>
                <w:rFonts w:hint="eastAsia" w:eastAsia="仿宋_GB2312"/>
                <w:kern w:val="0"/>
                <w:szCs w:val="21"/>
              </w:rPr>
              <w:t>.</w:t>
            </w:r>
            <w:r>
              <w:rPr>
                <w:rFonts w:eastAsia="仿宋_GB2312"/>
                <w:kern w:val="0"/>
                <w:szCs w:val="21"/>
              </w:rPr>
              <w:t>3</w:t>
            </w:r>
            <w:r>
              <w:rPr>
                <w:rFonts w:hint="eastAsia" w:eastAsia="仿宋_GB2312"/>
                <w:kern w:val="0"/>
                <w:szCs w:val="21"/>
              </w:rPr>
              <w:t>2</w:t>
            </w:r>
          </w:p>
        </w:tc>
        <w:tc>
          <w:tcPr>
            <w:tcW w:w="3492" w:type="dxa"/>
            <w:tcBorders>
              <w:top w:val="nil"/>
              <w:left w:val="nil"/>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w:t>
            </w:r>
          </w:p>
        </w:tc>
        <w:tc>
          <w:tcPr>
            <w:tcW w:w="3000" w:type="dxa"/>
            <w:tcBorders>
              <w:top w:val="nil"/>
              <w:left w:val="nil"/>
              <w:bottom w:val="single" w:color="auto" w:sz="4" w:space="0"/>
              <w:right w:val="single" w:color="auto" w:sz="8" w:space="0"/>
            </w:tcBorders>
            <w:noWrap w:val="0"/>
            <w:vAlign w:val="center"/>
          </w:tcPr>
          <w:p>
            <w:pPr>
              <w:widowControl/>
              <w:jc w:val="right"/>
              <w:rPr>
                <w:rFonts w:eastAsia="仿宋_GB2312"/>
                <w:kern w:val="0"/>
                <w:szCs w:val="21"/>
              </w:rPr>
            </w:pPr>
            <w:r>
              <w:rPr>
                <w:rFonts w:hint="eastAsia" w:eastAsia="仿宋_GB2312"/>
                <w:kern w:val="0"/>
                <w:szCs w:val="21"/>
              </w:rPr>
              <w:t>　</w:t>
            </w:r>
            <w:r>
              <w:rPr>
                <w:rFonts w:eastAsia="仿宋_GB2312"/>
                <w:kern w:val="0"/>
                <w:szCs w:val="21"/>
              </w:rPr>
              <w:t>10</w:t>
            </w:r>
            <w:r>
              <w:rPr>
                <w:rFonts w:hint="eastAsia" w:eastAsia="仿宋_GB2312"/>
                <w:kern w:val="0"/>
                <w:szCs w:val="21"/>
              </w:rPr>
              <w:t>.</w:t>
            </w:r>
            <w:r>
              <w:rPr>
                <w:rFonts w:eastAsia="仿宋_GB2312"/>
                <w:kern w:val="0"/>
                <w:szCs w:val="21"/>
              </w:rPr>
              <w:t>31</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eastAsia="仿宋_GB2312"/>
                <w:kern w:val="0"/>
                <w:szCs w:val="21"/>
              </w:rPr>
            </w:pPr>
            <w:r>
              <w:rPr>
                <w:rFonts w:eastAsia="仿宋_GB2312"/>
                <w:kern w:val="0"/>
                <w:szCs w:val="21"/>
              </w:rPr>
              <w:t>2010199</w:t>
            </w:r>
          </w:p>
        </w:tc>
        <w:tc>
          <w:tcPr>
            <w:tcW w:w="3527" w:type="dxa"/>
            <w:tcBorders>
              <w:top w:val="nil"/>
              <w:left w:val="nil"/>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其他人大事务支出</w:t>
            </w:r>
          </w:p>
        </w:tc>
        <w:tc>
          <w:tcPr>
            <w:tcW w:w="3000" w:type="dxa"/>
            <w:tcBorders>
              <w:top w:val="nil"/>
              <w:left w:val="nil"/>
              <w:bottom w:val="single" w:color="auto" w:sz="8"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w:t>
            </w:r>
            <w:r>
              <w:rPr>
                <w:rFonts w:eastAsia="仿宋_GB2312"/>
                <w:kern w:val="0"/>
                <w:szCs w:val="21"/>
              </w:rPr>
              <w:t>49</w:t>
            </w:r>
            <w:r>
              <w:rPr>
                <w:rFonts w:hint="eastAsia" w:eastAsia="仿宋_GB2312"/>
                <w:kern w:val="0"/>
                <w:szCs w:val="21"/>
              </w:rPr>
              <w:t>.</w:t>
            </w:r>
            <w:r>
              <w:rPr>
                <w:rFonts w:eastAsia="仿宋_GB2312"/>
                <w:kern w:val="0"/>
                <w:szCs w:val="21"/>
              </w:rPr>
              <w:t>90</w:t>
            </w:r>
          </w:p>
        </w:tc>
        <w:tc>
          <w:tcPr>
            <w:tcW w:w="3492" w:type="dxa"/>
            <w:tcBorders>
              <w:top w:val="nil"/>
              <w:left w:val="nil"/>
              <w:bottom w:val="single" w:color="auto" w:sz="8"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　</w:t>
            </w:r>
          </w:p>
        </w:tc>
        <w:tc>
          <w:tcPr>
            <w:tcW w:w="3000" w:type="dxa"/>
            <w:tcBorders>
              <w:top w:val="nil"/>
              <w:left w:val="nil"/>
              <w:bottom w:val="single" w:color="auto" w:sz="8" w:space="0"/>
              <w:right w:val="single" w:color="auto" w:sz="8" w:space="0"/>
            </w:tcBorders>
            <w:noWrap w:val="0"/>
            <w:vAlign w:val="center"/>
          </w:tcPr>
          <w:p>
            <w:pPr>
              <w:widowControl/>
              <w:jc w:val="right"/>
              <w:rPr>
                <w:rFonts w:eastAsia="仿宋_GB2312"/>
                <w:kern w:val="0"/>
                <w:szCs w:val="21"/>
              </w:rPr>
            </w:pPr>
            <w:r>
              <w:rPr>
                <w:rFonts w:hint="eastAsia" w:eastAsia="仿宋_GB2312"/>
                <w:kern w:val="0"/>
                <w:szCs w:val="21"/>
              </w:rPr>
              <w:t>　</w:t>
            </w:r>
            <w:r>
              <w:rPr>
                <w:rFonts w:eastAsia="仿宋_GB2312"/>
                <w:kern w:val="0"/>
                <w:szCs w:val="21"/>
              </w:rPr>
              <w:t>49</w:t>
            </w:r>
            <w:r>
              <w:rPr>
                <w:rFonts w:hint="eastAsia" w:eastAsia="仿宋_GB2312"/>
                <w:kern w:val="0"/>
                <w:szCs w:val="21"/>
              </w:rPr>
              <w:t>.</w:t>
            </w:r>
            <w:r>
              <w:rPr>
                <w:rFonts w:eastAsia="仿宋_GB2312"/>
                <w:kern w:val="0"/>
                <w:szCs w:val="21"/>
              </w:rPr>
              <w:t>90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2011</w:t>
            </w:r>
            <w:r>
              <w:rPr>
                <w:rFonts w:hint="eastAsia" w:eastAsia="仿宋_GB2312"/>
                <w:kern w:val="0"/>
                <w:szCs w:val="21"/>
              </w:rPr>
              <w:t>3</w:t>
            </w:r>
          </w:p>
        </w:tc>
        <w:tc>
          <w:tcPr>
            <w:tcW w:w="3527" w:type="dxa"/>
            <w:tcBorders>
              <w:top w:val="nil"/>
              <w:left w:val="nil"/>
              <w:bottom w:val="single" w:color="auto" w:sz="8" w:space="0"/>
              <w:right w:val="single" w:color="auto" w:sz="4" w:space="0"/>
            </w:tcBorders>
            <w:noWrap w:val="0"/>
            <w:vAlign w:val="center"/>
          </w:tcPr>
          <w:p>
            <w:pPr>
              <w:widowControl/>
              <w:ind w:firstLine="210" w:firstLineChars="100"/>
              <w:jc w:val="center"/>
              <w:rPr>
                <w:rFonts w:hint="eastAsia" w:eastAsia="仿宋_GB2312"/>
                <w:kern w:val="0"/>
                <w:szCs w:val="21"/>
              </w:rPr>
            </w:pPr>
            <w:r>
              <w:rPr>
                <w:rFonts w:hint="eastAsia" w:eastAsia="仿宋_GB2312"/>
                <w:kern w:val="0"/>
                <w:szCs w:val="21"/>
              </w:rPr>
              <w:t>商贸事务</w:t>
            </w:r>
          </w:p>
        </w:tc>
        <w:tc>
          <w:tcPr>
            <w:tcW w:w="3000" w:type="dxa"/>
            <w:tcBorders>
              <w:top w:val="nil"/>
              <w:left w:val="nil"/>
              <w:bottom w:val="single" w:color="auto" w:sz="8" w:space="0"/>
              <w:right w:val="single" w:color="auto" w:sz="4" w:space="0"/>
            </w:tcBorders>
            <w:noWrap w:val="0"/>
            <w:vAlign w:val="center"/>
          </w:tcPr>
          <w:p>
            <w:pPr>
              <w:widowControl/>
              <w:ind w:firstLine="210" w:firstLineChars="100"/>
              <w:jc w:val="right"/>
              <w:rPr>
                <w:rFonts w:hint="eastAsia" w:eastAsia="仿宋_GB2312"/>
                <w:kern w:val="0"/>
                <w:szCs w:val="21"/>
              </w:rPr>
            </w:pPr>
            <w:r>
              <w:rPr>
                <w:rFonts w:eastAsia="仿宋_GB2312"/>
                <w:kern w:val="0"/>
                <w:szCs w:val="21"/>
              </w:rPr>
              <w:t>18</w:t>
            </w:r>
            <w:r>
              <w:rPr>
                <w:rFonts w:hint="eastAsia" w:eastAsia="仿宋_GB2312"/>
                <w:kern w:val="0"/>
                <w:szCs w:val="21"/>
              </w:rPr>
              <w:t>.</w:t>
            </w:r>
            <w:r>
              <w:rPr>
                <w:rFonts w:eastAsia="仿宋_GB2312"/>
                <w:kern w:val="0"/>
                <w:szCs w:val="21"/>
              </w:rPr>
              <w:t>2</w:t>
            </w:r>
            <w:r>
              <w:rPr>
                <w:rFonts w:hint="eastAsia" w:eastAsia="仿宋_GB2312"/>
                <w:kern w:val="0"/>
                <w:szCs w:val="21"/>
              </w:rPr>
              <w:t>5</w:t>
            </w:r>
          </w:p>
        </w:tc>
        <w:tc>
          <w:tcPr>
            <w:tcW w:w="3492"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p>
        </w:tc>
        <w:tc>
          <w:tcPr>
            <w:tcW w:w="3000" w:type="dxa"/>
            <w:tcBorders>
              <w:top w:val="nil"/>
              <w:left w:val="nil"/>
              <w:bottom w:val="single" w:color="auto" w:sz="8" w:space="0"/>
              <w:right w:val="single" w:color="auto" w:sz="8" w:space="0"/>
            </w:tcBorders>
            <w:noWrap w:val="0"/>
            <w:vAlign w:val="center"/>
          </w:tcPr>
          <w:p>
            <w:pPr>
              <w:widowControl/>
              <w:jc w:val="right"/>
              <w:rPr>
                <w:rFonts w:hint="eastAsia" w:eastAsia="仿宋_GB2312"/>
                <w:kern w:val="0"/>
                <w:szCs w:val="21"/>
              </w:rPr>
            </w:pPr>
            <w:r>
              <w:rPr>
                <w:rFonts w:eastAsia="仿宋_GB2312"/>
                <w:kern w:val="0"/>
                <w:szCs w:val="21"/>
              </w:rPr>
              <w:t>18</w:t>
            </w:r>
            <w:r>
              <w:rPr>
                <w:rFonts w:hint="eastAsia" w:eastAsia="仿宋_GB2312"/>
                <w:kern w:val="0"/>
                <w:szCs w:val="21"/>
              </w:rPr>
              <w:t>.</w:t>
            </w:r>
            <w:r>
              <w:rPr>
                <w:rFonts w:eastAsia="仿宋_GB2312"/>
                <w:kern w:val="0"/>
                <w:szCs w:val="21"/>
              </w:rPr>
              <w:t>2</w:t>
            </w:r>
            <w:r>
              <w:rPr>
                <w:rFonts w:hint="eastAsia" w:eastAsia="仿宋_GB2312"/>
                <w:kern w:val="0"/>
                <w:szCs w:val="21"/>
              </w:rPr>
              <w:t>5</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2011308</w:t>
            </w:r>
            <w:r>
              <w:rPr>
                <w:rFonts w:eastAsia="仿宋_GB2312"/>
                <w:kern w:val="0"/>
                <w:szCs w:val="21"/>
              </w:rPr>
              <w:tab/>
            </w:r>
          </w:p>
        </w:tc>
        <w:tc>
          <w:tcPr>
            <w:tcW w:w="3527"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招商引资</w:t>
            </w:r>
          </w:p>
        </w:tc>
        <w:tc>
          <w:tcPr>
            <w:tcW w:w="3000"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18</w:t>
            </w:r>
            <w:r>
              <w:rPr>
                <w:rFonts w:hint="eastAsia" w:eastAsia="仿宋_GB2312"/>
                <w:kern w:val="0"/>
                <w:szCs w:val="21"/>
              </w:rPr>
              <w:t>.</w:t>
            </w:r>
            <w:r>
              <w:rPr>
                <w:rFonts w:eastAsia="仿宋_GB2312"/>
                <w:kern w:val="0"/>
                <w:szCs w:val="21"/>
              </w:rPr>
              <w:t>2</w:t>
            </w:r>
            <w:r>
              <w:rPr>
                <w:rFonts w:hint="eastAsia" w:eastAsia="仿宋_GB2312"/>
                <w:kern w:val="0"/>
                <w:szCs w:val="21"/>
              </w:rPr>
              <w:t>5</w:t>
            </w:r>
          </w:p>
        </w:tc>
        <w:tc>
          <w:tcPr>
            <w:tcW w:w="3492"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p>
        </w:tc>
        <w:tc>
          <w:tcPr>
            <w:tcW w:w="3000" w:type="dxa"/>
            <w:tcBorders>
              <w:top w:val="nil"/>
              <w:left w:val="nil"/>
              <w:bottom w:val="single" w:color="auto" w:sz="8" w:space="0"/>
              <w:right w:val="single" w:color="auto" w:sz="8" w:space="0"/>
            </w:tcBorders>
            <w:noWrap w:val="0"/>
            <w:vAlign w:val="center"/>
          </w:tcPr>
          <w:p>
            <w:pPr>
              <w:widowControl/>
              <w:jc w:val="right"/>
              <w:rPr>
                <w:rFonts w:hint="eastAsia" w:eastAsia="仿宋_GB2312"/>
                <w:kern w:val="0"/>
                <w:szCs w:val="21"/>
              </w:rPr>
            </w:pPr>
            <w:r>
              <w:rPr>
                <w:rFonts w:eastAsia="仿宋_GB2312"/>
                <w:kern w:val="0"/>
                <w:szCs w:val="21"/>
              </w:rPr>
              <w:t>18</w:t>
            </w:r>
            <w:r>
              <w:rPr>
                <w:rFonts w:hint="eastAsia" w:eastAsia="仿宋_GB2312"/>
                <w:kern w:val="0"/>
                <w:szCs w:val="21"/>
              </w:rPr>
              <w:t>.</w:t>
            </w:r>
            <w:r>
              <w:rPr>
                <w:rFonts w:eastAsia="仿宋_GB2312"/>
                <w:kern w:val="0"/>
                <w:szCs w:val="21"/>
              </w:rPr>
              <w:t>2</w:t>
            </w:r>
            <w:r>
              <w:rPr>
                <w:rFonts w:hint="eastAsia" w:eastAsia="仿宋_GB2312"/>
                <w:kern w:val="0"/>
                <w:szCs w:val="21"/>
              </w:rPr>
              <w:t>5</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20132</w:t>
            </w:r>
            <w:r>
              <w:rPr>
                <w:rFonts w:eastAsia="仿宋_GB2312"/>
                <w:kern w:val="0"/>
                <w:szCs w:val="21"/>
              </w:rPr>
              <w:tab/>
            </w:r>
          </w:p>
        </w:tc>
        <w:tc>
          <w:tcPr>
            <w:tcW w:w="3527"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组织事务</w:t>
            </w:r>
          </w:p>
        </w:tc>
        <w:tc>
          <w:tcPr>
            <w:tcW w:w="3000" w:type="dxa"/>
            <w:tcBorders>
              <w:top w:val="nil"/>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4</w:t>
            </w:r>
            <w:r>
              <w:rPr>
                <w:rFonts w:hint="eastAsia" w:eastAsia="仿宋_GB2312"/>
                <w:kern w:val="0"/>
                <w:szCs w:val="21"/>
              </w:rPr>
              <w:t>.</w:t>
            </w:r>
            <w:r>
              <w:rPr>
                <w:rFonts w:eastAsia="仿宋_GB2312"/>
                <w:kern w:val="0"/>
                <w:szCs w:val="21"/>
              </w:rPr>
              <w:t>50</w:t>
            </w:r>
          </w:p>
        </w:tc>
        <w:tc>
          <w:tcPr>
            <w:tcW w:w="3492" w:type="dxa"/>
            <w:tcBorders>
              <w:top w:val="nil"/>
              <w:left w:val="nil"/>
              <w:bottom w:val="single" w:color="auto" w:sz="4" w:space="0"/>
              <w:right w:val="single" w:color="auto" w:sz="4" w:space="0"/>
            </w:tcBorders>
            <w:noWrap w:val="0"/>
            <w:vAlign w:val="center"/>
          </w:tcPr>
          <w:p>
            <w:pPr>
              <w:widowControl/>
              <w:jc w:val="right"/>
              <w:rPr>
                <w:rFonts w:hint="eastAsia" w:eastAsia="仿宋_GB2312"/>
                <w:kern w:val="0"/>
                <w:szCs w:val="21"/>
              </w:rPr>
            </w:pPr>
          </w:p>
        </w:tc>
        <w:tc>
          <w:tcPr>
            <w:tcW w:w="3000" w:type="dxa"/>
            <w:tcBorders>
              <w:top w:val="nil"/>
              <w:left w:val="nil"/>
              <w:bottom w:val="single" w:color="auto" w:sz="4" w:space="0"/>
              <w:right w:val="single" w:color="auto" w:sz="8" w:space="0"/>
            </w:tcBorders>
            <w:noWrap w:val="0"/>
            <w:vAlign w:val="center"/>
          </w:tcPr>
          <w:p>
            <w:pPr>
              <w:widowControl/>
              <w:jc w:val="right"/>
              <w:rPr>
                <w:rFonts w:hint="eastAsia" w:eastAsia="仿宋_GB2312"/>
                <w:kern w:val="0"/>
                <w:szCs w:val="21"/>
              </w:rPr>
            </w:pPr>
            <w:r>
              <w:rPr>
                <w:rFonts w:eastAsia="仿宋_GB2312"/>
                <w:kern w:val="0"/>
                <w:szCs w:val="21"/>
              </w:rPr>
              <w:t>4</w:t>
            </w:r>
            <w:r>
              <w:rPr>
                <w:rFonts w:hint="eastAsia" w:eastAsia="仿宋_GB2312"/>
                <w:kern w:val="0"/>
                <w:szCs w:val="21"/>
              </w:rPr>
              <w:t>.</w:t>
            </w:r>
            <w:r>
              <w:rPr>
                <w:rFonts w:eastAsia="仿宋_GB2312"/>
                <w:kern w:val="0"/>
                <w:szCs w:val="21"/>
              </w:rPr>
              <w:t>50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2013299</w:t>
            </w:r>
          </w:p>
        </w:tc>
        <w:tc>
          <w:tcPr>
            <w:tcW w:w="3527" w:type="dxa"/>
            <w:tcBorders>
              <w:top w:val="single" w:color="auto" w:sz="4" w:space="0"/>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其他组织事务支出</w:t>
            </w:r>
          </w:p>
        </w:tc>
        <w:tc>
          <w:tcPr>
            <w:tcW w:w="3000"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4</w:t>
            </w:r>
            <w:r>
              <w:rPr>
                <w:rFonts w:hint="eastAsia" w:eastAsia="仿宋_GB2312"/>
                <w:kern w:val="0"/>
                <w:szCs w:val="21"/>
              </w:rPr>
              <w:t>.</w:t>
            </w:r>
            <w:r>
              <w:rPr>
                <w:rFonts w:eastAsia="仿宋_GB2312"/>
                <w:kern w:val="0"/>
                <w:szCs w:val="21"/>
              </w:rPr>
              <w:t>50</w:t>
            </w:r>
          </w:p>
        </w:tc>
        <w:tc>
          <w:tcPr>
            <w:tcW w:w="3492"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p>
        </w:tc>
        <w:tc>
          <w:tcPr>
            <w:tcW w:w="3000"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4</w:t>
            </w:r>
            <w:r>
              <w:rPr>
                <w:rFonts w:hint="eastAsia" w:eastAsia="仿宋_GB2312"/>
                <w:kern w:val="0"/>
                <w:szCs w:val="21"/>
              </w:rPr>
              <w:t>.</w:t>
            </w:r>
            <w:r>
              <w:rPr>
                <w:rFonts w:eastAsia="仿宋_GB2312"/>
                <w:kern w:val="0"/>
                <w:szCs w:val="21"/>
              </w:rPr>
              <w:t>50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20199</w:t>
            </w:r>
          </w:p>
        </w:tc>
        <w:tc>
          <w:tcPr>
            <w:tcW w:w="3527" w:type="dxa"/>
            <w:tcBorders>
              <w:top w:val="single" w:color="auto" w:sz="4" w:space="0"/>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其他一般公共服务支出</w:t>
            </w:r>
          </w:p>
        </w:tc>
        <w:tc>
          <w:tcPr>
            <w:tcW w:w="3000"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8</w:t>
            </w:r>
            <w:r>
              <w:rPr>
                <w:rFonts w:hint="eastAsia" w:eastAsia="仿宋_GB2312"/>
                <w:kern w:val="0"/>
                <w:szCs w:val="21"/>
              </w:rPr>
              <w:t>.</w:t>
            </w:r>
            <w:r>
              <w:rPr>
                <w:rFonts w:eastAsia="仿宋_GB2312"/>
                <w:kern w:val="0"/>
                <w:szCs w:val="21"/>
              </w:rPr>
              <w:t>3</w:t>
            </w:r>
            <w:r>
              <w:rPr>
                <w:rFonts w:hint="eastAsia" w:eastAsia="仿宋_GB2312"/>
                <w:kern w:val="0"/>
                <w:szCs w:val="21"/>
              </w:rPr>
              <w:t>7</w:t>
            </w:r>
          </w:p>
        </w:tc>
        <w:tc>
          <w:tcPr>
            <w:tcW w:w="3492"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hint="eastAsia" w:eastAsia="仿宋_GB2312"/>
                <w:kern w:val="0"/>
                <w:szCs w:val="21"/>
              </w:rPr>
              <w:t>3.00</w:t>
            </w:r>
          </w:p>
        </w:tc>
        <w:tc>
          <w:tcPr>
            <w:tcW w:w="3000"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hint="eastAsia" w:eastAsia="仿宋_GB2312"/>
                <w:kern w:val="0"/>
                <w:szCs w:val="21"/>
              </w:rPr>
              <w:t>5.</w:t>
            </w:r>
            <w:r>
              <w:rPr>
                <w:rFonts w:eastAsia="仿宋_GB2312"/>
                <w:kern w:val="0"/>
                <w:szCs w:val="21"/>
              </w:rPr>
              <w:t>3</w:t>
            </w:r>
            <w:r>
              <w:rPr>
                <w:rFonts w:hint="eastAsia" w:eastAsia="仿宋_GB2312"/>
                <w:kern w:val="0"/>
                <w:szCs w:val="21"/>
              </w:rPr>
              <w:t>7</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2019999</w:t>
            </w:r>
          </w:p>
        </w:tc>
        <w:tc>
          <w:tcPr>
            <w:tcW w:w="3527" w:type="dxa"/>
            <w:tcBorders>
              <w:top w:val="single" w:color="auto" w:sz="4" w:space="0"/>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其他一般公共服务支出</w:t>
            </w:r>
          </w:p>
        </w:tc>
        <w:tc>
          <w:tcPr>
            <w:tcW w:w="3000"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8</w:t>
            </w:r>
            <w:r>
              <w:rPr>
                <w:rFonts w:hint="eastAsia" w:eastAsia="仿宋_GB2312"/>
                <w:kern w:val="0"/>
                <w:szCs w:val="21"/>
              </w:rPr>
              <w:t>.</w:t>
            </w:r>
            <w:r>
              <w:rPr>
                <w:rFonts w:eastAsia="仿宋_GB2312"/>
                <w:kern w:val="0"/>
                <w:szCs w:val="21"/>
              </w:rPr>
              <w:t>3</w:t>
            </w:r>
            <w:r>
              <w:rPr>
                <w:rFonts w:hint="eastAsia" w:eastAsia="仿宋_GB2312"/>
                <w:kern w:val="0"/>
                <w:szCs w:val="21"/>
              </w:rPr>
              <w:t>7</w:t>
            </w:r>
          </w:p>
        </w:tc>
        <w:tc>
          <w:tcPr>
            <w:tcW w:w="3492"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hint="eastAsia" w:eastAsia="仿宋_GB2312"/>
                <w:kern w:val="0"/>
                <w:szCs w:val="21"/>
              </w:rPr>
              <w:t>3.00</w:t>
            </w:r>
          </w:p>
        </w:tc>
        <w:tc>
          <w:tcPr>
            <w:tcW w:w="3000"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hint="eastAsia" w:eastAsia="仿宋_GB2312"/>
                <w:kern w:val="0"/>
                <w:szCs w:val="21"/>
              </w:rPr>
              <w:t>5.</w:t>
            </w:r>
            <w:r>
              <w:rPr>
                <w:rFonts w:eastAsia="仿宋_GB2312"/>
                <w:kern w:val="0"/>
                <w:szCs w:val="21"/>
              </w:rPr>
              <w:t>3</w:t>
            </w:r>
            <w:r>
              <w:rPr>
                <w:rFonts w:hint="eastAsia" w:eastAsia="仿宋_GB2312"/>
                <w:kern w:val="0"/>
                <w:szCs w:val="21"/>
              </w:rPr>
              <w:t>7</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208</w:t>
            </w:r>
          </w:p>
        </w:tc>
        <w:tc>
          <w:tcPr>
            <w:tcW w:w="3527" w:type="dxa"/>
            <w:tcBorders>
              <w:top w:val="single" w:color="auto" w:sz="4" w:space="0"/>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社会保障和就业支出</w:t>
            </w:r>
          </w:p>
        </w:tc>
        <w:tc>
          <w:tcPr>
            <w:tcW w:w="3000" w:type="dxa"/>
            <w:tcBorders>
              <w:top w:val="single" w:color="auto" w:sz="4" w:space="0"/>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113</w:t>
            </w:r>
            <w:r>
              <w:rPr>
                <w:rFonts w:hint="eastAsia" w:eastAsia="仿宋_GB2312"/>
                <w:kern w:val="0"/>
                <w:szCs w:val="21"/>
              </w:rPr>
              <w:t>.</w:t>
            </w:r>
            <w:r>
              <w:rPr>
                <w:rFonts w:eastAsia="仿宋_GB2312"/>
                <w:kern w:val="0"/>
                <w:szCs w:val="21"/>
              </w:rPr>
              <w:t>16</w:t>
            </w:r>
          </w:p>
        </w:tc>
        <w:tc>
          <w:tcPr>
            <w:tcW w:w="3492" w:type="dxa"/>
            <w:tcBorders>
              <w:top w:val="single" w:color="auto" w:sz="4" w:space="0"/>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113</w:t>
            </w:r>
            <w:r>
              <w:rPr>
                <w:rFonts w:hint="eastAsia" w:eastAsia="仿宋_GB2312"/>
                <w:kern w:val="0"/>
                <w:szCs w:val="21"/>
              </w:rPr>
              <w:t>.</w:t>
            </w:r>
            <w:r>
              <w:rPr>
                <w:rFonts w:eastAsia="仿宋_GB2312"/>
                <w:kern w:val="0"/>
                <w:szCs w:val="21"/>
              </w:rPr>
              <w:t>16</w:t>
            </w:r>
          </w:p>
        </w:tc>
        <w:tc>
          <w:tcPr>
            <w:tcW w:w="3000" w:type="dxa"/>
            <w:tcBorders>
              <w:top w:val="single" w:color="auto" w:sz="4" w:space="0"/>
              <w:left w:val="nil"/>
              <w:bottom w:val="single" w:color="auto" w:sz="8" w:space="0"/>
              <w:right w:val="single" w:color="auto" w:sz="8" w:space="0"/>
            </w:tcBorders>
            <w:noWrap w:val="0"/>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20805</w:t>
            </w:r>
          </w:p>
        </w:tc>
        <w:tc>
          <w:tcPr>
            <w:tcW w:w="3527"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行政事业单位养老支出</w:t>
            </w:r>
          </w:p>
        </w:tc>
        <w:tc>
          <w:tcPr>
            <w:tcW w:w="3000"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61</w:t>
            </w:r>
            <w:r>
              <w:rPr>
                <w:rFonts w:hint="eastAsia" w:eastAsia="仿宋_GB2312"/>
                <w:kern w:val="0"/>
                <w:szCs w:val="21"/>
              </w:rPr>
              <w:t>.</w:t>
            </w:r>
            <w:r>
              <w:rPr>
                <w:rFonts w:eastAsia="仿宋_GB2312"/>
                <w:kern w:val="0"/>
                <w:szCs w:val="21"/>
              </w:rPr>
              <w:t>25</w:t>
            </w:r>
          </w:p>
        </w:tc>
        <w:tc>
          <w:tcPr>
            <w:tcW w:w="3492"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61</w:t>
            </w:r>
            <w:r>
              <w:rPr>
                <w:rFonts w:hint="eastAsia" w:eastAsia="仿宋_GB2312"/>
                <w:kern w:val="0"/>
                <w:szCs w:val="21"/>
              </w:rPr>
              <w:t>.</w:t>
            </w:r>
            <w:r>
              <w:rPr>
                <w:rFonts w:eastAsia="仿宋_GB2312"/>
                <w:kern w:val="0"/>
                <w:szCs w:val="21"/>
              </w:rPr>
              <w:t>25</w:t>
            </w:r>
          </w:p>
        </w:tc>
        <w:tc>
          <w:tcPr>
            <w:tcW w:w="3000" w:type="dxa"/>
            <w:tcBorders>
              <w:top w:val="nil"/>
              <w:left w:val="nil"/>
              <w:bottom w:val="single" w:color="auto" w:sz="8" w:space="0"/>
              <w:right w:val="single" w:color="auto" w:sz="8" w:space="0"/>
            </w:tcBorders>
            <w:noWrap w:val="0"/>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2080505</w:t>
            </w:r>
          </w:p>
        </w:tc>
        <w:tc>
          <w:tcPr>
            <w:tcW w:w="3527"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机关事业单位基本养老保险缴费支出</w:t>
            </w:r>
          </w:p>
        </w:tc>
        <w:tc>
          <w:tcPr>
            <w:tcW w:w="3000"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61</w:t>
            </w:r>
            <w:r>
              <w:rPr>
                <w:rFonts w:hint="eastAsia" w:eastAsia="仿宋_GB2312"/>
                <w:kern w:val="0"/>
                <w:szCs w:val="21"/>
              </w:rPr>
              <w:t>.</w:t>
            </w:r>
            <w:r>
              <w:rPr>
                <w:rFonts w:eastAsia="仿宋_GB2312"/>
                <w:kern w:val="0"/>
                <w:szCs w:val="21"/>
              </w:rPr>
              <w:t>25</w:t>
            </w:r>
          </w:p>
        </w:tc>
        <w:tc>
          <w:tcPr>
            <w:tcW w:w="3492"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61</w:t>
            </w:r>
            <w:r>
              <w:rPr>
                <w:rFonts w:hint="eastAsia" w:eastAsia="仿宋_GB2312"/>
                <w:kern w:val="0"/>
                <w:szCs w:val="21"/>
              </w:rPr>
              <w:t>.</w:t>
            </w:r>
            <w:r>
              <w:rPr>
                <w:rFonts w:eastAsia="仿宋_GB2312"/>
                <w:kern w:val="0"/>
                <w:szCs w:val="21"/>
              </w:rPr>
              <w:t>25</w:t>
            </w:r>
          </w:p>
        </w:tc>
        <w:tc>
          <w:tcPr>
            <w:tcW w:w="3000" w:type="dxa"/>
            <w:tcBorders>
              <w:top w:val="nil"/>
              <w:left w:val="nil"/>
              <w:bottom w:val="single" w:color="auto" w:sz="8" w:space="0"/>
              <w:right w:val="single" w:color="auto" w:sz="8" w:space="0"/>
            </w:tcBorders>
            <w:noWrap w:val="0"/>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20808</w:t>
            </w:r>
          </w:p>
        </w:tc>
        <w:tc>
          <w:tcPr>
            <w:tcW w:w="3527"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抚恤</w:t>
            </w:r>
          </w:p>
        </w:tc>
        <w:tc>
          <w:tcPr>
            <w:tcW w:w="3000"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51</w:t>
            </w:r>
            <w:r>
              <w:rPr>
                <w:rFonts w:hint="eastAsia" w:eastAsia="仿宋_GB2312"/>
                <w:kern w:val="0"/>
                <w:szCs w:val="21"/>
              </w:rPr>
              <w:t>.</w:t>
            </w:r>
            <w:r>
              <w:rPr>
                <w:rFonts w:eastAsia="仿宋_GB2312"/>
                <w:kern w:val="0"/>
                <w:szCs w:val="21"/>
              </w:rPr>
              <w:t>9</w:t>
            </w:r>
            <w:r>
              <w:rPr>
                <w:rFonts w:hint="eastAsia" w:eastAsia="仿宋_GB2312"/>
                <w:kern w:val="0"/>
                <w:szCs w:val="21"/>
              </w:rPr>
              <w:t>1</w:t>
            </w:r>
          </w:p>
        </w:tc>
        <w:tc>
          <w:tcPr>
            <w:tcW w:w="3492"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51</w:t>
            </w:r>
            <w:r>
              <w:rPr>
                <w:rFonts w:hint="eastAsia" w:eastAsia="仿宋_GB2312"/>
                <w:kern w:val="0"/>
                <w:szCs w:val="21"/>
              </w:rPr>
              <w:t>.</w:t>
            </w:r>
            <w:r>
              <w:rPr>
                <w:rFonts w:eastAsia="仿宋_GB2312"/>
                <w:kern w:val="0"/>
                <w:szCs w:val="21"/>
              </w:rPr>
              <w:t>9</w:t>
            </w:r>
            <w:r>
              <w:rPr>
                <w:rFonts w:hint="eastAsia" w:eastAsia="仿宋_GB2312"/>
                <w:kern w:val="0"/>
                <w:szCs w:val="21"/>
              </w:rPr>
              <w:t>1</w:t>
            </w:r>
          </w:p>
        </w:tc>
        <w:tc>
          <w:tcPr>
            <w:tcW w:w="3000" w:type="dxa"/>
            <w:tcBorders>
              <w:top w:val="nil"/>
              <w:left w:val="nil"/>
              <w:bottom w:val="single" w:color="auto" w:sz="8" w:space="0"/>
              <w:right w:val="single" w:color="auto" w:sz="8" w:space="0"/>
            </w:tcBorders>
            <w:noWrap w:val="0"/>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2080801</w:t>
            </w:r>
          </w:p>
        </w:tc>
        <w:tc>
          <w:tcPr>
            <w:tcW w:w="3527"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死亡抚恤</w:t>
            </w:r>
          </w:p>
        </w:tc>
        <w:tc>
          <w:tcPr>
            <w:tcW w:w="3000"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50</w:t>
            </w:r>
            <w:r>
              <w:rPr>
                <w:rFonts w:hint="eastAsia" w:eastAsia="仿宋_GB2312"/>
                <w:kern w:val="0"/>
                <w:szCs w:val="21"/>
              </w:rPr>
              <w:t>.50</w:t>
            </w:r>
          </w:p>
        </w:tc>
        <w:tc>
          <w:tcPr>
            <w:tcW w:w="3492"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50</w:t>
            </w:r>
            <w:r>
              <w:rPr>
                <w:rFonts w:hint="eastAsia" w:eastAsia="仿宋_GB2312"/>
                <w:kern w:val="0"/>
                <w:szCs w:val="21"/>
              </w:rPr>
              <w:t>.50</w:t>
            </w:r>
          </w:p>
        </w:tc>
        <w:tc>
          <w:tcPr>
            <w:tcW w:w="3000" w:type="dxa"/>
            <w:tcBorders>
              <w:top w:val="nil"/>
              <w:left w:val="nil"/>
              <w:bottom w:val="single" w:color="auto" w:sz="8" w:space="0"/>
              <w:right w:val="single" w:color="auto" w:sz="8" w:space="0"/>
            </w:tcBorders>
            <w:noWrap w:val="0"/>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2080802</w:t>
            </w:r>
          </w:p>
        </w:tc>
        <w:tc>
          <w:tcPr>
            <w:tcW w:w="3527"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伤残抚恤</w:t>
            </w:r>
          </w:p>
        </w:tc>
        <w:tc>
          <w:tcPr>
            <w:tcW w:w="3000"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1</w:t>
            </w:r>
            <w:r>
              <w:rPr>
                <w:rFonts w:hint="eastAsia" w:eastAsia="仿宋_GB2312"/>
                <w:kern w:val="0"/>
                <w:szCs w:val="21"/>
              </w:rPr>
              <w:t>.</w:t>
            </w:r>
            <w:r>
              <w:rPr>
                <w:rFonts w:eastAsia="仿宋_GB2312"/>
                <w:kern w:val="0"/>
                <w:szCs w:val="21"/>
              </w:rPr>
              <w:t>41</w:t>
            </w:r>
          </w:p>
        </w:tc>
        <w:tc>
          <w:tcPr>
            <w:tcW w:w="3492"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1</w:t>
            </w:r>
            <w:r>
              <w:rPr>
                <w:rFonts w:hint="eastAsia" w:eastAsia="仿宋_GB2312"/>
                <w:kern w:val="0"/>
                <w:szCs w:val="21"/>
              </w:rPr>
              <w:t>.</w:t>
            </w:r>
            <w:r>
              <w:rPr>
                <w:rFonts w:eastAsia="仿宋_GB2312"/>
                <w:kern w:val="0"/>
                <w:szCs w:val="21"/>
              </w:rPr>
              <w:t>41</w:t>
            </w:r>
          </w:p>
        </w:tc>
        <w:tc>
          <w:tcPr>
            <w:tcW w:w="3000" w:type="dxa"/>
            <w:tcBorders>
              <w:top w:val="nil"/>
              <w:left w:val="nil"/>
              <w:bottom w:val="single" w:color="auto" w:sz="8" w:space="0"/>
              <w:right w:val="single" w:color="auto" w:sz="8" w:space="0"/>
            </w:tcBorders>
            <w:noWrap w:val="0"/>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210</w:t>
            </w:r>
          </w:p>
        </w:tc>
        <w:tc>
          <w:tcPr>
            <w:tcW w:w="3527"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卫生健康支出</w:t>
            </w:r>
          </w:p>
        </w:tc>
        <w:tc>
          <w:tcPr>
            <w:tcW w:w="3000"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31</w:t>
            </w:r>
            <w:r>
              <w:rPr>
                <w:rFonts w:hint="eastAsia" w:eastAsia="仿宋_GB2312"/>
                <w:kern w:val="0"/>
                <w:szCs w:val="21"/>
              </w:rPr>
              <w:t>.</w:t>
            </w:r>
            <w:r>
              <w:rPr>
                <w:rFonts w:eastAsia="仿宋_GB2312"/>
                <w:kern w:val="0"/>
                <w:szCs w:val="21"/>
              </w:rPr>
              <w:t>1</w:t>
            </w:r>
            <w:r>
              <w:rPr>
                <w:rFonts w:hint="eastAsia" w:eastAsia="仿宋_GB2312"/>
                <w:kern w:val="0"/>
                <w:szCs w:val="21"/>
              </w:rPr>
              <w:t>2</w:t>
            </w:r>
          </w:p>
        </w:tc>
        <w:tc>
          <w:tcPr>
            <w:tcW w:w="3492"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31</w:t>
            </w:r>
            <w:r>
              <w:rPr>
                <w:rFonts w:hint="eastAsia" w:eastAsia="仿宋_GB2312"/>
                <w:kern w:val="0"/>
                <w:szCs w:val="21"/>
              </w:rPr>
              <w:t>.</w:t>
            </w:r>
            <w:r>
              <w:rPr>
                <w:rFonts w:eastAsia="仿宋_GB2312"/>
                <w:kern w:val="0"/>
                <w:szCs w:val="21"/>
              </w:rPr>
              <w:t>1</w:t>
            </w:r>
            <w:r>
              <w:rPr>
                <w:rFonts w:hint="eastAsia" w:eastAsia="仿宋_GB2312"/>
                <w:kern w:val="0"/>
                <w:szCs w:val="21"/>
              </w:rPr>
              <w:t>2</w:t>
            </w:r>
          </w:p>
        </w:tc>
        <w:tc>
          <w:tcPr>
            <w:tcW w:w="3000" w:type="dxa"/>
            <w:tcBorders>
              <w:top w:val="nil"/>
              <w:left w:val="nil"/>
              <w:bottom w:val="single" w:color="auto" w:sz="8" w:space="0"/>
              <w:right w:val="single" w:color="auto" w:sz="8" w:space="0"/>
            </w:tcBorders>
            <w:noWrap w:val="0"/>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21011</w:t>
            </w:r>
          </w:p>
        </w:tc>
        <w:tc>
          <w:tcPr>
            <w:tcW w:w="3527"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行政事业单位医疗</w:t>
            </w:r>
          </w:p>
        </w:tc>
        <w:tc>
          <w:tcPr>
            <w:tcW w:w="3000" w:type="dxa"/>
            <w:tcBorders>
              <w:top w:val="nil"/>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31</w:t>
            </w:r>
            <w:r>
              <w:rPr>
                <w:rFonts w:hint="eastAsia" w:eastAsia="仿宋_GB2312"/>
                <w:kern w:val="0"/>
                <w:szCs w:val="21"/>
              </w:rPr>
              <w:t>.</w:t>
            </w:r>
            <w:r>
              <w:rPr>
                <w:rFonts w:eastAsia="仿宋_GB2312"/>
                <w:kern w:val="0"/>
                <w:szCs w:val="21"/>
              </w:rPr>
              <w:t>1</w:t>
            </w:r>
            <w:r>
              <w:rPr>
                <w:rFonts w:hint="eastAsia" w:eastAsia="仿宋_GB2312"/>
                <w:kern w:val="0"/>
                <w:szCs w:val="21"/>
              </w:rPr>
              <w:t>2</w:t>
            </w:r>
          </w:p>
        </w:tc>
        <w:tc>
          <w:tcPr>
            <w:tcW w:w="3492" w:type="dxa"/>
            <w:tcBorders>
              <w:top w:val="nil"/>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31</w:t>
            </w:r>
            <w:r>
              <w:rPr>
                <w:rFonts w:hint="eastAsia" w:eastAsia="仿宋_GB2312"/>
                <w:kern w:val="0"/>
                <w:szCs w:val="21"/>
              </w:rPr>
              <w:t>.</w:t>
            </w:r>
            <w:r>
              <w:rPr>
                <w:rFonts w:eastAsia="仿宋_GB2312"/>
                <w:kern w:val="0"/>
                <w:szCs w:val="21"/>
              </w:rPr>
              <w:t>1</w:t>
            </w:r>
            <w:r>
              <w:rPr>
                <w:rFonts w:hint="eastAsia" w:eastAsia="仿宋_GB2312"/>
                <w:kern w:val="0"/>
                <w:szCs w:val="21"/>
              </w:rPr>
              <w:t>2</w:t>
            </w:r>
          </w:p>
        </w:tc>
        <w:tc>
          <w:tcPr>
            <w:tcW w:w="3000" w:type="dxa"/>
            <w:tcBorders>
              <w:top w:val="nil"/>
              <w:left w:val="nil"/>
              <w:bottom w:val="single" w:color="auto" w:sz="4" w:space="0"/>
              <w:right w:val="single" w:color="auto" w:sz="8" w:space="0"/>
            </w:tcBorders>
            <w:noWrap w:val="0"/>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2101101</w:t>
            </w:r>
          </w:p>
        </w:tc>
        <w:tc>
          <w:tcPr>
            <w:tcW w:w="3527" w:type="dxa"/>
            <w:tcBorders>
              <w:top w:val="single" w:color="auto" w:sz="4" w:space="0"/>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行政单位医疗</w:t>
            </w:r>
          </w:p>
        </w:tc>
        <w:tc>
          <w:tcPr>
            <w:tcW w:w="3000"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31</w:t>
            </w:r>
            <w:r>
              <w:rPr>
                <w:rFonts w:hint="eastAsia" w:eastAsia="仿宋_GB2312"/>
                <w:kern w:val="0"/>
                <w:szCs w:val="21"/>
              </w:rPr>
              <w:t>.</w:t>
            </w:r>
            <w:r>
              <w:rPr>
                <w:rFonts w:eastAsia="仿宋_GB2312"/>
                <w:kern w:val="0"/>
                <w:szCs w:val="21"/>
              </w:rPr>
              <w:t>1</w:t>
            </w:r>
            <w:r>
              <w:rPr>
                <w:rFonts w:hint="eastAsia" w:eastAsia="仿宋_GB2312"/>
                <w:kern w:val="0"/>
                <w:szCs w:val="21"/>
              </w:rPr>
              <w:t>2</w:t>
            </w:r>
          </w:p>
        </w:tc>
        <w:tc>
          <w:tcPr>
            <w:tcW w:w="3492"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31</w:t>
            </w:r>
            <w:r>
              <w:rPr>
                <w:rFonts w:hint="eastAsia" w:eastAsia="仿宋_GB2312"/>
                <w:kern w:val="0"/>
                <w:szCs w:val="21"/>
              </w:rPr>
              <w:t>.</w:t>
            </w:r>
            <w:r>
              <w:rPr>
                <w:rFonts w:eastAsia="仿宋_GB2312"/>
                <w:kern w:val="0"/>
                <w:szCs w:val="21"/>
              </w:rPr>
              <w:t>1</w:t>
            </w:r>
            <w:r>
              <w:rPr>
                <w:rFonts w:hint="eastAsia" w:eastAsia="仿宋_GB2312"/>
                <w:kern w:val="0"/>
                <w:szCs w:val="21"/>
              </w:rPr>
              <w:t>2</w:t>
            </w:r>
          </w:p>
        </w:tc>
        <w:tc>
          <w:tcPr>
            <w:tcW w:w="3000" w:type="dxa"/>
            <w:tcBorders>
              <w:top w:val="single" w:color="auto" w:sz="4" w:space="0"/>
              <w:left w:val="nil"/>
              <w:bottom w:val="single" w:color="auto" w:sz="4" w:space="0"/>
              <w:right w:val="single" w:color="auto" w:sz="4" w:space="0"/>
            </w:tcBorders>
            <w:noWrap w:val="0"/>
            <w:vAlign w:val="center"/>
          </w:tcPr>
          <w:p>
            <w:pPr>
              <w:widowControl/>
              <w:jc w:val="right"/>
              <w:rPr>
                <w:rFonts w:hint="eastAsia" w:eastAsia="仿宋_GB2312"/>
                <w:kern w:val="0"/>
                <w:szCs w:val="21"/>
              </w:rPr>
            </w:pP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212</w:t>
            </w:r>
          </w:p>
        </w:tc>
        <w:tc>
          <w:tcPr>
            <w:tcW w:w="3527" w:type="dxa"/>
            <w:tcBorders>
              <w:top w:val="single" w:color="auto" w:sz="4" w:space="0"/>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城乡社区支出</w:t>
            </w:r>
          </w:p>
        </w:tc>
        <w:tc>
          <w:tcPr>
            <w:tcW w:w="3000" w:type="dxa"/>
            <w:tcBorders>
              <w:top w:val="single" w:color="auto" w:sz="4" w:space="0"/>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1</w:t>
            </w:r>
            <w:r>
              <w:rPr>
                <w:rFonts w:hint="eastAsia" w:eastAsia="仿宋_GB2312"/>
                <w:kern w:val="0"/>
                <w:szCs w:val="21"/>
              </w:rPr>
              <w:t>.</w:t>
            </w:r>
            <w:r>
              <w:rPr>
                <w:rFonts w:eastAsia="仿宋_GB2312"/>
                <w:kern w:val="0"/>
                <w:szCs w:val="21"/>
              </w:rPr>
              <w:t>1</w:t>
            </w:r>
            <w:r>
              <w:rPr>
                <w:rFonts w:hint="eastAsia" w:eastAsia="仿宋_GB2312"/>
                <w:kern w:val="0"/>
                <w:szCs w:val="21"/>
              </w:rPr>
              <w:t>9</w:t>
            </w:r>
          </w:p>
        </w:tc>
        <w:tc>
          <w:tcPr>
            <w:tcW w:w="3492" w:type="dxa"/>
            <w:tcBorders>
              <w:top w:val="single" w:color="auto" w:sz="4" w:space="0"/>
              <w:left w:val="nil"/>
              <w:bottom w:val="single" w:color="auto" w:sz="8" w:space="0"/>
              <w:right w:val="single" w:color="auto" w:sz="4" w:space="0"/>
            </w:tcBorders>
            <w:noWrap w:val="0"/>
            <w:vAlign w:val="center"/>
          </w:tcPr>
          <w:p>
            <w:pPr>
              <w:widowControl/>
              <w:jc w:val="right"/>
              <w:rPr>
                <w:rFonts w:hint="eastAsia" w:eastAsia="仿宋_GB2312"/>
                <w:kern w:val="0"/>
                <w:szCs w:val="21"/>
              </w:rPr>
            </w:pPr>
          </w:p>
        </w:tc>
        <w:tc>
          <w:tcPr>
            <w:tcW w:w="3000" w:type="dxa"/>
            <w:tcBorders>
              <w:top w:val="single" w:color="auto" w:sz="4" w:space="0"/>
              <w:left w:val="nil"/>
              <w:bottom w:val="single" w:color="auto" w:sz="8" w:space="0"/>
              <w:right w:val="single" w:color="auto" w:sz="8" w:space="0"/>
            </w:tcBorders>
            <w:noWrap w:val="0"/>
            <w:vAlign w:val="center"/>
          </w:tcPr>
          <w:p>
            <w:pPr>
              <w:widowControl/>
              <w:jc w:val="right"/>
              <w:rPr>
                <w:rFonts w:hint="eastAsia" w:eastAsia="仿宋_GB2312"/>
                <w:kern w:val="0"/>
                <w:szCs w:val="21"/>
              </w:rPr>
            </w:pPr>
            <w:r>
              <w:rPr>
                <w:rFonts w:eastAsia="仿宋_GB2312"/>
                <w:kern w:val="0"/>
                <w:szCs w:val="21"/>
              </w:rPr>
              <w:t>1</w:t>
            </w:r>
            <w:r>
              <w:rPr>
                <w:rFonts w:hint="eastAsia" w:eastAsia="仿宋_GB2312"/>
                <w:kern w:val="0"/>
                <w:szCs w:val="21"/>
              </w:rPr>
              <w:t>.</w:t>
            </w:r>
            <w:r>
              <w:rPr>
                <w:rFonts w:eastAsia="仿宋_GB2312"/>
                <w:kern w:val="0"/>
                <w:szCs w:val="21"/>
              </w:rPr>
              <w:t>1</w:t>
            </w:r>
            <w:r>
              <w:rPr>
                <w:rFonts w:hint="eastAsia" w:eastAsia="仿宋_GB2312"/>
                <w:kern w:val="0"/>
                <w:szCs w:val="21"/>
              </w:rPr>
              <w:t>9</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21201</w:t>
            </w:r>
          </w:p>
        </w:tc>
        <w:tc>
          <w:tcPr>
            <w:tcW w:w="3527"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城乡社区管理事务</w:t>
            </w:r>
          </w:p>
        </w:tc>
        <w:tc>
          <w:tcPr>
            <w:tcW w:w="3000"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1</w:t>
            </w:r>
            <w:r>
              <w:rPr>
                <w:rFonts w:hint="eastAsia" w:eastAsia="仿宋_GB2312"/>
                <w:kern w:val="0"/>
                <w:szCs w:val="21"/>
              </w:rPr>
              <w:t>.</w:t>
            </w:r>
            <w:r>
              <w:rPr>
                <w:rFonts w:eastAsia="仿宋_GB2312"/>
                <w:kern w:val="0"/>
                <w:szCs w:val="21"/>
              </w:rPr>
              <w:t>1</w:t>
            </w:r>
            <w:r>
              <w:rPr>
                <w:rFonts w:hint="eastAsia" w:eastAsia="仿宋_GB2312"/>
                <w:kern w:val="0"/>
                <w:szCs w:val="21"/>
              </w:rPr>
              <w:t>9</w:t>
            </w:r>
          </w:p>
        </w:tc>
        <w:tc>
          <w:tcPr>
            <w:tcW w:w="3492"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p>
        </w:tc>
        <w:tc>
          <w:tcPr>
            <w:tcW w:w="3000" w:type="dxa"/>
            <w:tcBorders>
              <w:top w:val="nil"/>
              <w:left w:val="nil"/>
              <w:bottom w:val="single" w:color="auto" w:sz="8" w:space="0"/>
              <w:right w:val="single" w:color="auto" w:sz="8" w:space="0"/>
            </w:tcBorders>
            <w:noWrap w:val="0"/>
            <w:vAlign w:val="center"/>
          </w:tcPr>
          <w:p>
            <w:pPr>
              <w:widowControl/>
              <w:jc w:val="right"/>
              <w:rPr>
                <w:rFonts w:hint="eastAsia" w:eastAsia="仿宋_GB2312"/>
                <w:kern w:val="0"/>
                <w:szCs w:val="21"/>
              </w:rPr>
            </w:pPr>
            <w:r>
              <w:rPr>
                <w:rFonts w:eastAsia="仿宋_GB2312"/>
                <w:kern w:val="0"/>
                <w:szCs w:val="21"/>
              </w:rPr>
              <w:t>1</w:t>
            </w:r>
            <w:r>
              <w:rPr>
                <w:rFonts w:hint="eastAsia" w:eastAsia="仿宋_GB2312"/>
                <w:kern w:val="0"/>
                <w:szCs w:val="21"/>
              </w:rPr>
              <w:t>.</w:t>
            </w:r>
            <w:r>
              <w:rPr>
                <w:rFonts w:eastAsia="仿宋_GB2312"/>
                <w:kern w:val="0"/>
                <w:szCs w:val="21"/>
              </w:rPr>
              <w:t>1</w:t>
            </w:r>
            <w:r>
              <w:rPr>
                <w:rFonts w:hint="eastAsia" w:eastAsia="仿宋_GB2312"/>
                <w:kern w:val="0"/>
                <w:szCs w:val="21"/>
              </w:rPr>
              <w:t>9</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left"/>
              <w:rPr>
                <w:rFonts w:hint="eastAsia" w:eastAsia="仿宋_GB2312"/>
                <w:kern w:val="0"/>
                <w:szCs w:val="21"/>
              </w:rPr>
            </w:pPr>
            <w:r>
              <w:rPr>
                <w:rFonts w:eastAsia="仿宋_GB2312"/>
                <w:kern w:val="0"/>
                <w:szCs w:val="21"/>
              </w:rPr>
              <w:t>2120199</w:t>
            </w:r>
          </w:p>
        </w:tc>
        <w:tc>
          <w:tcPr>
            <w:tcW w:w="3527"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其他城乡社区管理事务支出</w:t>
            </w:r>
          </w:p>
        </w:tc>
        <w:tc>
          <w:tcPr>
            <w:tcW w:w="3000"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r>
              <w:rPr>
                <w:rFonts w:eastAsia="仿宋_GB2312"/>
                <w:kern w:val="0"/>
                <w:szCs w:val="21"/>
              </w:rPr>
              <w:t>1</w:t>
            </w:r>
            <w:r>
              <w:rPr>
                <w:rFonts w:hint="eastAsia" w:eastAsia="仿宋_GB2312"/>
                <w:kern w:val="0"/>
                <w:szCs w:val="21"/>
              </w:rPr>
              <w:t>.</w:t>
            </w:r>
            <w:r>
              <w:rPr>
                <w:rFonts w:eastAsia="仿宋_GB2312"/>
                <w:kern w:val="0"/>
                <w:szCs w:val="21"/>
              </w:rPr>
              <w:t>1</w:t>
            </w:r>
            <w:r>
              <w:rPr>
                <w:rFonts w:hint="eastAsia" w:eastAsia="仿宋_GB2312"/>
                <w:kern w:val="0"/>
                <w:szCs w:val="21"/>
              </w:rPr>
              <w:t>9</w:t>
            </w:r>
          </w:p>
        </w:tc>
        <w:tc>
          <w:tcPr>
            <w:tcW w:w="3492" w:type="dxa"/>
            <w:tcBorders>
              <w:top w:val="nil"/>
              <w:left w:val="nil"/>
              <w:bottom w:val="single" w:color="auto" w:sz="8" w:space="0"/>
              <w:right w:val="single" w:color="auto" w:sz="4" w:space="0"/>
            </w:tcBorders>
            <w:noWrap w:val="0"/>
            <w:vAlign w:val="center"/>
          </w:tcPr>
          <w:p>
            <w:pPr>
              <w:widowControl/>
              <w:jc w:val="right"/>
              <w:rPr>
                <w:rFonts w:hint="eastAsia" w:eastAsia="仿宋_GB2312"/>
                <w:kern w:val="0"/>
                <w:szCs w:val="21"/>
              </w:rPr>
            </w:pPr>
          </w:p>
        </w:tc>
        <w:tc>
          <w:tcPr>
            <w:tcW w:w="3000" w:type="dxa"/>
            <w:tcBorders>
              <w:top w:val="nil"/>
              <w:left w:val="nil"/>
              <w:bottom w:val="single" w:color="auto" w:sz="8" w:space="0"/>
              <w:right w:val="single" w:color="auto" w:sz="8" w:space="0"/>
            </w:tcBorders>
            <w:noWrap w:val="0"/>
            <w:vAlign w:val="center"/>
          </w:tcPr>
          <w:p>
            <w:pPr>
              <w:widowControl/>
              <w:jc w:val="right"/>
              <w:rPr>
                <w:rFonts w:hint="eastAsia" w:eastAsia="仿宋_GB2312"/>
                <w:kern w:val="0"/>
                <w:szCs w:val="21"/>
              </w:rPr>
            </w:pPr>
            <w:r>
              <w:rPr>
                <w:rFonts w:eastAsia="仿宋_GB2312"/>
                <w:kern w:val="0"/>
                <w:szCs w:val="21"/>
              </w:rPr>
              <w:t>1</w:t>
            </w:r>
            <w:r>
              <w:rPr>
                <w:rFonts w:hint="eastAsia" w:eastAsia="仿宋_GB2312"/>
                <w:kern w:val="0"/>
                <w:szCs w:val="21"/>
              </w:rPr>
              <w:t>.</w:t>
            </w:r>
            <w:r>
              <w:rPr>
                <w:rFonts w:eastAsia="仿宋_GB2312"/>
                <w:kern w:val="0"/>
                <w:szCs w:val="21"/>
              </w:rPr>
              <w:t>1</w:t>
            </w:r>
            <w:r>
              <w:rPr>
                <w:rFonts w:hint="eastAsia" w:eastAsia="仿宋_GB2312"/>
                <w:kern w:val="0"/>
                <w:szCs w:val="21"/>
              </w:rPr>
              <w:t>9</w:t>
            </w:r>
          </w:p>
        </w:tc>
      </w:tr>
      <w:tr>
        <w:tblPrEx>
          <w:tblCellMar>
            <w:top w:w="0" w:type="dxa"/>
            <w:left w:w="108" w:type="dxa"/>
            <w:bottom w:w="0" w:type="dxa"/>
            <w:right w:w="108" w:type="dxa"/>
          </w:tblCellMar>
        </w:tblPrEx>
        <w:trPr>
          <w:trHeight w:val="645" w:hRule="atLeast"/>
          <w:jc w:val="center"/>
        </w:trPr>
        <w:tc>
          <w:tcPr>
            <w:tcW w:w="14219" w:type="dxa"/>
            <w:gridSpan w:val="5"/>
            <w:noWrap w:val="0"/>
            <w:vAlign w:val="center"/>
          </w:tcPr>
          <w:p>
            <w:pPr>
              <w:widowControl/>
              <w:jc w:val="left"/>
              <w:rPr>
                <w:rFonts w:eastAsia="仿宋_GB2312"/>
                <w:kern w:val="0"/>
                <w:szCs w:val="21"/>
              </w:rPr>
            </w:pPr>
            <w:r>
              <w:rPr>
                <w:rFonts w:hint="eastAsia" w:eastAsia="仿宋_GB2312"/>
                <w:kern w:val="0"/>
                <w:szCs w:val="21"/>
              </w:rPr>
              <w:t>注：本表反映部门本年度一般公共预算财政拨款支出情况。</w:t>
            </w:r>
          </w:p>
        </w:tc>
      </w:tr>
    </w:tbl>
    <w:p>
      <w:pPr>
        <w:widowControl/>
        <w:jc w:val="left"/>
        <w:rPr>
          <w:rFonts w:eastAsia="仿宋_GB2312"/>
          <w:bCs/>
          <w:kern w:val="0"/>
          <w:szCs w:val="21"/>
        </w:rPr>
      </w:pPr>
    </w:p>
    <w:p>
      <w:pPr>
        <w:widowControl/>
        <w:jc w:val="left"/>
        <w:rPr>
          <w:rFonts w:eastAsia="仿宋_GB2312"/>
          <w:bCs/>
          <w:kern w:val="0"/>
          <w:szCs w:val="21"/>
        </w:rPr>
      </w:pPr>
      <w:r>
        <w:rPr>
          <w:rFonts w:eastAsia="仿宋_GB2312"/>
          <w:bCs/>
          <w:kern w:val="0"/>
          <w:szCs w:val="21"/>
        </w:rPr>
        <w:br w:type="page"/>
      </w:r>
    </w:p>
    <w:p>
      <w:pPr>
        <w:widowControl/>
        <w:jc w:val="center"/>
        <w:outlineLvl w:val="1"/>
        <w:rPr>
          <w:rFonts w:hint="eastAsia" w:ascii="黑体" w:hAnsi="黑体" w:eastAsia="黑体" w:cs="黑体"/>
          <w:color w:val="000000"/>
          <w:kern w:val="0"/>
          <w:sz w:val="36"/>
          <w:szCs w:val="36"/>
        </w:rPr>
      </w:pPr>
      <w:r>
        <w:rPr>
          <w:rFonts w:hint="eastAsia" w:ascii="黑体" w:hAnsi="黑体" w:eastAsia="黑体" w:cs="黑体"/>
          <w:color w:val="000000"/>
          <w:kern w:val="0"/>
          <w:sz w:val="36"/>
          <w:szCs w:val="36"/>
        </w:rPr>
        <w:t>一般公共预算财政拨款基本支出决算表</w:t>
      </w:r>
      <w:bookmarkStart w:id="1" w:name="RANGE!A1:I39"/>
      <w:bookmarkEnd w:id="1"/>
    </w:p>
    <w:p>
      <w:pPr>
        <w:widowControl/>
        <w:jc w:val="left"/>
        <w:rPr>
          <w:rFonts w:eastAsia="仿宋_GB2312"/>
          <w:color w:val="000000"/>
          <w:kern w:val="0"/>
          <w:szCs w:val="21"/>
        </w:rPr>
      </w:pPr>
      <w:r>
        <w:rPr>
          <w:rFonts w:hint="eastAsia" w:eastAsia="仿宋_GB2312"/>
          <w:color w:val="000000"/>
          <w:kern w:val="0"/>
          <w:szCs w:val="21"/>
        </w:rPr>
        <w:t>部门：</w:t>
      </w:r>
      <w:r>
        <w:rPr>
          <w:rFonts w:hint="eastAsia" w:ascii="仿宋_GB2312" w:eastAsia="仿宋_GB2312" w:cs="仿宋_GB2312"/>
          <w:color w:val="000000"/>
          <w:kern w:val="0"/>
          <w:szCs w:val="21"/>
        </w:rPr>
        <w:t>蓝山县人民代表大会常务委员会办公室</w:t>
      </w:r>
      <w:r>
        <w:rPr>
          <w:rFonts w:eastAsia="仿宋_GB2312"/>
          <w:color w:val="000000"/>
          <w:kern w:val="0"/>
          <w:szCs w:val="21"/>
        </w:rPr>
        <w:t xml:space="preserve">                           </w:t>
      </w:r>
      <w:r>
        <w:rPr>
          <w:rFonts w:hint="eastAsia" w:eastAsia="仿宋_GB2312"/>
          <w:color w:val="000000"/>
          <w:kern w:val="0"/>
          <w:szCs w:val="21"/>
        </w:rPr>
        <w:t xml:space="preserve">     </w:t>
      </w:r>
      <w:r>
        <w:rPr>
          <w:rFonts w:eastAsia="仿宋_GB2312"/>
          <w:color w:val="000000"/>
          <w:kern w:val="0"/>
          <w:szCs w:val="21"/>
        </w:rPr>
        <w:t xml:space="preserve">                                                              </w:t>
      </w:r>
      <w:r>
        <w:rPr>
          <w:rFonts w:hint="eastAsia" w:eastAsia="仿宋_GB2312"/>
          <w:color w:val="000000"/>
          <w:kern w:val="0"/>
          <w:szCs w:val="21"/>
        </w:rPr>
        <w:t xml:space="preserve">  </w:t>
      </w:r>
      <w:r>
        <w:rPr>
          <w:rFonts w:eastAsia="仿宋_GB2312"/>
          <w:color w:val="000000"/>
          <w:kern w:val="0"/>
          <w:szCs w:val="21"/>
        </w:rPr>
        <w:t xml:space="preserve"> </w:t>
      </w:r>
      <w:r>
        <w:rPr>
          <w:rFonts w:hint="eastAsia" w:eastAsia="仿宋_GB2312"/>
          <w:color w:val="000000"/>
          <w:kern w:val="0"/>
          <w:szCs w:val="21"/>
        </w:rPr>
        <w:t>公开</w:t>
      </w:r>
      <w:r>
        <w:rPr>
          <w:rFonts w:eastAsia="仿宋_GB2312"/>
          <w:color w:val="000000"/>
          <w:kern w:val="0"/>
          <w:szCs w:val="21"/>
        </w:rPr>
        <w:t>06</w:t>
      </w:r>
      <w:r>
        <w:rPr>
          <w:rFonts w:hint="eastAsia" w:eastAsia="仿宋_GB2312"/>
          <w:color w:val="000000"/>
          <w:kern w:val="0"/>
          <w:szCs w:val="21"/>
        </w:rPr>
        <w:t>表</w:t>
      </w:r>
    </w:p>
    <w:p>
      <w:pPr>
        <w:widowControl/>
        <w:jc w:val="right"/>
        <w:rPr>
          <w:rFonts w:eastAsia="仿宋_GB2312"/>
          <w:color w:val="000000"/>
          <w:kern w:val="0"/>
          <w:szCs w:val="21"/>
        </w:rPr>
      </w:pPr>
      <w:r>
        <w:rPr>
          <w:rFonts w:hint="eastAsia" w:eastAsia="仿宋_GB2312"/>
          <w:color w:val="000000"/>
          <w:kern w:val="0"/>
          <w:szCs w:val="21"/>
        </w:rPr>
        <w:t xml:space="preserve">    单位：万元</w:t>
      </w:r>
    </w:p>
    <w:tbl>
      <w:tblPr>
        <w:tblStyle w:val="5"/>
        <w:tblW w:w="15900" w:type="dxa"/>
        <w:tblInd w:w="93" w:type="dxa"/>
        <w:tblLayout w:type="fixed"/>
        <w:tblCellMar>
          <w:top w:w="0" w:type="dxa"/>
          <w:left w:w="108" w:type="dxa"/>
          <w:bottom w:w="0" w:type="dxa"/>
          <w:right w:w="108" w:type="dxa"/>
        </w:tblCellMar>
      </w:tblPr>
      <w:tblGrid>
        <w:gridCol w:w="1149"/>
        <w:gridCol w:w="2977"/>
        <w:gridCol w:w="1185"/>
        <w:gridCol w:w="1110"/>
        <w:gridCol w:w="2099"/>
        <w:gridCol w:w="1054"/>
        <w:gridCol w:w="1076"/>
        <w:gridCol w:w="4394"/>
        <w:gridCol w:w="856"/>
      </w:tblGrid>
      <w:tr>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2977"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1185"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c>
          <w:tcPr>
            <w:tcW w:w="1110"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2099"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1054"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c>
          <w:tcPr>
            <w:tcW w:w="1076"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4394"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856"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w:t>
            </w:r>
          </w:p>
        </w:tc>
        <w:tc>
          <w:tcPr>
            <w:tcW w:w="2977"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工资福利支出</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592.13</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w:t>
            </w:r>
          </w:p>
        </w:tc>
        <w:tc>
          <w:tcPr>
            <w:tcW w:w="2099"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155.03</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307</w:t>
            </w:r>
          </w:p>
        </w:tc>
        <w:tc>
          <w:tcPr>
            <w:tcW w:w="439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30101</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基本工资</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247.92</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30201</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办公费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9.03</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30701</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国内债务付息</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30102</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津贴补贴</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120.84</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30202</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印刷费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5.25</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30702</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国外债务付息</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30103</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奖金</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102.55</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30203</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咨询费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w:t>
            </w:r>
          </w:p>
        </w:tc>
        <w:tc>
          <w:tcPr>
            <w:tcW w:w="439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3.75</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30106</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伙食补助费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17.99</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30204</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手续费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31001</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房屋建筑物购建</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30107</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绩效工资</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30205</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水费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31002</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办公设备购置</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3.75</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30108</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机关事业单位基本养老保险费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61.25</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30206</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电费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1.69</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31003</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专用设备购置</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30109</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职业年金缴费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30207</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邮电费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4.66</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31005</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基础设施建设</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30110</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职工基本医疗保险缴费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32.10</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30208</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取暖费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31006</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大型修缮</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30111</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公务员医疗补助缴费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30209</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物业管理费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31007</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信息网络及软件购置更新</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30112</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其他社会保障缴费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3.45</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30211</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差旅费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4.20</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31008</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物资储备</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30113</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住房公积金</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30212</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因公出国（境）费用</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31009</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土地补偿</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30114</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医疗费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30213</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维修（护）费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2.59</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31010</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安置补助</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30199</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其他工资福利支出</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6.03</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30214</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租赁费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31011</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地上附着物和青苗补偿</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w:t>
            </w:r>
          </w:p>
        </w:tc>
        <w:tc>
          <w:tcPr>
            <w:tcW w:w="2977"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对个人和家庭的补助</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57.04</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30215</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会议费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1.32</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31012</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拆迁补偿</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30301</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离休费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30216</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培训费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2.55</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31013</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公务用车购置</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30302</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退休费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30217</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公务接待费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7.86</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31019</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其他交通工具购置</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30303</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退职（役）费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30218</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专用材料费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31021</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文物和陈列品购置</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30304</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抚恤金</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52.11</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30224</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被装购置费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31022</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无形资产购置</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30305</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生活补助</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3.45</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30225</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专用燃料费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31099</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其他资本性支出</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30306</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救济费</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30226</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劳务费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399</w:t>
            </w:r>
          </w:p>
        </w:tc>
        <w:tc>
          <w:tcPr>
            <w:tcW w:w="439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30307</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医疗费补助</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30227</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委托业务费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39906</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赠与</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30308</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助学金</w:t>
            </w:r>
          </w:p>
        </w:tc>
        <w:tc>
          <w:tcPr>
            <w:tcW w:w="1185"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30228</w:t>
            </w:r>
          </w:p>
        </w:tc>
        <w:tc>
          <w:tcPr>
            <w:tcW w:w="2099"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工会经费</w:t>
            </w:r>
          </w:p>
        </w:tc>
        <w:tc>
          <w:tcPr>
            <w:tcW w:w="105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22.69</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39907</w:t>
            </w:r>
          </w:p>
        </w:tc>
        <w:tc>
          <w:tcPr>
            <w:tcW w:w="4394"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国家赔偿费用支出</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30309</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奖励金</w:t>
            </w:r>
          </w:p>
        </w:tc>
        <w:tc>
          <w:tcPr>
            <w:tcW w:w="1185"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1.48</w:t>
            </w:r>
          </w:p>
        </w:tc>
        <w:tc>
          <w:tcPr>
            <w:tcW w:w="111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30229</w:t>
            </w:r>
          </w:p>
        </w:tc>
        <w:tc>
          <w:tcPr>
            <w:tcW w:w="2099"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1054"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20.27</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39908</w:t>
            </w:r>
          </w:p>
        </w:tc>
        <w:tc>
          <w:tcPr>
            <w:tcW w:w="439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30310</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个人农业生产补贴</w:t>
            </w:r>
          </w:p>
        </w:tc>
        <w:tc>
          <w:tcPr>
            <w:tcW w:w="1185"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30231</w:t>
            </w:r>
          </w:p>
        </w:tc>
        <w:tc>
          <w:tcPr>
            <w:tcW w:w="2099"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1054"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1.75</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39999</w:t>
            </w:r>
          </w:p>
        </w:tc>
        <w:tc>
          <w:tcPr>
            <w:tcW w:w="439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30399</w:t>
            </w:r>
          </w:p>
        </w:tc>
        <w:tc>
          <w:tcPr>
            <w:tcW w:w="2977" w:type="dxa"/>
            <w:tcBorders>
              <w:top w:val="single" w:color="auto" w:sz="8" w:space="0"/>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对其他个人和家庭的补助支出</w:t>
            </w:r>
          </w:p>
        </w:tc>
        <w:tc>
          <w:tcPr>
            <w:tcW w:w="1185" w:type="dxa"/>
            <w:tcBorders>
              <w:top w:val="single" w:color="auto" w:sz="8" w:space="0"/>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1110" w:type="dxa"/>
            <w:tcBorders>
              <w:top w:val="single" w:color="auto" w:sz="8" w:space="0"/>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30239</w:t>
            </w:r>
          </w:p>
        </w:tc>
        <w:tc>
          <w:tcPr>
            <w:tcW w:w="2099" w:type="dxa"/>
            <w:tcBorders>
              <w:top w:val="single" w:color="auto" w:sz="8" w:space="0"/>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1054" w:type="dxa"/>
            <w:tcBorders>
              <w:top w:val="single" w:color="auto" w:sz="8" w:space="0"/>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40.52</w:t>
            </w:r>
          </w:p>
        </w:tc>
        <w:tc>
          <w:tcPr>
            <w:tcW w:w="1076" w:type="dxa"/>
            <w:tcBorders>
              <w:top w:val="single" w:color="auto" w:sz="8" w:space="0"/>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4394" w:type="dxa"/>
            <w:tcBorders>
              <w:top w:val="single" w:color="auto" w:sz="8" w:space="0"/>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single" w:color="auto" w:sz="8" w:space="0"/>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1185"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30240</w:t>
            </w:r>
          </w:p>
        </w:tc>
        <w:tc>
          <w:tcPr>
            <w:tcW w:w="2099"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1054"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439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977"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1185"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111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30299</w:t>
            </w:r>
          </w:p>
        </w:tc>
        <w:tc>
          <w:tcPr>
            <w:tcW w:w="2099"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1054"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30.65</w:t>
            </w:r>
          </w:p>
        </w:tc>
        <w:tc>
          <w:tcPr>
            <w:tcW w:w="1076"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4394"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4126" w:type="dxa"/>
            <w:gridSpan w:val="2"/>
            <w:tcBorders>
              <w:top w:val="nil"/>
              <w:left w:val="single" w:color="auto" w:sz="8" w:space="0"/>
              <w:bottom w:val="single" w:color="auto" w:sz="8" w:space="0"/>
              <w:right w:val="single" w:color="auto" w:sz="8" w:space="0"/>
            </w:tcBorders>
            <w:noWrap/>
            <w:vAlign w:val="top"/>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1185" w:type="dxa"/>
            <w:tcBorders>
              <w:top w:val="nil"/>
              <w:left w:val="nil"/>
              <w:bottom w:val="single" w:color="auto" w:sz="8" w:space="0"/>
              <w:right w:val="single" w:color="auto" w:sz="8" w:space="0"/>
            </w:tcBorders>
            <w:noWrap/>
            <w:vAlign w:val="center"/>
          </w:tcPr>
          <w:p>
            <w:pPr>
              <w:widowControl/>
              <w:rPr>
                <w:color w:val="000000"/>
                <w:kern w:val="0"/>
                <w:sz w:val="18"/>
                <w:szCs w:val="18"/>
              </w:rPr>
            </w:pPr>
            <w:r>
              <w:rPr>
                <w:rFonts w:hint="eastAsia"/>
                <w:color w:val="000000"/>
                <w:kern w:val="0"/>
                <w:sz w:val="18"/>
                <w:szCs w:val="18"/>
              </w:rPr>
              <w:t>　649.17</w:t>
            </w:r>
          </w:p>
        </w:tc>
        <w:tc>
          <w:tcPr>
            <w:tcW w:w="9733" w:type="dxa"/>
            <w:gridSpan w:val="5"/>
            <w:tcBorders>
              <w:top w:val="nil"/>
              <w:left w:val="nil"/>
              <w:bottom w:val="single" w:color="auto" w:sz="8" w:space="0"/>
              <w:right w:val="single" w:color="auto" w:sz="8" w:space="0"/>
            </w:tcBorders>
            <w:noWrap/>
            <w:vAlign w:val="top"/>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856" w:type="dxa"/>
            <w:tcBorders>
              <w:top w:val="nil"/>
              <w:left w:val="nil"/>
              <w:bottom w:val="single" w:color="auto" w:sz="8" w:space="0"/>
              <w:right w:val="single" w:color="auto" w:sz="8" w:space="0"/>
            </w:tcBorders>
            <w:noWrap w:val="0"/>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158.78</w:t>
            </w:r>
          </w:p>
        </w:tc>
      </w:tr>
    </w:tbl>
    <w:p>
      <w:pPr>
        <w:widowControl/>
        <w:jc w:val="left"/>
        <w:rPr>
          <w:rFonts w:hint="eastAsia" w:ascii="楷体_GB2312" w:hAnsi="黑体" w:eastAsia="楷体_GB2312"/>
          <w:szCs w:val="21"/>
        </w:rPr>
      </w:pPr>
      <w:r>
        <w:rPr>
          <w:rFonts w:hint="eastAsia" w:ascii="楷体_GB2312" w:hAnsi="黑体" w:eastAsia="楷体_GB2312"/>
          <w:szCs w:val="21"/>
        </w:rPr>
        <w:t>注：本表反映部门年度一般公共预算财政拨款基本支出明细情况。</w:t>
      </w:r>
      <w:r>
        <w:rPr>
          <w:rFonts w:hint="eastAsia" w:ascii="楷体_GB2312" w:hAnsi="黑体" w:eastAsia="楷体_GB2312"/>
          <w:szCs w:val="21"/>
        </w:rPr>
        <w:br w:type="page"/>
      </w:r>
    </w:p>
    <w:tbl>
      <w:tblPr>
        <w:tblStyle w:val="5"/>
        <w:tblpPr w:leftFromText="180" w:rightFromText="180" w:vertAnchor="text" w:horzAnchor="page" w:tblpX="1216" w:tblpY="555"/>
        <w:tblOverlap w:val="never"/>
        <w:tblW w:w="14584" w:type="dxa"/>
        <w:tblInd w:w="0" w:type="dxa"/>
        <w:tblLayout w:type="fixed"/>
        <w:tblCellMar>
          <w:top w:w="0" w:type="dxa"/>
          <w:left w:w="108" w:type="dxa"/>
          <w:bottom w:w="0" w:type="dxa"/>
          <w:right w:w="108" w:type="dxa"/>
        </w:tblCellMar>
      </w:tblPr>
      <w:tblGrid>
        <w:gridCol w:w="788"/>
        <w:gridCol w:w="650"/>
        <w:gridCol w:w="3574"/>
        <w:gridCol w:w="1362"/>
        <w:gridCol w:w="2912"/>
        <w:gridCol w:w="5298"/>
      </w:tblGrid>
      <w:tr>
        <w:tblPrEx>
          <w:tblCellMar>
            <w:top w:w="0" w:type="dxa"/>
            <w:left w:w="108" w:type="dxa"/>
            <w:bottom w:w="0" w:type="dxa"/>
            <w:right w:w="108" w:type="dxa"/>
          </w:tblCellMar>
        </w:tblPrEx>
        <w:trPr>
          <w:trHeight w:val="1431" w:hRule="atLeast"/>
        </w:trPr>
        <w:tc>
          <w:tcPr>
            <w:tcW w:w="14584" w:type="dxa"/>
            <w:gridSpan w:val="6"/>
            <w:tcBorders>
              <w:top w:val="nil"/>
              <w:left w:val="nil"/>
              <w:bottom w:val="nil"/>
              <w:right w:val="nil"/>
            </w:tcBorders>
            <w:noWrap w:val="0"/>
            <w:vAlign w:val="center"/>
          </w:tcPr>
          <w:p>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财政拨款“三公”经费支出决算表</w:t>
            </w:r>
          </w:p>
        </w:tc>
      </w:tr>
      <w:tr>
        <w:trPr>
          <w:trHeight w:val="357" w:hRule="atLeast"/>
        </w:trPr>
        <w:tc>
          <w:tcPr>
            <w:tcW w:w="788"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50"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74"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62"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12" w:type="dxa"/>
            <w:tcBorders>
              <w:top w:val="nil"/>
              <w:left w:val="nil"/>
              <w:bottom w:val="nil"/>
              <w:right w:val="nil"/>
            </w:tcBorders>
            <w:noWrap w:val="0"/>
            <w:vAlign w:val="center"/>
          </w:tcPr>
          <w:p>
            <w:pPr>
              <w:widowControl/>
              <w:jc w:val="right"/>
              <w:rPr>
                <w:rFonts w:hint="eastAsia" w:ascii="宋体" w:hAnsi="宋体" w:cs="宋体"/>
                <w:kern w:val="0"/>
                <w:sz w:val="20"/>
                <w:szCs w:val="20"/>
              </w:rPr>
            </w:pPr>
          </w:p>
        </w:tc>
        <w:tc>
          <w:tcPr>
            <w:tcW w:w="5298"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07</w:t>
            </w:r>
            <w:r>
              <w:rPr>
                <w:rFonts w:hint="eastAsia" w:eastAsia="仿宋_GB2312"/>
                <w:color w:val="000000"/>
                <w:kern w:val="0"/>
                <w:szCs w:val="21"/>
              </w:rPr>
              <w:t>表</w:t>
            </w:r>
          </w:p>
        </w:tc>
      </w:tr>
      <w:tr>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224" w:type="dxa"/>
            <w:gridSpan w:val="2"/>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仿宋_GB2312" w:eastAsia="仿宋_GB2312" w:cs="仿宋_GB2312"/>
                <w:color w:val="000000"/>
                <w:kern w:val="0"/>
                <w:szCs w:val="21"/>
              </w:rPr>
              <w:t>蓝山县人民代表大会常务委员会办公室</w:t>
            </w:r>
          </w:p>
        </w:tc>
        <w:tc>
          <w:tcPr>
            <w:tcW w:w="1362"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12"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98"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jc w:val="left"/>
        <w:rPr>
          <w:rFonts w:eastAsia="仿宋_GB2312"/>
          <w:color w:val="000000"/>
          <w:kern w:val="0"/>
          <w:szCs w:val="21"/>
        </w:rPr>
      </w:pPr>
      <w:r>
        <w:rPr>
          <w:rFonts w:eastAsia="仿宋_GB2312"/>
          <w:color w:val="000000"/>
          <w:kern w:val="0"/>
          <w:szCs w:val="21"/>
        </w:rPr>
        <w:t xml:space="preserve">                                                                                                                             </w:t>
      </w:r>
    </w:p>
    <w:tbl>
      <w:tblPr>
        <w:tblStyle w:val="5"/>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noWrap w:val="0"/>
            <w:vAlign w:val="center"/>
          </w:tcPr>
          <w:p>
            <w:pPr>
              <w:widowControl/>
              <w:jc w:val="center"/>
              <w:rPr>
                <w:rFonts w:eastAsia="仿宋_GB2312"/>
                <w:b/>
                <w:bCs/>
                <w:kern w:val="0"/>
                <w:szCs w:val="21"/>
              </w:rPr>
            </w:pPr>
            <w:r>
              <w:rPr>
                <w:rFonts w:hint="eastAsia" w:eastAsia="仿宋_GB2312"/>
                <w:b/>
                <w:bCs/>
                <w:kern w:val="0"/>
                <w:szCs w:val="21"/>
              </w:rPr>
              <w:t>预算数</w:t>
            </w:r>
          </w:p>
        </w:tc>
        <w:tc>
          <w:tcPr>
            <w:tcW w:w="7320" w:type="dxa"/>
            <w:gridSpan w:val="6"/>
            <w:tcBorders>
              <w:top w:val="single" w:color="auto" w:sz="8" w:space="0"/>
              <w:left w:val="nil"/>
              <w:bottom w:val="single" w:color="auto" w:sz="4" w:space="0"/>
              <w:right w:val="single" w:color="000000" w:sz="8" w:space="0"/>
            </w:tcBorders>
            <w:noWrap w:val="0"/>
            <w:vAlign w:val="center"/>
          </w:tcPr>
          <w:p>
            <w:pPr>
              <w:widowControl/>
              <w:jc w:val="center"/>
              <w:rPr>
                <w:rFonts w:eastAsia="仿宋_GB2312"/>
                <w:b/>
                <w:bCs/>
                <w:kern w:val="0"/>
                <w:szCs w:val="21"/>
              </w:rPr>
            </w:pPr>
            <w:r>
              <w:rPr>
                <w:rFonts w:hint="eastAsia" w:eastAsia="仿宋_GB2312"/>
                <w:b/>
                <w:bCs/>
                <w:kern w:val="0"/>
                <w:szCs w:val="21"/>
              </w:rPr>
              <w:t>决算数</w:t>
            </w:r>
          </w:p>
        </w:tc>
      </w:tr>
      <w:tr>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noWrap w:val="0"/>
            <w:vAlign w:val="center"/>
          </w:tcPr>
          <w:p>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公务</w:t>
            </w:r>
          </w:p>
          <w:p>
            <w:pPr>
              <w:widowControl/>
              <w:jc w:val="center"/>
              <w:rPr>
                <w:rFonts w:eastAsia="仿宋_GB2312"/>
                <w:b/>
                <w:bCs/>
                <w:kern w:val="0"/>
                <w:szCs w:val="21"/>
              </w:rPr>
            </w:pPr>
            <w:r>
              <w:rPr>
                <w:rFonts w:hint="eastAsia" w:eastAsia="仿宋_GB2312"/>
                <w:b/>
                <w:bCs/>
                <w:kern w:val="0"/>
                <w:szCs w:val="21"/>
              </w:rPr>
              <w:t>接待费</w:t>
            </w:r>
          </w:p>
        </w:tc>
        <w:tc>
          <w:tcPr>
            <w:tcW w:w="1220" w:type="dxa"/>
            <w:vMerge w:val="restart"/>
            <w:tcBorders>
              <w:top w:val="nil"/>
              <w:left w:val="nil"/>
              <w:bottom w:val="single" w:color="000000"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noWrap w:val="0"/>
            <w:vAlign w:val="center"/>
          </w:tcPr>
          <w:p>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noWrap w:val="0"/>
            <w:vAlign w:val="center"/>
          </w:tcPr>
          <w:p>
            <w:pPr>
              <w:widowControl/>
              <w:jc w:val="center"/>
              <w:rPr>
                <w:rFonts w:eastAsia="仿宋_GB2312"/>
                <w:b/>
                <w:bCs/>
                <w:kern w:val="0"/>
                <w:szCs w:val="21"/>
              </w:rPr>
            </w:pPr>
            <w:r>
              <w:rPr>
                <w:rFonts w:hint="eastAsia" w:eastAsia="仿宋_GB2312"/>
                <w:b/>
                <w:bCs/>
                <w:kern w:val="0"/>
                <w:szCs w:val="21"/>
              </w:rPr>
              <w:t>公务</w:t>
            </w:r>
          </w:p>
          <w:p>
            <w:pPr>
              <w:widowControl/>
              <w:jc w:val="center"/>
              <w:rPr>
                <w:rFonts w:eastAsia="仿宋_GB2312"/>
                <w:b/>
                <w:bCs/>
                <w:kern w:val="0"/>
                <w:szCs w:val="21"/>
              </w:rPr>
            </w:pPr>
            <w:r>
              <w:rPr>
                <w:rFonts w:hint="eastAsia" w:eastAsia="仿宋_GB2312"/>
                <w:b/>
                <w:bCs/>
                <w:kern w:val="0"/>
                <w:szCs w:val="21"/>
              </w:rPr>
              <w:t>接待费</w:t>
            </w:r>
          </w:p>
        </w:tc>
      </w:tr>
      <w:tr>
        <w:tblPrEx>
          <w:tblCellMar>
            <w:top w:w="0" w:type="dxa"/>
            <w:left w:w="108" w:type="dxa"/>
            <w:bottom w:w="0" w:type="dxa"/>
            <w:right w:w="108" w:type="dxa"/>
          </w:tblCellMar>
        </w:tblPrEx>
        <w:trPr>
          <w:trHeight w:val="397" w:hRule="atLeast"/>
          <w:jc w:val="center"/>
        </w:trPr>
        <w:tc>
          <w:tcPr>
            <w:tcW w:w="0" w:type="auto"/>
            <w:vMerge w:val="continue"/>
            <w:tcBorders>
              <w:top w:val="nil"/>
              <w:left w:val="single" w:color="auto" w:sz="8"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公务用车</w:t>
            </w:r>
            <w:r>
              <w:rPr>
                <w:rFonts w:eastAsia="仿宋_GB2312"/>
                <w:b/>
                <w:bCs/>
                <w:kern w:val="0"/>
                <w:szCs w:val="21"/>
              </w:rPr>
              <w:br w:type="textWrapping"/>
            </w: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公务用车</w:t>
            </w:r>
            <w:r>
              <w:rPr>
                <w:rFonts w:eastAsia="仿宋_GB2312"/>
                <w:b/>
                <w:bCs/>
                <w:kern w:val="0"/>
                <w:szCs w:val="21"/>
              </w:rPr>
              <w:br w:type="textWrapping"/>
            </w:r>
            <w:r>
              <w:rPr>
                <w:rFonts w:hint="eastAsia" w:eastAsia="仿宋_GB2312"/>
                <w:b/>
                <w:bCs/>
                <w:kern w:val="0"/>
                <w:szCs w:val="21"/>
              </w:rPr>
              <w:t>运行费</w:t>
            </w:r>
          </w:p>
        </w:tc>
        <w:tc>
          <w:tcPr>
            <w:tcW w:w="0" w:type="auto"/>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nil"/>
              <w:left w:val="nil"/>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公务用车</w:t>
            </w:r>
            <w:r>
              <w:rPr>
                <w:rFonts w:eastAsia="仿宋_GB2312"/>
                <w:b/>
                <w:bCs/>
                <w:kern w:val="0"/>
                <w:szCs w:val="21"/>
              </w:rPr>
              <w:br w:type="textWrapping"/>
            </w: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公务用车</w:t>
            </w:r>
            <w:r>
              <w:rPr>
                <w:rFonts w:eastAsia="仿宋_GB2312"/>
                <w:b/>
                <w:bCs/>
                <w:kern w:val="0"/>
                <w:szCs w:val="21"/>
              </w:rPr>
              <w:br w:type="textWrapping"/>
            </w:r>
            <w:r>
              <w:rPr>
                <w:rFonts w:hint="eastAsia" w:eastAsia="仿宋_GB2312"/>
                <w:b/>
                <w:bCs/>
                <w:kern w:val="0"/>
                <w:szCs w:val="21"/>
              </w:rPr>
              <w:t>运行费</w:t>
            </w:r>
          </w:p>
        </w:tc>
        <w:tc>
          <w:tcPr>
            <w:tcW w:w="0" w:type="auto"/>
            <w:vMerge w:val="continue"/>
            <w:tcBorders>
              <w:top w:val="nil"/>
              <w:left w:val="single" w:color="auto" w:sz="4" w:space="0"/>
              <w:bottom w:val="single" w:color="000000" w:sz="4" w:space="0"/>
              <w:right w:val="single" w:color="auto" w:sz="8" w:space="0"/>
            </w:tcBorders>
            <w:noWrap w:val="0"/>
            <w:vAlign w:val="center"/>
          </w:tcPr>
          <w:p>
            <w:pPr>
              <w:widowControl/>
              <w:jc w:val="left"/>
              <w:rPr>
                <w:rFonts w:eastAsia="仿宋_GB2312"/>
                <w:kern w:val="0"/>
                <w:szCs w:val="21"/>
              </w:rPr>
            </w:pP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2</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3</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4</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5</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6</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7</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8</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9</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10</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11</w:t>
            </w:r>
          </w:p>
        </w:tc>
        <w:tc>
          <w:tcPr>
            <w:tcW w:w="1220" w:type="dxa"/>
            <w:tcBorders>
              <w:top w:val="nil"/>
              <w:left w:val="nil"/>
              <w:bottom w:val="single" w:color="auto" w:sz="4"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12</w:t>
            </w: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22</w:t>
            </w:r>
          </w:p>
        </w:tc>
        <w:tc>
          <w:tcPr>
            <w:tcW w:w="1220" w:type="dxa"/>
            <w:tcBorders>
              <w:top w:val="nil"/>
              <w:left w:val="nil"/>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7</w:t>
            </w:r>
          </w:p>
        </w:tc>
        <w:tc>
          <w:tcPr>
            <w:tcW w:w="1220" w:type="dxa"/>
            <w:tcBorders>
              <w:top w:val="nil"/>
              <w:left w:val="nil"/>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7</w:t>
            </w:r>
          </w:p>
        </w:tc>
        <w:tc>
          <w:tcPr>
            <w:tcW w:w="1220" w:type="dxa"/>
            <w:tcBorders>
              <w:top w:val="nil"/>
              <w:left w:val="nil"/>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15</w:t>
            </w:r>
          </w:p>
        </w:tc>
        <w:tc>
          <w:tcPr>
            <w:tcW w:w="1220" w:type="dxa"/>
            <w:tcBorders>
              <w:top w:val="nil"/>
              <w:left w:val="nil"/>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14.13</w:t>
            </w:r>
          </w:p>
        </w:tc>
        <w:tc>
          <w:tcPr>
            <w:tcW w:w="1220" w:type="dxa"/>
            <w:tcBorders>
              <w:top w:val="nil"/>
              <w:left w:val="nil"/>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3.58</w:t>
            </w:r>
          </w:p>
        </w:tc>
        <w:tc>
          <w:tcPr>
            <w:tcW w:w="1220" w:type="dxa"/>
            <w:tcBorders>
              <w:top w:val="nil"/>
              <w:left w:val="nil"/>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nil"/>
            </w:tcBorders>
            <w:noWrap w:val="0"/>
            <w:vAlign w:val="center"/>
          </w:tcPr>
          <w:p>
            <w:pPr>
              <w:widowControl/>
              <w:jc w:val="center"/>
              <w:rPr>
                <w:rFonts w:eastAsia="仿宋_GB2312"/>
                <w:kern w:val="0"/>
                <w:szCs w:val="21"/>
              </w:rPr>
            </w:pPr>
            <w:r>
              <w:rPr>
                <w:rFonts w:hint="eastAsia" w:eastAsia="仿宋_GB2312"/>
                <w:kern w:val="0"/>
                <w:szCs w:val="21"/>
              </w:rPr>
              <w:t>3.58</w:t>
            </w:r>
          </w:p>
        </w:tc>
        <w:tc>
          <w:tcPr>
            <w:tcW w:w="1220" w:type="dxa"/>
            <w:tcBorders>
              <w:top w:val="nil"/>
              <w:left w:val="single" w:color="auto" w:sz="4"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10.55</w:t>
            </w:r>
          </w:p>
        </w:tc>
      </w:tr>
    </w:tbl>
    <w:p>
      <w:pPr>
        <w:autoSpaceDE w:val="0"/>
        <w:autoSpaceDN w:val="0"/>
        <w:adjustRightInd w:val="0"/>
        <w:ind w:left="315" w:leftChars="150"/>
        <w:jc w:val="left"/>
        <w:rPr>
          <w:rFonts w:hint="eastAsia" w:ascii="楷体_GB2312" w:hAnsi="Calibri" w:eastAsia="楷体_GB2312" w:cs="宋体"/>
          <w:kern w:val="0"/>
          <w:sz w:val="24"/>
        </w:rPr>
      </w:pPr>
      <w:r>
        <w:rPr>
          <w:rFonts w:hint="eastAsia" w:ascii="楷体_GB2312" w:eastAsia="楷体_GB2312" w:cs="宋体"/>
          <w:kern w:val="0"/>
          <w:sz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pPr>
        <w:widowControl/>
        <w:jc w:val="left"/>
        <w:rPr>
          <w:rFonts w:hint="eastAsia" w:ascii="宋体" w:cs="宋体"/>
          <w:kern w:val="0"/>
          <w:sz w:val="24"/>
        </w:rPr>
      </w:pPr>
      <w:r>
        <w:rPr>
          <w:rFonts w:hint="eastAsia" w:ascii="宋体" w:cs="宋体"/>
          <w:kern w:val="0"/>
          <w:sz w:val="24"/>
        </w:rPr>
        <w:br w:type="page"/>
      </w:r>
    </w:p>
    <w:p>
      <w:pPr>
        <w:autoSpaceDE w:val="0"/>
        <w:autoSpaceDN w:val="0"/>
        <w:adjustRightInd w:val="0"/>
        <w:ind w:left="315" w:leftChars="150"/>
        <w:jc w:val="left"/>
        <w:rPr>
          <w:rFonts w:hint="eastAsia" w:ascii="宋体" w:cs="宋体"/>
          <w:kern w:val="0"/>
          <w:sz w:val="24"/>
        </w:rPr>
      </w:pPr>
    </w:p>
    <w:tbl>
      <w:tblPr>
        <w:tblStyle w:val="5"/>
        <w:tblpPr w:leftFromText="180" w:rightFromText="180" w:vertAnchor="text" w:horzAnchor="page" w:tblpX="1340" w:tblpY="555"/>
        <w:tblOverlap w:val="never"/>
        <w:tblW w:w="14420" w:type="dxa"/>
        <w:tblInd w:w="0" w:type="dxa"/>
        <w:tblLayout w:type="fixed"/>
        <w:tblCellMar>
          <w:top w:w="0" w:type="dxa"/>
          <w:left w:w="108" w:type="dxa"/>
          <w:bottom w:w="0" w:type="dxa"/>
          <w:right w:w="108" w:type="dxa"/>
        </w:tblCellMar>
      </w:tblPr>
      <w:tblGrid>
        <w:gridCol w:w="895"/>
        <w:gridCol w:w="416"/>
        <w:gridCol w:w="3565"/>
        <w:gridCol w:w="1359"/>
        <w:gridCol w:w="2904"/>
        <w:gridCol w:w="5281"/>
      </w:tblGrid>
      <w:tr>
        <w:tblPrEx>
          <w:tblCellMar>
            <w:top w:w="0" w:type="dxa"/>
            <w:left w:w="108" w:type="dxa"/>
            <w:bottom w:w="0" w:type="dxa"/>
            <w:right w:w="108" w:type="dxa"/>
          </w:tblCellMar>
        </w:tblPrEx>
        <w:trPr>
          <w:trHeight w:val="1423" w:hRule="atLeast"/>
        </w:trPr>
        <w:tc>
          <w:tcPr>
            <w:tcW w:w="14420" w:type="dxa"/>
            <w:gridSpan w:val="6"/>
            <w:tcBorders>
              <w:top w:val="nil"/>
              <w:left w:val="nil"/>
              <w:bottom w:val="nil"/>
              <w:right w:val="nil"/>
            </w:tcBorders>
            <w:noWrap w:val="0"/>
            <w:vAlign w:val="center"/>
          </w:tcPr>
          <w:p>
            <w:pPr>
              <w:widowControl/>
              <w:jc w:val="center"/>
              <w:rPr>
                <w:rFonts w:hint="eastAsia" w:ascii="黑体" w:hAnsi="黑体" w:eastAsia="黑体" w:cs="黑体"/>
                <w:kern w:val="0"/>
                <w:sz w:val="36"/>
                <w:szCs w:val="36"/>
              </w:rPr>
            </w:pPr>
            <w:r>
              <w:rPr>
                <w:rFonts w:hint="eastAsia" w:ascii="黑体" w:hAnsi="黑体" w:eastAsia="黑体" w:cs="黑体"/>
                <w:kern w:val="0"/>
                <w:sz w:val="36"/>
                <w:szCs w:val="36"/>
              </w:rPr>
              <w:t>政府性基金预算财政拨款收支决算表</w:t>
            </w:r>
          </w:p>
          <w:p>
            <w:pPr>
              <w:widowControl/>
              <w:jc w:val="center"/>
              <w:rPr>
                <w:rFonts w:ascii="华文中宋" w:hAnsi="华文中宋" w:eastAsia="华文中宋" w:cs="宋体"/>
                <w:kern w:val="0"/>
                <w:sz w:val="32"/>
                <w:szCs w:val="32"/>
              </w:rPr>
            </w:pPr>
          </w:p>
        </w:tc>
      </w:tr>
      <w:tr>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16"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65"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59"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04"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81" w:type="dxa"/>
            <w:tcBorders>
              <w:top w:val="nil"/>
              <w:left w:val="nil"/>
              <w:bottom w:val="nil"/>
              <w:right w:val="nil"/>
            </w:tcBorders>
            <w:noWrap/>
            <w:vAlign w:val="center"/>
          </w:tcPr>
          <w:p>
            <w:pPr>
              <w:widowControl/>
              <w:wordWrap w:val="0"/>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08</w:t>
            </w:r>
            <w:r>
              <w:rPr>
                <w:rFonts w:hint="eastAsia" w:eastAsia="仿宋_GB2312"/>
                <w:color w:val="000000"/>
                <w:kern w:val="0"/>
                <w:szCs w:val="21"/>
              </w:rPr>
              <w:t>表</w:t>
            </w:r>
          </w:p>
        </w:tc>
      </w:tr>
      <w:tr>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3981" w:type="dxa"/>
            <w:gridSpan w:val="2"/>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仿宋_GB2312" w:eastAsia="仿宋_GB2312" w:cs="仿宋_GB2312"/>
                <w:color w:val="000000"/>
                <w:kern w:val="0"/>
                <w:szCs w:val="21"/>
              </w:rPr>
              <w:t>蓝山县人民代表大会常务委员会办公室</w:t>
            </w:r>
          </w:p>
        </w:tc>
        <w:tc>
          <w:tcPr>
            <w:tcW w:w="1359"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04"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81"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wordWrap w:val="0"/>
        <w:jc w:val="right"/>
        <w:rPr>
          <w:rFonts w:eastAsia="仿宋_GB2312"/>
          <w:color w:val="000000"/>
          <w:kern w:val="0"/>
          <w:szCs w:val="21"/>
        </w:rPr>
      </w:pPr>
      <w:r>
        <w:rPr>
          <w:rFonts w:eastAsia="仿宋_GB2312"/>
          <w:color w:val="000000"/>
          <w:kern w:val="0"/>
          <w:szCs w:val="21"/>
        </w:rPr>
        <w:t xml:space="preserve">                                                                                                                </w:t>
      </w:r>
    </w:p>
    <w:tbl>
      <w:tblPr>
        <w:tblStyle w:val="5"/>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eastAsia="仿宋_GB2312"/>
                <w:b/>
                <w:color w:val="000000"/>
                <w:kern w:val="0"/>
                <w:szCs w:val="21"/>
              </w:rPr>
              <w:t xml:space="preserve">   </w:t>
            </w:r>
            <w:r>
              <w:rPr>
                <w:rFonts w:hint="eastAsia" w:eastAsia="仿宋_GB2312"/>
                <w:b/>
                <w:kern w:val="0"/>
                <w:szCs w:val="21"/>
              </w:rPr>
              <w:t>目</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年初结转和结余</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本年收入</w:t>
            </w:r>
          </w:p>
        </w:tc>
        <w:tc>
          <w:tcPr>
            <w:tcW w:w="6000" w:type="dxa"/>
            <w:gridSpan w:val="3"/>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本年支出</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年末结转和结余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功能分类科目编码</w:t>
            </w:r>
          </w:p>
        </w:tc>
        <w:tc>
          <w:tcPr>
            <w:tcW w:w="132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科目名称</w:t>
            </w: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小计</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基本支出</w:t>
            </w:r>
            <w:r>
              <w:rPr>
                <w:rFonts w:eastAsia="仿宋_GB2312"/>
                <w:b/>
                <w:kern w:val="0"/>
                <w:szCs w:val="21"/>
              </w:rPr>
              <w:t xml:space="preserve">  </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项目支出</w:t>
            </w: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栏次</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1</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2</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3</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4</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5</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合计</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无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无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无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无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无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无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bl>
    <w:p>
      <w:pPr>
        <w:widowControl/>
        <w:jc w:val="left"/>
        <w:rPr>
          <w:rFonts w:hint="eastAsia" w:eastAsia="仿宋_GB2312"/>
          <w:kern w:val="0"/>
          <w:szCs w:val="21"/>
        </w:rPr>
      </w:pPr>
      <w:r>
        <w:rPr>
          <w:rFonts w:hint="eastAsia" w:eastAsia="仿宋_GB2312"/>
          <w:kern w:val="0"/>
          <w:szCs w:val="21"/>
        </w:rPr>
        <w:t>注：本表反映部门本年度政府性基金预算财政拨款收入、支出及结转和结余情况。</w:t>
      </w:r>
    </w:p>
    <w:p>
      <w:pPr>
        <w:widowControl/>
        <w:jc w:val="left"/>
        <w:rPr>
          <w:rFonts w:eastAsia="仿宋_GB2312"/>
          <w:kern w:val="0"/>
          <w:szCs w:val="21"/>
        </w:rPr>
      </w:pPr>
      <w:r>
        <w:rPr>
          <w:rFonts w:hint="eastAsia" w:ascii="仿宋_GB2312" w:eastAsia="仿宋_GB2312" w:cs="仿宋_GB2312"/>
          <w:color w:val="000000"/>
          <w:kern w:val="0"/>
          <w:szCs w:val="21"/>
        </w:rPr>
        <w:t>蓝山县人民代表大会常务委员会办公室单位</w:t>
      </w:r>
      <w:r>
        <w:rPr>
          <w:rFonts w:hint="eastAsia" w:eastAsia="仿宋_GB2312"/>
          <w:kern w:val="0"/>
          <w:szCs w:val="21"/>
        </w:rPr>
        <w:t>没有政府性基金收入，也没有使用政府性基金安排的支出，故本表无数据。</w:t>
      </w:r>
    </w:p>
    <w:p>
      <w:pPr>
        <w:widowControl/>
        <w:jc w:val="left"/>
        <w:rPr>
          <w:rFonts w:ascii="黑体" w:hAnsi="黑体" w:eastAsia="黑体"/>
          <w:szCs w:val="21"/>
        </w:rPr>
      </w:pPr>
      <w:r>
        <w:rPr>
          <w:rFonts w:hint="eastAsia" w:ascii="黑体" w:hAnsi="黑体" w:eastAsia="黑体"/>
          <w:kern w:val="0"/>
          <w:szCs w:val="21"/>
        </w:rPr>
        <w:br w:type="page"/>
      </w:r>
    </w:p>
    <w:p>
      <w:pPr>
        <w:widowControl/>
        <w:jc w:val="left"/>
        <w:rPr>
          <w:rFonts w:ascii="黑体" w:hAnsi="黑体" w:eastAsia="黑体"/>
          <w:szCs w:val="21"/>
        </w:rPr>
      </w:pPr>
    </w:p>
    <w:tbl>
      <w:tblPr>
        <w:tblStyle w:val="5"/>
        <w:tblW w:w="14442" w:type="dxa"/>
        <w:tblInd w:w="603" w:type="dxa"/>
        <w:tblLayout w:type="fixed"/>
        <w:tblCellMar>
          <w:top w:w="0" w:type="dxa"/>
          <w:left w:w="108" w:type="dxa"/>
          <w:bottom w:w="0" w:type="dxa"/>
          <w:right w:w="108" w:type="dxa"/>
        </w:tblCellMar>
      </w:tblPr>
      <w:tblGrid>
        <w:gridCol w:w="800"/>
        <w:gridCol w:w="372"/>
        <w:gridCol w:w="1078"/>
        <w:gridCol w:w="2109"/>
        <w:gridCol w:w="1215"/>
        <w:gridCol w:w="1668"/>
        <w:gridCol w:w="928"/>
        <w:gridCol w:w="2297"/>
        <w:gridCol w:w="3975"/>
      </w:tblGrid>
      <w:tr>
        <w:tblPrEx>
          <w:tblCellMar>
            <w:top w:w="0" w:type="dxa"/>
            <w:left w:w="108" w:type="dxa"/>
            <w:bottom w:w="0" w:type="dxa"/>
            <w:right w:w="108" w:type="dxa"/>
          </w:tblCellMar>
        </w:tblPrEx>
        <w:trPr>
          <w:trHeight w:val="720" w:hRule="atLeast"/>
        </w:trPr>
        <w:tc>
          <w:tcPr>
            <w:tcW w:w="14442" w:type="dxa"/>
            <w:gridSpan w:val="9"/>
            <w:tcBorders>
              <w:top w:val="nil"/>
              <w:left w:val="nil"/>
              <w:bottom w:val="nil"/>
              <w:right w:val="nil"/>
            </w:tcBorders>
            <w:noWrap w:val="0"/>
            <w:vAlign w:val="center"/>
          </w:tcPr>
          <w:p>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国有资本经营预算财政拨款支出决算表</w:t>
            </w:r>
          </w:p>
        </w:tc>
      </w:tr>
      <w:tr>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72"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187" w:type="dxa"/>
            <w:gridSpan w:val="2"/>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215"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596"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6272" w:type="dxa"/>
            <w:gridSpan w:val="2"/>
            <w:tcBorders>
              <w:top w:val="nil"/>
              <w:left w:val="nil"/>
              <w:bottom w:val="nil"/>
              <w:right w:val="nil"/>
            </w:tcBorders>
            <w:noWrap/>
            <w:vAlign w:val="center"/>
          </w:tcPr>
          <w:p>
            <w:pPr>
              <w:widowControl/>
              <w:jc w:val="right"/>
              <w:rPr>
                <w:rFonts w:hint="eastAsia" w:eastAsia="仿宋_GB2312"/>
                <w:kern w:val="0"/>
                <w:szCs w:val="21"/>
              </w:rPr>
            </w:pPr>
            <w:r>
              <w:rPr>
                <w:rFonts w:hint="eastAsia" w:eastAsia="仿宋_GB2312"/>
                <w:kern w:val="0"/>
                <w:szCs w:val="21"/>
              </w:rPr>
              <w:t>公开09表</w:t>
            </w:r>
          </w:p>
        </w:tc>
      </w:tr>
      <w:tr>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kern w:val="0"/>
                <w:szCs w:val="21"/>
              </w:rPr>
              <w:t>部门：</w:t>
            </w:r>
          </w:p>
        </w:tc>
        <w:tc>
          <w:tcPr>
            <w:tcW w:w="3559" w:type="dxa"/>
            <w:gridSpan w:val="3"/>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仿宋_GB2312" w:eastAsia="仿宋_GB2312" w:cs="仿宋_GB2312"/>
                <w:color w:val="000000"/>
                <w:kern w:val="0"/>
                <w:szCs w:val="21"/>
              </w:rPr>
              <w:t>蓝山县人民代表大会常务委员会办公室</w:t>
            </w:r>
          </w:p>
        </w:tc>
        <w:tc>
          <w:tcPr>
            <w:tcW w:w="1215" w:type="dxa"/>
            <w:tcBorders>
              <w:top w:val="nil"/>
              <w:left w:val="nil"/>
              <w:bottom w:val="single" w:color="auto" w:sz="8" w:space="0"/>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596" w:type="dxa"/>
            <w:gridSpan w:val="2"/>
            <w:tcBorders>
              <w:top w:val="nil"/>
              <w:left w:val="nil"/>
              <w:bottom w:val="single" w:color="auto" w:sz="8" w:space="0"/>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6272" w:type="dxa"/>
            <w:gridSpan w:val="2"/>
            <w:tcBorders>
              <w:top w:val="nil"/>
              <w:left w:val="nil"/>
              <w:bottom w:val="nil"/>
              <w:right w:val="nil"/>
            </w:tcBorders>
            <w:noWrap/>
            <w:vAlign w:val="center"/>
          </w:tcPr>
          <w:p>
            <w:pPr>
              <w:widowControl/>
              <w:jc w:val="right"/>
              <w:rPr>
                <w:rFonts w:hint="eastAsia" w:eastAsia="仿宋_GB2312"/>
                <w:kern w:val="0"/>
                <w:szCs w:val="21"/>
              </w:rPr>
            </w:pPr>
            <w:r>
              <w:rPr>
                <w:rFonts w:hint="eastAsia" w:eastAsia="仿宋_GB2312"/>
                <w:kern w:val="0"/>
                <w:szCs w:val="21"/>
              </w:rPr>
              <w:t>单位：万元</w:t>
            </w:r>
          </w:p>
        </w:tc>
      </w:tr>
      <w:tr>
        <w:tblPrEx>
          <w:tblCellMar>
            <w:top w:w="0" w:type="dxa"/>
            <w:left w:w="108" w:type="dxa"/>
            <w:bottom w:w="0" w:type="dxa"/>
            <w:right w:w="108" w:type="dxa"/>
          </w:tblCellMar>
        </w:tblPrEx>
        <w:trPr>
          <w:trHeight w:val="402" w:hRule="atLeast"/>
        </w:trPr>
        <w:tc>
          <w:tcPr>
            <w:tcW w:w="4359" w:type="dxa"/>
            <w:gridSpan w:val="4"/>
            <w:tcBorders>
              <w:top w:val="single" w:color="auto" w:sz="8" w:space="0"/>
              <w:left w:val="single" w:color="auto" w:sz="8" w:space="0"/>
              <w:bottom w:val="single" w:color="auto"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项    目</w:t>
            </w:r>
          </w:p>
        </w:tc>
        <w:tc>
          <w:tcPr>
            <w:tcW w:w="10083" w:type="dxa"/>
            <w:gridSpan w:val="5"/>
            <w:tcBorders>
              <w:top w:val="single" w:color="auto" w:sz="8" w:space="0"/>
              <w:left w:val="nil"/>
              <w:bottom w:val="single" w:color="auto" w:sz="4" w:space="0"/>
              <w:right w:val="single" w:color="000000"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本年支出</w:t>
            </w:r>
          </w:p>
        </w:tc>
      </w:tr>
      <w:tr>
        <w:tblPrEx>
          <w:tblCellMar>
            <w:top w:w="0" w:type="dxa"/>
            <w:left w:w="108" w:type="dxa"/>
            <w:bottom w:w="0" w:type="dxa"/>
            <w:right w:w="108" w:type="dxa"/>
          </w:tblCellMar>
        </w:tblPrEx>
        <w:trPr>
          <w:trHeight w:val="402" w:hRule="atLeast"/>
        </w:trPr>
        <w:tc>
          <w:tcPr>
            <w:tcW w:w="2250" w:type="dxa"/>
            <w:gridSpan w:val="3"/>
            <w:vMerge w:val="restart"/>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功能分类科目编码</w:t>
            </w:r>
          </w:p>
        </w:tc>
        <w:tc>
          <w:tcPr>
            <w:tcW w:w="2109"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科目名称</w:t>
            </w:r>
          </w:p>
        </w:tc>
        <w:tc>
          <w:tcPr>
            <w:tcW w:w="2883" w:type="dxa"/>
            <w:gridSpan w:val="2"/>
            <w:vMerge w:val="restart"/>
            <w:tcBorders>
              <w:top w:val="nil"/>
              <w:left w:val="single" w:color="auto" w:sz="4" w:space="0"/>
              <w:bottom w:val="single" w:color="000000"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合计</w:t>
            </w:r>
          </w:p>
        </w:tc>
        <w:tc>
          <w:tcPr>
            <w:tcW w:w="3225" w:type="dxa"/>
            <w:gridSpan w:val="2"/>
            <w:vMerge w:val="restart"/>
            <w:tcBorders>
              <w:top w:val="nil"/>
              <w:left w:val="single" w:color="auto" w:sz="4" w:space="0"/>
              <w:bottom w:val="single" w:color="000000"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 xml:space="preserve">基本支出  </w:t>
            </w:r>
          </w:p>
        </w:tc>
        <w:tc>
          <w:tcPr>
            <w:tcW w:w="3975"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项目支出</w:t>
            </w:r>
          </w:p>
        </w:tc>
      </w:tr>
      <w:tr>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rFonts w:hint="eastAsia" w:ascii="宋体" w:hAnsi="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宋体" w:hAnsi="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r>
      <w:tr>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rFonts w:hint="eastAsia" w:ascii="宋体" w:hAnsi="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宋体" w:hAnsi="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r>
      <w:tr>
        <w:tblPrEx>
          <w:tblCellMar>
            <w:top w:w="0" w:type="dxa"/>
            <w:left w:w="108" w:type="dxa"/>
            <w:bottom w:w="0" w:type="dxa"/>
            <w:right w:w="108" w:type="dxa"/>
          </w:tblCellMar>
        </w:tblPrEx>
        <w:trPr>
          <w:trHeight w:val="402" w:hRule="atLeast"/>
        </w:trPr>
        <w:tc>
          <w:tcPr>
            <w:tcW w:w="4359" w:type="dxa"/>
            <w:gridSpan w:val="4"/>
            <w:tcBorders>
              <w:top w:val="single" w:color="auto" w:sz="4" w:space="0"/>
              <w:left w:val="single" w:color="auto" w:sz="8" w:space="0"/>
              <w:bottom w:val="single" w:color="auto" w:sz="4" w:space="0"/>
              <w:right w:val="single" w:color="000000" w:sz="4" w:space="0"/>
            </w:tcBorders>
            <w:noWrap w:val="0"/>
            <w:vAlign w:val="center"/>
          </w:tcPr>
          <w:p>
            <w:pPr>
              <w:widowControl/>
              <w:jc w:val="center"/>
              <w:rPr>
                <w:rFonts w:hint="eastAsia" w:eastAsia="仿宋_GB2312"/>
                <w:kern w:val="0"/>
                <w:szCs w:val="21"/>
              </w:rPr>
            </w:pPr>
            <w:r>
              <w:rPr>
                <w:rFonts w:hint="eastAsia" w:eastAsia="仿宋_GB2312"/>
                <w:kern w:val="0"/>
                <w:szCs w:val="21"/>
              </w:rPr>
              <w:t>栏次</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1</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2</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3</w:t>
            </w:r>
          </w:p>
        </w:tc>
      </w:tr>
      <w:tr>
        <w:tblPrEx>
          <w:tblCellMar>
            <w:top w:w="0" w:type="dxa"/>
            <w:left w:w="108" w:type="dxa"/>
            <w:bottom w:w="0" w:type="dxa"/>
            <w:right w:w="108" w:type="dxa"/>
          </w:tblCellMar>
        </w:tblPrEx>
        <w:trPr>
          <w:trHeight w:val="402" w:hRule="atLeast"/>
        </w:trPr>
        <w:tc>
          <w:tcPr>
            <w:tcW w:w="4359" w:type="dxa"/>
            <w:gridSpan w:val="4"/>
            <w:tcBorders>
              <w:top w:val="nil"/>
              <w:left w:val="single" w:color="auto" w:sz="8" w:space="0"/>
              <w:bottom w:val="single" w:color="auto" w:sz="4" w:space="0"/>
              <w:right w:val="single" w:color="000000" w:sz="4" w:space="0"/>
            </w:tcBorders>
            <w:noWrap w:val="0"/>
            <w:vAlign w:val="center"/>
          </w:tcPr>
          <w:p>
            <w:pPr>
              <w:widowControl/>
              <w:jc w:val="center"/>
              <w:rPr>
                <w:rFonts w:hint="eastAsia" w:eastAsia="仿宋_GB2312"/>
                <w:kern w:val="0"/>
                <w:szCs w:val="21"/>
              </w:rPr>
            </w:pPr>
            <w:r>
              <w:rPr>
                <w:rFonts w:hint="eastAsia" w:eastAsia="仿宋_GB2312"/>
                <w:kern w:val="0"/>
                <w:szCs w:val="21"/>
              </w:rPr>
              <w:t>合计</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无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无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无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187"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187"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187"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187"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187"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187" w:type="dxa"/>
            <w:gridSpan w:val="2"/>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2883" w:type="dxa"/>
            <w:gridSpan w:val="2"/>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720" w:hRule="atLeast"/>
        </w:trPr>
        <w:tc>
          <w:tcPr>
            <w:tcW w:w="14442" w:type="dxa"/>
            <w:gridSpan w:val="9"/>
            <w:tcBorders>
              <w:top w:val="single" w:color="auto" w:sz="8" w:space="0"/>
              <w:left w:val="nil"/>
              <w:bottom w:val="nil"/>
              <w:right w:val="nil"/>
            </w:tcBorders>
            <w:noWrap w:val="0"/>
            <w:vAlign w:val="center"/>
          </w:tcPr>
          <w:p>
            <w:pPr>
              <w:widowControl/>
              <w:jc w:val="left"/>
              <w:rPr>
                <w:rFonts w:hint="eastAsia" w:eastAsia="仿宋_GB2312"/>
                <w:kern w:val="0"/>
                <w:szCs w:val="21"/>
              </w:rPr>
            </w:pPr>
            <w:r>
              <w:rPr>
                <w:rFonts w:hint="eastAsia" w:eastAsia="仿宋_GB2312"/>
                <w:kern w:val="0"/>
                <w:szCs w:val="21"/>
              </w:rPr>
              <w:t>注：本表反映部门本年度国有资本经营预算财政拨款支出情况。</w:t>
            </w:r>
          </w:p>
          <w:p>
            <w:pPr>
              <w:widowControl/>
              <w:jc w:val="left"/>
              <w:rPr>
                <w:rFonts w:eastAsia="仿宋_GB2312"/>
                <w:kern w:val="0"/>
                <w:szCs w:val="21"/>
              </w:rPr>
            </w:pPr>
            <w:r>
              <w:rPr>
                <w:rFonts w:hint="eastAsia" w:ascii="仿宋_GB2312" w:eastAsia="仿宋_GB2312" w:cs="仿宋_GB2312"/>
                <w:color w:val="000000"/>
                <w:kern w:val="0"/>
                <w:szCs w:val="21"/>
              </w:rPr>
              <w:t>蓝山县人民代表大会常务委员会办公室单位没有国有资本经营预算财政拨款支出</w:t>
            </w:r>
            <w:r>
              <w:rPr>
                <w:rFonts w:hint="eastAsia" w:eastAsia="仿宋_GB2312"/>
                <w:kern w:val="0"/>
                <w:szCs w:val="21"/>
              </w:rPr>
              <w:t>，故本表无数据。</w:t>
            </w:r>
          </w:p>
        </w:tc>
      </w:tr>
    </w:tbl>
    <w:p>
      <w:pPr>
        <w:widowControl/>
        <w:jc w:val="left"/>
        <w:rPr>
          <w:rFonts w:ascii="黑体" w:eastAsia="黑体" w:cs="黑体"/>
          <w:color w:val="000000"/>
          <w:kern w:val="0"/>
          <w:sz w:val="72"/>
          <w:szCs w:val="72"/>
        </w:rPr>
        <w:sectPr>
          <w:pgSz w:w="16838" w:h="11906" w:orient="landscape"/>
          <w:pgMar w:top="720" w:right="720" w:bottom="720" w:left="720" w:header="851" w:footer="992" w:gutter="0"/>
          <w:cols w:space="720" w:num="1"/>
          <w:docGrid w:type="lines" w:linePitch="312" w:charSpace="0"/>
        </w:sectPr>
      </w:pPr>
    </w:p>
    <w:p>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第三部分 2023年度部门决算情况说明</w:t>
      </w:r>
    </w:p>
    <w:p>
      <w:pPr>
        <w:widowControl/>
        <w:jc w:val="left"/>
        <w:rPr>
          <w:rFonts w:hint="eastAsia" w:ascii="黑体" w:eastAsia="黑体" w:cs="黑体"/>
          <w:color w:val="000000"/>
          <w:kern w:val="0"/>
          <w:sz w:val="70"/>
          <w:szCs w:val="70"/>
        </w:rPr>
      </w:pPr>
    </w:p>
    <w:p>
      <w:pPr>
        <w:pStyle w:val="8"/>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一、收入支出决算总体情况说明</w:t>
      </w:r>
    </w:p>
    <w:p>
      <w:pPr>
        <w:pStyle w:val="8"/>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b w:val="0"/>
          <w:bCs/>
          <w:color w:val="auto"/>
          <w:sz w:val="32"/>
          <w:szCs w:val="32"/>
        </w:rPr>
        <w:t>2023</w:t>
      </w:r>
      <w:r>
        <w:rPr>
          <w:rFonts w:hint="eastAsia" w:ascii="Times New Roman" w:hAnsi="Times New Roman" w:eastAsia="仿宋_GB2312" w:cs="Times New Roman"/>
          <w:bCs/>
          <w:color w:val="auto"/>
          <w:sz w:val="32"/>
          <w:szCs w:val="32"/>
        </w:rPr>
        <w:t>年度</w:t>
      </w:r>
      <w:r>
        <w:rPr>
          <w:rFonts w:ascii="Times New Roman" w:hAnsi="Times New Roman" w:eastAsia="仿宋_GB2312" w:cs="Times New Roman"/>
          <w:color w:val="auto"/>
          <w:sz w:val="32"/>
          <w:szCs w:val="32"/>
        </w:rPr>
        <w:t>收、支总计</w:t>
      </w:r>
      <w:r>
        <w:rPr>
          <w:rFonts w:hint="eastAsia" w:ascii="Times New Roman" w:hAnsi="Times New Roman" w:eastAsia="仿宋_GB2312" w:cs="Times New Roman"/>
          <w:color w:val="auto"/>
          <w:sz w:val="32"/>
          <w:szCs w:val="32"/>
          <w:u w:val="none"/>
        </w:rPr>
        <w:t>1093.48</w:t>
      </w:r>
      <w:r>
        <w:rPr>
          <w:rFonts w:ascii="Times New Roman" w:hAnsi="Times New Roman" w:eastAsia="仿宋_GB2312" w:cs="Times New Roman"/>
          <w:color w:val="auto"/>
          <w:sz w:val="32"/>
          <w:szCs w:val="32"/>
        </w:rPr>
        <w:t>万元。与20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年相比，减少</w:t>
      </w:r>
      <w:r>
        <w:rPr>
          <w:rFonts w:ascii="Times New Roman" w:hAnsi="Times New Roman" w:eastAsia="仿宋_GB2312" w:cs="Times New Roman"/>
          <w:color w:val="auto"/>
          <w:sz w:val="32"/>
          <w:szCs w:val="32"/>
          <w:u w:val="none"/>
        </w:rPr>
        <w:t xml:space="preserve">  </w:t>
      </w:r>
      <w:r>
        <w:rPr>
          <w:rFonts w:hint="eastAsia" w:ascii="Times New Roman" w:hAnsi="Times New Roman" w:eastAsia="仿宋_GB2312" w:cs="Times New Roman"/>
          <w:color w:val="auto"/>
          <w:sz w:val="32"/>
          <w:szCs w:val="32"/>
          <w:u w:val="none"/>
        </w:rPr>
        <w:t>3.37</w:t>
      </w:r>
      <w:r>
        <w:rPr>
          <w:rFonts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u w:val="none"/>
        </w:rPr>
        <w:t>0.31</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主要是因为</w:t>
      </w:r>
      <w:r>
        <w:rPr>
          <w:rFonts w:hint="eastAsia" w:ascii="Times New Roman" w:hAnsi="Times New Roman" w:eastAsia="仿宋_GB2312" w:cs="Times New Roman"/>
          <w:color w:val="auto"/>
          <w:sz w:val="32"/>
          <w:szCs w:val="32"/>
        </w:rPr>
        <w:t>人员减少，工资福利支出减少。</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w:t>
      </w:r>
    </w:p>
    <w:p>
      <w:pPr>
        <w:pStyle w:val="8"/>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二、收入决算情况说明</w:t>
      </w:r>
    </w:p>
    <w:p>
      <w:pPr>
        <w:pStyle w:val="8"/>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本年收入合计</w:t>
      </w:r>
      <w:r>
        <w:rPr>
          <w:rFonts w:hint="eastAsia" w:ascii="Times New Roman" w:hAnsi="Times New Roman" w:eastAsia="仿宋_GB2312" w:cs="Times New Roman"/>
          <w:color w:val="auto"/>
          <w:sz w:val="32"/>
          <w:szCs w:val="32"/>
          <w:u w:val="none"/>
        </w:rPr>
        <w:t>1093.48</w:t>
      </w:r>
      <w:r>
        <w:rPr>
          <w:rFonts w:ascii="Times New Roman" w:hAnsi="Times New Roman" w:eastAsia="仿宋_GB2312" w:cs="Times New Roman"/>
          <w:color w:val="auto"/>
          <w:sz w:val="32"/>
          <w:szCs w:val="32"/>
        </w:rPr>
        <w:t>万元，其中：财政拨款收入</w:t>
      </w:r>
      <w:r>
        <w:rPr>
          <w:rFonts w:hint="eastAsia" w:ascii="Times New Roman" w:hAnsi="Times New Roman" w:eastAsia="仿宋_GB2312" w:cs="Times New Roman"/>
          <w:color w:val="auto"/>
          <w:sz w:val="32"/>
          <w:szCs w:val="32"/>
          <w:u w:val="none"/>
        </w:rPr>
        <w:t>1093.48</w:t>
      </w:r>
      <w:r>
        <w:rPr>
          <w:rFonts w:ascii="Times New Roman" w:hAnsi="Times New Roman" w:eastAsia="仿宋_GB2312" w:cs="Times New Roman"/>
          <w:color w:val="auto"/>
          <w:sz w:val="32"/>
          <w:szCs w:val="32"/>
          <w:u w:val="none"/>
        </w:rPr>
        <w:t xml:space="preserve">  </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100</w:t>
      </w:r>
      <w:r>
        <w:rPr>
          <w:rFonts w:ascii="Times New Roman" w:hAnsi="Times New Roman" w:eastAsia="仿宋_GB2312" w:cs="Times New Roman"/>
          <w:color w:val="auto"/>
          <w:sz w:val="32"/>
          <w:szCs w:val="32"/>
        </w:rPr>
        <w:t>%；上级补助收入</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u w:val="none"/>
        </w:rPr>
        <w:t xml:space="preserve"> </w:t>
      </w:r>
      <w:r>
        <w:rPr>
          <w:rFonts w:ascii="Times New Roman" w:hAnsi="Times New Roman" w:eastAsia="仿宋_GB2312" w:cs="Times New Roman"/>
          <w:color w:val="auto"/>
          <w:sz w:val="32"/>
          <w:szCs w:val="32"/>
        </w:rPr>
        <w:t>%；事业收入</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%；经营收入</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u w:val="none"/>
        </w:rPr>
        <w:t xml:space="preserve"> </w:t>
      </w:r>
      <w:r>
        <w:rPr>
          <w:rFonts w:ascii="Times New Roman" w:hAnsi="Times New Roman" w:eastAsia="仿宋_GB2312" w:cs="Times New Roman"/>
          <w:color w:val="auto"/>
          <w:sz w:val="32"/>
          <w:szCs w:val="32"/>
        </w:rPr>
        <w:t>%；附属单位上缴收入</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u w:val="none"/>
        </w:rPr>
        <w:t xml:space="preserve"> </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%；其他收入</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w:t>
      </w:r>
    </w:p>
    <w:p>
      <w:pPr>
        <w:pStyle w:val="8"/>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三、支出决算情况说明</w:t>
      </w:r>
    </w:p>
    <w:p>
      <w:pPr>
        <w:pStyle w:val="8"/>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本年支出合计</w:t>
      </w:r>
      <w:r>
        <w:rPr>
          <w:rFonts w:hint="eastAsia" w:ascii="Times New Roman" w:hAnsi="Times New Roman" w:eastAsia="仿宋_GB2312" w:cs="Times New Roman"/>
          <w:color w:val="auto"/>
          <w:sz w:val="32"/>
          <w:szCs w:val="32"/>
          <w:u w:val="none"/>
        </w:rPr>
        <w:t>1093.48</w:t>
      </w:r>
      <w:r>
        <w:rPr>
          <w:rFonts w:ascii="Times New Roman" w:hAnsi="Times New Roman" w:eastAsia="仿宋_GB2312" w:cs="Times New Roman"/>
          <w:color w:val="auto"/>
          <w:sz w:val="32"/>
          <w:szCs w:val="32"/>
        </w:rPr>
        <w:t>万元，其中：基本支出</w:t>
      </w:r>
      <w:r>
        <w:rPr>
          <w:rFonts w:hint="eastAsia" w:ascii="Times New Roman" w:hAnsi="Times New Roman" w:eastAsia="仿宋_GB2312" w:cs="Times New Roman"/>
          <w:color w:val="auto"/>
          <w:sz w:val="32"/>
          <w:szCs w:val="32"/>
          <w:u w:val="none"/>
        </w:rPr>
        <w:t>807.95</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73.89</w:t>
      </w:r>
      <w:r>
        <w:rPr>
          <w:rFonts w:ascii="Times New Roman" w:hAnsi="Times New Roman" w:eastAsia="仿宋_GB2312" w:cs="Times New Roman"/>
          <w:color w:val="auto"/>
          <w:sz w:val="32"/>
          <w:szCs w:val="32"/>
        </w:rPr>
        <w:t>%；项目支出</w:t>
      </w:r>
      <w:r>
        <w:rPr>
          <w:rFonts w:hint="eastAsia" w:ascii="Times New Roman" w:hAnsi="Times New Roman" w:eastAsia="仿宋_GB2312" w:cs="Times New Roman"/>
          <w:color w:val="auto"/>
          <w:sz w:val="32"/>
          <w:szCs w:val="32"/>
          <w:u w:val="none"/>
        </w:rPr>
        <w:t>285.53</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26.11</w:t>
      </w:r>
      <w:r>
        <w:rPr>
          <w:rFonts w:ascii="Times New Roman" w:hAnsi="Times New Roman" w:eastAsia="仿宋_GB2312" w:cs="Times New Roman"/>
          <w:color w:val="auto"/>
          <w:sz w:val="32"/>
          <w:szCs w:val="32"/>
        </w:rPr>
        <w:t>%；上缴上级支出</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%；经营支出</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%；对附属单位补助支出</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w:t>
      </w:r>
    </w:p>
    <w:p>
      <w:pPr>
        <w:pStyle w:val="8"/>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四、财政拨款收入支出决算总体情况说明</w:t>
      </w:r>
    </w:p>
    <w:p>
      <w:pPr>
        <w:pStyle w:val="8"/>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年度财政拨款收、支总计</w:t>
      </w:r>
      <w:r>
        <w:rPr>
          <w:rFonts w:hint="eastAsia" w:ascii="Times New Roman" w:hAnsi="Times New Roman" w:eastAsia="仿宋_GB2312" w:cs="Times New Roman"/>
          <w:color w:val="auto"/>
          <w:sz w:val="32"/>
          <w:szCs w:val="32"/>
          <w:u w:val="none"/>
        </w:rPr>
        <w:t>1093.48</w:t>
      </w:r>
      <w:r>
        <w:rPr>
          <w:rFonts w:ascii="Times New Roman" w:hAnsi="Times New Roman" w:eastAsia="仿宋_GB2312" w:cs="Times New Roman"/>
          <w:color w:val="auto"/>
          <w:sz w:val="32"/>
          <w:szCs w:val="32"/>
        </w:rPr>
        <w:t>万元，与20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年相比，减少</w:t>
      </w:r>
      <w:r>
        <w:rPr>
          <w:rFonts w:hint="eastAsia" w:ascii="Times New Roman" w:hAnsi="Times New Roman" w:eastAsia="仿宋_GB2312" w:cs="Times New Roman"/>
          <w:color w:val="auto"/>
          <w:sz w:val="32"/>
          <w:szCs w:val="32"/>
          <w:u w:val="none"/>
        </w:rPr>
        <w:t>3.37</w:t>
      </w:r>
      <w:r>
        <w:rPr>
          <w:rFonts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u w:val="none"/>
        </w:rPr>
        <w:t>0.31</w:t>
      </w:r>
      <w:r>
        <w:rPr>
          <w:rFonts w:ascii="Times New Roman" w:hAnsi="Times New Roman" w:eastAsia="仿宋_GB2312" w:cs="Times New Roman"/>
          <w:color w:val="auto"/>
          <w:sz w:val="32"/>
          <w:szCs w:val="32"/>
          <w:u w:val="none"/>
        </w:rPr>
        <w:t xml:space="preserve"> </w:t>
      </w:r>
      <w:r>
        <w:rPr>
          <w:rFonts w:ascii="Times New Roman" w:hAnsi="Times New Roman" w:eastAsia="仿宋_GB2312" w:cs="Times New Roman"/>
          <w:color w:val="auto"/>
          <w:sz w:val="32"/>
          <w:szCs w:val="32"/>
        </w:rPr>
        <w:t>%，主要是因为</w:t>
      </w:r>
      <w:r>
        <w:rPr>
          <w:rFonts w:hint="eastAsia" w:ascii="Times New Roman" w:hAnsi="Times New Roman" w:eastAsia="仿宋_GB2312" w:cs="Times New Roman"/>
          <w:color w:val="auto"/>
          <w:sz w:val="32"/>
          <w:szCs w:val="32"/>
        </w:rPr>
        <w:t>人员减少，工资福利支出减少。。</w:t>
      </w:r>
    </w:p>
    <w:p>
      <w:pPr>
        <w:pStyle w:val="8"/>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五、一般公共预算财政拨款支出决算情况说明</w:t>
      </w:r>
    </w:p>
    <w:p>
      <w:pPr>
        <w:pStyle w:val="8"/>
        <w:spacing w:line="600" w:lineRule="exact"/>
        <w:ind w:firstLine="643"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（一）财政拨款支出决算总体情况</w:t>
      </w:r>
    </w:p>
    <w:p>
      <w:pPr>
        <w:pStyle w:val="8"/>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年度财政拨款支出</w:t>
      </w:r>
      <w:r>
        <w:rPr>
          <w:rFonts w:hint="eastAsia" w:ascii="Times New Roman" w:hAnsi="Times New Roman" w:eastAsia="仿宋_GB2312" w:cs="Times New Roman"/>
          <w:color w:val="auto"/>
          <w:sz w:val="32"/>
          <w:szCs w:val="32"/>
          <w:u w:val="none"/>
        </w:rPr>
        <w:t>1093.48</w:t>
      </w:r>
      <w:r>
        <w:rPr>
          <w:rFonts w:ascii="Times New Roman" w:hAnsi="Times New Roman" w:eastAsia="仿宋_GB2312" w:cs="Times New Roman"/>
          <w:color w:val="auto"/>
          <w:sz w:val="32"/>
          <w:szCs w:val="32"/>
        </w:rPr>
        <w:t>万元，占本年支出合计的</w:t>
      </w:r>
      <w:r>
        <w:rPr>
          <w:rFonts w:ascii="Times New Roman" w:hAnsi="Times New Roman" w:eastAsia="仿宋_GB2312" w:cs="Times New Roman"/>
          <w:color w:val="auto"/>
          <w:sz w:val="32"/>
          <w:szCs w:val="32"/>
          <w:u w:val="none"/>
        </w:rPr>
        <w:t xml:space="preserve"> </w:t>
      </w:r>
      <w:r>
        <w:rPr>
          <w:rFonts w:hint="eastAsia" w:ascii="Times New Roman" w:hAnsi="Times New Roman" w:eastAsia="仿宋_GB2312" w:cs="Times New Roman"/>
          <w:color w:val="auto"/>
          <w:sz w:val="32"/>
          <w:szCs w:val="32"/>
          <w:u w:val="none"/>
        </w:rPr>
        <w:t>100</w:t>
      </w:r>
      <w:r>
        <w:rPr>
          <w:rFonts w:ascii="Times New Roman" w:hAnsi="Times New Roman" w:eastAsia="仿宋_GB2312" w:cs="Times New Roman"/>
          <w:color w:val="auto"/>
          <w:sz w:val="32"/>
          <w:szCs w:val="32"/>
        </w:rPr>
        <w:t>%，与20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年相比，财政拨款支出减少</w:t>
      </w:r>
      <w:r>
        <w:rPr>
          <w:rFonts w:hint="eastAsia" w:ascii="Times New Roman" w:hAnsi="Times New Roman" w:eastAsia="仿宋_GB2312" w:cs="Times New Roman"/>
          <w:color w:val="auto"/>
          <w:sz w:val="32"/>
          <w:szCs w:val="32"/>
          <w:u w:val="none"/>
        </w:rPr>
        <w:t>3.37</w:t>
      </w:r>
      <w:r>
        <w:rPr>
          <w:rFonts w:ascii="Times New Roman" w:hAnsi="Times New Roman" w:eastAsia="仿宋_GB2312" w:cs="Times New Roman"/>
          <w:color w:val="auto"/>
          <w:sz w:val="32"/>
          <w:szCs w:val="32"/>
        </w:rPr>
        <w:t>万元，减少</w:t>
      </w:r>
      <w:r>
        <w:rPr>
          <w:rFonts w:ascii="Times New Roman" w:hAnsi="Times New Roman" w:eastAsia="仿宋_GB2312" w:cs="Times New Roman"/>
          <w:color w:val="auto"/>
          <w:sz w:val="32"/>
          <w:szCs w:val="32"/>
          <w:u w:val="none"/>
        </w:rPr>
        <w:t xml:space="preserve"> </w:t>
      </w:r>
      <w:r>
        <w:rPr>
          <w:rFonts w:hint="eastAsia" w:ascii="Times New Roman" w:hAnsi="Times New Roman" w:eastAsia="仿宋_GB2312" w:cs="Times New Roman"/>
          <w:color w:val="auto"/>
          <w:sz w:val="32"/>
          <w:szCs w:val="32"/>
          <w:u w:val="none"/>
        </w:rPr>
        <w:t>0.31</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主要是因为</w:t>
      </w:r>
      <w:r>
        <w:rPr>
          <w:rFonts w:hint="eastAsia" w:ascii="Times New Roman" w:hAnsi="Times New Roman" w:eastAsia="仿宋_GB2312" w:cs="Times New Roman"/>
          <w:color w:val="auto"/>
          <w:sz w:val="32"/>
          <w:szCs w:val="32"/>
        </w:rPr>
        <w:t>人员减少，工资福利支出减少。。</w:t>
      </w:r>
    </w:p>
    <w:p>
      <w:pPr>
        <w:pStyle w:val="8"/>
        <w:spacing w:line="600" w:lineRule="exact"/>
        <w:ind w:firstLine="643"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（二）财政拨款支出决算结构情况</w:t>
      </w:r>
    </w:p>
    <w:p>
      <w:pPr>
        <w:pStyle w:val="8"/>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年度财政拨款支出</w:t>
      </w:r>
      <w:r>
        <w:rPr>
          <w:rFonts w:hint="eastAsia" w:ascii="Times New Roman" w:hAnsi="Times New Roman" w:eastAsia="仿宋_GB2312" w:cs="Times New Roman"/>
          <w:color w:val="auto"/>
          <w:sz w:val="32"/>
          <w:szCs w:val="32"/>
          <w:u w:val="none"/>
        </w:rPr>
        <w:t>1093.48</w:t>
      </w:r>
      <w:r>
        <w:rPr>
          <w:rFonts w:ascii="Times New Roman" w:hAnsi="Times New Roman" w:eastAsia="仿宋_GB2312" w:cs="Times New Roman"/>
          <w:color w:val="auto"/>
          <w:sz w:val="32"/>
          <w:szCs w:val="32"/>
        </w:rPr>
        <w:t>万元，主要用于以下方面：一般公共服务（类）支出</w:t>
      </w:r>
      <w:r>
        <w:rPr>
          <w:rFonts w:hint="eastAsia" w:ascii="Times New Roman" w:hAnsi="Times New Roman" w:eastAsia="仿宋_GB2312" w:cs="Times New Roman"/>
          <w:color w:val="auto"/>
          <w:sz w:val="32"/>
          <w:szCs w:val="32"/>
          <w:u w:val="none"/>
        </w:rPr>
        <w:t>948.01</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86.70</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社会保障和就业</w:t>
      </w:r>
      <w:r>
        <w:rPr>
          <w:rFonts w:ascii="Times New Roman" w:hAnsi="Times New Roman" w:eastAsia="仿宋_GB2312" w:cs="Times New Roman"/>
          <w:color w:val="auto"/>
          <w:sz w:val="32"/>
          <w:szCs w:val="32"/>
        </w:rPr>
        <w:t>（类）支出</w:t>
      </w:r>
      <w:r>
        <w:rPr>
          <w:rFonts w:hint="eastAsia" w:ascii="Times New Roman" w:hAnsi="Times New Roman" w:eastAsia="仿宋_GB2312" w:cs="Times New Roman"/>
          <w:color w:val="auto"/>
          <w:sz w:val="32"/>
          <w:szCs w:val="32"/>
          <w:u w:val="none"/>
        </w:rPr>
        <w:t>113.16</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10.35</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；卫生健康</w:t>
      </w:r>
      <w:r>
        <w:rPr>
          <w:rFonts w:ascii="Times New Roman" w:hAnsi="Times New Roman" w:eastAsia="仿宋_GB2312" w:cs="Times New Roman"/>
          <w:color w:val="auto"/>
          <w:sz w:val="32"/>
          <w:szCs w:val="32"/>
        </w:rPr>
        <w:t>（类）支出</w:t>
      </w:r>
      <w:r>
        <w:rPr>
          <w:rFonts w:hint="eastAsia" w:ascii="Times New Roman" w:hAnsi="Times New Roman" w:eastAsia="仿宋_GB2312" w:cs="Times New Roman"/>
          <w:color w:val="auto"/>
          <w:sz w:val="32"/>
          <w:szCs w:val="32"/>
          <w:u w:val="none"/>
        </w:rPr>
        <w:t>31.12</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2.85</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；城乡社区</w:t>
      </w:r>
      <w:r>
        <w:rPr>
          <w:rFonts w:ascii="Times New Roman" w:hAnsi="Times New Roman" w:eastAsia="仿宋_GB2312" w:cs="Times New Roman"/>
          <w:color w:val="auto"/>
          <w:sz w:val="32"/>
          <w:szCs w:val="32"/>
        </w:rPr>
        <w:t>（类）支出</w:t>
      </w:r>
      <w:r>
        <w:rPr>
          <w:rFonts w:hint="eastAsia" w:ascii="Times New Roman" w:hAnsi="Times New Roman" w:eastAsia="仿宋_GB2312" w:cs="Times New Roman"/>
          <w:color w:val="auto"/>
          <w:sz w:val="32"/>
          <w:szCs w:val="32"/>
          <w:u w:val="none"/>
        </w:rPr>
        <w:t>1.19</w:t>
      </w:r>
      <w:r>
        <w:rPr>
          <w:rFonts w:ascii="Times New Roman" w:hAnsi="Times New Roman" w:eastAsia="仿宋_GB2312" w:cs="Times New Roman"/>
          <w:color w:val="auto"/>
          <w:sz w:val="32"/>
          <w:szCs w:val="32"/>
        </w:rPr>
        <w:t>万元，占</w:t>
      </w:r>
      <w:r>
        <w:rPr>
          <w:rFonts w:ascii="Times New Roman" w:hAnsi="Times New Roman" w:eastAsia="仿宋_GB2312" w:cs="Times New Roman"/>
          <w:color w:val="auto"/>
          <w:sz w:val="32"/>
          <w:szCs w:val="32"/>
          <w:u w:val="none"/>
        </w:rPr>
        <w:t xml:space="preserve"> </w:t>
      </w:r>
      <w:r>
        <w:rPr>
          <w:rFonts w:hint="eastAsia" w:ascii="Times New Roman" w:hAnsi="Times New Roman" w:eastAsia="仿宋_GB2312" w:cs="Times New Roman"/>
          <w:color w:val="auto"/>
          <w:sz w:val="32"/>
          <w:szCs w:val="32"/>
          <w:u w:val="none"/>
        </w:rPr>
        <w:t>0.1</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w:t>
      </w:r>
    </w:p>
    <w:p>
      <w:pPr>
        <w:pStyle w:val="8"/>
        <w:spacing w:line="600" w:lineRule="exact"/>
        <w:ind w:firstLine="643"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（三）财政拨款支出决算具体情况</w:t>
      </w:r>
    </w:p>
    <w:p>
      <w:pPr>
        <w:pStyle w:val="8"/>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年度财政拨款支出年初预算数为</w:t>
      </w:r>
      <w:r>
        <w:rPr>
          <w:rFonts w:hint="eastAsia" w:ascii="Times New Roman" w:hAnsi="Times New Roman" w:eastAsia="仿宋_GB2312" w:cs="Times New Roman"/>
          <w:color w:val="auto"/>
          <w:sz w:val="32"/>
          <w:szCs w:val="32"/>
        </w:rPr>
        <w:t>1402.06</w:t>
      </w:r>
      <w:r>
        <w:rPr>
          <w:rFonts w:ascii="Times New Roman" w:hAnsi="Times New Roman" w:eastAsia="仿宋_GB2312" w:cs="Times New Roman"/>
          <w:color w:val="auto"/>
          <w:sz w:val="32"/>
          <w:szCs w:val="32"/>
        </w:rPr>
        <w:t>万元，支出决算数为</w:t>
      </w:r>
      <w:r>
        <w:rPr>
          <w:rFonts w:hint="eastAsia" w:ascii="Times New Roman" w:hAnsi="Times New Roman" w:eastAsia="仿宋_GB2312" w:cs="Times New Roman"/>
          <w:color w:val="auto"/>
          <w:sz w:val="32"/>
          <w:szCs w:val="32"/>
          <w:u w:val="none"/>
        </w:rPr>
        <w:t>1093.48</w:t>
      </w:r>
      <w:r>
        <w:rPr>
          <w:rFonts w:ascii="Times New Roman" w:hAnsi="Times New Roman" w:eastAsia="仿宋_GB2312" w:cs="Times New Roman"/>
          <w:color w:val="auto"/>
          <w:sz w:val="32"/>
          <w:szCs w:val="32"/>
        </w:rPr>
        <w:t>万元，完成年初预算的</w:t>
      </w:r>
      <w:r>
        <w:rPr>
          <w:rFonts w:hint="eastAsia" w:ascii="Times New Roman" w:hAnsi="Times New Roman" w:eastAsia="仿宋_GB2312" w:cs="Times New Roman"/>
          <w:color w:val="auto"/>
          <w:sz w:val="32"/>
          <w:szCs w:val="32"/>
        </w:rPr>
        <w:t>77.99</w:t>
      </w:r>
      <w:r>
        <w:rPr>
          <w:rFonts w:ascii="Times New Roman" w:hAnsi="Times New Roman" w:eastAsia="仿宋_GB2312" w:cs="Times New Roman"/>
          <w:color w:val="auto"/>
          <w:sz w:val="32"/>
          <w:szCs w:val="32"/>
        </w:rPr>
        <w:t>%，其中：</w:t>
      </w:r>
    </w:p>
    <w:p>
      <w:pPr>
        <w:pStyle w:val="8"/>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1、一般公共服务（类）</w:t>
      </w:r>
      <w:r>
        <w:rPr>
          <w:rFonts w:hint="eastAsia" w:ascii="Times New Roman" w:hAnsi="Times New Roman" w:eastAsia="仿宋_GB2312" w:cs="Times New Roman"/>
          <w:color w:val="auto"/>
          <w:sz w:val="32"/>
          <w:szCs w:val="32"/>
        </w:rPr>
        <w:t>人大事务</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行政运行</w:t>
      </w:r>
      <w:r>
        <w:rPr>
          <w:rFonts w:ascii="Times New Roman" w:hAnsi="Times New Roman" w:eastAsia="仿宋_GB2312" w:cs="Times New Roman"/>
          <w:color w:val="auto"/>
          <w:sz w:val="32"/>
          <w:szCs w:val="32"/>
        </w:rPr>
        <w:t>（项）。</w:t>
      </w:r>
    </w:p>
    <w:p>
      <w:pPr>
        <w:pStyle w:val="8"/>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u w:val="none"/>
        </w:rPr>
        <w:t>850.48</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772.16</w:t>
      </w:r>
      <w:r>
        <w:rPr>
          <w:rFonts w:ascii="Times New Roman" w:hAnsi="Times New Roman" w:eastAsia="仿宋_GB2312" w:cs="Times New Roman"/>
          <w:color w:val="auto"/>
          <w:sz w:val="32"/>
          <w:szCs w:val="32"/>
        </w:rPr>
        <w:t>万元，完成年初预算的</w:t>
      </w:r>
      <w:r>
        <w:rPr>
          <w:rFonts w:hint="eastAsia" w:ascii="Times New Roman" w:hAnsi="Times New Roman" w:eastAsia="仿宋_GB2312" w:cs="Times New Roman"/>
          <w:color w:val="auto"/>
          <w:sz w:val="32"/>
          <w:szCs w:val="32"/>
        </w:rPr>
        <w:t>90.79</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rPr>
        <w:t>小</w:t>
      </w:r>
      <w:r>
        <w:rPr>
          <w:rFonts w:ascii="Times New Roman" w:hAnsi="Times New Roman" w:eastAsia="仿宋_GB2312" w:cs="Times New Roman"/>
          <w:color w:val="auto"/>
          <w:sz w:val="32"/>
          <w:szCs w:val="32"/>
        </w:rPr>
        <w:t>于年初预算数的主要原因是：</w:t>
      </w:r>
      <w:r>
        <w:rPr>
          <w:rFonts w:hint="eastAsia" w:ascii="Times New Roman" w:hAnsi="Times New Roman" w:eastAsia="仿宋_GB2312" w:cs="Times New Roman"/>
          <w:color w:val="auto"/>
          <w:sz w:val="32"/>
          <w:szCs w:val="32"/>
        </w:rPr>
        <w:t>人员减少，工资福利支出有所减少；项目支出减少。</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2、一般公共服务（类）</w:t>
      </w:r>
      <w:r>
        <w:rPr>
          <w:rFonts w:hint="eastAsia" w:ascii="Times New Roman" w:hAnsi="Times New Roman" w:eastAsia="仿宋_GB2312" w:cs="Times New Roman"/>
          <w:color w:val="auto"/>
          <w:sz w:val="32"/>
          <w:szCs w:val="32"/>
        </w:rPr>
        <w:t>人大事务</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人大会议</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u w:val="none"/>
        </w:rPr>
        <w:t>1</w:t>
      </w:r>
      <w:r>
        <w:rPr>
          <w:rFonts w:hint="eastAsia" w:ascii="Times New Roman" w:hAnsi="Times New Roman" w:eastAsia="仿宋_GB2312" w:cs="Times New Roman"/>
          <w:color w:val="auto"/>
          <w:sz w:val="32"/>
          <w:szCs w:val="32"/>
        </w:rPr>
        <w:t>100.94</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由于预算数为0，无法计算百分比</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lang w:val="en-US" w:eastAsia="zh-CN"/>
        </w:rPr>
        <w:t>大于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lang w:val="en-US" w:eastAsia="zh-CN"/>
        </w:rPr>
        <w:t>年初无预算。</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3、</w:t>
      </w:r>
      <w:r>
        <w:rPr>
          <w:rFonts w:ascii="Times New Roman" w:hAnsi="Times New Roman" w:eastAsia="仿宋_GB2312" w:cs="Times New Roman"/>
          <w:color w:val="auto"/>
          <w:sz w:val="32"/>
          <w:szCs w:val="32"/>
        </w:rPr>
        <w:t>一般公共服务（类）</w:t>
      </w:r>
      <w:r>
        <w:rPr>
          <w:rFonts w:hint="eastAsia" w:ascii="Times New Roman" w:hAnsi="Times New Roman" w:eastAsia="仿宋_GB2312" w:cs="Times New Roman"/>
          <w:color w:val="auto"/>
          <w:sz w:val="32"/>
          <w:szCs w:val="32"/>
        </w:rPr>
        <w:t>人大事务</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人大监督</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年初预算为324万元，支出决算为10.32万元，完成年初预算的3.19%，决算数小于年初预算数的主要原因是：项目支出减少。</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4、</w:t>
      </w:r>
      <w:r>
        <w:rPr>
          <w:rFonts w:ascii="Times New Roman" w:hAnsi="Times New Roman" w:eastAsia="仿宋_GB2312" w:cs="Times New Roman"/>
          <w:color w:val="auto"/>
          <w:sz w:val="32"/>
          <w:szCs w:val="32"/>
        </w:rPr>
        <w:t>一般公共服务（类）</w:t>
      </w:r>
      <w:r>
        <w:rPr>
          <w:rFonts w:hint="eastAsia" w:ascii="Times New Roman" w:hAnsi="Times New Roman" w:eastAsia="仿宋_GB2312" w:cs="Times New Roman"/>
          <w:color w:val="auto"/>
          <w:sz w:val="32"/>
          <w:szCs w:val="32"/>
        </w:rPr>
        <w:t>人大事务</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其他人大事务支出</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lang w:eastAsia="zh-CN"/>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49.90</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由于预算数为0，无法计算百分比</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lang w:val="en-US" w:eastAsia="zh-CN"/>
        </w:rPr>
        <w:t>大于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lang w:val="en-US" w:eastAsia="zh-CN"/>
        </w:rPr>
        <w:t>年初无预算。</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5、</w:t>
      </w:r>
      <w:r>
        <w:rPr>
          <w:rFonts w:ascii="Times New Roman" w:hAnsi="Times New Roman" w:eastAsia="仿宋_GB2312" w:cs="Times New Roman"/>
          <w:color w:val="auto"/>
          <w:sz w:val="32"/>
          <w:szCs w:val="32"/>
        </w:rPr>
        <w:t>一般公共服务（类）</w:t>
      </w:r>
      <w:r>
        <w:rPr>
          <w:rFonts w:hint="eastAsia" w:ascii="Times New Roman" w:hAnsi="Times New Roman" w:eastAsia="仿宋_GB2312" w:cs="Times New Roman"/>
          <w:color w:val="auto"/>
          <w:sz w:val="32"/>
          <w:szCs w:val="32"/>
        </w:rPr>
        <w:t>商贸事务</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招商引资</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18.25</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由于预算数为0，无法计算百分比</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lang w:val="en-US" w:eastAsia="zh-CN"/>
        </w:rPr>
        <w:t>大于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lang w:val="en-US" w:eastAsia="zh-CN"/>
        </w:rPr>
        <w:t>年初无预算。</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6、</w:t>
      </w:r>
      <w:r>
        <w:rPr>
          <w:rFonts w:ascii="Times New Roman" w:hAnsi="Times New Roman" w:eastAsia="仿宋_GB2312" w:cs="Times New Roman"/>
          <w:color w:val="auto"/>
          <w:sz w:val="32"/>
          <w:szCs w:val="32"/>
        </w:rPr>
        <w:t>一般公共服务（类）</w:t>
      </w:r>
      <w:r>
        <w:rPr>
          <w:rFonts w:hint="eastAsia" w:ascii="Times New Roman" w:hAnsi="Times New Roman" w:eastAsia="仿宋_GB2312" w:cs="Times New Roman"/>
          <w:color w:val="auto"/>
          <w:sz w:val="32"/>
          <w:szCs w:val="32"/>
        </w:rPr>
        <w:t>组织事务</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其他组织事务支出</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4.5</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由于预算数为0，无法计算百分比</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lang w:val="en-US" w:eastAsia="zh-CN"/>
        </w:rPr>
        <w:t>大于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lang w:val="en-US" w:eastAsia="zh-CN"/>
        </w:rPr>
        <w:t>年初无预算。</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7、</w:t>
      </w:r>
      <w:r>
        <w:rPr>
          <w:rFonts w:ascii="Times New Roman" w:hAnsi="Times New Roman" w:eastAsia="仿宋_GB2312" w:cs="Times New Roman"/>
          <w:color w:val="auto"/>
          <w:sz w:val="32"/>
          <w:szCs w:val="32"/>
        </w:rPr>
        <w:t>一般公共服务（类）</w:t>
      </w:r>
      <w:r>
        <w:rPr>
          <w:rFonts w:hint="eastAsia" w:ascii="Times New Roman" w:hAnsi="Times New Roman" w:eastAsia="仿宋_GB2312" w:cs="Times New Roman"/>
          <w:color w:val="auto"/>
          <w:sz w:val="32"/>
          <w:szCs w:val="32"/>
        </w:rPr>
        <w:t>其他一般公共服务支出</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其他一般公共服务支出</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lang w:eastAsia="zh-CN"/>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8.37</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由于预算数为0，无法计算百分比</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lang w:val="en-US" w:eastAsia="zh-CN"/>
        </w:rPr>
        <w:t>大于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lang w:val="en-US" w:eastAsia="zh-CN"/>
        </w:rPr>
        <w:t>年初无预算。</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8、社会保障和就业支出</w:t>
      </w:r>
      <w:r>
        <w:rPr>
          <w:rFonts w:ascii="Times New Roman" w:hAnsi="Times New Roman" w:eastAsia="仿宋_GB2312" w:cs="Times New Roman"/>
          <w:color w:val="auto"/>
          <w:sz w:val="32"/>
          <w:szCs w:val="32"/>
        </w:rPr>
        <w:t>（类）</w:t>
      </w:r>
      <w:r>
        <w:rPr>
          <w:rFonts w:hint="eastAsia" w:ascii="Times New Roman" w:hAnsi="Times New Roman" w:eastAsia="仿宋_GB2312" w:cs="Times New Roman"/>
          <w:color w:val="auto"/>
          <w:sz w:val="32"/>
          <w:szCs w:val="32"/>
        </w:rPr>
        <w:t>行政事业单位养老支出</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机关事业单位基本养老保险缴费支出</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66.73</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61.25</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完成年初预算的91.79%，决算数小于年初预算数的主要原因是：人员减少。</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9、社会保障和就业支出</w:t>
      </w:r>
      <w:r>
        <w:rPr>
          <w:rFonts w:ascii="Times New Roman" w:hAnsi="Times New Roman" w:eastAsia="仿宋_GB2312" w:cs="Times New Roman"/>
          <w:color w:val="auto"/>
          <w:sz w:val="32"/>
          <w:szCs w:val="32"/>
        </w:rPr>
        <w:t>（类）</w:t>
      </w:r>
      <w:r>
        <w:rPr>
          <w:rFonts w:hint="eastAsia" w:ascii="Times New Roman" w:hAnsi="Times New Roman" w:eastAsia="仿宋_GB2312" w:cs="Times New Roman"/>
          <w:color w:val="auto"/>
          <w:sz w:val="32"/>
          <w:szCs w:val="32"/>
        </w:rPr>
        <w:t>抚恤</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死亡抚恤</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50.50</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由于预算数为0，无法计算百分比</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lang w:val="en-US" w:eastAsia="zh-CN"/>
        </w:rPr>
        <w:t>大于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lang w:val="en-US" w:eastAsia="zh-CN"/>
        </w:rPr>
        <w:t>年初无预算。</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10、社会保障和就业支出</w:t>
      </w:r>
      <w:r>
        <w:rPr>
          <w:rFonts w:ascii="Times New Roman" w:hAnsi="Times New Roman" w:eastAsia="仿宋_GB2312" w:cs="Times New Roman"/>
          <w:color w:val="auto"/>
          <w:sz w:val="32"/>
          <w:szCs w:val="32"/>
        </w:rPr>
        <w:t>（类）</w:t>
      </w:r>
      <w:r>
        <w:rPr>
          <w:rFonts w:hint="eastAsia" w:ascii="Times New Roman" w:hAnsi="Times New Roman" w:eastAsia="仿宋_GB2312" w:cs="Times New Roman"/>
          <w:color w:val="auto"/>
          <w:sz w:val="32"/>
          <w:szCs w:val="32"/>
        </w:rPr>
        <w:t>抚恤</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伤残抚恤</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1.41</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由于预算数为0，无法计算百分比</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lang w:val="en-US" w:eastAsia="zh-CN"/>
        </w:rPr>
        <w:t>大于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lang w:val="en-US" w:eastAsia="zh-CN"/>
        </w:rPr>
        <w:t>年初无预算。</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11、卫生健康支出</w:t>
      </w:r>
      <w:r>
        <w:rPr>
          <w:rFonts w:ascii="Times New Roman" w:hAnsi="Times New Roman" w:eastAsia="仿宋_GB2312" w:cs="Times New Roman"/>
          <w:color w:val="auto"/>
          <w:sz w:val="32"/>
          <w:szCs w:val="32"/>
        </w:rPr>
        <w:t>（类）</w:t>
      </w:r>
      <w:r>
        <w:rPr>
          <w:rFonts w:hint="eastAsia" w:ascii="Times New Roman" w:hAnsi="Times New Roman" w:eastAsia="仿宋_GB2312" w:cs="Times New Roman"/>
          <w:color w:val="auto"/>
          <w:sz w:val="32"/>
          <w:szCs w:val="32"/>
        </w:rPr>
        <w:t>行政事业单位医疗</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行政单位医疗</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20.85</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31.12</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完成年初预算的149.26%，决算数大于年初预算数的主要原因是：缴费标准提高。</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12、城乡社区支出</w:t>
      </w:r>
      <w:r>
        <w:rPr>
          <w:rFonts w:ascii="Times New Roman" w:hAnsi="Times New Roman" w:eastAsia="仿宋_GB2312" w:cs="Times New Roman"/>
          <w:color w:val="auto"/>
          <w:sz w:val="32"/>
          <w:szCs w:val="32"/>
        </w:rPr>
        <w:t>（类）</w:t>
      </w:r>
      <w:r>
        <w:rPr>
          <w:rFonts w:hint="eastAsia" w:ascii="Times New Roman" w:hAnsi="Times New Roman" w:eastAsia="仿宋_GB2312" w:cs="Times New Roman"/>
          <w:color w:val="auto"/>
          <w:sz w:val="32"/>
          <w:szCs w:val="32"/>
        </w:rPr>
        <w:t>城乡社区管理事务</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其他城乡社区管理事务支出</w:t>
      </w:r>
      <w:r>
        <w:rPr>
          <w:rFonts w:ascii="Times New Roman" w:hAnsi="Times New Roman" w:eastAsia="仿宋_GB2312" w:cs="Times New Roman"/>
          <w:color w:val="auto"/>
          <w:sz w:val="32"/>
          <w:szCs w:val="32"/>
        </w:rPr>
        <w:t>（项）</w:t>
      </w:r>
      <w:r>
        <w:rPr>
          <w:rFonts w:hint="eastAsia" w:ascii="Times New Roman" w:hAnsi="Times New Roman" w:eastAsia="仿宋_GB2312" w:cs="Times New Roman"/>
          <w:color w:val="auto"/>
          <w:sz w:val="32"/>
          <w:szCs w:val="32"/>
        </w:rPr>
        <w:t>。</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1.19</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由于预算数为0，无法计算百分比</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lang w:val="en-US" w:eastAsia="zh-CN"/>
        </w:rPr>
        <w:t>大于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lang w:val="en-US" w:eastAsia="zh-CN"/>
        </w:rPr>
        <w:t>年初无预算。</w:t>
      </w:r>
    </w:p>
    <w:p>
      <w:pPr>
        <w:pStyle w:val="8"/>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六、一般公共预算财政拨款基本支出决算情况说明</w:t>
      </w:r>
    </w:p>
    <w:p>
      <w:pPr>
        <w:pStyle w:val="8"/>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年度财政拨款基本支出</w:t>
      </w:r>
      <w:r>
        <w:rPr>
          <w:rFonts w:hint="eastAsia" w:ascii="Times New Roman" w:hAnsi="Times New Roman" w:eastAsia="仿宋_GB2312" w:cs="Times New Roman"/>
          <w:color w:val="auto"/>
          <w:sz w:val="32"/>
          <w:szCs w:val="32"/>
          <w:u w:val="none"/>
        </w:rPr>
        <w:t>807.95</w:t>
      </w:r>
      <w:r>
        <w:rPr>
          <w:rFonts w:ascii="Times New Roman" w:hAnsi="Times New Roman" w:eastAsia="仿宋_GB2312" w:cs="Times New Roman"/>
          <w:color w:val="auto"/>
          <w:sz w:val="32"/>
          <w:szCs w:val="32"/>
        </w:rPr>
        <w:t>万元，其中：人员经费</w:t>
      </w:r>
      <w:r>
        <w:rPr>
          <w:rFonts w:hint="eastAsia" w:ascii="Times New Roman" w:hAnsi="Times New Roman" w:eastAsia="仿宋_GB2312" w:cs="Times New Roman"/>
          <w:color w:val="auto"/>
          <w:sz w:val="32"/>
          <w:szCs w:val="32"/>
          <w:u w:val="none"/>
        </w:rPr>
        <w:t>649.17</w:t>
      </w:r>
      <w:r>
        <w:rPr>
          <w:rFonts w:ascii="Times New Roman" w:hAnsi="Times New Roman" w:eastAsia="仿宋_GB2312" w:cs="Times New Roman"/>
          <w:color w:val="auto"/>
          <w:sz w:val="32"/>
          <w:szCs w:val="32"/>
        </w:rPr>
        <w:t>万元，占基本支出的</w:t>
      </w:r>
      <w:r>
        <w:rPr>
          <w:rFonts w:hint="eastAsia" w:ascii="Times New Roman" w:hAnsi="Times New Roman" w:eastAsia="仿宋_GB2312" w:cs="Times New Roman"/>
          <w:color w:val="auto"/>
          <w:sz w:val="32"/>
          <w:szCs w:val="32"/>
          <w:u w:val="none"/>
        </w:rPr>
        <w:t>80.35</w:t>
      </w:r>
      <w:r>
        <w:rPr>
          <w:rFonts w:ascii="Times New Roman" w:hAnsi="Times New Roman" w:eastAsia="仿宋_GB2312" w:cs="Times New Roman"/>
          <w:color w:val="auto"/>
          <w:sz w:val="32"/>
          <w:szCs w:val="32"/>
        </w:rPr>
        <w:t>%,主要包括基本工资、津贴补贴、奖金、伙食补助费</w:t>
      </w:r>
      <w:r>
        <w:rPr>
          <w:rFonts w:hint="eastAsia" w:ascii="Times New Roman" w:hAnsi="Times New Roman" w:eastAsia="仿宋_GB2312" w:cs="Times New Roman"/>
          <w:color w:val="auto"/>
          <w:sz w:val="32"/>
          <w:szCs w:val="32"/>
        </w:rPr>
        <w:t>、机关事业单位基本养老保险费、职工基本医疗保险缴费、其他</w:t>
      </w:r>
      <w:r>
        <w:rPr>
          <w:rFonts w:hint="eastAsia" w:ascii="仿宋_GB2312" w:eastAsia="仿宋_GB2312" w:cs="仿宋_GB2312"/>
          <w:sz w:val="32"/>
          <w:szCs w:val="32"/>
        </w:rPr>
        <w:t>社会保障缴费、其他工资福利支出、抚恤金</w:t>
      </w:r>
      <w:r>
        <w:rPr>
          <w:rFonts w:ascii="Times New Roman" w:hAnsi="Times New Roman" w:eastAsia="仿宋_GB2312" w:cs="Times New Roman"/>
          <w:color w:val="auto"/>
          <w:sz w:val="32"/>
          <w:szCs w:val="32"/>
        </w:rPr>
        <w:t>；公用经费</w:t>
      </w:r>
      <w:r>
        <w:rPr>
          <w:rFonts w:hint="eastAsia" w:ascii="Times New Roman" w:hAnsi="Times New Roman" w:eastAsia="仿宋_GB2312" w:cs="Times New Roman"/>
          <w:color w:val="auto"/>
          <w:sz w:val="32"/>
          <w:szCs w:val="32"/>
          <w:u w:val="none"/>
        </w:rPr>
        <w:t>158.78</w:t>
      </w:r>
      <w:r>
        <w:rPr>
          <w:rFonts w:ascii="Times New Roman" w:hAnsi="Times New Roman" w:eastAsia="仿宋_GB2312" w:cs="Times New Roman"/>
          <w:color w:val="auto"/>
          <w:sz w:val="32"/>
          <w:szCs w:val="32"/>
        </w:rPr>
        <w:t>万元，占基本支出的</w:t>
      </w:r>
      <w:r>
        <w:rPr>
          <w:rFonts w:hint="eastAsia" w:ascii="Times New Roman" w:hAnsi="Times New Roman" w:eastAsia="仿宋_GB2312" w:cs="Times New Roman"/>
          <w:color w:val="auto"/>
          <w:sz w:val="32"/>
          <w:szCs w:val="32"/>
          <w:u w:val="none"/>
        </w:rPr>
        <w:t>19.65</w:t>
      </w:r>
      <w:r>
        <w:rPr>
          <w:rFonts w:ascii="Times New Roman" w:hAnsi="Times New Roman" w:eastAsia="仿宋_GB2312" w:cs="Times New Roman"/>
          <w:color w:val="auto"/>
          <w:sz w:val="32"/>
          <w:szCs w:val="32"/>
          <w:u w:val="none"/>
        </w:rPr>
        <w:t xml:space="preserve"> </w:t>
      </w:r>
      <w:r>
        <w:rPr>
          <w:rFonts w:ascii="Times New Roman" w:hAnsi="Times New Roman" w:eastAsia="仿宋_GB2312" w:cs="Times New Roman"/>
          <w:color w:val="auto"/>
          <w:sz w:val="32"/>
          <w:szCs w:val="32"/>
        </w:rPr>
        <w:t>%，主要包括办公费、印刷费</w:t>
      </w:r>
      <w:r>
        <w:rPr>
          <w:rFonts w:hint="eastAsia" w:ascii="仿宋_GB2312" w:eastAsia="仿宋_GB2312" w:cs="仿宋_GB2312"/>
          <w:sz w:val="32"/>
          <w:szCs w:val="32"/>
        </w:rPr>
        <w:t>、电费、邮电费、其他交通费用、差旅费、会议费、培训费、公务接待费、维修费、工会经费、福利费、公务用车运行维护费、其他商品服务支出</w:t>
      </w:r>
      <w:r>
        <w:rPr>
          <w:rFonts w:ascii="Times New Roman" w:hAnsi="Times New Roman" w:eastAsia="仿宋_GB2312" w:cs="Times New Roman"/>
          <w:color w:val="auto"/>
          <w:sz w:val="32"/>
          <w:szCs w:val="32"/>
        </w:rPr>
        <w:t>。</w:t>
      </w:r>
    </w:p>
    <w:p>
      <w:pPr>
        <w:pStyle w:val="8"/>
        <w:spacing w:line="600" w:lineRule="exact"/>
        <w:ind w:firstLine="640" w:firstLineChars="200"/>
        <w:rPr>
          <w:rFonts w:hAnsi="黑体" w:cs="Times New Roman"/>
          <w:color w:val="auto"/>
          <w:sz w:val="32"/>
          <w:szCs w:val="32"/>
        </w:rPr>
      </w:pPr>
      <w:r>
        <w:rPr>
          <w:rFonts w:hAnsi="黑体" w:cs="Times New Roman"/>
          <w:color w:val="auto"/>
          <w:sz w:val="32"/>
          <w:szCs w:val="32"/>
        </w:rPr>
        <w:t>七、</w:t>
      </w:r>
      <w:r>
        <w:rPr>
          <w:rFonts w:hint="eastAsia" w:hAnsi="黑体" w:cs="Times New Roman"/>
          <w:color w:val="auto"/>
          <w:sz w:val="32"/>
          <w:szCs w:val="32"/>
        </w:rPr>
        <w:t>财政拨款“三公”经费支出决算</w:t>
      </w:r>
      <w:r>
        <w:rPr>
          <w:rFonts w:hAnsi="黑体" w:cs="Times New Roman"/>
          <w:color w:val="auto"/>
          <w:sz w:val="32"/>
          <w:szCs w:val="32"/>
        </w:rPr>
        <w:t>情况说明</w:t>
      </w:r>
    </w:p>
    <w:p>
      <w:pPr>
        <w:pStyle w:val="8"/>
        <w:spacing w:line="600" w:lineRule="exact"/>
        <w:ind w:firstLine="643"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（一）“三公”经费财政拨款支出决算总体情况说明</w:t>
      </w:r>
    </w:p>
    <w:p>
      <w:pPr>
        <w:pStyle w:val="8"/>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“三公”经费财政拨款支出预算为</w:t>
      </w:r>
      <w:r>
        <w:rPr>
          <w:rFonts w:hint="eastAsia" w:ascii="Times New Roman" w:hAnsi="Times New Roman" w:eastAsia="仿宋_GB2312" w:cs="Times New Roman"/>
          <w:color w:val="auto"/>
          <w:sz w:val="32"/>
          <w:szCs w:val="32"/>
          <w:u w:val="none"/>
        </w:rPr>
        <w:t>22</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u w:val="none"/>
        </w:rPr>
        <w:t>14.13</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（部分支出从项目支出中开支）</w:t>
      </w:r>
      <w:r>
        <w:rPr>
          <w:rFonts w:ascii="Times New Roman" w:hAnsi="Times New Roman" w:eastAsia="仿宋_GB2312" w:cs="Times New Roman"/>
          <w:color w:val="auto"/>
          <w:sz w:val="32"/>
          <w:szCs w:val="32"/>
        </w:rPr>
        <w:t>，完成预算的</w:t>
      </w:r>
      <w:r>
        <w:rPr>
          <w:rFonts w:hint="eastAsia" w:ascii="Times New Roman" w:hAnsi="Times New Roman" w:eastAsia="仿宋_GB2312" w:cs="Times New Roman"/>
          <w:color w:val="auto"/>
          <w:sz w:val="32"/>
          <w:szCs w:val="32"/>
          <w:u w:val="none"/>
        </w:rPr>
        <w:t>64.23</w:t>
      </w:r>
      <w:r>
        <w:rPr>
          <w:rFonts w:ascii="Times New Roman" w:hAnsi="Times New Roman" w:eastAsia="仿宋_GB2312" w:cs="Times New Roman"/>
          <w:color w:val="auto"/>
          <w:sz w:val="32"/>
          <w:szCs w:val="32"/>
          <w:u w:val="none"/>
        </w:rPr>
        <w:t xml:space="preserve"> </w:t>
      </w:r>
      <w:r>
        <w:rPr>
          <w:rFonts w:ascii="Times New Roman" w:hAnsi="Times New Roman" w:eastAsia="仿宋_GB2312" w:cs="Times New Roman"/>
          <w:color w:val="auto"/>
          <w:sz w:val="32"/>
          <w:szCs w:val="32"/>
        </w:rPr>
        <w:t>%，其中：</w:t>
      </w:r>
    </w:p>
    <w:p>
      <w:pPr>
        <w:pStyle w:val="8"/>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u w:val="none"/>
        </w:rPr>
        <w:t>因公出国（境）费支出预算为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万元，完成预算的</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lang w:eastAsia="zh-CN"/>
        </w:rPr>
        <w:t>，</w:t>
      </w:r>
      <w:r>
        <w:rPr>
          <w:rFonts w:ascii="Times New Roman" w:hAnsi="Times New Roman" w:eastAsia="仿宋_GB2312" w:cs="Times New Roman"/>
          <w:color w:val="auto"/>
          <w:sz w:val="32"/>
          <w:szCs w:val="32"/>
          <w:u w:val="none"/>
        </w:rPr>
        <w:t>决算数</w:t>
      </w:r>
      <w:r>
        <w:rPr>
          <w:rFonts w:hint="eastAsia" w:ascii="Times New Roman" w:hAnsi="Times New Roman" w:eastAsia="仿宋_GB2312" w:cs="Times New Roman"/>
          <w:color w:val="auto"/>
          <w:sz w:val="32"/>
          <w:szCs w:val="32"/>
          <w:u w:val="none"/>
          <w:lang w:val="en-US" w:eastAsia="zh-CN"/>
        </w:rPr>
        <w:t>与</w:t>
      </w:r>
      <w:r>
        <w:rPr>
          <w:rFonts w:ascii="Times New Roman" w:hAnsi="Times New Roman" w:eastAsia="仿宋_GB2312" w:cs="Times New Roman"/>
          <w:color w:val="auto"/>
          <w:sz w:val="32"/>
          <w:szCs w:val="32"/>
          <w:u w:val="none"/>
        </w:rPr>
        <w:t>年初预算数</w:t>
      </w:r>
      <w:r>
        <w:rPr>
          <w:rFonts w:hint="eastAsia" w:ascii="Times New Roman" w:hAnsi="Times New Roman" w:eastAsia="仿宋_GB2312" w:cs="Times New Roman"/>
          <w:color w:val="auto"/>
          <w:sz w:val="32"/>
          <w:szCs w:val="32"/>
          <w:u w:val="none"/>
          <w:lang w:val="en-US" w:eastAsia="zh-CN"/>
        </w:rPr>
        <w:t>持平</w:t>
      </w:r>
      <w:r>
        <w:rPr>
          <w:rFonts w:ascii="Times New Roman" w:hAnsi="Times New Roman" w:eastAsia="仿宋_GB2312" w:cs="Times New Roman"/>
          <w:color w:val="auto"/>
          <w:sz w:val="32"/>
          <w:szCs w:val="32"/>
          <w:u w:val="none"/>
        </w:rPr>
        <w:t>的主要原因是</w:t>
      </w:r>
      <w:r>
        <w:rPr>
          <w:rFonts w:hint="eastAsia" w:ascii="Times New Roman" w:hAnsi="Times New Roman" w:eastAsia="仿宋_GB2312" w:cs="Times New Roman"/>
          <w:color w:val="auto"/>
          <w:sz w:val="32"/>
          <w:szCs w:val="32"/>
          <w:u w:val="none"/>
          <w:lang w:val="en-US" w:eastAsia="zh-CN"/>
        </w:rPr>
        <w:t>无</w:t>
      </w:r>
      <w:r>
        <w:rPr>
          <w:rFonts w:ascii="Times New Roman" w:hAnsi="Times New Roman" w:eastAsia="仿宋_GB2312" w:cs="Times New Roman"/>
          <w:color w:val="auto"/>
          <w:sz w:val="32"/>
          <w:szCs w:val="32"/>
          <w:u w:val="none"/>
        </w:rPr>
        <w:t>因公出国（境）费支出</w:t>
      </w:r>
      <w:r>
        <w:rPr>
          <w:rFonts w:hint="eastAsia" w:ascii="Times New Roman" w:hAnsi="Times New Roman" w:eastAsia="仿宋_GB2312" w:cs="Times New Roman"/>
          <w:color w:val="auto"/>
          <w:sz w:val="32"/>
          <w:szCs w:val="32"/>
          <w:u w:val="none"/>
          <w:lang w:val="en-US" w:eastAsia="zh-CN"/>
        </w:rPr>
        <w:t>，</w:t>
      </w:r>
      <w:r>
        <w:rPr>
          <w:rFonts w:ascii="Times New Roman" w:hAnsi="Times New Roman" w:eastAsia="仿宋_GB2312" w:cs="Times New Roman"/>
          <w:color w:val="auto"/>
          <w:sz w:val="32"/>
          <w:szCs w:val="32"/>
          <w:u w:val="none"/>
        </w:rPr>
        <w:t>与上年相比</w:t>
      </w:r>
      <w:r>
        <w:rPr>
          <w:rFonts w:hint="eastAsia" w:ascii="Times New Roman" w:hAnsi="Times New Roman" w:eastAsia="仿宋_GB2312" w:cs="Times New Roman"/>
          <w:color w:val="auto"/>
          <w:sz w:val="32"/>
          <w:szCs w:val="32"/>
          <w:u w:val="none"/>
          <w:lang w:val="en-US" w:eastAsia="zh-CN"/>
        </w:rPr>
        <w:t>持平，持平</w:t>
      </w:r>
      <w:r>
        <w:rPr>
          <w:rFonts w:ascii="Times New Roman" w:hAnsi="Times New Roman" w:eastAsia="仿宋_GB2312" w:cs="Times New Roman"/>
          <w:color w:val="auto"/>
          <w:sz w:val="32"/>
          <w:szCs w:val="32"/>
          <w:u w:val="none"/>
        </w:rPr>
        <w:t>的主要原因是</w:t>
      </w:r>
      <w:r>
        <w:rPr>
          <w:rFonts w:hint="eastAsia" w:ascii="Times New Roman" w:hAnsi="Times New Roman" w:eastAsia="仿宋_GB2312" w:cs="Times New Roman"/>
          <w:color w:val="auto"/>
          <w:sz w:val="32"/>
          <w:szCs w:val="32"/>
          <w:u w:val="none"/>
          <w:lang w:val="en-US" w:eastAsia="zh-CN"/>
        </w:rPr>
        <w:t>无</w:t>
      </w:r>
      <w:r>
        <w:rPr>
          <w:rFonts w:ascii="Times New Roman" w:hAnsi="Times New Roman" w:eastAsia="仿宋_GB2312" w:cs="Times New Roman"/>
          <w:color w:val="auto"/>
          <w:sz w:val="32"/>
          <w:szCs w:val="32"/>
          <w:u w:val="none"/>
        </w:rPr>
        <w:t>因公出国（境）费支出。</w:t>
      </w:r>
    </w:p>
    <w:p>
      <w:pPr>
        <w:pStyle w:val="8"/>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公务接待费支出预算</w:t>
      </w:r>
      <w:r>
        <w:rPr>
          <w:rFonts w:hint="eastAsia" w:ascii="Times New Roman" w:hAnsi="Times New Roman" w:eastAsia="仿宋_GB2312" w:cs="Times New Roman"/>
          <w:color w:val="auto"/>
          <w:sz w:val="32"/>
          <w:szCs w:val="32"/>
          <w:u w:val="none"/>
        </w:rPr>
        <w:t>15</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u w:val="none"/>
        </w:rPr>
        <w:t>10.55</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u w:val="none"/>
        </w:rPr>
        <w:t>70.33</w:t>
      </w:r>
      <w:r>
        <w:rPr>
          <w:rFonts w:ascii="Times New Roman" w:hAnsi="Times New Roman" w:eastAsia="仿宋_GB2312" w:cs="Times New Roman"/>
          <w:color w:val="auto"/>
          <w:sz w:val="32"/>
          <w:szCs w:val="32"/>
          <w:u w:val="none"/>
        </w:rPr>
        <w:t xml:space="preserve"> </w:t>
      </w:r>
      <w:r>
        <w:rPr>
          <w:rFonts w:ascii="Times New Roman" w:hAnsi="Times New Roman" w:eastAsia="仿宋_GB2312" w:cs="Times New Roman"/>
          <w:color w:val="auto"/>
          <w:sz w:val="32"/>
          <w:szCs w:val="32"/>
        </w:rPr>
        <w:t>%，决算数小于年初预算数的主要原因是</w:t>
      </w:r>
      <w:r>
        <w:rPr>
          <w:rFonts w:hint="eastAsia" w:ascii="Times New Roman" w:hAnsi="Times New Roman" w:eastAsia="仿宋_GB2312" w:cs="Times New Roman"/>
          <w:color w:val="auto"/>
          <w:sz w:val="32"/>
          <w:szCs w:val="32"/>
        </w:rPr>
        <w:t>开支严控在预算内</w:t>
      </w:r>
      <w:r>
        <w:rPr>
          <w:rFonts w:ascii="Times New Roman" w:hAnsi="Times New Roman" w:eastAsia="仿宋_GB2312" w:cs="Times New Roman"/>
          <w:color w:val="auto"/>
          <w:sz w:val="32"/>
          <w:szCs w:val="32"/>
        </w:rPr>
        <w:t>，与上年相比减少</w:t>
      </w:r>
      <w:r>
        <w:rPr>
          <w:rFonts w:hint="eastAsia" w:ascii="Times New Roman" w:hAnsi="Times New Roman" w:eastAsia="仿宋_GB2312" w:cs="Times New Roman"/>
          <w:color w:val="auto"/>
          <w:sz w:val="32"/>
          <w:szCs w:val="32"/>
          <w:u w:val="none"/>
        </w:rPr>
        <w:t>1.59</w:t>
      </w:r>
      <w:r>
        <w:rPr>
          <w:rFonts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u w:val="none"/>
        </w:rPr>
        <w:t>13.10</w:t>
      </w:r>
      <w:r>
        <w:rPr>
          <w:rFonts w:ascii="Times New Roman" w:hAnsi="Times New Roman" w:eastAsia="仿宋_GB2312" w:cs="Times New Roman"/>
          <w:color w:val="auto"/>
          <w:sz w:val="32"/>
          <w:szCs w:val="32"/>
          <w:u w:val="none"/>
        </w:rPr>
        <w:t xml:space="preserve"> </w:t>
      </w:r>
      <w:r>
        <w:rPr>
          <w:rFonts w:ascii="Times New Roman" w:hAnsi="Times New Roman" w:eastAsia="仿宋_GB2312" w:cs="Times New Roman"/>
          <w:color w:val="auto"/>
          <w:sz w:val="32"/>
          <w:szCs w:val="32"/>
        </w:rPr>
        <w:t>%,减少的主要原因是</w:t>
      </w:r>
      <w:r>
        <w:rPr>
          <w:rFonts w:hint="eastAsia" w:ascii="Times New Roman" w:hAnsi="Times New Roman" w:eastAsia="仿宋_GB2312" w:cs="Times New Roman"/>
          <w:color w:val="auto"/>
          <w:sz w:val="32"/>
          <w:szCs w:val="32"/>
        </w:rPr>
        <w:t>严控支出</w:t>
      </w:r>
      <w:r>
        <w:rPr>
          <w:rFonts w:ascii="Times New Roman" w:hAnsi="Times New Roman" w:eastAsia="仿宋_GB2312" w:cs="Times New Roman"/>
          <w:color w:val="auto"/>
          <w:sz w:val="32"/>
          <w:szCs w:val="32"/>
        </w:rPr>
        <w:t>。</w:t>
      </w:r>
    </w:p>
    <w:p>
      <w:pPr>
        <w:pStyle w:val="8"/>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公务用车购置费及运行维护费支出预算为</w:t>
      </w:r>
      <w:r>
        <w:rPr>
          <w:rFonts w:hint="eastAsia" w:ascii="Times New Roman" w:hAnsi="Times New Roman" w:eastAsia="仿宋_GB2312" w:cs="Times New Roman"/>
          <w:color w:val="auto"/>
          <w:sz w:val="32"/>
          <w:szCs w:val="32"/>
          <w:u w:val="none"/>
        </w:rPr>
        <w:t>7</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u w:val="none"/>
        </w:rPr>
        <w:t>3.58</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u w:val="none"/>
        </w:rPr>
        <w:t>51.14</w:t>
      </w:r>
      <w:r>
        <w:rPr>
          <w:rFonts w:ascii="Times New Roman" w:hAnsi="Times New Roman" w:eastAsia="仿宋_GB2312" w:cs="Times New Roman"/>
          <w:color w:val="auto"/>
          <w:sz w:val="32"/>
          <w:szCs w:val="32"/>
        </w:rPr>
        <w:t>%，决算数小于年初预算数的主要原因是</w:t>
      </w:r>
      <w:r>
        <w:rPr>
          <w:rFonts w:hint="eastAsia" w:ascii="Times New Roman" w:hAnsi="Times New Roman" w:eastAsia="仿宋_GB2312" w:cs="Times New Roman"/>
          <w:color w:val="auto"/>
          <w:sz w:val="32"/>
          <w:szCs w:val="32"/>
        </w:rPr>
        <w:t>严格规范使用车辆、用车次数减少</w:t>
      </w:r>
      <w:r>
        <w:rPr>
          <w:rFonts w:ascii="Times New Roman" w:hAnsi="Times New Roman" w:eastAsia="仿宋_GB2312" w:cs="Times New Roman"/>
          <w:color w:val="auto"/>
          <w:sz w:val="32"/>
          <w:szCs w:val="32"/>
        </w:rPr>
        <w:t>，与上年相比减少</w:t>
      </w:r>
      <w:r>
        <w:rPr>
          <w:rFonts w:hint="eastAsia" w:ascii="Times New Roman" w:hAnsi="Times New Roman" w:eastAsia="仿宋_GB2312" w:cs="Times New Roman"/>
          <w:color w:val="auto"/>
          <w:sz w:val="32"/>
          <w:szCs w:val="32"/>
          <w:u w:val="none"/>
        </w:rPr>
        <w:t>0.69</w:t>
      </w:r>
      <w:r>
        <w:rPr>
          <w:rFonts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u w:val="none"/>
        </w:rPr>
        <w:t>16.16</w:t>
      </w:r>
      <w:r>
        <w:rPr>
          <w:rFonts w:ascii="Times New Roman" w:hAnsi="Times New Roman" w:eastAsia="仿宋_GB2312" w:cs="Times New Roman"/>
          <w:color w:val="auto"/>
          <w:sz w:val="32"/>
          <w:szCs w:val="32"/>
          <w:u w:val="none"/>
        </w:rPr>
        <w:t xml:space="preserve"> </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减少的主要原因是</w:t>
      </w:r>
      <w:r>
        <w:rPr>
          <w:rFonts w:hint="eastAsia" w:ascii="Times New Roman" w:hAnsi="Times New Roman" w:eastAsia="仿宋_GB2312" w:cs="Times New Roman"/>
          <w:color w:val="auto"/>
          <w:sz w:val="32"/>
          <w:szCs w:val="32"/>
        </w:rPr>
        <w:t>严格规范使用车辆、用车次数减少</w:t>
      </w:r>
      <w:r>
        <w:rPr>
          <w:rFonts w:ascii="Times New Roman" w:hAnsi="Times New Roman" w:eastAsia="仿宋_GB2312" w:cs="Times New Roman"/>
          <w:color w:val="auto"/>
          <w:sz w:val="32"/>
          <w:szCs w:val="32"/>
        </w:rPr>
        <w:t>。</w:t>
      </w:r>
    </w:p>
    <w:p>
      <w:pPr>
        <w:pStyle w:val="8"/>
        <w:spacing w:line="600" w:lineRule="exact"/>
        <w:ind w:firstLine="643"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（二）“三公”经费财政拨款支出决算具体情况说明</w:t>
      </w:r>
    </w:p>
    <w:p>
      <w:pPr>
        <w:pStyle w:val="8"/>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年度“三公”经费财政拨款支出决算中，公务接待费支出决算</w:t>
      </w:r>
      <w:r>
        <w:rPr>
          <w:rFonts w:hint="eastAsia" w:ascii="Times New Roman" w:hAnsi="Times New Roman" w:eastAsia="仿宋_GB2312" w:cs="Times New Roman"/>
          <w:color w:val="auto"/>
          <w:sz w:val="32"/>
          <w:szCs w:val="32"/>
          <w:u w:val="none"/>
        </w:rPr>
        <w:t>10.55</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74.66</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因公出国（境）费支出决算</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公务用车购置费及运行维护费支出决算</w:t>
      </w:r>
      <w:r>
        <w:rPr>
          <w:rFonts w:hint="eastAsia" w:ascii="Times New Roman" w:hAnsi="Times New Roman" w:eastAsia="仿宋_GB2312" w:cs="Times New Roman"/>
          <w:color w:val="auto"/>
          <w:sz w:val="32"/>
          <w:szCs w:val="32"/>
          <w:u w:val="none"/>
        </w:rPr>
        <w:t>3.58</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u w:val="none"/>
        </w:rPr>
        <w:t>25.34</w:t>
      </w:r>
      <w:r>
        <w:rPr>
          <w:rFonts w:ascii="Times New Roman" w:hAnsi="Times New Roman" w:eastAsia="仿宋_GB2312" w:cs="Times New Roman"/>
          <w:color w:val="auto"/>
          <w:sz w:val="32"/>
          <w:szCs w:val="32"/>
        </w:rPr>
        <w:t>%。其中：</w:t>
      </w:r>
    </w:p>
    <w:p>
      <w:pPr>
        <w:pStyle w:val="8"/>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1、因公出国（境）费支出决算为</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万元，全年安排因公出国（境）团组</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个，累计</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rPr>
        <w:t>人次</w:t>
      </w:r>
      <w:r>
        <w:rPr>
          <w:rFonts w:hint="eastAsia" w:ascii="Times New Roman" w:hAnsi="Times New Roman" w:eastAsia="仿宋_GB2312" w:cs="Times New Roman"/>
          <w:color w:val="auto"/>
          <w:sz w:val="32"/>
          <w:szCs w:val="32"/>
        </w:rPr>
        <w:t>，开支内容无。</w:t>
      </w:r>
    </w:p>
    <w:p>
      <w:pPr>
        <w:pStyle w:val="8"/>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2、公务接待费支出决算为</w:t>
      </w:r>
      <w:r>
        <w:rPr>
          <w:rFonts w:hint="eastAsia" w:ascii="Times New Roman" w:hAnsi="Times New Roman" w:eastAsia="仿宋_GB2312" w:cs="Times New Roman"/>
          <w:color w:val="auto"/>
          <w:sz w:val="32"/>
          <w:szCs w:val="32"/>
          <w:u w:val="none"/>
        </w:rPr>
        <w:t>10.55</w:t>
      </w:r>
      <w:r>
        <w:rPr>
          <w:rFonts w:ascii="Times New Roman" w:hAnsi="Times New Roman" w:eastAsia="仿宋_GB2312" w:cs="Times New Roman"/>
          <w:color w:val="auto"/>
          <w:sz w:val="32"/>
          <w:szCs w:val="32"/>
        </w:rPr>
        <w:t>万元，全年共接待来访团组</w:t>
      </w:r>
      <w:r>
        <w:rPr>
          <w:rFonts w:hint="eastAsia" w:ascii="Times New Roman" w:hAnsi="Times New Roman" w:eastAsia="仿宋_GB2312" w:cs="Times New Roman"/>
          <w:color w:val="auto"/>
          <w:sz w:val="32"/>
          <w:szCs w:val="32"/>
        </w:rPr>
        <w:t>89</w:t>
      </w:r>
      <w:r>
        <w:rPr>
          <w:rFonts w:ascii="Times New Roman" w:hAnsi="Times New Roman" w:eastAsia="仿宋_GB2312" w:cs="Times New Roman"/>
          <w:color w:val="auto"/>
          <w:sz w:val="32"/>
          <w:szCs w:val="32"/>
        </w:rPr>
        <w:t>个、来宾</w:t>
      </w:r>
      <w:r>
        <w:rPr>
          <w:rFonts w:hint="eastAsia" w:ascii="Times New Roman" w:hAnsi="Times New Roman" w:eastAsia="仿宋_GB2312" w:cs="Times New Roman"/>
          <w:color w:val="auto"/>
          <w:sz w:val="32"/>
          <w:szCs w:val="32"/>
        </w:rPr>
        <w:t>796</w:t>
      </w:r>
      <w:r>
        <w:rPr>
          <w:rFonts w:ascii="Times New Roman" w:hAnsi="Times New Roman" w:eastAsia="仿宋_GB2312" w:cs="Times New Roman"/>
          <w:color w:val="auto"/>
          <w:sz w:val="32"/>
          <w:szCs w:val="32"/>
        </w:rPr>
        <w:t>人次，主要是发生的</w:t>
      </w:r>
      <w:r>
        <w:rPr>
          <w:rFonts w:hint="eastAsia" w:ascii="Times New Roman" w:hAnsi="Times New Roman" w:eastAsia="仿宋_GB2312" w:cs="Times New Roman"/>
          <w:color w:val="auto"/>
          <w:sz w:val="32"/>
          <w:szCs w:val="32"/>
        </w:rPr>
        <w:t>公务</w:t>
      </w:r>
      <w:r>
        <w:rPr>
          <w:rFonts w:ascii="Times New Roman" w:hAnsi="Times New Roman" w:eastAsia="仿宋_GB2312" w:cs="Times New Roman"/>
          <w:color w:val="auto"/>
          <w:sz w:val="32"/>
          <w:szCs w:val="32"/>
        </w:rPr>
        <w:t>接待支出。</w:t>
      </w:r>
    </w:p>
    <w:p>
      <w:pPr>
        <w:spacing w:line="600" w:lineRule="exact"/>
        <w:ind w:firstLine="640" w:firstLineChars="200"/>
        <w:rPr>
          <w:rFonts w:eastAsia="仿宋_GB2312"/>
          <w:kern w:val="0"/>
          <w:sz w:val="32"/>
          <w:szCs w:val="32"/>
        </w:rPr>
      </w:pPr>
      <w:r>
        <w:rPr>
          <w:rFonts w:eastAsia="仿宋_GB2312"/>
          <w:sz w:val="32"/>
          <w:szCs w:val="32"/>
        </w:rPr>
        <w:t>3、公务用车购置费及运行维护费支出决算为</w:t>
      </w:r>
      <w:r>
        <w:rPr>
          <w:rFonts w:hint="eastAsia" w:eastAsia="仿宋_GB2312"/>
          <w:sz w:val="32"/>
          <w:szCs w:val="32"/>
          <w:u w:val="none"/>
        </w:rPr>
        <w:t>3.58</w:t>
      </w:r>
      <w:r>
        <w:rPr>
          <w:rFonts w:eastAsia="仿宋_GB2312"/>
          <w:sz w:val="32"/>
          <w:szCs w:val="32"/>
        </w:rPr>
        <w:t>万元，其中：公务用车购置费</w:t>
      </w:r>
      <w:r>
        <w:rPr>
          <w:rFonts w:hint="eastAsia" w:eastAsia="仿宋_GB2312"/>
          <w:sz w:val="32"/>
          <w:szCs w:val="32"/>
          <w:u w:val="none"/>
        </w:rPr>
        <w:t>0</w:t>
      </w:r>
      <w:r>
        <w:rPr>
          <w:rFonts w:eastAsia="仿宋_GB2312"/>
          <w:sz w:val="32"/>
          <w:szCs w:val="32"/>
        </w:rPr>
        <w:t>万元</w:t>
      </w:r>
      <w:r>
        <w:rPr>
          <w:rFonts w:hint="eastAsia" w:eastAsia="仿宋_GB2312"/>
          <w:sz w:val="32"/>
          <w:szCs w:val="32"/>
        </w:rPr>
        <w:t>，</w:t>
      </w:r>
      <w:r>
        <w:rPr>
          <w:rFonts w:eastAsia="仿宋_GB2312"/>
          <w:sz w:val="32"/>
          <w:szCs w:val="32"/>
        </w:rPr>
        <w:t>更新公务用车</w:t>
      </w:r>
      <w:r>
        <w:rPr>
          <w:rFonts w:hint="eastAsia" w:eastAsia="仿宋_GB2312"/>
          <w:sz w:val="32"/>
          <w:szCs w:val="32"/>
          <w:u w:val="none"/>
        </w:rPr>
        <w:t>0</w:t>
      </w:r>
      <w:r>
        <w:rPr>
          <w:rFonts w:eastAsia="仿宋_GB2312"/>
          <w:sz w:val="32"/>
          <w:szCs w:val="32"/>
        </w:rPr>
        <w:t>辆。公务用车运行维护费</w:t>
      </w:r>
      <w:r>
        <w:rPr>
          <w:rFonts w:hint="eastAsia" w:eastAsia="仿宋_GB2312"/>
          <w:sz w:val="32"/>
          <w:szCs w:val="32"/>
          <w:u w:val="none"/>
        </w:rPr>
        <w:t>3.58</w:t>
      </w:r>
      <w:r>
        <w:rPr>
          <w:rFonts w:eastAsia="仿宋_GB2312"/>
          <w:sz w:val="32"/>
          <w:szCs w:val="32"/>
        </w:rPr>
        <w:t>万元，主要是</w:t>
      </w:r>
      <w:r>
        <w:rPr>
          <w:rFonts w:hint="eastAsia" w:eastAsia="仿宋_GB2312"/>
          <w:sz w:val="32"/>
          <w:szCs w:val="32"/>
        </w:rPr>
        <w:t>车辆的保险费、燃料费、修理费</w:t>
      </w:r>
      <w:r>
        <w:rPr>
          <w:rFonts w:eastAsia="仿宋_GB2312"/>
          <w:sz w:val="32"/>
          <w:szCs w:val="32"/>
        </w:rPr>
        <w:t>支出，截止</w:t>
      </w:r>
      <w:r>
        <w:rPr>
          <w:rFonts w:hint="eastAsia" w:eastAsia="仿宋_GB2312"/>
          <w:sz w:val="32"/>
          <w:szCs w:val="32"/>
        </w:rPr>
        <w:t>2023</w:t>
      </w:r>
      <w:r>
        <w:rPr>
          <w:rFonts w:eastAsia="仿宋_GB2312"/>
          <w:sz w:val="32"/>
          <w:szCs w:val="32"/>
        </w:rPr>
        <w:t>年 12月31日，我单位开支财政拨款的公务用车保有量为</w:t>
      </w:r>
      <w:r>
        <w:rPr>
          <w:rFonts w:hint="eastAsia" w:eastAsia="仿宋_GB2312"/>
          <w:sz w:val="32"/>
          <w:szCs w:val="32"/>
          <w:u w:val="none"/>
        </w:rPr>
        <w:t>1</w:t>
      </w:r>
      <w:r>
        <w:rPr>
          <w:rFonts w:eastAsia="仿宋_GB2312"/>
          <w:sz w:val="32"/>
          <w:szCs w:val="32"/>
        </w:rPr>
        <w:t>辆</w:t>
      </w:r>
      <w:r>
        <w:rPr>
          <w:rFonts w:hint="eastAsia" w:eastAsia="仿宋_GB2312"/>
          <w:sz w:val="32"/>
          <w:szCs w:val="32"/>
        </w:rPr>
        <w:t>（机关事务局所属车辆，我单位借调使用）</w:t>
      </w:r>
      <w:r>
        <w:rPr>
          <w:rFonts w:eastAsia="仿宋_GB2312"/>
          <w:sz w:val="32"/>
          <w:szCs w:val="32"/>
        </w:rPr>
        <w:t>。</w:t>
      </w:r>
    </w:p>
    <w:p>
      <w:pPr>
        <w:pStyle w:val="8"/>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八、政府性基金预算收入支出决算情况</w:t>
      </w:r>
    </w:p>
    <w:p>
      <w:pPr>
        <w:pStyle w:val="8"/>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年度本单位无政府性基金收支</w:t>
      </w:r>
      <w:r>
        <w:rPr>
          <w:rFonts w:hint="eastAsia" w:ascii="Times New Roman" w:hAnsi="Times New Roman" w:eastAsia="仿宋_GB2312" w:cs="Times New Roman"/>
          <w:color w:val="auto"/>
          <w:sz w:val="32"/>
          <w:szCs w:val="32"/>
        </w:rPr>
        <w:t>。</w:t>
      </w:r>
    </w:p>
    <w:p>
      <w:pPr>
        <w:pStyle w:val="8"/>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九</w:t>
      </w:r>
      <w:r>
        <w:rPr>
          <w:rFonts w:hAnsi="黑体" w:cs="Times New Roman"/>
          <w:color w:val="auto"/>
          <w:sz w:val="32"/>
          <w:szCs w:val="32"/>
        </w:rPr>
        <w:t>、</w:t>
      </w:r>
      <w:r>
        <w:rPr>
          <w:rFonts w:hint="eastAsia" w:hAnsi="黑体" w:cs="Times New Roman"/>
          <w:color w:val="auto"/>
          <w:sz w:val="32"/>
          <w:szCs w:val="32"/>
        </w:rPr>
        <w:t>国有资本经营预算财政拨款支出决算情况</w:t>
      </w:r>
    </w:p>
    <w:p>
      <w:pPr>
        <w:pStyle w:val="8"/>
        <w:spacing w:line="600" w:lineRule="exact"/>
        <w:ind w:firstLine="640" w:firstLineChars="200"/>
        <w:rPr>
          <w:rFonts w:hAnsi="黑体"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年度本单位无</w:t>
      </w:r>
      <w:r>
        <w:rPr>
          <w:rFonts w:hint="eastAsia" w:ascii="Times New Roman" w:hAnsi="Times New Roman" w:eastAsia="仿宋_GB2312" w:cs="Times New Roman"/>
          <w:color w:val="auto"/>
          <w:sz w:val="32"/>
          <w:szCs w:val="32"/>
        </w:rPr>
        <w:t>国有资本经营预算支出。</w:t>
      </w:r>
    </w:p>
    <w:p>
      <w:pPr>
        <w:pStyle w:val="8"/>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十</w:t>
      </w:r>
      <w:r>
        <w:rPr>
          <w:rFonts w:hAnsi="黑体" w:cs="Times New Roman"/>
          <w:color w:val="auto"/>
          <w:sz w:val="32"/>
          <w:szCs w:val="32"/>
        </w:rPr>
        <w:t>、关于</w:t>
      </w:r>
      <w:r>
        <w:rPr>
          <w:rFonts w:hint="eastAsia" w:hAnsi="黑体" w:cs="Times New Roman"/>
          <w:color w:val="auto"/>
          <w:sz w:val="32"/>
          <w:szCs w:val="32"/>
        </w:rPr>
        <w:t>2023</w:t>
      </w:r>
      <w:r>
        <w:rPr>
          <w:rFonts w:hAnsi="黑体" w:cs="Times New Roman"/>
          <w:color w:val="auto"/>
          <w:sz w:val="32"/>
          <w:szCs w:val="32"/>
        </w:rPr>
        <w:t>年度预算绩效情况说明</w:t>
      </w:r>
    </w:p>
    <w:p>
      <w:pPr>
        <w:pStyle w:val="4"/>
        <w:shd w:val="clear" w:color="auto" w:fill="FFFFFF"/>
        <w:spacing w:before="0" w:beforeAutospacing="0" w:after="0" w:afterAutospacing="0" w:line="560" w:lineRule="exact"/>
        <w:ind w:firstLine="640" w:firstLineChars="200"/>
        <w:rPr>
          <w:rFonts w:hint="eastAsia" w:ascii="仿宋_GB2312" w:eastAsia="仿宋_GB2312" w:cs="仿宋_GB2312"/>
          <w:color w:val="000000"/>
          <w:sz w:val="32"/>
          <w:szCs w:val="32"/>
          <w:shd w:val="clear" w:color="auto" w:fill="FFFFFF"/>
        </w:rPr>
      </w:pPr>
      <w:r>
        <w:rPr>
          <w:rFonts w:eastAsia="仿宋_GB2312"/>
          <w:sz w:val="32"/>
          <w:szCs w:val="32"/>
        </w:rPr>
        <w:t>本部门</w:t>
      </w:r>
      <w:r>
        <w:rPr>
          <w:rFonts w:hint="eastAsia" w:eastAsia="仿宋_GB2312"/>
          <w:sz w:val="32"/>
          <w:szCs w:val="32"/>
        </w:rPr>
        <w:t>2023年整体支出1093.48万元，其中项目支出285.53万元，本年度重点项目支出0万元。</w:t>
      </w:r>
    </w:p>
    <w:p>
      <w:pPr>
        <w:pStyle w:val="8"/>
        <w:spacing w:line="560" w:lineRule="exact"/>
        <w:ind w:firstLine="643" w:firstLineChars="200"/>
        <w:rPr>
          <w:rFonts w:hint="eastAsia" w:ascii="楷体" w:eastAsia="楷体" w:cs="楷体"/>
          <w:b/>
          <w:sz w:val="32"/>
          <w:szCs w:val="32"/>
        </w:rPr>
      </w:pPr>
      <w:r>
        <w:rPr>
          <w:rFonts w:hint="eastAsia" w:ascii="楷体" w:eastAsia="楷体" w:cs="楷体"/>
          <w:b/>
          <w:sz w:val="32"/>
          <w:szCs w:val="32"/>
        </w:rPr>
        <w:t>（一）绩效管理工作开展情况</w:t>
      </w:r>
    </w:p>
    <w:p>
      <w:pPr>
        <w:spacing w:line="560" w:lineRule="exact"/>
        <w:ind w:firstLine="640" w:firstLineChars="200"/>
        <w:rPr>
          <w:rFonts w:hint="eastAsia" w:ascii="仿宋_GB2312" w:eastAsia="仿宋_GB2312" w:cs="仿宋_GB2312"/>
          <w:color w:val="000000"/>
          <w:sz w:val="32"/>
          <w:szCs w:val="32"/>
        </w:rPr>
      </w:pPr>
      <w:r>
        <w:rPr>
          <w:rFonts w:hint="eastAsia" w:ascii="仿宋_GB2312" w:eastAsia="仿宋_GB2312" w:cs="仿宋_GB2312"/>
          <w:color w:val="000000"/>
          <w:sz w:val="32"/>
          <w:szCs w:val="32"/>
        </w:rPr>
        <w:t>为进一步财政资金管理，牢固树立预算绩效强化支出责任，提高财政资金使用效益，根据《蓝山县关于推进预算绩效管理的实施意见》，对我单位2023年度部门整体支出绩效进行了全面综合评价。</w:t>
      </w:r>
    </w:p>
    <w:p>
      <w:pPr>
        <w:pStyle w:val="8"/>
        <w:spacing w:line="560" w:lineRule="exact"/>
        <w:ind w:firstLine="643" w:firstLineChars="200"/>
        <w:rPr>
          <w:rFonts w:hint="eastAsia" w:ascii="楷体" w:eastAsia="楷体" w:cs="楷体"/>
          <w:b/>
          <w:sz w:val="32"/>
          <w:szCs w:val="32"/>
        </w:rPr>
      </w:pPr>
      <w:r>
        <w:rPr>
          <w:rFonts w:hint="eastAsia" w:ascii="楷体" w:eastAsia="楷体" w:cs="楷体"/>
          <w:b/>
          <w:sz w:val="32"/>
          <w:szCs w:val="32"/>
        </w:rPr>
        <w:t>（二）绩效自评得分情况</w:t>
      </w:r>
    </w:p>
    <w:p>
      <w:pPr>
        <w:pStyle w:val="4"/>
        <w:shd w:val="clear" w:color="auto" w:fill="FFFFFF"/>
        <w:spacing w:before="0" w:beforeAutospacing="0" w:after="0" w:afterAutospacing="0" w:line="560" w:lineRule="exact"/>
        <w:ind w:firstLine="640" w:firstLineChars="200"/>
        <w:rPr>
          <w:rFonts w:hint="eastAsia" w:ascii="仿宋_GB2312" w:eastAsia="仿宋_GB2312" w:cs="仿宋_GB2312"/>
          <w:color w:val="000000"/>
          <w:sz w:val="32"/>
          <w:szCs w:val="32"/>
          <w:shd w:val="clear" w:color="auto" w:fill="FFFFFF"/>
        </w:rPr>
      </w:pPr>
      <w:r>
        <w:rPr>
          <w:rFonts w:hint="eastAsia" w:ascii="仿宋_GB2312" w:eastAsia="仿宋_GB2312" w:cs="仿宋_GB2312"/>
          <w:color w:val="000000"/>
          <w:sz w:val="32"/>
          <w:szCs w:val="32"/>
          <w:shd w:val="clear" w:color="auto" w:fill="FFFFFF"/>
        </w:rPr>
        <w:t>部门预算整体支出绩效评价自评分为95分。</w:t>
      </w:r>
    </w:p>
    <w:p>
      <w:pPr>
        <w:pStyle w:val="8"/>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十</w:t>
      </w:r>
      <w:r>
        <w:rPr>
          <w:rFonts w:hint="eastAsia" w:hAnsi="黑体" w:cs="Times New Roman"/>
          <w:color w:val="auto"/>
          <w:sz w:val="32"/>
          <w:szCs w:val="32"/>
        </w:rPr>
        <w:t>一</w:t>
      </w:r>
      <w:r>
        <w:rPr>
          <w:rFonts w:hAnsi="黑体" w:cs="Times New Roman"/>
          <w:color w:val="auto"/>
          <w:sz w:val="32"/>
          <w:szCs w:val="32"/>
        </w:rPr>
        <w:t>、其他重要事项情况说明</w:t>
      </w:r>
    </w:p>
    <w:p>
      <w:pPr>
        <w:spacing w:line="600" w:lineRule="exact"/>
        <w:ind w:firstLine="643" w:firstLineChars="200"/>
        <w:outlineLvl w:val="2"/>
        <w:rPr>
          <w:rFonts w:hint="eastAsia" w:ascii="楷体_GB2312" w:eastAsia="楷体_GB2312"/>
          <w:b/>
          <w:kern w:val="0"/>
          <w:sz w:val="32"/>
          <w:szCs w:val="32"/>
        </w:rPr>
      </w:pPr>
      <w:r>
        <w:rPr>
          <w:rFonts w:hint="eastAsia" w:ascii="楷体_GB2312" w:eastAsia="楷体_GB2312"/>
          <w:b/>
          <w:kern w:val="0"/>
          <w:sz w:val="32"/>
          <w:szCs w:val="32"/>
        </w:rPr>
        <w:t>（一）机关运行经费支出情况</w:t>
      </w:r>
    </w:p>
    <w:p>
      <w:pPr>
        <w:spacing w:line="600" w:lineRule="exact"/>
        <w:ind w:firstLine="640" w:firstLineChars="200"/>
        <w:rPr>
          <w:rFonts w:eastAsia="仿宋_GB2312"/>
          <w:kern w:val="0"/>
          <w:sz w:val="32"/>
          <w:szCs w:val="32"/>
        </w:rPr>
      </w:pPr>
      <w:r>
        <w:rPr>
          <w:rFonts w:eastAsia="仿宋_GB2312"/>
          <w:kern w:val="0"/>
          <w:sz w:val="32"/>
          <w:szCs w:val="32"/>
        </w:rPr>
        <w:t>本部门</w:t>
      </w:r>
      <w:r>
        <w:rPr>
          <w:rFonts w:hint="default" w:eastAsia="仿宋_GB2312"/>
          <w:b w:val="0"/>
          <w:bCs w:val="0"/>
          <w:kern w:val="0"/>
          <w:sz w:val="32"/>
          <w:szCs w:val="32"/>
        </w:rPr>
        <w:t>2023</w:t>
      </w:r>
      <w:r>
        <w:rPr>
          <w:rFonts w:eastAsia="仿宋_GB2312"/>
          <w:kern w:val="0"/>
          <w:sz w:val="32"/>
          <w:szCs w:val="32"/>
        </w:rPr>
        <w:t>年度机关运行经费支出</w:t>
      </w:r>
      <w:r>
        <w:rPr>
          <w:rFonts w:hint="eastAsia" w:eastAsia="仿宋_GB2312"/>
          <w:sz w:val="32"/>
          <w:szCs w:val="32"/>
          <w:u w:val="none"/>
        </w:rPr>
        <w:t>158.78</w:t>
      </w:r>
      <w:r>
        <w:rPr>
          <w:rFonts w:eastAsia="仿宋_GB2312"/>
          <w:kern w:val="0"/>
          <w:sz w:val="32"/>
          <w:szCs w:val="32"/>
        </w:rPr>
        <w:t>万元，比年初预算数增加</w:t>
      </w:r>
      <w:r>
        <w:rPr>
          <w:rFonts w:hint="eastAsia" w:eastAsia="仿宋_GB2312"/>
          <w:sz w:val="32"/>
          <w:szCs w:val="32"/>
          <w:u w:val="none"/>
        </w:rPr>
        <w:t>78.18</w:t>
      </w:r>
      <w:r>
        <w:rPr>
          <w:rFonts w:eastAsia="仿宋_GB2312"/>
          <w:kern w:val="0"/>
          <w:sz w:val="32"/>
          <w:szCs w:val="32"/>
        </w:rPr>
        <w:t>万元，增长</w:t>
      </w:r>
      <w:r>
        <w:rPr>
          <w:rFonts w:hint="eastAsia" w:eastAsia="仿宋_GB2312"/>
          <w:sz w:val="32"/>
          <w:szCs w:val="32"/>
          <w:u w:val="none"/>
        </w:rPr>
        <w:t>97.00</w:t>
      </w:r>
      <w:r>
        <w:rPr>
          <w:rFonts w:eastAsia="仿宋_GB2312"/>
          <w:kern w:val="0"/>
          <w:sz w:val="32"/>
          <w:szCs w:val="32"/>
        </w:rPr>
        <w:t>%。主要原因是：</w:t>
      </w:r>
      <w:r>
        <w:rPr>
          <w:rFonts w:hint="eastAsia" w:eastAsia="仿宋_GB2312"/>
          <w:kern w:val="0"/>
          <w:sz w:val="32"/>
          <w:szCs w:val="32"/>
        </w:rPr>
        <w:t>福利费、其他交通费用及其他商品和服务支出费用增加。</w:t>
      </w:r>
    </w:p>
    <w:p>
      <w:pPr>
        <w:spacing w:line="600" w:lineRule="exact"/>
        <w:ind w:firstLine="643" w:firstLineChars="200"/>
        <w:outlineLvl w:val="2"/>
        <w:rPr>
          <w:rFonts w:hint="eastAsia" w:ascii="楷体_GB2312" w:eastAsia="楷体_GB2312"/>
          <w:b/>
          <w:kern w:val="0"/>
          <w:sz w:val="32"/>
          <w:szCs w:val="32"/>
        </w:rPr>
      </w:pPr>
      <w:r>
        <w:rPr>
          <w:rFonts w:hint="eastAsia" w:ascii="楷体_GB2312" w:eastAsia="楷体_GB2312"/>
          <w:b/>
          <w:kern w:val="0"/>
          <w:sz w:val="32"/>
          <w:szCs w:val="32"/>
        </w:rPr>
        <w:t>（二）一般性支出情况</w:t>
      </w:r>
    </w:p>
    <w:p>
      <w:pPr>
        <w:spacing w:line="600" w:lineRule="exact"/>
        <w:ind w:firstLine="640" w:firstLineChars="200"/>
        <w:rPr>
          <w:rFonts w:eastAsia="仿宋_GB2312"/>
          <w:kern w:val="0"/>
          <w:sz w:val="32"/>
          <w:szCs w:val="32"/>
        </w:rPr>
      </w:pPr>
      <w:r>
        <w:rPr>
          <w:rFonts w:hint="eastAsia" w:eastAsia="仿宋_GB2312"/>
          <w:kern w:val="0"/>
          <w:sz w:val="32"/>
          <w:szCs w:val="32"/>
        </w:rPr>
        <w:t>2023</w:t>
      </w:r>
      <w:r>
        <w:rPr>
          <w:rFonts w:eastAsia="仿宋_GB2312"/>
          <w:kern w:val="0"/>
          <w:sz w:val="32"/>
          <w:szCs w:val="32"/>
        </w:rPr>
        <w:t>年本部门开支会议费</w:t>
      </w:r>
      <w:r>
        <w:rPr>
          <w:rFonts w:hint="eastAsia" w:eastAsia="仿宋_GB2312"/>
          <w:sz w:val="32"/>
          <w:szCs w:val="32"/>
          <w:u w:val="none"/>
        </w:rPr>
        <w:t>100.94</w:t>
      </w:r>
      <w:r>
        <w:rPr>
          <w:rFonts w:eastAsia="仿宋_GB2312"/>
          <w:kern w:val="0"/>
          <w:sz w:val="32"/>
          <w:szCs w:val="32"/>
        </w:rPr>
        <w:t>万元，</w:t>
      </w:r>
      <w:r>
        <w:rPr>
          <w:rFonts w:hint="eastAsia" w:eastAsia="仿宋_GB2312"/>
          <w:kern w:val="0"/>
          <w:sz w:val="32"/>
          <w:szCs w:val="32"/>
        </w:rPr>
        <w:t>其中基本支出1.32万元，项目支出99.62万元。</w:t>
      </w:r>
      <w:r>
        <w:rPr>
          <w:rFonts w:eastAsia="仿宋_GB2312"/>
          <w:kern w:val="0"/>
          <w:sz w:val="32"/>
          <w:szCs w:val="32"/>
        </w:rPr>
        <w:t>用于召开</w:t>
      </w:r>
      <w:r>
        <w:rPr>
          <w:rFonts w:hint="eastAsia" w:eastAsia="仿宋_GB2312"/>
          <w:kern w:val="0"/>
          <w:sz w:val="32"/>
          <w:szCs w:val="32"/>
        </w:rPr>
        <w:t>县第十八届人大三次</w:t>
      </w:r>
      <w:r>
        <w:rPr>
          <w:rFonts w:eastAsia="仿宋_GB2312"/>
          <w:kern w:val="0"/>
          <w:sz w:val="32"/>
          <w:szCs w:val="32"/>
        </w:rPr>
        <w:t>会议，人数</w:t>
      </w:r>
      <w:r>
        <w:rPr>
          <w:rFonts w:hint="eastAsia" w:eastAsia="仿宋_GB2312"/>
          <w:sz w:val="32"/>
          <w:szCs w:val="32"/>
          <w:u w:val="none"/>
        </w:rPr>
        <w:t>360</w:t>
      </w:r>
      <w:r>
        <w:rPr>
          <w:rFonts w:eastAsia="仿宋_GB2312"/>
          <w:kern w:val="0"/>
          <w:sz w:val="32"/>
          <w:szCs w:val="32"/>
        </w:rPr>
        <w:t>人，</w:t>
      </w:r>
      <w:r>
        <w:rPr>
          <w:rFonts w:hint="eastAsia" w:eastAsia="仿宋_GB2312"/>
          <w:kern w:val="0"/>
          <w:sz w:val="32"/>
          <w:szCs w:val="32"/>
        </w:rPr>
        <w:t>会期四天，</w:t>
      </w:r>
      <w:r>
        <w:rPr>
          <w:rFonts w:hint="eastAsia" w:ascii="仿宋" w:eastAsia="仿宋" w:cs="仿宋"/>
          <w:color w:val="000000"/>
          <w:kern w:val="0"/>
          <w:sz w:val="32"/>
          <w:szCs w:val="32"/>
        </w:rPr>
        <w:t>以及开展人大常委会例会、视察调研等会议开支</w:t>
      </w:r>
      <w:r>
        <w:rPr>
          <w:rFonts w:eastAsia="仿宋_GB2312"/>
          <w:kern w:val="0"/>
          <w:sz w:val="32"/>
          <w:szCs w:val="32"/>
        </w:rPr>
        <w:t>；开支培训费</w:t>
      </w:r>
      <w:r>
        <w:rPr>
          <w:rFonts w:hint="eastAsia" w:eastAsia="仿宋_GB2312"/>
          <w:sz w:val="32"/>
          <w:szCs w:val="32"/>
          <w:u w:val="none"/>
        </w:rPr>
        <w:t>37.36</w:t>
      </w:r>
      <w:r>
        <w:rPr>
          <w:rFonts w:eastAsia="仿宋_GB2312"/>
          <w:kern w:val="0"/>
          <w:sz w:val="32"/>
          <w:szCs w:val="32"/>
        </w:rPr>
        <w:t>万元，</w:t>
      </w:r>
      <w:r>
        <w:rPr>
          <w:rFonts w:hint="eastAsia" w:eastAsia="仿宋_GB2312"/>
          <w:kern w:val="0"/>
          <w:sz w:val="32"/>
          <w:szCs w:val="32"/>
        </w:rPr>
        <w:t>其中基本支出2.55万元，项目支出34.81。</w:t>
      </w:r>
      <w:r>
        <w:rPr>
          <w:rFonts w:eastAsia="仿宋_GB2312"/>
          <w:kern w:val="0"/>
          <w:sz w:val="32"/>
          <w:szCs w:val="32"/>
        </w:rPr>
        <w:t>用于开展</w:t>
      </w:r>
      <w:r>
        <w:rPr>
          <w:rFonts w:hint="eastAsia" w:eastAsia="仿宋_GB2312"/>
          <w:kern w:val="0"/>
          <w:sz w:val="32"/>
          <w:szCs w:val="32"/>
        </w:rPr>
        <w:t>常委会成员、专委会委员履职能力异地培训费</w:t>
      </w:r>
      <w:r>
        <w:rPr>
          <w:rFonts w:eastAsia="仿宋_GB2312"/>
          <w:kern w:val="0"/>
          <w:sz w:val="32"/>
          <w:szCs w:val="32"/>
        </w:rPr>
        <w:t>，人数</w:t>
      </w:r>
      <w:r>
        <w:rPr>
          <w:rFonts w:hint="eastAsia" w:eastAsia="仿宋_GB2312"/>
          <w:kern w:val="0"/>
          <w:sz w:val="32"/>
          <w:szCs w:val="32"/>
        </w:rPr>
        <w:t>78</w:t>
      </w:r>
      <w:r>
        <w:rPr>
          <w:rFonts w:eastAsia="仿宋_GB2312"/>
          <w:kern w:val="0"/>
          <w:sz w:val="32"/>
          <w:szCs w:val="32"/>
        </w:rPr>
        <w:t>人</w:t>
      </w:r>
      <w:r>
        <w:rPr>
          <w:rFonts w:hint="eastAsia" w:eastAsia="仿宋_GB2312"/>
          <w:kern w:val="0"/>
          <w:sz w:val="32"/>
          <w:szCs w:val="32"/>
        </w:rPr>
        <w:t>。组织召开</w:t>
      </w:r>
      <w:r>
        <w:rPr>
          <w:rFonts w:eastAsia="仿宋_GB2312"/>
          <w:kern w:val="0"/>
          <w:sz w:val="32"/>
          <w:szCs w:val="32"/>
        </w:rPr>
        <w:t>蓝山县第十八届人大三次会议</w:t>
      </w:r>
      <w:r>
        <w:rPr>
          <w:rFonts w:hint="eastAsia" w:eastAsia="仿宋_GB2312"/>
          <w:kern w:val="0"/>
          <w:sz w:val="32"/>
          <w:szCs w:val="32"/>
        </w:rPr>
        <w:t>预算</w:t>
      </w:r>
      <w:r>
        <w:rPr>
          <w:rFonts w:eastAsia="仿宋_GB2312"/>
          <w:kern w:val="0"/>
          <w:sz w:val="32"/>
          <w:szCs w:val="32"/>
        </w:rPr>
        <w:t>经费</w:t>
      </w:r>
      <w:r>
        <w:rPr>
          <w:rFonts w:hint="eastAsia" w:eastAsia="仿宋_GB2312"/>
          <w:kern w:val="0"/>
          <w:sz w:val="32"/>
          <w:szCs w:val="32"/>
        </w:rPr>
        <w:t>90万元，开支90万元；常委会成员、专委会委员履职能力异地培训费预算经费35.80万元，开支33.04万元。</w:t>
      </w:r>
    </w:p>
    <w:p>
      <w:pPr>
        <w:spacing w:line="600" w:lineRule="exact"/>
        <w:ind w:firstLine="643" w:firstLineChars="200"/>
        <w:outlineLvl w:val="2"/>
        <w:rPr>
          <w:rFonts w:hint="eastAsia" w:ascii="楷体_GB2312" w:eastAsia="楷体_GB2312"/>
          <w:b/>
          <w:kern w:val="0"/>
          <w:sz w:val="32"/>
          <w:szCs w:val="32"/>
        </w:rPr>
      </w:pPr>
      <w:r>
        <w:rPr>
          <w:rFonts w:hint="eastAsia" w:ascii="楷体_GB2312" w:eastAsia="楷体_GB2312"/>
          <w:b/>
          <w:kern w:val="0"/>
          <w:sz w:val="32"/>
          <w:szCs w:val="32"/>
        </w:rPr>
        <w:t>（三）政府采购支出情况</w:t>
      </w:r>
    </w:p>
    <w:p>
      <w:pPr>
        <w:spacing w:line="600" w:lineRule="exact"/>
        <w:ind w:firstLine="640" w:firstLineChars="200"/>
        <w:rPr>
          <w:rFonts w:eastAsia="仿宋_GB2312"/>
          <w:kern w:val="0"/>
          <w:sz w:val="32"/>
          <w:szCs w:val="32"/>
        </w:rPr>
      </w:pPr>
      <w:r>
        <w:rPr>
          <w:rFonts w:eastAsia="仿宋_GB2312"/>
          <w:kern w:val="0"/>
          <w:sz w:val="32"/>
          <w:szCs w:val="32"/>
        </w:rPr>
        <w:t>本部门</w:t>
      </w:r>
      <w:r>
        <w:rPr>
          <w:rFonts w:hint="eastAsia" w:eastAsia="仿宋_GB2312"/>
          <w:kern w:val="0"/>
          <w:sz w:val="32"/>
          <w:szCs w:val="32"/>
        </w:rPr>
        <w:t>2023</w:t>
      </w:r>
      <w:r>
        <w:rPr>
          <w:rFonts w:eastAsia="仿宋_GB2312"/>
          <w:kern w:val="0"/>
          <w:sz w:val="32"/>
          <w:szCs w:val="32"/>
        </w:rPr>
        <w:t>年度政府采购支出总额</w:t>
      </w:r>
      <w:r>
        <w:rPr>
          <w:rFonts w:hint="eastAsia" w:eastAsia="仿宋_GB2312"/>
          <w:sz w:val="32"/>
          <w:szCs w:val="32"/>
          <w:u w:val="none"/>
        </w:rPr>
        <w:t>3.75</w:t>
      </w:r>
      <w:r>
        <w:rPr>
          <w:rFonts w:eastAsia="仿宋_GB2312"/>
          <w:kern w:val="0"/>
          <w:sz w:val="32"/>
          <w:szCs w:val="32"/>
        </w:rPr>
        <w:t>万元，其中：政府采购货物支出</w:t>
      </w:r>
      <w:r>
        <w:rPr>
          <w:rFonts w:hint="eastAsia" w:eastAsia="仿宋_GB2312"/>
          <w:sz w:val="32"/>
          <w:szCs w:val="32"/>
          <w:u w:val="none"/>
        </w:rPr>
        <w:t>3.75</w:t>
      </w:r>
      <w:r>
        <w:rPr>
          <w:rFonts w:eastAsia="仿宋_GB2312"/>
          <w:kern w:val="0"/>
          <w:sz w:val="32"/>
          <w:szCs w:val="32"/>
        </w:rPr>
        <w:t>万元、政府采购工程支出</w:t>
      </w:r>
      <w:r>
        <w:rPr>
          <w:rFonts w:hint="eastAsia" w:eastAsia="仿宋_GB2312"/>
          <w:sz w:val="32"/>
          <w:szCs w:val="32"/>
          <w:u w:val="none"/>
        </w:rPr>
        <w:t>0</w:t>
      </w:r>
      <w:r>
        <w:rPr>
          <w:rFonts w:eastAsia="仿宋_GB2312"/>
          <w:kern w:val="0"/>
          <w:sz w:val="32"/>
          <w:szCs w:val="32"/>
        </w:rPr>
        <w:t>万元、政府采购服务支出</w:t>
      </w:r>
      <w:r>
        <w:rPr>
          <w:rFonts w:hint="eastAsia" w:eastAsia="仿宋_GB2312"/>
          <w:sz w:val="32"/>
          <w:szCs w:val="32"/>
          <w:u w:val="none"/>
        </w:rPr>
        <w:t>0</w:t>
      </w:r>
      <w:r>
        <w:rPr>
          <w:rFonts w:eastAsia="仿宋_GB2312"/>
          <w:kern w:val="0"/>
          <w:sz w:val="32"/>
          <w:szCs w:val="32"/>
        </w:rPr>
        <w:t>万元。授予中小企业合同金额</w:t>
      </w:r>
      <w:r>
        <w:rPr>
          <w:rFonts w:hint="eastAsia" w:eastAsia="仿宋_GB2312"/>
          <w:sz w:val="32"/>
          <w:szCs w:val="32"/>
          <w:u w:val="none"/>
        </w:rPr>
        <w:t>0</w:t>
      </w:r>
      <w:r>
        <w:rPr>
          <w:rFonts w:eastAsia="仿宋_GB2312"/>
          <w:kern w:val="0"/>
          <w:sz w:val="32"/>
          <w:szCs w:val="32"/>
        </w:rPr>
        <w:t>万元，占政府采购支出总额的</w:t>
      </w:r>
      <w:r>
        <w:rPr>
          <w:rFonts w:hint="eastAsia" w:eastAsia="仿宋_GB2312"/>
          <w:sz w:val="32"/>
          <w:szCs w:val="32"/>
          <w:u w:val="none"/>
        </w:rPr>
        <w:t>0</w:t>
      </w:r>
      <w:r>
        <w:rPr>
          <w:rFonts w:eastAsia="仿宋_GB2312"/>
          <w:kern w:val="0"/>
          <w:sz w:val="32"/>
          <w:szCs w:val="32"/>
        </w:rPr>
        <w:t>%，其中：授予小微企业合同金额</w:t>
      </w:r>
      <w:r>
        <w:rPr>
          <w:rFonts w:hint="eastAsia" w:eastAsia="仿宋_GB2312"/>
          <w:sz w:val="32"/>
          <w:szCs w:val="32"/>
          <w:u w:val="none"/>
        </w:rPr>
        <w:t>0</w:t>
      </w:r>
      <w:r>
        <w:rPr>
          <w:rFonts w:eastAsia="仿宋_GB2312"/>
          <w:kern w:val="0"/>
          <w:sz w:val="32"/>
          <w:szCs w:val="32"/>
        </w:rPr>
        <w:t>万元，占政府采购支出总额的</w:t>
      </w:r>
      <w:r>
        <w:rPr>
          <w:rFonts w:hint="eastAsia" w:eastAsia="仿宋_GB2312"/>
          <w:sz w:val="32"/>
          <w:szCs w:val="32"/>
          <w:u w:val="none"/>
        </w:rPr>
        <w:t>0</w:t>
      </w:r>
      <w:r>
        <w:rPr>
          <w:rFonts w:eastAsia="仿宋_GB2312"/>
          <w:kern w:val="0"/>
          <w:sz w:val="32"/>
          <w:szCs w:val="32"/>
        </w:rPr>
        <w:t>%。</w:t>
      </w:r>
    </w:p>
    <w:p>
      <w:pPr>
        <w:spacing w:line="600" w:lineRule="exact"/>
        <w:ind w:firstLine="643" w:firstLineChars="200"/>
        <w:outlineLvl w:val="2"/>
        <w:rPr>
          <w:rFonts w:hint="eastAsia" w:ascii="楷体_GB2312" w:eastAsia="楷体_GB2312"/>
          <w:b/>
          <w:kern w:val="0"/>
          <w:sz w:val="32"/>
          <w:szCs w:val="32"/>
        </w:rPr>
      </w:pPr>
      <w:r>
        <w:rPr>
          <w:rFonts w:hint="eastAsia" w:ascii="楷体_GB2312" w:eastAsia="楷体_GB2312"/>
          <w:b/>
          <w:kern w:val="0"/>
          <w:sz w:val="32"/>
          <w:szCs w:val="32"/>
        </w:rPr>
        <w:t>（四）国有资产占用情况</w:t>
      </w:r>
    </w:p>
    <w:p>
      <w:pPr>
        <w:spacing w:line="600" w:lineRule="exact"/>
        <w:ind w:firstLine="640" w:firstLineChars="200"/>
        <w:rPr>
          <w:rFonts w:eastAsia="仿宋_GB2312"/>
          <w:kern w:val="0"/>
          <w:sz w:val="32"/>
          <w:szCs w:val="32"/>
        </w:rPr>
      </w:pPr>
      <w:r>
        <w:rPr>
          <w:rFonts w:eastAsia="仿宋_GB2312"/>
          <w:kern w:val="0"/>
          <w:sz w:val="32"/>
          <w:szCs w:val="32"/>
        </w:rPr>
        <w:t>截至</w:t>
      </w:r>
      <w:r>
        <w:rPr>
          <w:rFonts w:hint="eastAsia" w:eastAsia="仿宋_GB2312"/>
          <w:kern w:val="0"/>
          <w:sz w:val="32"/>
          <w:szCs w:val="32"/>
        </w:rPr>
        <w:t>2023</w:t>
      </w:r>
      <w:r>
        <w:rPr>
          <w:rFonts w:eastAsia="仿宋_GB2312"/>
          <w:kern w:val="0"/>
          <w:sz w:val="32"/>
          <w:szCs w:val="32"/>
        </w:rPr>
        <w:t>年12月31日，本单位共有车辆</w:t>
      </w:r>
      <w:r>
        <w:rPr>
          <w:rFonts w:hint="eastAsia" w:eastAsia="仿宋_GB2312"/>
          <w:sz w:val="32"/>
          <w:szCs w:val="32"/>
          <w:u w:val="none"/>
        </w:rPr>
        <w:t>0</w:t>
      </w:r>
      <w:r>
        <w:rPr>
          <w:rFonts w:eastAsia="仿宋_GB2312"/>
          <w:kern w:val="0"/>
          <w:sz w:val="32"/>
          <w:szCs w:val="32"/>
        </w:rPr>
        <w:t>辆，其中，领导干部用车</w:t>
      </w:r>
      <w:r>
        <w:rPr>
          <w:rFonts w:hint="eastAsia" w:eastAsia="仿宋_GB2312"/>
          <w:sz w:val="32"/>
          <w:szCs w:val="32"/>
          <w:u w:val="none"/>
        </w:rPr>
        <w:t>0</w:t>
      </w:r>
      <w:r>
        <w:rPr>
          <w:rFonts w:eastAsia="仿宋_GB2312"/>
          <w:kern w:val="0"/>
          <w:sz w:val="32"/>
          <w:szCs w:val="32"/>
        </w:rPr>
        <w:t>辆、机要通信用车</w:t>
      </w:r>
      <w:r>
        <w:rPr>
          <w:rFonts w:hint="eastAsia" w:eastAsia="仿宋_GB2312"/>
          <w:sz w:val="32"/>
          <w:szCs w:val="32"/>
          <w:u w:val="none"/>
        </w:rPr>
        <w:t>0</w:t>
      </w:r>
      <w:r>
        <w:rPr>
          <w:rFonts w:eastAsia="仿宋_GB2312"/>
          <w:sz w:val="32"/>
          <w:szCs w:val="32"/>
          <w:u w:val="none"/>
        </w:rPr>
        <w:t xml:space="preserve"> </w:t>
      </w:r>
      <w:r>
        <w:rPr>
          <w:rFonts w:eastAsia="仿宋_GB2312"/>
          <w:kern w:val="0"/>
          <w:sz w:val="32"/>
          <w:szCs w:val="32"/>
        </w:rPr>
        <w:t>辆、应急保障用车</w:t>
      </w:r>
      <w:r>
        <w:rPr>
          <w:rFonts w:eastAsia="仿宋_GB2312"/>
          <w:sz w:val="32"/>
          <w:szCs w:val="32"/>
          <w:u w:val="none"/>
        </w:rPr>
        <w:t xml:space="preserve">   </w:t>
      </w:r>
      <w:r>
        <w:rPr>
          <w:rFonts w:eastAsia="仿宋_GB2312"/>
          <w:kern w:val="0"/>
          <w:sz w:val="32"/>
          <w:szCs w:val="32"/>
        </w:rPr>
        <w:t>辆、执法执勤用车</w:t>
      </w:r>
      <w:r>
        <w:rPr>
          <w:rFonts w:hint="eastAsia" w:eastAsia="仿宋_GB2312"/>
          <w:sz w:val="32"/>
          <w:szCs w:val="32"/>
          <w:u w:val="none"/>
        </w:rPr>
        <w:t>0</w:t>
      </w:r>
      <w:r>
        <w:rPr>
          <w:rFonts w:eastAsia="仿宋_GB2312"/>
          <w:kern w:val="0"/>
          <w:sz w:val="32"/>
          <w:szCs w:val="32"/>
        </w:rPr>
        <w:t>辆、特种专业技术用车</w:t>
      </w:r>
      <w:r>
        <w:rPr>
          <w:rFonts w:hint="eastAsia" w:eastAsia="仿宋_GB2312"/>
          <w:sz w:val="32"/>
          <w:szCs w:val="32"/>
          <w:u w:val="none"/>
        </w:rPr>
        <w:t>0</w:t>
      </w:r>
      <w:r>
        <w:rPr>
          <w:rFonts w:eastAsia="仿宋_GB2312"/>
          <w:kern w:val="0"/>
          <w:sz w:val="32"/>
          <w:szCs w:val="32"/>
        </w:rPr>
        <w:t>辆、其他用车</w:t>
      </w:r>
      <w:r>
        <w:rPr>
          <w:rFonts w:hint="eastAsia" w:eastAsia="仿宋_GB2312"/>
          <w:sz w:val="32"/>
          <w:szCs w:val="32"/>
          <w:u w:val="none"/>
        </w:rPr>
        <w:t>0</w:t>
      </w:r>
      <w:r>
        <w:rPr>
          <w:rFonts w:eastAsia="仿宋_GB2312"/>
          <w:kern w:val="0"/>
          <w:sz w:val="32"/>
          <w:szCs w:val="32"/>
        </w:rPr>
        <w:t>辆；单位价值50万元以上通用设备</w:t>
      </w:r>
      <w:r>
        <w:rPr>
          <w:rFonts w:hint="eastAsia" w:eastAsia="仿宋_GB2312"/>
          <w:sz w:val="32"/>
          <w:szCs w:val="32"/>
          <w:u w:val="none"/>
        </w:rPr>
        <w:t>0</w:t>
      </w:r>
      <w:r>
        <w:rPr>
          <w:rFonts w:eastAsia="仿宋_GB2312"/>
          <w:kern w:val="0"/>
          <w:sz w:val="32"/>
          <w:szCs w:val="32"/>
        </w:rPr>
        <w:t>台（套）；单位价值100万元以上专用设备</w:t>
      </w:r>
      <w:r>
        <w:rPr>
          <w:rFonts w:hint="eastAsia" w:eastAsia="仿宋_GB2312"/>
          <w:sz w:val="32"/>
          <w:szCs w:val="32"/>
          <w:u w:val="none"/>
        </w:rPr>
        <w:t>0</w:t>
      </w:r>
      <w:r>
        <w:rPr>
          <w:rFonts w:eastAsia="仿宋_GB2312"/>
          <w:kern w:val="0"/>
          <w:sz w:val="32"/>
          <w:szCs w:val="32"/>
        </w:rPr>
        <w:t>台（套）。</w:t>
      </w:r>
    </w:p>
    <w:p>
      <w:pPr>
        <w:widowControl/>
        <w:spacing w:line="600" w:lineRule="exact"/>
        <w:jc w:val="left"/>
        <w:rPr>
          <w:rFonts w:hint="eastAsia" w:eastAsia="仿宋_GB2312"/>
          <w:color w:val="000000"/>
          <w:kern w:val="0"/>
          <w:sz w:val="32"/>
          <w:szCs w:val="32"/>
        </w:rPr>
      </w:pPr>
    </w:p>
    <w:p>
      <w:pPr>
        <w:pStyle w:val="8"/>
        <w:jc w:val="center"/>
        <w:rPr>
          <w:rFonts w:hint="eastAsia"/>
          <w:sz w:val="72"/>
          <w:szCs w:val="72"/>
        </w:rPr>
      </w:pPr>
    </w:p>
    <w:p>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第四部分 名词解释</w:t>
      </w:r>
    </w:p>
    <w:p>
      <w:pPr>
        <w:widowControl/>
        <w:spacing w:line="600" w:lineRule="exact"/>
        <w:ind w:firstLine="660"/>
        <w:rPr>
          <w:rFonts w:eastAsia="仿宋_GB2312"/>
          <w:sz w:val="32"/>
          <w:szCs w:val="32"/>
        </w:rPr>
      </w:pPr>
      <w:r>
        <w:rPr>
          <w:rFonts w:eastAsia="仿宋_GB2312"/>
          <w:sz w:val="32"/>
          <w:szCs w:val="32"/>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pPr>
        <w:widowControl/>
        <w:spacing w:line="600" w:lineRule="exact"/>
        <w:ind w:firstLine="660"/>
        <w:rPr>
          <w:rFonts w:hint="eastAsia" w:ascii="宋体" w:hAnsi="宋体" w:cs="黑体"/>
          <w:color w:val="000000"/>
          <w:kern w:val="0"/>
          <w:sz w:val="32"/>
          <w:szCs w:val="32"/>
        </w:rPr>
      </w:pPr>
      <w:r>
        <w:rPr>
          <w:rFonts w:eastAsia="仿宋_GB2312"/>
          <w:sz w:val="32"/>
          <w:szCs w:val="32"/>
        </w:rPr>
        <w:t>2、“三公”经费：</w:t>
      </w:r>
      <w:r>
        <w:rPr>
          <w:rFonts w:hint="eastAsia" w:eastAsia="仿宋_GB2312"/>
          <w:sz w:val="32"/>
          <w:szCs w:val="32"/>
        </w:rPr>
        <w:t>纳入财政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按规定开支的各类公务接待(含外宾接待)支出</w:t>
      </w:r>
      <w:r>
        <w:rPr>
          <w:rFonts w:eastAsia="仿宋_GB2312"/>
          <w:sz w:val="32"/>
          <w:szCs w:val="32"/>
        </w:rPr>
        <w:t>。</w:t>
      </w:r>
    </w:p>
    <w:p>
      <w:pPr>
        <w:widowControl/>
        <w:jc w:val="left"/>
        <w:rPr>
          <w:rFonts w:ascii="宋体" w:hAnsi="宋体" w:cs="黑体"/>
          <w:color w:val="000000"/>
          <w:kern w:val="0"/>
          <w:sz w:val="32"/>
          <w:szCs w:val="32"/>
        </w:rPr>
      </w:pPr>
    </w:p>
    <w:p>
      <w:pPr>
        <w:widowControl/>
        <w:jc w:val="left"/>
        <w:rPr>
          <w:rFonts w:hint="eastAsia" w:ascii="宋体" w:hAnsi="宋体"/>
          <w:i/>
          <w:color w:val="FF0000"/>
          <w:kern w:val="0"/>
          <w:sz w:val="32"/>
          <w:szCs w:val="32"/>
        </w:rPr>
      </w:pPr>
    </w:p>
    <w:p>
      <w:pPr>
        <w:widowControl/>
        <w:spacing w:line="600" w:lineRule="exact"/>
        <w:jc w:val="center"/>
        <w:rPr>
          <w:rFonts w:hint="eastAsia" w:eastAsia="方正小标宋_GBK"/>
          <w:bCs/>
          <w:kern w:val="0"/>
          <w:sz w:val="36"/>
          <w:szCs w:val="36"/>
        </w:rPr>
      </w:pPr>
    </w:p>
    <w:p>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第五部分 附件</w:t>
      </w:r>
    </w:p>
    <w:p>
      <w:pPr>
        <w:pStyle w:val="4"/>
        <w:widowControl/>
        <w:spacing w:line="33" w:lineRule="atLeast"/>
        <w:jc w:val="center"/>
        <w:rPr>
          <w:rFonts w:hint="eastAsia" w:ascii="方正小标宋简体" w:eastAsia="方正小标宋简体" w:cs="方正小标宋简体"/>
          <w:sz w:val="44"/>
          <w:szCs w:val="44"/>
        </w:rPr>
      </w:pPr>
    </w:p>
    <w:p>
      <w:pPr>
        <w:pStyle w:val="4"/>
        <w:widowControl/>
        <w:spacing w:line="33" w:lineRule="atLeast"/>
        <w:jc w:val="center"/>
        <w:rPr>
          <w:rFonts w:hint="eastAsia" w:ascii="方正小标宋简体" w:eastAsia="方正小标宋简体" w:cs="方正小标宋简体"/>
          <w:sz w:val="44"/>
          <w:szCs w:val="44"/>
        </w:rPr>
      </w:pPr>
      <w:r>
        <w:rPr>
          <w:rFonts w:hint="eastAsia" w:ascii="方正小标宋简体" w:eastAsia="方正小标宋简体" w:cs="方正小标宋简体"/>
          <w:sz w:val="44"/>
          <w:szCs w:val="44"/>
        </w:rPr>
        <w:t>2023年整体支出绩效评价报告</w:t>
      </w:r>
    </w:p>
    <w:p>
      <w:pPr>
        <w:pStyle w:val="4"/>
        <w:spacing w:line="600" w:lineRule="exact"/>
        <w:ind w:firstLine="640" w:firstLineChars="200"/>
        <w:jc w:val="both"/>
        <w:rPr>
          <w:rFonts w:hint="eastAsia" w:ascii="仿宋_GB2312" w:eastAsia="仿宋_GB2312" w:cs="仿宋_GB2312"/>
          <w:sz w:val="32"/>
          <w:szCs w:val="32"/>
        </w:rPr>
      </w:pPr>
      <w:r>
        <w:rPr>
          <w:rFonts w:hint="eastAsia" w:ascii="黑体" w:eastAsia="黑体" w:cs="黑体"/>
          <w:sz w:val="32"/>
          <w:szCs w:val="32"/>
        </w:rPr>
        <w:t>一、部门概况机构情况：</w:t>
      </w:r>
      <w:r>
        <w:rPr>
          <w:rFonts w:hint="eastAsia" w:ascii="仿宋_GB2312" w:eastAsia="仿宋_GB2312" w:cs="仿宋_GB2312"/>
          <w:sz w:val="32"/>
          <w:szCs w:val="32"/>
        </w:rPr>
        <w:t>本单位分设“一办七委”，即办公室、财经委、监司委、文教委、联工委、环资委、农业委、社建委。机关现有在职人员49人，退休人员28人。在编调研用车1台。</w:t>
      </w:r>
    </w:p>
    <w:p>
      <w:pPr>
        <w:pStyle w:val="4"/>
        <w:spacing w:line="600" w:lineRule="exact"/>
        <w:ind w:firstLine="640" w:firstLineChars="200"/>
        <w:jc w:val="both"/>
        <w:rPr>
          <w:rFonts w:hint="eastAsia" w:ascii="仿宋_GB2312" w:eastAsia="仿宋_GB2312" w:cs="仿宋_GB2312"/>
          <w:sz w:val="32"/>
          <w:szCs w:val="32"/>
        </w:rPr>
      </w:pPr>
      <w:r>
        <w:rPr>
          <w:rFonts w:hint="eastAsia" w:ascii="黑体" w:eastAsia="黑体" w:cs="黑体"/>
          <w:sz w:val="32"/>
          <w:szCs w:val="32"/>
        </w:rPr>
        <w:t>二、工作职能：</w:t>
      </w:r>
      <w:r>
        <w:rPr>
          <w:rFonts w:hint="eastAsia" w:ascii="仿宋_GB2312" w:eastAsia="仿宋_GB2312" w:cs="仿宋_GB2312"/>
          <w:sz w:val="32"/>
          <w:szCs w:val="32"/>
        </w:rPr>
        <w:t>服务人民代表大会及其常务委员会以及代表履职，抓好人大机关服务、管理和建设工作。具体工作职责包括：</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1.承担县人民代表大会会议、常委会会议、主任会议、党组会议以及其他重要会议的会务工作，协助有关部门督促会议决定事项的实施；负责各种会刊材料的编印工作。</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2.负责联系“一府一委两院”及其相关职能部门，依法开展工作监督、行政执法监督，听取有关部门的工作报告，开展调查研究，提出意见和建议，经常向县人大常委会提供参考意见。</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3.负责对法律、法规实施情况进行检查，对政府规章进行备案审查，提出报告和建议。承办省、市人大常委会下达的相关法律草案的征求意见和反馈工作。</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4.负责质询案交办处理，承办人大代表的建议、批评和意见。</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5.负责各级人大干部和人大代表的学习培训工作，组织代表参加视察、调研等活动。</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6.根据领导要求起草领导讲话和其他综合性文稿，负责人大常委会各种综合性文稿的起草和机关内部其它部门的文字把关工作；负责人大常委会机关公文收发和机要保密、档案管理工作；负责人民代表大会制度宣传和人大工作信息宣传工作。</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7.负责人大常委会机关人事管理、政治思想、工青妇等群众工作以及计划生育工作等。</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8.负责人大常委会机关年度行政经费预算的编制、财务和行政后勤管理工作。</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9.负责对外联络和接待工作，承担同各乡(镇)人大和省、市人大以及周边县区人大联系的有关工作。</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10.负责受理人民群众的来信来访，向人大常委会领导报告来信来访中提出的重要建议和反映的重要问题，并负责催办督办。</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11.承办人大常委会和主任会议交办的其他工作。</w:t>
      </w:r>
    </w:p>
    <w:p>
      <w:pPr>
        <w:pStyle w:val="4"/>
        <w:spacing w:line="600" w:lineRule="exact"/>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12.参与县委安排的中心工作。</w:t>
      </w:r>
    </w:p>
    <w:p>
      <w:pPr>
        <w:pStyle w:val="4"/>
        <w:spacing w:line="600" w:lineRule="exact"/>
        <w:ind w:firstLine="640" w:firstLineChars="200"/>
        <w:jc w:val="both"/>
        <w:rPr>
          <w:rFonts w:hint="eastAsia" w:ascii="黑体" w:eastAsia="黑体" w:cs="黑体"/>
          <w:sz w:val="32"/>
          <w:szCs w:val="32"/>
        </w:rPr>
      </w:pPr>
      <w:r>
        <w:rPr>
          <w:rFonts w:hint="eastAsia" w:ascii="黑体" w:eastAsia="黑体" w:cs="黑体"/>
          <w:sz w:val="32"/>
          <w:szCs w:val="32"/>
        </w:rPr>
        <w:t>三、部门整体支出管理及使用情况</w:t>
      </w:r>
    </w:p>
    <w:p>
      <w:pPr>
        <w:pStyle w:val="4"/>
        <w:shd w:val="clear" w:color="auto" w:fill="FFFFFF"/>
        <w:spacing w:line="600" w:lineRule="exact"/>
        <w:ind w:firstLine="643" w:firstLineChars="200"/>
        <w:jc w:val="both"/>
        <w:textAlignment w:val="center"/>
        <w:rPr>
          <w:rFonts w:hint="eastAsia" w:ascii="楷体_GB2312" w:eastAsia="楷体_GB2312" w:cs="楷体"/>
          <w:b/>
          <w:bCs/>
          <w:color w:val="333333"/>
          <w:sz w:val="32"/>
          <w:szCs w:val="32"/>
        </w:rPr>
      </w:pPr>
      <w:r>
        <w:rPr>
          <w:rFonts w:hint="eastAsia" w:ascii="楷体_GB2312" w:eastAsia="楷体_GB2312" w:cs="楷体"/>
          <w:b/>
          <w:bCs/>
          <w:color w:val="333333"/>
          <w:sz w:val="32"/>
          <w:szCs w:val="32"/>
        </w:rPr>
        <w:t>（一）基本支出管理情况</w:t>
      </w:r>
    </w:p>
    <w:p>
      <w:pPr>
        <w:pStyle w:val="4"/>
        <w:spacing w:line="600" w:lineRule="exact"/>
        <w:ind w:firstLine="640" w:firstLineChars="200"/>
        <w:jc w:val="both"/>
        <w:rPr>
          <w:rFonts w:hint="eastAsia" w:ascii="仿宋_GB2312" w:eastAsia="仿宋_GB2312" w:cs="仿宋_GB2312"/>
          <w:color w:val="000000"/>
          <w:sz w:val="32"/>
          <w:szCs w:val="32"/>
        </w:rPr>
      </w:pPr>
      <w:r>
        <w:rPr>
          <w:rFonts w:hint="eastAsia" w:ascii="仿宋_GB2312" w:eastAsia="仿宋_GB2312" w:cs="仿宋_GB2312"/>
          <w:color w:val="000000"/>
          <w:sz w:val="32"/>
          <w:szCs w:val="32"/>
        </w:rPr>
        <w:t>1.本年预算</w:t>
      </w:r>
      <w:r>
        <w:rPr>
          <w:rFonts w:hint="eastAsia" w:ascii="仿宋_GB2312" w:eastAsia="仿宋_GB2312" w:cs="仿宋_GB2312"/>
          <w:sz w:val="32"/>
          <w:szCs w:val="32"/>
        </w:rPr>
        <w:t>指标可用情</w:t>
      </w:r>
      <w:r>
        <w:rPr>
          <w:rFonts w:hint="eastAsia" w:ascii="仿宋_GB2312" w:eastAsia="仿宋_GB2312" w:cs="仿宋_GB2312"/>
          <w:color w:val="000000"/>
          <w:sz w:val="32"/>
          <w:szCs w:val="32"/>
        </w:rPr>
        <w:t>况</w:t>
      </w:r>
    </w:p>
    <w:p>
      <w:pPr>
        <w:pStyle w:val="4"/>
        <w:spacing w:line="600" w:lineRule="exact"/>
        <w:ind w:firstLine="640" w:firstLineChars="200"/>
        <w:jc w:val="both"/>
        <w:rPr>
          <w:rFonts w:hint="eastAsia" w:ascii="仿宋_GB2312" w:eastAsia="仿宋_GB2312" w:cs="仿宋_GB2312"/>
          <w:color w:val="000000"/>
          <w:sz w:val="32"/>
          <w:szCs w:val="32"/>
        </w:rPr>
      </w:pPr>
      <w:r>
        <w:rPr>
          <w:rFonts w:ascii="仿宋_GB2312" w:eastAsia="仿宋_GB2312" w:cs="仿宋_GB2312"/>
          <w:color w:val="000000"/>
          <w:sz w:val="32"/>
          <w:szCs w:val="32"/>
        </w:rPr>
        <w:sym w:font="Wingdings" w:char="F081"/>
      </w:r>
      <w:r>
        <w:rPr>
          <w:rFonts w:hint="eastAsia" w:ascii="仿宋_GB2312" w:eastAsia="仿宋_GB2312" w:cs="仿宋_GB2312"/>
          <w:color w:val="000000"/>
          <w:sz w:val="32"/>
          <w:szCs w:val="32"/>
        </w:rPr>
        <w:t>2023年收入预算总体情况：2023年公共财政拨款收入</w:t>
      </w:r>
      <w:r>
        <w:rPr>
          <w:rFonts w:ascii="仿宋_GB2312" w:eastAsia="仿宋_GB2312"/>
          <w:color w:val="000000"/>
          <w:sz w:val="32"/>
          <w:szCs w:val="32"/>
        </w:rPr>
        <w:t>1093.48</w:t>
      </w:r>
      <w:r>
        <w:rPr>
          <w:rFonts w:hint="eastAsia" w:ascii="仿宋_GB2312" w:eastAsia="仿宋_GB2312" w:cs="仿宋_GB2312"/>
          <w:color w:val="000000"/>
          <w:sz w:val="32"/>
          <w:szCs w:val="32"/>
        </w:rPr>
        <w:t xml:space="preserve">万元。 </w:t>
      </w:r>
    </w:p>
    <w:p>
      <w:pPr>
        <w:pStyle w:val="4"/>
        <w:spacing w:line="600" w:lineRule="exact"/>
        <w:ind w:firstLine="640" w:firstLineChars="200"/>
        <w:jc w:val="both"/>
        <w:rPr>
          <w:rFonts w:hint="eastAsia" w:ascii="仿宋_GB2312" w:eastAsia="仿宋_GB2312" w:cs="仿宋_GB2312"/>
          <w:color w:val="000000"/>
          <w:sz w:val="32"/>
          <w:szCs w:val="32"/>
        </w:rPr>
      </w:pPr>
      <w:r>
        <w:rPr>
          <w:rFonts w:ascii="仿宋_GB2312" w:eastAsia="仿宋_GB2312" w:cs="仿宋_GB2312"/>
          <w:color w:val="000000"/>
          <w:sz w:val="32"/>
          <w:szCs w:val="32"/>
        </w:rPr>
        <w:sym w:font="Wingdings" w:char="F082"/>
      </w:r>
      <w:r>
        <w:rPr>
          <w:rFonts w:hint="eastAsia" w:ascii="仿宋_GB2312" w:eastAsia="仿宋_GB2312" w:cs="仿宋_GB2312"/>
          <w:color w:val="000000"/>
          <w:sz w:val="32"/>
          <w:szCs w:val="32"/>
        </w:rPr>
        <w:t>支出预算安排情况：2023年一般公共服务支出</w:t>
      </w:r>
      <w:r>
        <w:rPr>
          <w:rFonts w:ascii="仿宋_GB2312" w:eastAsia="仿宋_GB2312"/>
          <w:color w:val="000000"/>
          <w:sz w:val="32"/>
          <w:szCs w:val="32"/>
        </w:rPr>
        <w:t>1093.48</w:t>
      </w:r>
      <w:r>
        <w:rPr>
          <w:rFonts w:hint="eastAsia" w:ascii="仿宋_GB2312" w:eastAsia="仿宋_GB2312" w:cs="仿宋_GB2312"/>
          <w:color w:val="000000"/>
          <w:sz w:val="32"/>
          <w:szCs w:val="32"/>
        </w:rPr>
        <w:t>万元。</w:t>
      </w:r>
    </w:p>
    <w:p>
      <w:pPr>
        <w:pStyle w:val="4"/>
        <w:spacing w:line="600" w:lineRule="exact"/>
        <w:ind w:firstLine="640" w:firstLineChars="200"/>
        <w:jc w:val="both"/>
        <w:rPr>
          <w:rFonts w:hint="eastAsia" w:ascii="仿宋_GB2312" w:eastAsia="仿宋_GB2312" w:cs="仿宋_GB2312"/>
          <w:color w:val="000000"/>
          <w:sz w:val="32"/>
          <w:szCs w:val="32"/>
        </w:rPr>
      </w:pPr>
      <w:r>
        <w:rPr>
          <w:rFonts w:hint="eastAsia" w:ascii="仿宋_GB2312" w:eastAsia="仿宋_GB2312" w:cs="仿宋_GB2312"/>
          <w:color w:val="000000"/>
          <w:sz w:val="32"/>
          <w:szCs w:val="32"/>
        </w:rPr>
        <w:t>③2023年基本支出预算安排情况说明：基本支出807.57</w:t>
      </w:r>
      <w:r>
        <w:rPr>
          <w:rFonts w:hint="eastAsia" w:ascii="仿宋_GB2312" w:eastAsia="仿宋_GB2312" w:cs="仿宋_GB2312"/>
          <w:color w:val="000000"/>
          <w:sz w:val="32"/>
          <w:szCs w:val="32"/>
          <w:shd w:val="clear" w:color="auto" w:fill="FFFFFF"/>
        </w:rPr>
        <w:t xml:space="preserve"> 万元，占支出73.85%。其中</w:t>
      </w:r>
      <w:r>
        <w:rPr>
          <w:rFonts w:hint="eastAsia" w:ascii="仿宋_GB2312" w:eastAsia="仿宋_GB2312" w:cs="仿宋_GB2312"/>
          <w:color w:val="000000"/>
          <w:sz w:val="32"/>
          <w:szCs w:val="32"/>
        </w:rPr>
        <w:t>人员经费592.13万元，一般行政管理事务158.4万元。对个人和家庭补助支出57.04万元。</w:t>
      </w:r>
    </w:p>
    <w:p>
      <w:pPr>
        <w:shd w:val="clear" w:color="auto" w:fill="FFFFFF"/>
        <w:spacing w:line="600" w:lineRule="exact"/>
        <w:ind w:firstLine="640" w:firstLineChars="200"/>
        <w:rPr>
          <w:rFonts w:hint="eastAsia" w:ascii="仿宋_GB2312" w:eastAsia="仿宋_GB2312" w:cs="仿宋_GB2312"/>
          <w:color w:val="000000"/>
          <w:sz w:val="32"/>
          <w:szCs w:val="32"/>
        </w:rPr>
      </w:pPr>
      <w:r>
        <w:rPr>
          <w:rFonts w:hint="eastAsia" w:ascii="仿宋_GB2312" w:eastAsia="仿宋_GB2312" w:cs="仿宋_GB2312"/>
          <w:color w:val="000000"/>
          <w:sz w:val="32"/>
          <w:szCs w:val="32"/>
        </w:rPr>
        <w:fldChar w:fldCharType="begin"/>
      </w:r>
      <w:r>
        <w:rPr>
          <w:rFonts w:hint="eastAsia" w:ascii="仿宋_GB2312" w:eastAsia="仿宋_GB2312" w:cs="仿宋_GB2312"/>
          <w:color w:val="000000"/>
          <w:sz w:val="32"/>
          <w:szCs w:val="32"/>
        </w:rPr>
        <w:instrText xml:space="preserve">eq \o\ac(</w:instrText>
      </w:r>
      <w:r>
        <w:rPr>
          <w:rFonts w:hint="eastAsia" w:ascii="仿宋_GB2312" w:eastAsia="仿宋_GB2312" w:cs="仿宋_GB2312"/>
          <w:color w:val="000000"/>
          <w:position w:val="-4"/>
          <w:sz w:val="48"/>
          <w:szCs w:val="32"/>
        </w:rPr>
        <w:instrText xml:space="preserve">○</w:instrText>
      </w:r>
      <w:r>
        <w:rPr>
          <w:rFonts w:ascii="仿宋_GB2312" w:eastAsia="仿宋_GB2312" w:cs="仿宋_GB2312"/>
          <w:color w:val="000000"/>
          <w:sz w:val="32"/>
          <w:szCs w:val="32"/>
        </w:rPr>
        <w:instrText xml:space="preserve">,4)</w:instrText>
      </w:r>
      <w:r>
        <w:rPr>
          <w:rFonts w:hint="eastAsia" w:ascii="仿宋_GB2312" w:eastAsia="仿宋_GB2312" w:cs="仿宋_GB2312"/>
          <w:color w:val="000000"/>
          <w:sz w:val="32"/>
          <w:szCs w:val="32"/>
        </w:rPr>
        <w:fldChar w:fldCharType="end"/>
      </w:r>
      <w:r>
        <w:rPr>
          <w:rFonts w:hint="eastAsia" w:ascii="仿宋_GB2312" w:eastAsia="仿宋_GB2312" w:cs="仿宋_GB2312"/>
          <w:color w:val="000000"/>
          <w:sz w:val="32"/>
          <w:szCs w:val="32"/>
        </w:rPr>
        <w:t>2023年项目支出预算安排情况说明:预</w:t>
      </w:r>
      <w:r>
        <w:rPr>
          <w:rFonts w:hint="eastAsia" w:ascii="仿宋_GB2312" w:eastAsia="仿宋_GB2312" w:cs="仿宋_GB2312"/>
          <w:color w:val="000000"/>
          <w:kern w:val="0"/>
          <w:sz w:val="32"/>
          <w:szCs w:val="32"/>
          <w:shd w:val="clear" w:color="auto" w:fill="FFFFFF"/>
        </w:rPr>
        <w:t>算数为285.91万元，占支出的26.15%。主要用于人大日常会议、人大监督、人大代表履职能力提升、代表工作以及其他人大事务支出开支。</w:t>
      </w:r>
    </w:p>
    <w:p>
      <w:pPr>
        <w:pStyle w:val="4"/>
        <w:shd w:val="clear" w:color="auto" w:fill="FFFFFF"/>
        <w:spacing w:line="600" w:lineRule="exact"/>
        <w:ind w:firstLine="643" w:firstLineChars="200"/>
        <w:jc w:val="both"/>
        <w:textAlignment w:val="center"/>
        <w:rPr>
          <w:rFonts w:hint="eastAsia" w:ascii="楷体_GB2312" w:eastAsia="楷体_GB2312" w:cs="楷体"/>
          <w:b/>
          <w:bCs/>
          <w:color w:val="333333"/>
          <w:sz w:val="32"/>
          <w:szCs w:val="32"/>
        </w:rPr>
      </w:pPr>
      <w:r>
        <w:rPr>
          <w:rFonts w:hint="eastAsia" w:ascii="楷体_GB2312" w:eastAsia="楷体_GB2312" w:cs="楷体"/>
          <w:b/>
          <w:bCs/>
          <w:color w:val="333333"/>
          <w:sz w:val="32"/>
          <w:szCs w:val="32"/>
        </w:rPr>
        <w:t>（二）“三公经费”支出使用和管理情况</w:t>
      </w:r>
    </w:p>
    <w:p>
      <w:pPr>
        <w:pStyle w:val="4"/>
        <w:shd w:val="clear" w:color="auto" w:fill="FFFFFF"/>
        <w:spacing w:line="600" w:lineRule="exact"/>
        <w:ind w:firstLine="640" w:firstLineChars="200"/>
        <w:jc w:val="both"/>
        <w:textAlignment w:val="center"/>
        <w:rPr>
          <w:rFonts w:hint="eastAsia" w:ascii="仿宋_GB2312" w:eastAsia="仿宋_GB2312" w:cs="仿宋_GB2312"/>
          <w:sz w:val="32"/>
          <w:szCs w:val="32"/>
          <w:shd w:val="clear" w:color="auto" w:fill="FFFFFF"/>
        </w:rPr>
      </w:pPr>
      <w:r>
        <w:rPr>
          <w:rFonts w:hint="eastAsia" w:ascii="仿宋_GB2312" w:eastAsia="仿宋_GB2312" w:cs="仿宋_GB2312"/>
          <w:sz w:val="32"/>
          <w:szCs w:val="32"/>
          <w:shd w:val="clear" w:color="auto" w:fill="FFFFFF"/>
        </w:rPr>
        <w:t>2023</w:t>
      </w:r>
      <w:r>
        <w:rPr>
          <w:rFonts w:ascii="仿宋_GB2312" w:eastAsia="仿宋_GB2312" w:cs="仿宋_GB2312"/>
          <w:sz w:val="32"/>
          <w:szCs w:val="32"/>
          <w:shd w:val="clear" w:color="auto" w:fill="FFFFFF"/>
        </w:rPr>
        <w:t>年度“三公”经费财政拨款支出决算中，</w:t>
      </w:r>
      <w:r>
        <w:rPr>
          <w:rFonts w:hint="eastAsia" w:ascii="仿宋_GB2312" w:eastAsia="仿宋_GB2312" w:cs="仿宋_GB2312"/>
          <w:sz w:val="32"/>
          <w:szCs w:val="32"/>
          <w:shd w:val="clear" w:color="auto" w:fill="FFFFFF"/>
        </w:rPr>
        <w:t>总计支出14.13万元，</w:t>
      </w:r>
      <w:r>
        <w:rPr>
          <w:rFonts w:ascii="仿宋_GB2312" w:eastAsia="仿宋_GB2312" w:cs="仿宋_GB2312"/>
          <w:sz w:val="32"/>
          <w:szCs w:val="32"/>
          <w:shd w:val="clear" w:color="auto" w:fill="FFFFFF"/>
        </w:rPr>
        <w:t>公务接待费支出决算</w:t>
      </w:r>
      <w:r>
        <w:rPr>
          <w:rFonts w:hint="eastAsia" w:ascii="仿宋_GB2312" w:eastAsia="仿宋_GB2312" w:cs="仿宋_GB2312"/>
          <w:sz w:val="32"/>
          <w:szCs w:val="32"/>
          <w:shd w:val="clear" w:color="auto" w:fill="FFFFFF"/>
        </w:rPr>
        <w:t>10.55</w:t>
      </w:r>
      <w:r>
        <w:rPr>
          <w:rFonts w:ascii="仿宋_GB2312" w:eastAsia="仿宋_GB2312" w:cs="仿宋_GB2312"/>
          <w:sz w:val="32"/>
          <w:szCs w:val="32"/>
          <w:shd w:val="clear" w:color="auto" w:fill="FFFFFF"/>
        </w:rPr>
        <w:t>万元，占</w:t>
      </w:r>
      <w:r>
        <w:rPr>
          <w:rFonts w:hint="eastAsia" w:ascii="仿宋_GB2312" w:eastAsia="仿宋_GB2312" w:cs="仿宋_GB2312"/>
          <w:sz w:val="32"/>
          <w:szCs w:val="32"/>
          <w:shd w:val="clear" w:color="auto" w:fill="FFFFFF"/>
        </w:rPr>
        <w:t>74.66</w:t>
      </w:r>
      <w:r>
        <w:rPr>
          <w:rFonts w:ascii="仿宋_GB2312" w:eastAsia="仿宋_GB2312" w:cs="仿宋_GB2312"/>
          <w:sz w:val="32"/>
          <w:szCs w:val="32"/>
          <w:shd w:val="clear" w:color="auto" w:fill="FFFFFF"/>
        </w:rPr>
        <w:t>%,因公出国（境）费支出决算</w:t>
      </w:r>
      <w:r>
        <w:rPr>
          <w:rFonts w:hint="eastAsia" w:ascii="仿宋_GB2312" w:eastAsia="仿宋_GB2312" w:cs="仿宋_GB2312"/>
          <w:sz w:val="32"/>
          <w:szCs w:val="32"/>
          <w:shd w:val="clear" w:color="auto" w:fill="FFFFFF"/>
        </w:rPr>
        <w:t>0</w:t>
      </w:r>
      <w:r>
        <w:rPr>
          <w:rFonts w:ascii="仿宋_GB2312" w:eastAsia="仿宋_GB2312" w:cs="仿宋_GB2312"/>
          <w:sz w:val="32"/>
          <w:szCs w:val="32"/>
          <w:shd w:val="clear" w:color="auto" w:fill="FFFFFF"/>
        </w:rPr>
        <w:t>万元，占</w:t>
      </w:r>
      <w:r>
        <w:rPr>
          <w:rFonts w:hint="eastAsia" w:ascii="仿宋_GB2312" w:eastAsia="仿宋_GB2312" w:cs="仿宋_GB2312"/>
          <w:sz w:val="32"/>
          <w:szCs w:val="32"/>
          <w:shd w:val="clear" w:color="auto" w:fill="FFFFFF"/>
        </w:rPr>
        <w:t>0</w:t>
      </w:r>
      <w:r>
        <w:rPr>
          <w:rFonts w:ascii="仿宋_GB2312" w:eastAsia="仿宋_GB2312" w:cs="仿宋_GB2312"/>
          <w:sz w:val="32"/>
          <w:szCs w:val="32"/>
          <w:shd w:val="clear" w:color="auto" w:fill="FFFFFF"/>
        </w:rPr>
        <w:t>%,公务用车购置费及运行维护费支出决算</w:t>
      </w:r>
      <w:r>
        <w:rPr>
          <w:rFonts w:hint="eastAsia" w:ascii="仿宋_GB2312" w:eastAsia="仿宋_GB2312" w:cs="仿宋_GB2312"/>
          <w:sz w:val="32"/>
          <w:szCs w:val="32"/>
          <w:shd w:val="clear" w:color="auto" w:fill="FFFFFF"/>
        </w:rPr>
        <w:t>3.58</w:t>
      </w:r>
      <w:r>
        <w:rPr>
          <w:rFonts w:ascii="仿宋_GB2312" w:eastAsia="仿宋_GB2312" w:cs="仿宋_GB2312"/>
          <w:sz w:val="32"/>
          <w:szCs w:val="32"/>
          <w:shd w:val="clear" w:color="auto" w:fill="FFFFFF"/>
        </w:rPr>
        <w:t>万元，占</w:t>
      </w:r>
      <w:r>
        <w:rPr>
          <w:rFonts w:hint="eastAsia" w:ascii="仿宋_GB2312" w:eastAsia="仿宋_GB2312" w:cs="仿宋_GB2312"/>
          <w:sz w:val="32"/>
          <w:szCs w:val="32"/>
          <w:shd w:val="clear" w:color="auto" w:fill="FFFFFF"/>
        </w:rPr>
        <w:t>25.34</w:t>
      </w:r>
      <w:r>
        <w:rPr>
          <w:rFonts w:ascii="仿宋_GB2312" w:eastAsia="仿宋_GB2312" w:cs="仿宋_GB2312"/>
          <w:sz w:val="32"/>
          <w:szCs w:val="32"/>
          <w:shd w:val="clear" w:color="auto" w:fill="FFFFFF"/>
        </w:rPr>
        <w:t>%。其中：</w:t>
      </w:r>
    </w:p>
    <w:p>
      <w:pPr>
        <w:pStyle w:val="4"/>
        <w:shd w:val="clear" w:color="auto" w:fill="FFFFFF"/>
        <w:spacing w:line="600" w:lineRule="exact"/>
        <w:ind w:firstLine="640" w:firstLineChars="200"/>
        <w:jc w:val="both"/>
        <w:textAlignment w:val="center"/>
        <w:rPr>
          <w:rFonts w:hint="eastAsia" w:ascii="仿宋_GB2312" w:eastAsia="仿宋_GB2312" w:cs="仿宋_GB2312"/>
          <w:sz w:val="32"/>
          <w:szCs w:val="32"/>
          <w:shd w:val="clear" w:color="auto" w:fill="FFFFFF"/>
        </w:rPr>
      </w:pPr>
      <w:r>
        <w:rPr>
          <w:rFonts w:ascii="仿宋_GB2312" w:eastAsia="仿宋_GB2312" w:cs="仿宋_GB2312"/>
          <w:sz w:val="32"/>
          <w:szCs w:val="32"/>
          <w:shd w:val="clear" w:color="auto" w:fill="FFFFFF"/>
        </w:rPr>
        <w:t>1、因公出国（境）费支出决算为</w:t>
      </w:r>
      <w:r>
        <w:rPr>
          <w:rFonts w:hint="eastAsia" w:ascii="仿宋_GB2312" w:eastAsia="仿宋_GB2312" w:cs="仿宋_GB2312"/>
          <w:sz w:val="32"/>
          <w:szCs w:val="32"/>
          <w:shd w:val="clear" w:color="auto" w:fill="FFFFFF"/>
        </w:rPr>
        <w:t>0</w:t>
      </w:r>
      <w:r>
        <w:rPr>
          <w:rFonts w:ascii="仿宋_GB2312" w:eastAsia="仿宋_GB2312" w:cs="仿宋_GB2312"/>
          <w:sz w:val="32"/>
          <w:szCs w:val="32"/>
          <w:shd w:val="clear" w:color="auto" w:fill="FFFFFF"/>
        </w:rPr>
        <w:t>万元，全年安排因公出国（境）团组</w:t>
      </w:r>
      <w:r>
        <w:rPr>
          <w:rFonts w:hint="eastAsia" w:ascii="仿宋_GB2312" w:eastAsia="仿宋_GB2312" w:cs="仿宋_GB2312"/>
          <w:sz w:val="32"/>
          <w:szCs w:val="32"/>
          <w:shd w:val="clear" w:color="auto" w:fill="FFFFFF"/>
        </w:rPr>
        <w:t>0</w:t>
      </w:r>
      <w:r>
        <w:rPr>
          <w:rFonts w:ascii="仿宋_GB2312" w:eastAsia="仿宋_GB2312" w:cs="仿宋_GB2312"/>
          <w:sz w:val="32"/>
          <w:szCs w:val="32"/>
          <w:shd w:val="clear" w:color="auto" w:fill="FFFFFF"/>
        </w:rPr>
        <w:t>个，累计</w:t>
      </w:r>
      <w:r>
        <w:rPr>
          <w:rFonts w:hint="eastAsia" w:ascii="仿宋_GB2312" w:eastAsia="仿宋_GB2312" w:cs="仿宋_GB2312"/>
          <w:sz w:val="32"/>
          <w:szCs w:val="32"/>
          <w:shd w:val="clear" w:color="auto" w:fill="FFFFFF"/>
        </w:rPr>
        <w:t>0</w:t>
      </w:r>
      <w:r>
        <w:rPr>
          <w:rFonts w:ascii="仿宋_GB2312" w:eastAsia="仿宋_GB2312" w:cs="仿宋_GB2312"/>
          <w:sz w:val="32"/>
          <w:szCs w:val="32"/>
          <w:shd w:val="clear" w:color="auto" w:fill="FFFFFF"/>
        </w:rPr>
        <w:t>人次</w:t>
      </w:r>
      <w:r>
        <w:rPr>
          <w:rFonts w:hint="eastAsia" w:ascii="仿宋_GB2312" w:eastAsia="仿宋_GB2312" w:cs="仿宋_GB2312"/>
          <w:sz w:val="32"/>
          <w:szCs w:val="32"/>
          <w:shd w:val="clear" w:color="auto" w:fill="FFFFFF"/>
        </w:rPr>
        <w:t>。</w:t>
      </w:r>
    </w:p>
    <w:p>
      <w:pPr>
        <w:pStyle w:val="4"/>
        <w:shd w:val="clear" w:color="auto" w:fill="FFFFFF"/>
        <w:spacing w:line="600" w:lineRule="exact"/>
        <w:ind w:firstLine="640" w:firstLineChars="200"/>
        <w:jc w:val="both"/>
        <w:textAlignment w:val="center"/>
        <w:rPr>
          <w:rFonts w:hint="eastAsia" w:ascii="仿宋_GB2312" w:eastAsia="仿宋_GB2312" w:cs="仿宋_GB2312"/>
          <w:sz w:val="32"/>
          <w:szCs w:val="32"/>
          <w:shd w:val="clear" w:color="auto" w:fill="FFFFFF"/>
        </w:rPr>
      </w:pPr>
      <w:r>
        <w:rPr>
          <w:rFonts w:ascii="仿宋_GB2312" w:eastAsia="仿宋_GB2312" w:cs="仿宋_GB2312"/>
          <w:sz w:val="32"/>
          <w:szCs w:val="32"/>
          <w:shd w:val="clear" w:color="auto" w:fill="FFFFFF"/>
        </w:rPr>
        <w:t>2、公务接待费支出决算为</w:t>
      </w:r>
      <w:r>
        <w:rPr>
          <w:rFonts w:hint="eastAsia" w:ascii="仿宋_GB2312" w:eastAsia="仿宋_GB2312" w:cs="仿宋_GB2312"/>
          <w:sz w:val="32"/>
          <w:szCs w:val="32"/>
          <w:shd w:val="clear" w:color="auto" w:fill="FFFFFF"/>
        </w:rPr>
        <w:t>10.55</w:t>
      </w:r>
      <w:r>
        <w:rPr>
          <w:rFonts w:ascii="仿宋_GB2312" w:eastAsia="仿宋_GB2312" w:cs="仿宋_GB2312"/>
          <w:sz w:val="32"/>
          <w:szCs w:val="32"/>
          <w:shd w:val="clear" w:color="auto" w:fill="FFFFFF"/>
        </w:rPr>
        <w:t>万元，全年共接待来访团组</w:t>
      </w:r>
      <w:r>
        <w:rPr>
          <w:rFonts w:hint="eastAsia" w:ascii="仿宋_GB2312" w:eastAsia="仿宋_GB2312" w:cs="仿宋_GB2312"/>
          <w:sz w:val="32"/>
          <w:szCs w:val="32"/>
          <w:shd w:val="clear" w:color="auto" w:fill="FFFFFF"/>
        </w:rPr>
        <w:t>89</w:t>
      </w:r>
      <w:r>
        <w:rPr>
          <w:rFonts w:ascii="仿宋_GB2312" w:eastAsia="仿宋_GB2312" w:cs="仿宋_GB2312"/>
          <w:sz w:val="32"/>
          <w:szCs w:val="32"/>
          <w:shd w:val="clear" w:color="auto" w:fill="FFFFFF"/>
        </w:rPr>
        <w:t>个、来宾</w:t>
      </w:r>
      <w:r>
        <w:rPr>
          <w:rFonts w:hint="eastAsia" w:ascii="仿宋_GB2312" w:eastAsia="仿宋_GB2312" w:cs="仿宋_GB2312"/>
          <w:sz w:val="32"/>
          <w:szCs w:val="32"/>
          <w:shd w:val="clear" w:color="auto" w:fill="FFFFFF"/>
        </w:rPr>
        <w:t>796</w:t>
      </w:r>
      <w:r>
        <w:rPr>
          <w:rFonts w:ascii="仿宋_GB2312" w:eastAsia="仿宋_GB2312" w:cs="仿宋_GB2312"/>
          <w:sz w:val="32"/>
          <w:szCs w:val="32"/>
          <w:shd w:val="clear" w:color="auto" w:fill="FFFFFF"/>
        </w:rPr>
        <w:t>人次，主要是发生的</w:t>
      </w:r>
      <w:r>
        <w:rPr>
          <w:rFonts w:hint="eastAsia" w:ascii="仿宋_GB2312" w:eastAsia="仿宋_GB2312" w:cs="仿宋_GB2312"/>
          <w:sz w:val="32"/>
          <w:szCs w:val="32"/>
          <w:shd w:val="clear" w:color="auto" w:fill="FFFFFF"/>
        </w:rPr>
        <w:t>公务</w:t>
      </w:r>
      <w:r>
        <w:rPr>
          <w:rFonts w:ascii="仿宋_GB2312" w:eastAsia="仿宋_GB2312" w:cs="仿宋_GB2312"/>
          <w:sz w:val="32"/>
          <w:szCs w:val="32"/>
          <w:shd w:val="clear" w:color="auto" w:fill="FFFFFF"/>
        </w:rPr>
        <w:t>接待支出。</w:t>
      </w:r>
    </w:p>
    <w:p>
      <w:pPr>
        <w:pStyle w:val="4"/>
        <w:shd w:val="clear" w:color="auto" w:fill="FFFFFF"/>
        <w:spacing w:line="600" w:lineRule="exact"/>
        <w:ind w:firstLine="640" w:firstLineChars="200"/>
        <w:jc w:val="both"/>
        <w:textAlignment w:val="center"/>
        <w:rPr>
          <w:rFonts w:hint="eastAsia" w:ascii="仿宋_GB2312" w:eastAsia="仿宋_GB2312" w:cs="仿宋_GB2312"/>
          <w:sz w:val="32"/>
          <w:szCs w:val="32"/>
          <w:shd w:val="clear" w:color="auto" w:fill="FFFFFF"/>
        </w:rPr>
      </w:pPr>
      <w:r>
        <w:rPr>
          <w:rFonts w:ascii="仿宋_GB2312" w:eastAsia="仿宋_GB2312" w:cs="仿宋_GB2312"/>
          <w:sz w:val="32"/>
          <w:szCs w:val="32"/>
          <w:shd w:val="clear" w:color="auto" w:fill="FFFFFF"/>
        </w:rPr>
        <w:t>3、公务用车购置费及运行维护费支出决算为</w:t>
      </w:r>
      <w:r>
        <w:rPr>
          <w:rFonts w:hint="eastAsia" w:ascii="仿宋_GB2312" w:eastAsia="仿宋_GB2312" w:cs="仿宋_GB2312"/>
          <w:sz w:val="32"/>
          <w:szCs w:val="32"/>
          <w:shd w:val="clear" w:color="auto" w:fill="FFFFFF"/>
        </w:rPr>
        <w:t>3.58</w:t>
      </w:r>
      <w:r>
        <w:rPr>
          <w:rFonts w:ascii="仿宋_GB2312" w:eastAsia="仿宋_GB2312" w:cs="仿宋_GB2312"/>
          <w:sz w:val="32"/>
          <w:szCs w:val="32"/>
          <w:shd w:val="clear" w:color="auto" w:fill="FFFFFF"/>
        </w:rPr>
        <w:t>万元，其中：公务用车购置费</w:t>
      </w:r>
      <w:r>
        <w:rPr>
          <w:rFonts w:hint="eastAsia" w:ascii="仿宋_GB2312" w:eastAsia="仿宋_GB2312" w:cs="仿宋_GB2312"/>
          <w:sz w:val="32"/>
          <w:szCs w:val="32"/>
          <w:shd w:val="clear" w:color="auto" w:fill="FFFFFF"/>
        </w:rPr>
        <w:t>0</w:t>
      </w:r>
      <w:r>
        <w:rPr>
          <w:rFonts w:ascii="仿宋_GB2312" w:eastAsia="仿宋_GB2312" w:cs="仿宋_GB2312"/>
          <w:sz w:val="32"/>
          <w:szCs w:val="32"/>
          <w:shd w:val="clear" w:color="auto" w:fill="FFFFFF"/>
        </w:rPr>
        <w:t>万元</w:t>
      </w:r>
      <w:r>
        <w:rPr>
          <w:rFonts w:hint="eastAsia" w:ascii="仿宋_GB2312" w:eastAsia="仿宋_GB2312" w:cs="仿宋_GB2312"/>
          <w:sz w:val="32"/>
          <w:szCs w:val="32"/>
          <w:shd w:val="clear" w:color="auto" w:fill="FFFFFF"/>
        </w:rPr>
        <w:t>，公务用车</w:t>
      </w:r>
      <w:r>
        <w:rPr>
          <w:rFonts w:ascii="仿宋_GB2312" w:eastAsia="仿宋_GB2312" w:cs="仿宋_GB2312"/>
          <w:sz w:val="32"/>
          <w:szCs w:val="32"/>
          <w:shd w:val="clear" w:color="auto" w:fill="FFFFFF"/>
        </w:rPr>
        <w:t>运行维护费</w:t>
      </w:r>
      <w:r>
        <w:rPr>
          <w:rFonts w:hint="eastAsia" w:ascii="仿宋_GB2312" w:eastAsia="仿宋_GB2312" w:cs="仿宋_GB2312"/>
          <w:sz w:val="32"/>
          <w:szCs w:val="32"/>
          <w:shd w:val="clear" w:color="auto" w:fill="FFFFFF"/>
        </w:rPr>
        <w:t>3.58</w:t>
      </w:r>
      <w:r>
        <w:rPr>
          <w:rFonts w:ascii="仿宋_GB2312" w:eastAsia="仿宋_GB2312" w:cs="仿宋_GB2312"/>
          <w:sz w:val="32"/>
          <w:szCs w:val="32"/>
          <w:shd w:val="clear" w:color="auto" w:fill="FFFFFF"/>
        </w:rPr>
        <w:t>万元，</w:t>
      </w:r>
      <w:r>
        <w:rPr>
          <w:rFonts w:hint="eastAsia" w:ascii="仿宋_GB2312" w:eastAsia="仿宋_GB2312" w:cs="仿宋_GB2312"/>
          <w:sz w:val="32"/>
          <w:szCs w:val="32"/>
          <w:shd w:val="clear" w:color="auto" w:fill="FFFFFF"/>
        </w:rPr>
        <w:t>主要是车辆保险、维修、用油、机关事务服务中心的公车租车支出</w:t>
      </w:r>
      <w:r>
        <w:rPr>
          <w:rFonts w:ascii="仿宋_GB2312" w:eastAsia="仿宋_GB2312" w:cs="仿宋_GB2312"/>
          <w:sz w:val="32"/>
          <w:szCs w:val="32"/>
          <w:shd w:val="clear" w:color="auto" w:fill="FFFFFF"/>
        </w:rPr>
        <w:t>，截止</w:t>
      </w:r>
      <w:r>
        <w:rPr>
          <w:rFonts w:hint="eastAsia" w:ascii="仿宋_GB2312" w:eastAsia="仿宋_GB2312" w:cs="仿宋_GB2312"/>
          <w:sz w:val="32"/>
          <w:szCs w:val="32"/>
          <w:shd w:val="clear" w:color="auto" w:fill="FFFFFF"/>
        </w:rPr>
        <w:t>2023</w:t>
      </w:r>
      <w:r>
        <w:rPr>
          <w:rFonts w:ascii="仿宋_GB2312" w:eastAsia="仿宋_GB2312" w:cs="仿宋_GB2312"/>
          <w:sz w:val="32"/>
          <w:szCs w:val="32"/>
          <w:shd w:val="clear" w:color="auto" w:fill="FFFFFF"/>
        </w:rPr>
        <w:t>年 12月31日，我单位开支财政拨款的公务用车保有量为</w:t>
      </w:r>
      <w:r>
        <w:rPr>
          <w:rFonts w:hint="eastAsia" w:ascii="仿宋_GB2312" w:eastAsia="仿宋_GB2312" w:cs="仿宋_GB2312"/>
          <w:sz w:val="32"/>
          <w:szCs w:val="32"/>
          <w:shd w:val="clear" w:color="auto" w:fill="FFFFFF"/>
        </w:rPr>
        <w:t>1</w:t>
      </w:r>
      <w:r>
        <w:rPr>
          <w:rFonts w:ascii="仿宋_GB2312" w:eastAsia="仿宋_GB2312" w:cs="仿宋_GB2312"/>
          <w:sz w:val="32"/>
          <w:szCs w:val="32"/>
          <w:shd w:val="clear" w:color="auto" w:fill="FFFFFF"/>
        </w:rPr>
        <w:t>辆。</w:t>
      </w:r>
    </w:p>
    <w:p>
      <w:pPr>
        <w:pStyle w:val="4"/>
        <w:shd w:val="clear" w:color="auto" w:fill="FFFFFF"/>
        <w:spacing w:line="600" w:lineRule="exact"/>
        <w:ind w:firstLine="640" w:firstLineChars="200"/>
        <w:jc w:val="both"/>
        <w:textAlignment w:val="center"/>
        <w:rPr>
          <w:rFonts w:hint="eastAsia" w:ascii="仿宋_GB2312" w:eastAsia="仿宋_GB2312" w:cs="仿宋_GB2312"/>
          <w:sz w:val="32"/>
          <w:szCs w:val="32"/>
          <w:shd w:val="clear" w:color="auto" w:fill="FFFFFF"/>
        </w:rPr>
      </w:pPr>
      <w:r>
        <w:rPr>
          <w:rFonts w:hint="eastAsia" w:ascii="仿宋_GB2312" w:eastAsia="仿宋_GB2312" w:cs="仿宋_GB2312"/>
          <w:sz w:val="32"/>
          <w:szCs w:val="32"/>
          <w:shd w:val="clear" w:color="auto" w:fill="FFFFFF"/>
        </w:rPr>
        <w:t>4.会议费支出情况：2023年会议费支出100.94万元，同比增加44.8万元，增加79.8%，增加的原因是22年部分会议费于23年结账支出。</w:t>
      </w:r>
    </w:p>
    <w:p>
      <w:pPr>
        <w:pStyle w:val="4"/>
        <w:shd w:val="clear" w:color="auto" w:fill="FFFFFF"/>
        <w:spacing w:line="600" w:lineRule="exact"/>
        <w:ind w:firstLine="640" w:firstLineChars="200"/>
        <w:jc w:val="both"/>
        <w:textAlignment w:val="center"/>
        <w:rPr>
          <w:rFonts w:hint="eastAsia" w:ascii="楷体_GB2312" w:eastAsia="楷体_GB2312" w:cs="楷体"/>
          <w:b/>
          <w:bCs/>
          <w:color w:val="333333"/>
          <w:sz w:val="32"/>
          <w:szCs w:val="32"/>
        </w:rPr>
      </w:pPr>
      <w:r>
        <w:rPr>
          <w:rFonts w:hint="eastAsia" w:ascii="仿宋_GB2312" w:eastAsia="仿宋_GB2312" w:cs="仿宋_GB2312"/>
          <w:sz w:val="32"/>
          <w:szCs w:val="32"/>
          <w:shd w:val="clear" w:color="auto" w:fill="FFFFFF"/>
        </w:rPr>
        <w:t>5.培训费支出情况：2023年培训费支出37.36万元，同比减少7.89%。</w:t>
      </w:r>
    </w:p>
    <w:p>
      <w:pPr>
        <w:pStyle w:val="8"/>
        <w:spacing w:line="600" w:lineRule="exact"/>
        <w:ind w:firstLine="640" w:firstLineChars="200"/>
        <w:rPr>
          <w:rFonts w:hint="eastAsia" w:ascii="仿宋_GB2312" w:eastAsia="仿宋_GB2312" w:cs="仿宋_GB2312"/>
          <w:sz w:val="32"/>
          <w:szCs w:val="32"/>
          <w:shd w:val="clear" w:color="auto" w:fill="FFFFFF"/>
        </w:rPr>
      </w:pPr>
      <w:r>
        <w:rPr>
          <w:rFonts w:hint="eastAsia" w:ascii="仿宋_GB2312" w:eastAsia="仿宋_GB2312" w:cs="仿宋_GB2312"/>
          <w:sz w:val="32"/>
          <w:szCs w:val="32"/>
          <w:shd w:val="clear" w:color="auto" w:fill="FFFFFF"/>
        </w:rPr>
        <w:t>6.差旅费支出情况：2023年差旅费支出18.04万元，同比增加77.38%。增加的原因是23年县下达了招商任务，外出招商差旅费增加。</w:t>
      </w:r>
    </w:p>
    <w:p>
      <w:pPr>
        <w:pStyle w:val="4"/>
        <w:spacing w:line="600" w:lineRule="exact"/>
        <w:ind w:firstLine="640" w:firstLineChars="200"/>
        <w:jc w:val="both"/>
        <w:rPr>
          <w:rFonts w:hint="eastAsia" w:ascii="黑体" w:eastAsia="黑体" w:cs="黑体"/>
          <w:sz w:val="32"/>
          <w:szCs w:val="32"/>
        </w:rPr>
      </w:pPr>
      <w:r>
        <w:rPr>
          <w:rFonts w:hint="eastAsia" w:ascii="黑体" w:eastAsia="黑体" w:cs="黑体"/>
          <w:sz w:val="32"/>
          <w:szCs w:val="32"/>
        </w:rPr>
        <w:t>四、绩效评价工作组织实施情况</w:t>
      </w:r>
    </w:p>
    <w:p>
      <w:pPr>
        <w:pStyle w:val="4"/>
        <w:spacing w:line="600" w:lineRule="exact"/>
        <w:ind w:firstLine="640" w:firstLineChars="200"/>
        <w:jc w:val="both"/>
        <w:rPr>
          <w:rFonts w:hint="eastAsia" w:ascii="仿宋_GB2312" w:eastAsia="仿宋_GB2312" w:cs="仿宋_GB2312"/>
          <w:color w:val="000000"/>
          <w:sz w:val="32"/>
          <w:szCs w:val="32"/>
          <w:shd w:val="clear" w:color="auto" w:fill="FFFFFF"/>
        </w:rPr>
      </w:pPr>
      <w:r>
        <w:rPr>
          <w:rFonts w:hint="eastAsia" w:ascii="仿宋_GB2312" w:eastAsia="仿宋_GB2312" w:cs="仿宋_GB2312"/>
          <w:color w:val="000000"/>
          <w:sz w:val="32"/>
          <w:szCs w:val="32"/>
          <w:shd w:val="clear" w:color="auto" w:fill="FFFFFF"/>
        </w:rPr>
        <w:t>评估程序。成立机关绩效评估工作领导小组，由分管机关工作的常委会副主任任组长，办公室主任任副组长，各委室主任为成员。评估评分采取各委办总结自评，评估小组初评，主任会议复评审定的方式进行。绩效评估由委办提供依据和相关文字材料。</w:t>
      </w:r>
    </w:p>
    <w:p>
      <w:pPr>
        <w:pStyle w:val="4"/>
        <w:spacing w:line="600" w:lineRule="exact"/>
        <w:ind w:firstLine="640" w:firstLineChars="200"/>
        <w:jc w:val="both"/>
        <w:rPr>
          <w:rFonts w:hint="eastAsia" w:ascii="黑体" w:eastAsia="黑体" w:cs="黑体"/>
          <w:sz w:val="32"/>
          <w:szCs w:val="32"/>
        </w:rPr>
      </w:pPr>
      <w:r>
        <w:rPr>
          <w:rFonts w:hint="eastAsia" w:ascii="黑体" w:eastAsia="黑体" w:cs="黑体"/>
          <w:sz w:val="32"/>
          <w:szCs w:val="32"/>
        </w:rPr>
        <w:t>五、整体支出绩效情况</w:t>
      </w:r>
    </w:p>
    <w:p>
      <w:pPr>
        <w:pStyle w:val="4"/>
        <w:spacing w:line="600" w:lineRule="exact"/>
        <w:ind w:firstLine="640" w:firstLineChars="200"/>
        <w:jc w:val="both"/>
        <w:rPr>
          <w:rFonts w:hint="eastAsia" w:ascii="仿宋_GB2312" w:eastAsia="仿宋_GB2312" w:cs="仿宋_GB2312"/>
          <w:color w:val="000000"/>
          <w:sz w:val="32"/>
          <w:szCs w:val="32"/>
          <w:shd w:val="clear" w:color="auto" w:fill="FFFFFF"/>
        </w:rPr>
      </w:pPr>
      <w:r>
        <w:rPr>
          <w:rFonts w:hint="eastAsia" w:ascii="仿宋_GB2312" w:eastAsia="仿宋_GB2312" w:cs="仿宋_GB2312"/>
          <w:color w:val="000000"/>
          <w:sz w:val="32"/>
          <w:szCs w:val="32"/>
          <w:shd w:val="clear" w:color="auto" w:fill="FFFFFF"/>
        </w:rPr>
        <w:t>根据本办实际情况，本着</w:t>
      </w:r>
      <w:r>
        <w:rPr>
          <w:rFonts w:hint="eastAsia" w:ascii="仿宋_GB2312" w:eastAsia="仿宋_GB2312" w:cs="仿宋_GB2312"/>
          <w:color w:val="000000"/>
          <w:sz w:val="32"/>
          <w:szCs w:val="32"/>
          <w:shd w:val="clear" w:color="auto" w:fill="FFFFFF"/>
          <w:lang w:eastAsia="zh-CN"/>
        </w:rPr>
        <w:t>厉</w:t>
      </w:r>
      <w:bookmarkStart w:id="2" w:name="_GoBack"/>
      <w:bookmarkEnd w:id="2"/>
      <w:r>
        <w:rPr>
          <w:rFonts w:hint="eastAsia" w:ascii="仿宋_GB2312" w:eastAsia="仿宋_GB2312" w:cs="仿宋_GB2312"/>
          <w:color w:val="000000"/>
          <w:sz w:val="32"/>
          <w:szCs w:val="32"/>
          <w:shd w:val="clear" w:color="auto" w:fill="FFFFFF"/>
        </w:rPr>
        <w:t>行节约和资金效益最大化的原则，主要完成了以下工作：</w:t>
      </w:r>
    </w:p>
    <w:p>
      <w:pPr>
        <w:pStyle w:val="4"/>
        <w:spacing w:line="600" w:lineRule="exact"/>
        <w:ind w:firstLine="640" w:firstLineChars="200"/>
        <w:jc w:val="both"/>
        <w:rPr>
          <w:rFonts w:hint="eastAsia" w:ascii="仿宋_GB2312" w:eastAsia="仿宋_GB2312" w:cs="仿宋_GB2312"/>
          <w:color w:val="000000"/>
          <w:sz w:val="32"/>
          <w:szCs w:val="32"/>
          <w:shd w:val="clear" w:color="auto" w:fill="FFFFFF"/>
        </w:rPr>
      </w:pPr>
      <w:r>
        <w:rPr>
          <w:rFonts w:hint="eastAsia" w:ascii="仿宋_GB2312" w:eastAsia="仿宋_GB2312" w:cs="仿宋_GB2312"/>
          <w:color w:val="000000"/>
          <w:sz w:val="32"/>
          <w:szCs w:val="32"/>
          <w:shd w:val="clear" w:color="auto" w:fill="FFFFFF"/>
        </w:rPr>
        <w:t>1.2023年，我办根据年初工作规划及财政预算计划，积极履职、强化管理，较好的完成了年度工作目标。通过加强预算收支管理、不断建立健全内部管理制度、梳理内部管理流程，部门整体支出管理情况得到提升。</w:t>
      </w:r>
    </w:p>
    <w:p>
      <w:pPr>
        <w:pStyle w:val="4"/>
        <w:spacing w:line="600" w:lineRule="exact"/>
        <w:ind w:firstLine="640" w:firstLineChars="200"/>
        <w:jc w:val="both"/>
        <w:rPr>
          <w:rFonts w:hint="eastAsia" w:ascii="仿宋_GB2312" w:eastAsia="仿宋_GB2312" w:cs="仿宋_GB2312"/>
          <w:color w:val="000000"/>
          <w:sz w:val="32"/>
          <w:szCs w:val="32"/>
          <w:shd w:val="clear" w:color="auto" w:fill="FFFFFF"/>
        </w:rPr>
      </w:pPr>
      <w:r>
        <w:rPr>
          <w:rFonts w:hint="eastAsia" w:ascii="仿宋_GB2312" w:eastAsia="仿宋_GB2312" w:cs="仿宋_GB2312"/>
          <w:color w:val="000000"/>
          <w:sz w:val="32"/>
          <w:szCs w:val="32"/>
          <w:shd w:val="clear" w:color="auto" w:fill="FFFFFF"/>
        </w:rPr>
        <w:t>2.预算执行管理方面，支出总额控制在预算总额以内，“三公”经费预算没有超过预算安排。预算资金能保障单位正常运转需要，分配办法科学，考虑的因素、分配的结果合理，基本保证了人员经费支出和机构全年工作运转。</w:t>
      </w:r>
    </w:p>
    <w:p>
      <w:pPr>
        <w:pStyle w:val="4"/>
        <w:spacing w:line="600" w:lineRule="exact"/>
        <w:ind w:firstLine="640" w:firstLineChars="200"/>
        <w:jc w:val="both"/>
        <w:rPr>
          <w:rFonts w:hint="eastAsia" w:ascii="仿宋_GB2312" w:eastAsia="仿宋_GB2312" w:cs="仿宋_GB2312"/>
          <w:color w:val="000000"/>
          <w:sz w:val="32"/>
          <w:szCs w:val="32"/>
          <w:shd w:val="clear" w:color="auto" w:fill="FFFFFF"/>
        </w:rPr>
      </w:pPr>
      <w:r>
        <w:rPr>
          <w:rFonts w:hint="eastAsia" w:ascii="仿宋_GB2312" w:eastAsia="仿宋_GB2312" w:cs="仿宋_GB2312"/>
          <w:color w:val="000000"/>
          <w:sz w:val="32"/>
          <w:szCs w:val="32"/>
          <w:shd w:val="clear" w:color="auto" w:fill="FFFFFF"/>
        </w:rPr>
        <w:t>3.目标管理方面，内部财务管理制度健全，制定了工作目标标准；支出报销审批手续完备，资金拨付审批程序完整；全面完成了年初工作计划，重大事项调整经过了集体研究，并经常开展财务检查和工作督查落实。</w:t>
      </w:r>
    </w:p>
    <w:p>
      <w:pPr>
        <w:pStyle w:val="4"/>
        <w:spacing w:line="600" w:lineRule="exact"/>
        <w:ind w:firstLine="640" w:firstLineChars="200"/>
        <w:jc w:val="both"/>
        <w:rPr>
          <w:rFonts w:hint="eastAsia" w:ascii="仿宋_GB2312" w:eastAsia="仿宋_GB2312" w:cs="仿宋_GB2312"/>
          <w:color w:val="000000"/>
          <w:sz w:val="32"/>
          <w:szCs w:val="32"/>
          <w:shd w:val="clear" w:color="auto" w:fill="FFFFFF"/>
        </w:rPr>
      </w:pPr>
      <w:r>
        <w:rPr>
          <w:rFonts w:hint="eastAsia" w:ascii="仿宋_GB2312" w:eastAsia="仿宋_GB2312" w:cs="仿宋_GB2312"/>
          <w:color w:val="000000"/>
          <w:sz w:val="32"/>
          <w:szCs w:val="32"/>
          <w:shd w:val="clear" w:color="auto" w:fill="FFFFFF"/>
        </w:rPr>
        <w:t>4.完成工作任务事项。坚持重要工作、重大活动及时向县委请示汇报，凡属“三重一大”事项，均先召开党组会议，做出决定后提交主任会议，主任会议研究通过后再提交人大常委会会议进行表决，保证在谋划工作时凸显党委意图、在履行职权中体现党委要求。一年来，共召开县人大常委会会议10次，主任会议20次，听取和审议专项工作报告23项，依法作出决议决定6项，备案审查规范性文件15件，依法任免县人大常委会和“一府一委两院”工作人员53人次，督办代表建议213件，开展执法检查6次，集中视察和专题调研24次，向县委书面请示报告重大问题和重要事项7项。坚持寓支持于监督之中，紧盯政令不畅的“堵点”，高质量发展的“痛点”，改革攻坚的“难点”，群众意见集中的“热点”，通过执法检查、调研视察、听取和审议专项报告、专项工作审议、意见交办督办、满意度测评、结果运用等形式，助力重大工作、重大项目、重大民生实事落实见效。开展示范性中学建设、毛俊水库灌区建设、社会救助、候鸟保护、基层矛盾纠纷调处、中小学校食品安全及膳食营养等工作调研和视察24次。充分发挥200万元人大代表建议意见办理资金功效，实施农村公路、农田水利、人居环境、产业建设等项目</w:t>
      </w:r>
      <w:r>
        <w:rPr>
          <w:rFonts w:ascii="仿宋_GB2312" w:eastAsia="仿宋_GB2312" w:cs="仿宋_GB2312"/>
          <w:color w:val="000000"/>
          <w:sz w:val="32"/>
          <w:szCs w:val="32"/>
          <w:shd w:val="clear" w:color="auto" w:fill="FFFFFF"/>
        </w:rPr>
        <w:t>35</w:t>
      </w:r>
      <w:r>
        <w:rPr>
          <w:rFonts w:hint="eastAsia" w:ascii="仿宋_GB2312" w:eastAsia="仿宋_GB2312" w:cs="仿宋_GB2312"/>
          <w:color w:val="000000"/>
          <w:sz w:val="32"/>
          <w:szCs w:val="32"/>
          <w:shd w:val="clear" w:color="auto" w:fill="FFFFFF"/>
        </w:rPr>
        <w:t>个，推动代表建议转化为促发展、惠民生的有效措施，解决了一批</w:t>
      </w:r>
      <w:r>
        <w:rPr>
          <w:rFonts w:ascii="仿宋_GB2312" w:eastAsia="仿宋_GB2312" w:cs="仿宋_GB2312"/>
          <w:color w:val="000000"/>
          <w:sz w:val="32"/>
          <w:szCs w:val="32"/>
          <w:shd w:val="clear" w:color="auto" w:fill="FFFFFF"/>
        </w:rPr>
        <w:t>群众反映强烈的</w:t>
      </w:r>
      <w:r>
        <w:rPr>
          <w:rFonts w:hint="eastAsia" w:ascii="仿宋_GB2312" w:eastAsia="仿宋_GB2312" w:cs="仿宋_GB2312"/>
          <w:color w:val="000000"/>
          <w:sz w:val="32"/>
          <w:szCs w:val="32"/>
          <w:shd w:val="clear" w:color="auto" w:fill="FFFFFF"/>
        </w:rPr>
        <w:t>“微实事”。指导14个乡镇票决实施民生实事项目32个，涉及资金12718万元，以一件件可感可及的“惠民小事”生动诠释“民主大事”。依法进行人事任免, 开展国家机关工作人员任前法律知识测试5批15人次，依法任免县人大常委会和“一府一委两院”工作人员</w:t>
      </w:r>
      <w:r>
        <w:rPr>
          <w:rFonts w:ascii="仿宋_GB2312" w:eastAsia="仿宋_GB2312" w:cs="仿宋_GB2312"/>
          <w:color w:val="000000"/>
          <w:sz w:val="32"/>
          <w:szCs w:val="32"/>
          <w:shd w:val="clear" w:color="auto" w:fill="FFFFFF"/>
        </w:rPr>
        <w:t>53</w:t>
      </w:r>
      <w:r>
        <w:rPr>
          <w:rFonts w:hint="eastAsia" w:ascii="仿宋_GB2312" w:eastAsia="仿宋_GB2312" w:cs="仿宋_GB2312"/>
          <w:color w:val="000000"/>
          <w:sz w:val="32"/>
          <w:szCs w:val="32"/>
          <w:shd w:val="clear" w:color="auto" w:fill="FFFFFF"/>
        </w:rPr>
        <w:t>人次。依法对县自然资源局、县科工局、县司法局、县林业局、县城管执法局等5个县政府组成部门开展工作评议，对</w:t>
      </w:r>
      <w:r>
        <w:rPr>
          <w:rFonts w:ascii="仿宋_GB2312" w:eastAsia="仿宋_GB2312" w:cs="仿宋_GB2312"/>
          <w:color w:val="000000"/>
          <w:sz w:val="32"/>
          <w:szCs w:val="32"/>
          <w:shd w:val="clear" w:color="auto" w:fill="FFFFFF"/>
        </w:rPr>
        <w:t>30</w:t>
      </w:r>
      <w:r>
        <w:rPr>
          <w:rFonts w:hint="eastAsia" w:ascii="仿宋_GB2312" w:eastAsia="仿宋_GB2312" w:cs="仿宋_GB2312"/>
          <w:color w:val="000000"/>
          <w:sz w:val="32"/>
          <w:szCs w:val="32"/>
          <w:shd w:val="clear" w:color="auto" w:fill="FFFFFF"/>
        </w:rPr>
        <w:t>名县人大常委会任命的县政府组成部门的行政主要负责人、“两院”的副职开展履职监督测评，对6名员额检察官开展履职监督评议，评议报告和测评结果向县委报告、向社会公布。提高议案建议办理实效。县十八届人大三次会议以来，共接收代表建议213件，办复率100%，满意率及基本满意率95.36%。完善代表学习培训机制，举办“代表履职能力及人大工作培训班”2期，培训代表80人次。加强平台建设。按照“六有”标准（有办公场所、有信息公示、有工作制度、有管理台账、有运行经费、有专人负责）提档建设代表履职阵地，统一建设人大代表联络站示范站20个。组织动员四级人大代表进站履职，督促解决各类问题1</w:t>
      </w:r>
      <w:r>
        <w:rPr>
          <w:rFonts w:ascii="仿宋_GB2312" w:eastAsia="仿宋_GB2312" w:cs="仿宋_GB2312"/>
          <w:color w:val="000000"/>
          <w:sz w:val="32"/>
          <w:szCs w:val="32"/>
          <w:shd w:val="clear" w:color="auto" w:fill="FFFFFF"/>
        </w:rPr>
        <w:t>30</w:t>
      </w:r>
      <w:r>
        <w:rPr>
          <w:rFonts w:hint="eastAsia" w:ascii="仿宋_GB2312" w:eastAsia="仿宋_GB2312" w:cs="仿宋_GB2312"/>
          <w:color w:val="000000"/>
          <w:sz w:val="32"/>
          <w:szCs w:val="32"/>
          <w:shd w:val="clear" w:color="auto" w:fill="FFFFFF"/>
        </w:rPr>
        <w:t>余个。加强执法司法监督和监察监督。扎实开展“两官”履职评议工作。实现了闭会期间代表履职活动常态化。另外，持续深入开展了“环保世纪行”“农产品质量安全行”“农民健康行” 和“民族团结进步行动”等4个专项活动。</w:t>
      </w:r>
    </w:p>
    <w:p>
      <w:pPr>
        <w:pStyle w:val="4"/>
        <w:spacing w:line="600" w:lineRule="exact"/>
        <w:ind w:firstLine="640" w:firstLineChars="200"/>
        <w:jc w:val="both"/>
        <w:rPr>
          <w:rFonts w:hint="eastAsia" w:ascii="黑体" w:eastAsia="黑体" w:cs="黑体"/>
          <w:sz w:val="32"/>
          <w:szCs w:val="32"/>
        </w:rPr>
      </w:pPr>
      <w:r>
        <w:rPr>
          <w:rFonts w:hint="eastAsia" w:ascii="黑体" w:eastAsia="黑体" w:cs="黑体"/>
          <w:sz w:val="32"/>
          <w:szCs w:val="32"/>
        </w:rPr>
        <w:t>六、存在的问题</w:t>
      </w:r>
    </w:p>
    <w:p>
      <w:pPr>
        <w:pStyle w:val="4"/>
        <w:shd w:val="clear" w:color="auto" w:fill="FFFFFF"/>
        <w:spacing w:line="600" w:lineRule="exact"/>
        <w:ind w:firstLine="643" w:firstLineChars="200"/>
        <w:jc w:val="both"/>
        <w:textAlignment w:val="center"/>
        <w:rPr>
          <w:rFonts w:hint="eastAsia" w:ascii="楷体_GB2312" w:eastAsia="楷体_GB2312" w:cs="楷体"/>
          <w:b/>
          <w:bCs/>
          <w:color w:val="333333"/>
          <w:sz w:val="32"/>
          <w:szCs w:val="32"/>
        </w:rPr>
      </w:pPr>
      <w:r>
        <w:rPr>
          <w:rFonts w:hint="eastAsia" w:ascii="楷体_GB2312" w:eastAsia="楷体_GB2312" w:cs="楷体"/>
          <w:b/>
          <w:bCs/>
          <w:color w:val="333333"/>
          <w:sz w:val="32"/>
          <w:szCs w:val="32"/>
        </w:rPr>
        <w:t>（一）预算执行存在偏差</w:t>
      </w:r>
    </w:p>
    <w:p>
      <w:pPr>
        <w:pStyle w:val="4"/>
        <w:spacing w:line="600" w:lineRule="exact"/>
        <w:ind w:firstLine="640" w:firstLineChars="200"/>
        <w:jc w:val="both"/>
        <w:rPr>
          <w:rFonts w:hint="eastAsia" w:ascii="仿宋_GB2312" w:eastAsia="仿宋_GB2312" w:cs="仿宋_GB2312"/>
          <w:color w:val="000000"/>
          <w:sz w:val="32"/>
          <w:szCs w:val="32"/>
          <w:shd w:val="clear" w:color="auto" w:fill="FFFFFF"/>
        </w:rPr>
      </w:pPr>
      <w:r>
        <w:rPr>
          <w:rFonts w:hint="eastAsia" w:ascii="仿宋_GB2312" w:eastAsia="仿宋_GB2312" w:cs="仿宋_GB2312"/>
          <w:color w:val="000000"/>
          <w:sz w:val="32"/>
          <w:szCs w:val="32"/>
          <w:shd w:val="clear" w:color="auto" w:fill="FFFFFF"/>
        </w:rPr>
        <w:t>由于办公室工作事多繁杂，突发情况多，导致资金临时紧急安排使用较多，在实际经费列支中，未严格按照预算专项进行列支，且各支出项存在调剂的现象。</w:t>
      </w:r>
    </w:p>
    <w:p>
      <w:pPr>
        <w:pStyle w:val="4"/>
        <w:shd w:val="clear" w:color="auto" w:fill="FFFFFF"/>
        <w:spacing w:line="600" w:lineRule="exact"/>
        <w:ind w:firstLine="643" w:firstLineChars="200"/>
        <w:jc w:val="both"/>
        <w:textAlignment w:val="center"/>
        <w:rPr>
          <w:rFonts w:hint="eastAsia" w:ascii="楷体_GB2312" w:eastAsia="楷体_GB2312" w:cs="楷体"/>
          <w:b/>
          <w:bCs/>
          <w:color w:val="333333"/>
          <w:sz w:val="32"/>
          <w:szCs w:val="32"/>
        </w:rPr>
      </w:pPr>
      <w:r>
        <w:rPr>
          <w:rFonts w:hint="eastAsia" w:ascii="楷体_GB2312" w:eastAsia="楷体_GB2312" w:cs="楷体"/>
          <w:b/>
          <w:bCs/>
          <w:color w:val="333333"/>
          <w:sz w:val="32"/>
          <w:szCs w:val="32"/>
        </w:rPr>
        <w:t>（二）账务处理有待进一步规范</w:t>
      </w:r>
    </w:p>
    <w:p>
      <w:pPr>
        <w:pStyle w:val="4"/>
        <w:shd w:val="clear" w:color="auto" w:fill="FFFFFF"/>
        <w:spacing w:line="600" w:lineRule="exact"/>
        <w:ind w:firstLine="640" w:firstLineChars="200"/>
        <w:jc w:val="both"/>
        <w:textAlignment w:val="center"/>
        <w:rPr>
          <w:rFonts w:hint="eastAsia" w:ascii="仿宋_GB2312" w:eastAsia="仿宋_GB2312" w:cs="仿宋_GB2312"/>
          <w:color w:val="000000"/>
          <w:sz w:val="32"/>
          <w:szCs w:val="32"/>
          <w:shd w:val="clear" w:color="auto" w:fill="FFFFFF"/>
        </w:rPr>
      </w:pPr>
      <w:r>
        <w:rPr>
          <w:rFonts w:hint="eastAsia" w:ascii="仿宋_GB2312" w:eastAsia="仿宋_GB2312" w:cs="仿宋_GB2312"/>
          <w:color w:val="000000"/>
          <w:sz w:val="32"/>
          <w:szCs w:val="32"/>
          <w:shd w:val="clear" w:color="auto" w:fill="FFFFFF"/>
        </w:rPr>
        <w:t>其他应付款未及时清理。</w:t>
      </w:r>
    </w:p>
    <w:p>
      <w:pPr>
        <w:pStyle w:val="4"/>
        <w:spacing w:line="600" w:lineRule="exact"/>
        <w:ind w:firstLine="640" w:firstLineChars="200"/>
        <w:jc w:val="both"/>
        <w:rPr>
          <w:rFonts w:hint="eastAsia" w:ascii="黑体" w:eastAsia="黑体" w:cs="黑体"/>
          <w:sz w:val="32"/>
          <w:szCs w:val="32"/>
        </w:rPr>
      </w:pPr>
      <w:r>
        <w:rPr>
          <w:rFonts w:hint="eastAsia" w:ascii="黑体" w:eastAsia="黑体" w:cs="黑体"/>
          <w:sz w:val="32"/>
          <w:szCs w:val="32"/>
        </w:rPr>
        <w:t>七、改进措施和有关建议</w:t>
      </w:r>
    </w:p>
    <w:p>
      <w:pPr>
        <w:pStyle w:val="4"/>
        <w:spacing w:line="600" w:lineRule="exact"/>
        <w:ind w:firstLine="643" w:firstLineChars="200"/>
        <w:jc w:val="both"/>
        <w:rPr>
          <w:rFonts w:hint="eastAsia" w:ascii="仿宋_GB2312" w:eastAsia="仿宋_GB2312" w:cs="仿宋_GB2312"/>
          <w:color w:val="000000"/>
          <w:sz w:val="32"/>
          <w:szCs w:val="32"/>
          <w:shd w:val="clear" w:color="auto" w:fill="FFFFFF"/>
        </w:rPr>
      </w:pPr>
      <w:r>
        <w:rPr>
          <w:rFonts w:hint="eastAsia" w:ascii="楷体_GB2312" w:eastAsia="楷体_GB2312" w:cs="楷体"/>
          <w:b/>
          <w:bCs/>
          <w:color w:val="333333"/>
          <w:sz w:val="32"/>
          <w:szCs w:val="32"/>
        </w:rPr>
        <w:t>（一）严格执行财务制度。</w:t>
      </w:r>
      <w:r>
        <w:rPr>
          <w:rFonts w:hint="eastAsia" w:ascii="仿宋_GB2312" w:eastAsia="仿宋_GB2312" w:cs="仿宋_GB2312"/>
          <w:color w:val="000000"/>
          <w:sz w:val="32"/>
          <w:szCs w:val="32"/>
          <w:shd w:val="clear" w:color="auto" w:fill="FFFFFF"/>
        </w:rPr>
        <w:t>机关进一步建立健全财务管理制度，办公室、各委室认真对照机关财务管理制度，严格执行并落实。</w:t>
      </w:r>
    </w:p>
    <w:p>
      <w:pPr>
        <w:pStyle w:val="4"/>
        <w:shd w:val="clear" w:color="auto" w:fill="FFFFFF"/>
        <w:spacing w:line="600" w:lineRule="exact"/>
        <w:ind w:firstLine="643" w:firstLineChars="200"/>
        <w:jc w:val="both"/>
        <w:textAlignment w:val="center"/>
        <w:rPr>
          <w:rFonts w:hint="eastAsia" w:ascii="仿宋_GB2312" w:eastAsia="仿宋_GB2312" w:cs="仿宋_GB2312"/>
          <w:color w:val="000000"/>
          <w:sz w:val="32"/>
          <w:szCs w:val="32"/>
          <w:shd w:val="clear" w:color="auto" w:fill="FFFFFF"/>
        </w:rPr>
      </w:pPr>
      <w:r>
        <w:rPr>
          <w:rFonts w:hint="eastAsia" w:ascii="楷体_GB2312" w:eastAsia="楷体_GB2312" w:cs="楷体"/>
          <w:b/>
          <w:bCs/>
          <w:color w:val="333333"/>
          <w:sz w:val="32"/>
          <w:szCs w:val="32"/>
        </w:rPr>
        <w:t>（二）完善财务审批制度。</w:t>
      </w:r>
      <w:r>
        <w:rPr>
          <w:rFonts w:hint="eastAsia" w:ascii="仿宋_GB2312" w:eastAsia="仿宋_GB2312" w:cs="仿宋_GB2312"/>
          <w:color w:val="000000"/>
          <w:sz w:val="32"/>
          <w:szCs w:val="32"/>
          <w:shd w:val="clear" w:color="auto" w:fill="FFFFFF"/>
        </w:rPr>
        <w:t>办公室、各委室、财务人员严格按照财务审批制度进行报账，并建立好相关台账，各类凭证要真实、规范。财务室需进行认真审核，剔除不合规的发票，对发票及金额进行严格把关。加强财务监督和管理，各类报账发票需经会审联签审核盖章后方能生效。</w:t>
      </w:r>
    </w:p>
    <w:p>
      <w:pPr>
        <w:pStyle w:val="4"/>
        <w:shd w:val="clear" w:color="auto" w:fill="FFFFFF"/>
        <w:spacing w:line="600" w:lineRule="exact"/>
        <w:ind w:firstLine="643" w:firstLineChars="200"/>
        <w:jc w:val="both"/>
        <w:textAlignment w:val="center"/>
        <w:rPr>
          <w:rFonts w:hint="eastAsia" w:ascii="仿宋_GB2312" w:eastAsia="仿宋_GB2312" w:cs="仿宋_GB2312"/>
          <w:color w:val="000000"/>
          <w:sz w:val="32"/>
          <w:szCs w:val="32"/>
          <w:shd w:val="clear" w:color="auto" w:fill="FFFFFF"/>
        </w:rPr>
      </w:pPr>
      <w:r>
        <w:rPr>
          <w:rFonts w:hint="eastAsia" w:ascii="楷体_GB2312" w:eastAsia="楷体_GB2312" w:cs="楷体"/>
          <w:b/>
          <w:bCs/>
          <w:color w:val="333333"/>
          <w:sz w:val="32"/>
          <w:szCs w:val="32"/>
        </w:rPr>
        <w:t>（三）严格控制公务接待。</w:t>
      </w:r>
      <w:r>
        <w:rPr>
          <w:rFonts w:hint="eastAsia" w:ascii="仿宋_GB2312" w:eastAsia="仿宋_GB2312" w:cs="仿宋_GB2312"/>
          <w:color w:val="000000"/>
          <w:sz w:val="32"/>
          <w:szCs w:val="32"/>
          <w:shd w:val="clear" w:color="auto" w:fill="FFFFFF"/>
        </w:rPr>
        <w:t>公务接待严格按照机关《蓝山县人大机关财务制度》和中央省市有关精神执行，坚持公务接待审批程序，由办公室开具接待审批单，报相关领导审批后，安排在定点酒店接待，严格控制接待标准。</w:t>
      </w:r>
    </w:p>
    <w:p>
      <w:pPr>
        <w:pStyle w:val="4"/>
        <w:spacing w:line="600" w:lineRule="exact"/>
        <w:ind w:firstLine="643" w:firstLineChars="200"/>
        <w:jc w:val="both"/>
        <w:rPr>
          <w:rFonts w:hint="eastAsia" w:ascii="仿宋_GB2312" w:eastAsia="仿宋_GB2312" w:cs="仿宋_GB2312"/>
          <w:color w:val="000000"/>
          <w:sz w:val="32"/>
          <w:szCs w:val="32"/>
          <w:shd w:val="clear" w:color="auto" w:fill="FFFFFF"/>
        </w:rPr>
      </w:pPr>
      <w:r>
        <w:rPr>
          <w:rFonts w:hint="eastAsia" w:ascii="楷体_GB2312" w:eastAsia="楷体_GB2312" w:cs="楷体"/>
          <w:b/>
          <w:bCs/>
          <w:color w:val="333333"/>
          <w:sz w:val="32"/>
          <w:szCs w:val="32"/>
        </w:rPr>
        <w:t>（四）加强车辆管理。</w:t>
      </w:r>
      <w:r>
        <w:rPr>
          <w:rFonts w:hint="eastAsia" w:ascii="仿宋_GB2312" w:eastAsia="仿宋_GB2312" w:cs="仿宋_GB2312"/>
          <w:color w:val="000000"/>
          <w:sz w:val="32"/>
          <w:szCs w:val="32"/>
          <w:shd w:val="clear" w:color="auto" w:fill="FFFFFF"/>
        </w:rPr>
        <w:t>完善车辆报账程序，公车平台与办公室每月应在报账前统一时间进行里程数登记，建立台账。驾驶员应及时将公里票交财务室回收。</w:t>
      </w:r>
    </w:p>
    <w:p>
      <w:pPr>
        <w:pStyle w:val="4"/>
        <w:spacing w:line="600" w:lineRule="exact"/>
        <w:ind w:firstLine="643" w:firstLineChars="200"/>
        <w:jc w:val="both"/>
        <w:rPr>
          <w:rFonts w:hint="eastAsia" w:ascii="仿宋_GB2312" w:eastAsia="仿宋_GB2312" w:cs="仿宋_GB2312"/>
          <w:color w:val="000000"/>
          <w:sz w:val="32"/>
          <w:szCs w:val="32"/>
          <w:shd w:val="clear" w:color="auto" w:fill="FFFFFF"/>
        </w:rPr>
      </w:pPr>
      <w:r>
        <w:rPr>
          <w:rFonts w:hint="eastAsia" w:ascii="楷体_GB2312" w:eastAsia="楷体_GB2312" w:cs="楷体"/>
          <w:b/>
          <w:bCs/>
          <w:color w:val="333333"/>
          <w:sz w:val="32"/>
          <w:szCs w:val="32"/>
        </w:rPr>
        <w:t>（五）控制内务支出。</w:t>
      </w:r>
      <w:r>
        <w:rPr>
          <w:rFonts w:hint="eastAsia" w:ascii="仿宋_GB2312" w:eastAsia="仿宋_GB2312" w:cs="仿宋_GB2312"/>
          <w:color w:val="000000"/>
          <w:sz w:val="32"/>
          <w:szCs w:val="32"/>
          <w:shd w:val="clear" w:color="auto" w:fill="FFFFFF"/>
        </w:rPr>
        <w:t>严格按照新文印管理办法执行，在指定文印室进行文件、材料印制。简单性文件尽可能由各办公室自行打印，减少开支。加强水电管理，下班后一律断水断电，避免浪费现象以及安全事故发生。</w:t>
      </w:r>
    </w:p>
    <w:p>
      <w:pPr>
        <w:pStyle w:val="4"/>
        <w:spacing w:line="600" w:lineRule="exact"/>
        <w:ind w:firstLine="640" w:firstLineChars="200"/>
        <w:jc w:val="both"/>
        <w:rPr>
          <w:rFonts w:hint="eastAsia" w:ascii="黑体" w:eastAsia="黑体" w:cs="黑体"/>
          <w:sz w:val="32"/>
          <w:szCs w:val="32"/>
        </w:rPr>
      </w:pPr>
      <w:r>
        <w:rPr>
          <w:rFonts w:hint="eastAsia" w:ascii="黑体" w:eastAsia="黑体" w:cs="黑体"/>
          <w:sz w:val="32"/>
          <w:szCs w:val="32"/>
        </w:rPr>
        <w:t>八、今后努力的方向</w:t>
      </w:r>
    </w:p>
    <w:p>
      <w:pPr>
        <w:pStyle w:val="4"/>
        <w:spacing w:line="600" w:lineRule="exact"/>
        <w:ind w:firstLine="640" w:firstLineChars="200"/>
        <w:jc w:val="both"/>
        <w:rPr>
          <w:rFonts w:hint="eastAsia" w:ascii="仿宋_GB2312" w:eastAsia="仿宋_GB2312" w:cs="仿宋_GB2312"/>
          <w:color w:val="000000"/>
          <w:sz w:val="32"/>
          <w:szCs w:val="32"/>
          <w:shd w:val="clear" w:color="auto" w:fill="FFFFFF"/>
        </w:rPr>
      </w:pPr>
      <w:r>
        <w:rPr>
          <w:rFonts w:hint="eastAsia" w:ascii="楷体_GB2312" w:eastAsia="楷体_GB2312" w:cs="楷体_GB2312"/>
          <w:sz w:val="32"/>
          <w:szCs w:val="32"/>
        </w:rPr>
        <w:t>一是注意严控支出。</w:t>
      </w:r>
      <w:r>
        <w:rPr>
          <w:rFonts w:hint="eastAsia" w:ascii="仿宋_GB2312" w:eastAsia="仿宋_GB2312" w:cs="仿宋_GB2312"/>
          <w:color w:val="000000"/>
          <w:sz w:val="32"/>
          <w:szCs w:val="32"/>
          <w:shd w:val="clear" w:color="auto" w:fill="FFFFFF"/>
        </w:rPr>
        <w:t>防止一些经常性支出项目增幅过快。</w:t>
      </w:r>
    </w:p>
    <w:p>
      <w:pPr>
        <w:pStyle w:val="4"/>
        <w:spacing w:line="600" w:lineRule="exact"/>
        <w:ind w:firstLine="640" w:firstLineChars="200"/>
        <w:jc w:val="both"/>
        <w:rPr>
          <w:rFonts w:hint="eastAsia" w:ascii="仿宋_GB2312" w:eastAsia="仿宋_GB2312" w:cs="仿宋_GB2312"/>
          <w:color w:val="000000"/>
          <w:sz w:val="32"/>
          <w:szCs w:val="32"/>
          <w:shd w:val="clear" w:color="auto" w:fill="FFFFFF"/>
        </w:rPr>
      </w:pPr>
      <w:r>
        <w:rPr>
          <w:rFonts w:hint="eastAsia" w:ascii="楷体_GB2312" w:eastAsia="楷体_GB2312" w:cs="楷体_GB2312"/>
          <w:sz w:val="32"/>
          <w:szCs w:val="32"/>
        </w:rPr>
        <w:t>二是坚持厉行节约。</w:t>
      </w:r>
      <w:r>
        <w:rPr>
          <w:rFonts w:hint="eastAsia" w:ascii="仿宋_GB2312" w:eastAsia="仿宋_GB2312" w:cs="仿宋_GB2312"/>
          <w:color w:val="000000"/>
          <w:sz w:val="32"/>
          <w:szCs w:val="32"/>
          <w:shd w:val="clear" w:color="auto" w:fill="FFFFFF"/>
        </w:rPr>
        <w:t>机关的一切公务活动，要严格依规办事和操作，不讲排场，不比阔气。</w:t>
      </w:r>
    </w:p>
    <w:p>
      <w:pPr>
        <w:pStyle w:val="4"/>
        <w:spacing w:line="600" w:lineRule="exact"/>
        <w:ind w:firstLine="640" w:firstLineChars="200"/>
        <w:jc w:val="both"/>
        <w:rPr>
          <w:rFonts w:hint="eastAsia" w:ascii="仿宋_GB2312" w:eastAsia="仿宋_GB2312" w:cs="仿宋_GB2312"/>
          <w:color w:val="000000"/>
          <w:sz w:val="32"/>
          <w:szCs w:val="32"/>
          <w:shd w:val="clear" w:color="auto" w:fill="FFFFFF"/>
        </w:rPr>
      </w:pPr>
      <w:r>
        <w:rPr>
          <w:rFonts w:hint="eastAsia" w:ascii="楷体_GB2312" w:eastAsia="楷体_GB2312" w:cs="楷体_GB2312"/>
          <w:sz w:val="32"/>
          <w:szCs w:val="32"/>
        </w:rPr>
        <w:t>三是完善相关制度。</w:t>
      </w:r>
      <w:r>
        <w:rPr>
          <w:rFonts w:hint="eastAsia" w:ascii="仿宋_GB2312" w:eastAsia="仿宋_GB2312" w:cs="仿宋_GB2312"/>
          <w:color w:val="000000"/>
          <w:sz w:val="32"/>
          <w:szCs w:val="32"/>
          <w:shd w:val="clear" w:color="auto" w:fill="FFFFFF"/>
        </w:rPr>
        <w:t>进一步完善机关财务管理相关制度，确保实现“三公”经费在去年的基础上有所下降的目标。</w:t>
      </w:r>
    </w:p>
    <w:p>
      <w:pPr>
        <w:pStyle w:val="4"/>
        <w:spacing w:line="600" w:lineRule="exact"/>
        <w:jc w:val="both"/>
        <w:rPr>
          <w:rFonts w:hint="eastAsia" w:ascii="仿宋_GB2312" w:eastAsia="仿宋_GB2312" w:cs="仿宋_GB2312"/>
          <w:sz w:val="32"/>
          <w:szCs w:val="32"/>
        </w:rPr>
      </w:pPr>
    </w:p>
    <w:p>
      <w:pPr>
        <w:pStyle w:val="4"/>
        <w:spacing w:line="600" w:lineRule="exact"/>
        <w:ind w:firstLine="640" w:firstLineChars="200"/>
        <w:jc w:val="right"/>
        <w:rPr>
          <w:rFonts w:hint="eastAsia" w:ascii="仿宋_GB2312" w:eastAsia="仿宋_GB2312" w:cs="仿宋_GB2312"/>
          <w:sz w:val="32"/>
          <w:szCs w:val="32"/>
        </w:rPr>
      </w:pPr>
      <w:r>
        <w:rPr>
          <w:rFonts w:hint="eastAsia" w:ascii="仿宋_GB2312" w:eastAsia="仿宋_GB2312" w:cs="仿宋_GB2312"/>
          <w:sz w:val="32"/>
          <w:szCs w:val="32"/>
        </w:rPr>
        <w:t>蓝山县人民代表大会常务委员会办公室</w:t>
      </w:r>
    </w:p>
    <w:p>
      <w:pPr>
        <w:pStyle w:val="4"/>
        <w:wordWrap w:val="0"/>
        <w:spacing w:line="600" w:lineRule="exact"/>
        <w:ind w:firstLine="640" w:firstLineChars="200"/>
        <w:jc w:val="right"/>
        <w:rPr>
          <w:rFonts w:hint="eastAsia" w:ascii="仿宋_GB2312" w:eastAsia="仿宋_GB2312" w:cs="仿宋_GB2312"/>
          <w:sz w:val="32"/>
          <w:szCs w:val="32"/>
        </w:rPr>
      </w:pPr>
      <w:r>
        <w:rPr>
          <w:rFonts w:hint="eastAsia" w:ascii="仿宋_GB2312" w:eastAsia="仿宋_GB2312" w:cs="仿宋_GB2312"/>
          <w:sz w:val="32"/>
          <w:szCs w:val="32"/>
        </w:rPr>
        <w:t xml:space="preserve">2024年5月12日       </w:t>
      </w:r>
    </w:p>
    <w:p>
      <w:pPr>
        <w:spacing w:line="600" w:lineRule="exact"/>
        <w:rPr>
          <w:rFonts w:hint="eastAsia"/>
        </w:rPr>
      </w:pPr>
    </w:p>
    <w:p>
      <w:pPr>
        <w:spacing w:line="600" w:lineRule="exact"/>
        <w:rPr>
          <w:rFonts w:hint="eastAsia"/>
        </w:rPr>
      </w:pPr>
    </w:p>
    <w:p>
      <w:pPr>
        <w:spacing w:line="600" w:lineRule="exact"/>
        <w:rPr>
          <w:rFonts w:hint="eastAsia"/>
        </w:rPr>
      </w:pPr>
    </w:p>
    <w:p>
      <w:pPr>
        <w:spacing w:line="600" w:lineRule="exact"/>
        <w:rPr>
          <w:rFonts w:hint="eastAsia"/>
        </w:rPr>
      </w:pPr>
    </w:p>
    <w:p/>
    <w:p/>
    <w:sectPr>
      <w:headerReference r:id="rId3" w:type="default"/>
      <w:footerReference r:id="rId4" w:type="default"/>
      <w:footerReference r:id="rId5" w:type="even"/>
      <w:pgSz w:w="11905" w:h="16837"/>
      <w:pgMar w:top="1418" w:right="1588" w:bottom="1418" w:left="1588" w:header="720" w:footer="1701" w:gutter="0"/>
      <w:pgNumType w:start="1"/>
      <w:cols w:space="720" w:num="1"/>
      <w:titlePg/>
      <w:docGrid w:linePitch="636" w:charSpace="208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280" w:firstLine="360"/>
      <w:jc w:val="right"/>
      <w:rPr>
        <w:rFonts w:hint="eastAsia" w:ascii="宋体" w:hAnsi="宋体"/>
        <w:sz w:val="28"/>
        <w:szCs w:val="28"/>
      </w:rPr>
    </w:pPr>
    <w:r>
      <w:rPr>
        <w:rStyle w:val="7"/>
        <w:rFonts w:hint="eastAsia" w:ascii="宋体" w:hAnsi="宋体"/>
        <w:sz w:val="28"/>
        <w:szCs w:val="28"/>
      </w:rPr>
      <w:t>—</w:t>
    </w:r>
    <w:r>
      <w:rPr>
        <w:rFonts w:ascii="宋体" w:hAnsi="宋体"/>
        <w:sz w:val="28"/>
        <w:szCs w:val="28"/>
      </w:rPr>
      <w:fldChar w:fldCharType="begin"/>
    </w:r>
    <w:r>
      <w:rPr>
        <w:rStyle w:val="7"/>
        <w:rFonts w:ascii="宋体" w:hAnsi="宋体"/>
        <w:sz w:val="28"/>
        <w:szCs w:val="28"/>
      </w:rPr>
      <w:instrText xml:space="preserve"> PAGE </w:instrText>
    </w:r>
    <w:r>
      <w:rPr>
        <w:rFonts w:ascii="宋体" w:hAnsi="宋体"/>
        <w:sz w:val="28"/>
        <w:szCs w:val="28"/>
      </w:rPr>
      <w:fldChar w:fldCharType="separate"/>
    </w:r>
    <w:r>
      <w:rPr>
        <w:rStyle w:val="7"/>
        <w:rFonts w:ascii="宋体" w:hAnsi="宋体"/>
        <w:sz w:val="28"/>
        <w:szCs w:val="28"/>
      </w:rPr>
      <w:t>7</w:t>
    </w:r>
    <w:r>
      <w:rPr>
        <w:rFonts w:ascii="宋体" w:hAnsi="宋体"/>
        <w:sz w:val="28"/>
        <w:szCs w:val="28"/>
      </w:rPr>
      <w:fldChar w:fldCharType="end"/>
    </w:r>
    <w:r>
      <w:rPr>
        <w:rStyle w:val="7"/>
        <w:rFonts w:hint="eastAsia" w:ascii="宋体" w:hAnsi="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280" w:firstLineChars="100"/>
      <w:rPr>
        <w:rFonts w:hint="eastAsia" w:ascii="宋体" w:hAnsi="宋体"/>
        <w:sz w:val="28"/>
        <w:szCs w:val="28"/>
      </w:rPr>
    </w:pPr>
    <w:r>
      <w:rPr>
        <w:rStyle w:val="7"/>
        <w:rFonts w:hint="eastAsia" w:ascii="宋体" w:hAnsi="宋体"/>
        <w:sz w:val="28"/>
        <w:szCs w:val="28"/>
      </w:rPr>
      <w:t>—</w:t>
    </w:r>
    <w:r>
      <w:rPr>
        <w:rFonts w:ascii="宋体" w:hAnsi="宋体"/>
        <w:sz w:val="28"/>
        <w:szCs w:val="28"/>
      </w:rPr>
      <w:fldChar w:fldCharType="begin"/>
    </w:r>
    <w:r>
      <w:rPr>
        <w:rStyle w:val="7"/>
        <w:rFonts w:ascii="宋体" w:hAnsi="宋体"/>
        <w:sz w:val="28"/>
        <w:szCs w:val="28"/>
      </w:rPr>
      <w:instrText xml:space="preserve"> PAGE </w:instrText>
    </w:r>
    <w:r>
      <w:rPr>
        <w:rFonts w:ascii="宋体" w:hAnsi="宋体"/>
        <w:sz w:val="28"/>
        <w:szCs w:val="28"/>
      </w:rPr>
      <w:fldChar w:fldCharType="separate"/>
    </w:r>
    <w:r>
      <w:rPr>
        <w:rStyle w:val="7"/>
        <w:rFonts w:ascii="宋体" w:hAnsi="宋体"/>
        <w:sz w:val="28"/>
        <w:szCs w:val="28"/>
      </w:rPr>
      <w:t>2</w:t>
    </w:r>
    <w:r>
      <w:rPr>
        <w:rFonts w:ascii="宋体" w:hAnsi="宋体"/>
        <w:sz w:val="28"/>
        <w:szCs w:val="28"/>
      </w:rPr>
      <w:fldChar w:fldCharType="end"/>
    </w:r>
    <w:r>
      <w:rPr>
        <w:rStyle w:val="7"/>
        <w:rFonts w:hint="eastAsia" w:ascii="宋体" w:hAnsi="宋体"/>
        <w:sz w:val="28"/>
        <w:szCs w:val="28"/>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hMTEzMmFkOTgyYTQwZTA5MDdjM2NiZjNjOGFlOTIifQ=="/>
  </w:docVars>
  <w:rsids>
    <w:rsidRoot w:val="03DA0B11"/>
    <w:rsid w:val="03DA0B11"/>
    <w:rsid w:val="4B3853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100" w:beforeAutospacing="1" w:after="100" w:afterAutospacing="1"/>
      <w:jc w:val="left"/>
    </w:pPr>
    <w:rPr>
      <w:kern w:val="0"/>
      <w:sz w:val="24"/>
    </w:rPr>
  </w:style>
  <w:style w:type="character" w:styleId="7">
    <w:name w:val="page number"/>
    <w:basedOn w:val="6"/>
    <w:qFormat/>
    <w:uiPriority w:val="0"/>
  </w:style>
  <w:style w:type="paragraph" w:customStyle="1" w:styleId="8">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9">
    <w:name w:val="List Paragraph"/>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35</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2024-08-06T03:29:00Z</dcterms:created>
  <dc:creator>江山</dc:creator>
  <cp:lastModifiedBy>江山</cp:lastModifiedBy>
  <dcterms:modified xsi:type="dcterms:W3CDTF">2024-08-06T03:30:32Z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03BB02DE8210438B85681A9D529A8BF1_11</vt:lpwstr>
  </property>
</Properties>
</file>