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20" w:lineRule="exact"/>
        <w:jc w:val="center"/>
        <w:rPr>
          <w:rFonts w:hint="eastAsia" w:ascii="黑体" w:hAnsi="黑体" w:eastAsia="黑体" w:cs="黑体"/>
          <w:b/>
          <w:bCs w:val="0"/>
          <w:kern w:val="0"/>
          <w:sz w:val="44"/>
          <w:szCs w:val="44"/>
        </w:rPr>
      </w:pP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w:t>
      </w:r>
      <w:r>
        <w:rPr>
          <w:rFonts w:hint="eastAsia" w:hAnsi="黑体" w:cs="黑体"/>
          <w:b/>
          <w:bCs w:val="0"/>
          <w:kern w:val="0"/>
          <w:sz w:val="44"/>
          <w:szCs w:val="44"/>
          <w:lang w:val="en-US" w:eastAsia="zh-CN"/>
        </w:rPr>
        <w:t>蓝山公安局交通管理大队</w:t>
      </w:r>
      <w:r>
        <w:rPr>
          <w:rFonts w:hint="eastAsia" w:ascii="黑体" w:hAnsi="黑体" w:eastAsia="黑体" w:cs="黑体"/>
          <w:b/>
          <w:bCs w:val="0"/>
          <w:kern w:val="0"/>
          <w:sz w:val="44"/>
          <w:szCs w:val="44"/>
        </w:rPr>
        <w:t>部门决算</w:t>
      </w:r>
    </w:p>
    <w:p>
      <w:pPr>
        <w:pStyle w:val="13"/>
        <w:spacing w:line="520" w:lineRule="exact"/>
        <w:jc w:val="center"/>
        <w:rPr>
          <w:rFonts w:hint="eastAsia" w:ascii="黑体" w:hAnsi="黑体" w:eastAsia="黑体" w:cs="黑体"/>
          <w:b/>
          <w:bCs w:val="0"/>
          <w:kern w:val="0"/>
          <w:sz w:val="44"/>
          <w:szCs w:val="44"/>
          <w:lang w:val="en-US" w:eastAsia="zh-CN"/>
        </w:rPr>
      </w:pPr>
    </w:p>
    <w:p>
      <w:pPr>
        <w:widowControl/>
        <w:spacing w:line="600" w:lineRule="exact"/>
        <w:jc w:val="center"/>
        <w:rPr>
          <w:rFonts w:eastAsia="黑体"/>
          <w:b/>
          <w:bCs w:val="0"/>
          <w:kern w:val="0"/>
          <w:sz w:val="32"/>
          <w:szCs w:val="32"/>
        </w:rPr>
      </w:pPr>
      <w:r>
        <w:rPr>
          <w:rFonts w:eastAsia="黑体"/>
          <w:b/>
          <w:bCs w:val="0"/>
          <w:kern w:val="0"/>
          <w:sz w:val="32"/>
          <w:szCs w:val="32"/>
        </w:rPr>
        <w:t>目录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单位</w:t>
      </w:r>
      <w:r>
        <w:rPr>
          <w:rFonts w:hint="eastAsia" w:ascii="黑体" w:hAnsi="黑体" w:eastAsia="黑体" w:cs="黑体"/>
          <w:b/>
          <w:bCs/>
          <w:kern w:val="0"/>
          <w:sz w:val="32"/>
          <w:szCs w:val="32"/>
        </w:rPr>
        <w:t>概况</w:t>
      </w:r>
    </w:p>
    <w:p>
      <w:pPr>
        <w:pStyle w:val="13"/>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pPr>
        <w:pStyle w:val="13"/>
        <w:spacing w:line="600" w:lineRule="exact"/>
        <w:ind w:firstLine="800" w:firstLineChars="25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r>
        <w:rPr>
          <w:rFonts w:hint="eastAsia" w:ascii="Times New Roman" w:hAnsi="Times New Roman" w:eastAsia="仿宋_GB2312" w:cs="Times New Roman"/>
          <w:sz w:val="32"/>
          <w:szCs w:val="32"/>
          <w:lang w:val="en-US" w:eastAsia="zh-CN"/>
        </w:rPr>
        <w:t>及决算单位构成</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w:t>
      </w:r>
      <w:r>
        <w:rPr>
          <w:rFonts w:hint="eastAsia" w:ascii="黑体" w:hAnsi="黑体" w:eastAsia="黑体" w:cs="黑体"/>
          <w:b/>
          <w:bCs/>
          <w:kern w:val="0"/>
          <w:sz w:val="32"/>
          <w:szCs w:val="32"/>
          <w:lang w:val="en-US" w:eastAsia="zh-CN"/>
        </w:rPr>
        <w:t>2021年</w:t>
      </w:r>
      <w:r>
        <w:rPr>
          <w:rFonts w:hint="eastAsia" w:ascii="黑体" w:hAnsi="黑体" w:eastAsia="黑体" w:cs="黑体"/>
          <w:b/>
          <w:bCs/>
          <w:kern w:val="0"/>
          <w:sz w:val="32"/>
          <w:szCs w:val="32"/>
        </w:rPr>
        <w:t>部门决算表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一般公共预算财政拨款“三公”经费支出决算表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w:t>
      </w:r>
      <w:r>
        <w:rPr>
          <w:rFonts w:hint="eastAsia" w:ascii="黑体" w:hAnsi="黑体" w:eastAsia="黑体" w:cs="黑体"/>
          <w:b/>
          <w:bCs/>
          <w:kern w:val="0"/>
          <w:sz w:val="32"/>
          <w:szCs w:val="32"/>
          <w:lang w:val="en-US" w:eastAsia="zh-CN"/>
        </w:rPr>
        <w:t>2021</w:t>
      </w:r>
      <w:r>
        <w:rPr>
          <w:rFonts w:hint="eastAsia" w:ascii="黑体" w:hAnsi="黑体" w:eastAsia="黑体" w:cs="黑体"/>
          <w:b/>
          <w:bCs/>
          <w:kern w:val="0"/>
          <w:sz w:val="32"/>
          <w:szCs w:val="32"/>
        </w:rPr>
        <w:t>年度部门决算情况说明</w:t>
      </w:r>
    </w:p>
    <w:p>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p>
    <w:p>
      <w:pPr>
        <w:rPr>
          <w:rFonts w:hint="eastAsia"/>
          <w:sz w:val="72"/>
          <w:szCs w:val="72"/>
        </w:rPr>
      </w:pPr>
    </w:p>
    <w:p>
      <w:pPr>
        <w:rPr>
          <w:rFonts w:hint="eastAsia"/>
          <w:sz w:val="72"/>
          <w:szCs w:val="7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eastAsia="zh-CN"/>
        </w:rPr>
        <w:t>单位</w:t>
      </w:r>
      <w:r>
        <w:rPr>
          <w:rFonts w:hint="eastAsia" w:ascii="黑体" w:hAnsi="黑体" w:eastAsia="黑体" w:cs="黑体"/>
          <w:b/>
          <w:bCs w:val="0"/>
          <w:kern w:val="0"/>
          <w:sz w:val="44"/>
          <w:szCs w:val="44"/>
        </w:rPr>
        <w:t>概况</w:t>
      </w:r>
    </w:p>
    <w:p>
      <w:pPr>
        <w:pStyle w:val="14"/>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仿宋" w:hAnsi="仿宋" w:eastAsia="仿宋" w:cs="仿宋"/>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根据“三定方案”规定，本大队主要工作职责是：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1、处理道路交通事故，查纠交通违法行为，指挥疏导道路交通，维护道路交通秩序。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2、纠正交通违章，开展交通安全法规宣传教育，预防道路交通安全事故的发生。</w:t>
      </w:r>
    </w:p>
    <w:p>
      <w:pPr>
        <w:spacing w:line="560" w:lineRule="exact"/>
        <w:ind w:left="600"/>
        <w:rPr>
          <w:rFonts w:hint="eastAsia" w:ascii="仿宋" w:hAnsi="仿宋" w:eastAsia="仿宋" w:cs="仿宋"/>
          <w:sz w:val="32"/>
          <w:szCs w:val="32"/>
        </w:rPr>
      </w:pPr>
      <w:r>
        <w:rPr>
          <w:rFonts w:hint="eastAsia" w:ascii="仿宋" w:hAnsi="仿宋" w:eastAsia="仿宋" w:cs="仿宋"/>
          <w:sz w:val="32"/>
          <w:szCs w:val="32"/>
        </w:rPr>
        <w:t>3、办理五小车辆登记及驾驶员培训考试。</w:t>
      </w:r>
    </w:p>
    <w:p>
      <w:pPr>
        <w:spacing w:line="560" w:lineRule="exact"/>
        <w:ind w:left="600"/>
        <w:rPr>
          <w:rFonts w:hint="eastAsia" w:ascii="仿宋" w:hAnsi="仿宋" w:eastAsia="仿宋" w:cs="仿宋"/>
          <w:sz w:val="32"/>
          <w:szCs w:val="32"/>
        </w:rPr>
      </w:pPr>
      <w:r>
        <w:rPr>
          <w:rFonts w:hint="eastAsia" w:ascii="仿宋" w:hAnsi="仿宋" w:eastAsia="仿宋" w:cs="仿宋"/>
          <w:sz w:val="32"/>
          <w:szCs w:val="32"/>
        </w:rPr>
        <w:t>4、搞好交通特殊勤务和交通警卫。</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5、维护重大节日、集会、游行、示威、和体育活动的交通秩序，保证首长、外宾车辆行驶安全与畅通。参与处置突发事件。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6、依法对全县城乡道路交通设施统一管理，研究制定道路交通管理对策。参与城镇交通规划，会同有关部门搞好交通标志、标线、交通信号装置等安全设施的设置和管理。</w:t>
      </w:r>
    </w:p>
    <w:p>
      <w:pPr>
        <w:spacing w:line="560" w:lineRule="exact"/>
        <w:ind w:left="600"/>
        <w:rPr>
          <w:rFonts w:hint="eastAsia" w:ascii="楷体_GB2312" w:hAnsi="宋体" w:eastAsia="楷体_GB2312"/>
          <w:b/>
          <w:bCs/>
          <w:kern w:val="0"/>
          <w:sz w:val="32"/>
          <w:szCs w:val="32"/>
        </w:rPr>
      </w:pPr>
      <w:r>
        <w:rPr>
          <w:rFonts w:hint="eastAsia" w:ascii="仿宋" w:hAnsi="仿宋" w:eastAsia="仿宋" w:cs="仿宋"/>
          <w:sz w:val="32"/>
          <w:szCs w:val="32"/>
        </w:rPr>
        <w:t>7、承办上级交办的其他工作。</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59" w:firstLineChars="205"/>
        <w:rPr>
          <w:rFonts w:hint="eastAsia" w:ascii="楷体_GB2312" w:hAnsi="宋体" w:eastAsia="楷体_GB2312"/>
          <w:b/>
          <w:bCs/>
          <w:kern w:val="0"/>
          <w:sz w:val="32"/>
          <w:szCs w:val="32"/>
        </w:rPr>
      </w:pPr>
      <w:r>
        <w:rPr>
          <w:rFonts w:hint="eastAsia" w:ascii="楷体_GB2312" w:hAnsi="宋体" w:eastAsia="楷体_GB2312"/>
          <w:b/>
          <w:bCs/>
          <w:kern w:val="0"/>
          <w:sz w:val="32"/>
          <w:szCs w:val="32"/>
        </w:rPr>
        <w:t>（一）机构设置。</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我大队现</w:t>
      </w:r>
      <w:r>
        <w:rPr>
          <w:rFonts w:hint="eastAsia" w:ascii="仿宋" w:hAnsi="仿宋" w:eastAsia="仿宋" w:cs="仿宋"/>
          <w:sz w:val="32"/>
          <w:szCs w:val="32"/>
          <w:lang w:eastAsia="zh-CN"/>
        </w:rPr>
        <w:t>设有办公室、人监法制股、科技室、处罚室、安全宣传教育股、车管驾管所、一中队、二中队、三中队、巡逻中队、治超中队等</w:t>
      </w:r>
      <w:r>
        <w:rPr>
          <w:rFonts w:hint="eastAsia" w:ascii="仿宋" w:hAnsi="仿宋" w:eastAsia="仿宋" w:cs="仿宋"/>
          <w:sz w:val="32"/>
          <w:szCs w:val="32"/>
          <w:lang w:val="en-US" w:eastAsia="zh-CN"/>
        </w:rPr>
        <w:t>11个股、所、队、室。</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大队年末</w:t>
      </w:r>
      <w:r>
        <w:rPr>
          <w:rFonts w:hint="eastAsia" w:ascii="仿宋" w:hAnsi="仿宋" w:eastAsia="仿宋" w:cs="仿宋"/>
          <w:sz w:val="32"/>
          <w:szCs w:val="32"/>
        </w:rPr>
        <w:t>实有在职人员5</w:t>
      </w:r>
      <w:r>
        <w:rPr>
          <w:rFonts w:hint="eastAsia" w:ascii="仿宋" w:hAnsi="仿宋" w:eastAsia="仿宋" w:cs="仿宋"/>
          <w:sz w:val="32"/>
          <w:szCs w:val="32"/>
          <w:lang w:val="en-US" w:eastAsia="zh-CN"/>
        </w:rPr>
        <w:t>3</w:t>
      </w:r>
      <w:r>
        <w:rPr>
          <w:rFonts w:hint="eastAsia" w:ascii="仿宋" w:hAnsi="仿宋" w:eastAsia="仿宋" w:cs="仿宋"/>
          <w:sz w:val="32"/>
          <w:szCs w:val="32"/>
        </w:rPr>
        <w:t>名，协警67名,退休人员2</w:t>
      </w:r>
      <w:r>
        <w:rPr>
          <w:rFonts w:hint="eastAsia" w:ascii="仿宋" w:hAnsi="仿宋" w:eastAsia="仿宋" w:cs="仿宋"/>
          <w:sz w:val="32"/>
          <w:szCs w:val="32"/>
          <w:lang w:val="en-US" w:eastAsia="zh-CN"/>
        </w:rPr>
        <w:t>2</w:t>
      </w:r>
      <w:r>
        <w:rPr>
          <w:rFonts w:hint="eastAsia" w:ascii="仿宋" w:hAnsi="仿宋" w:eastAsia="仿宋" w:cs="仿宋"/>
          <w:sz w:val="32"/>
          <w:szCs w:val="32"/>
        </w:rPr>
        <w:t>名，门卫</w:t>
      </w:r>
      <w:r>
        <w:rPr>
          <w:rFonts w:hint="eastAsia" w:ascii="仿宋" w:hAnsi="仿宋" w:eastAsia="仿宋" w:cs="仿宋"/>
          <w:sz w:val="32"/>
          <w:szCs w:val="32"/>
          <w:lang w:val="en-US" w:eastAsia="zh-CN"/>
        </w:rPr>
        <w:t>2</w:t>
      </w:r>
      <w:r>
        <w:rPr>
          <w:rFonts w:hint="eastAsia" w:ascii="仿宋" w:hAnsi="仿宋" w:eastAsia="仿宋" w:cs="仿宋"/>
          <w:sz w:val="32"/>
          <w:szCs w:val="32"/>
        </w:rPr>
        <w:t>名，炊事员</w:t>
      </w:r>
      <w:r>
        <w:rPr>
          <w:rFonts w:hint="eastAsia" w:ascii="仿宋" w:hAnsi="仿宋" w:eastAsia="仿宋" w:cs="仿宋"/>
          <w:sz w:val="32"/>
          <w:szCs w:val="32"/>
          <w:lang w:val="en-US" w:eastAsia="zh-CN"/>
        </w:rPr>
        <w:t>6</w:t>
      </w:r>
      <w:r>
        <w:rPr>
          <w:rFonts w:hint="eastAsia" w:ascii="仿宋" w:hAnsi="仿宋" w:eastAsia="仿宋" w:cs="仿宋"/>
          <w:sz w:val="32"/>
          <w:szCs w:val="32"/>
        </w:rPr>
        <w:t>名（含农村中队</w:t>
      </w:r>
      <w:r>
        <w:rPr>
          <w:rFonts w:hint="eastAsia" w:ascii="仿宋" w:hAnsi="仿宋" w:eastAsia="仿宋" w:cs="仿宋"/>
          <w:sz w:val="32"/>
          <w:szCs w:val="32"/>
          <w:lang w:val="en-US" w:eastAsia="zh-CN"/>
        </w:rPr>
        <w:t>4</w:t>
      </w:r>
      <w:r>
        <w:rPr>
          <w:rFonts w:hint="eastAsia" w:ascii="仿宋" w:hAnsi="仿宋" w:eastAsia="仿宋" w:cs="仿宋"/>
          <w:sz w:val="32"/>
          <w:szCs w:val="32"/>
        </w:rPr>
        <w:t>名）</w:t>
      </w:r>
      <w:r>
        <w:rPr>
          <w:rFonts w:hint="eastAsia" w:ascii="仿宋" w:hAnsi="仿宋" w:eastAsia="仿宋" w:cs="仿宋"/>
          <w:sz w:val="32"/>
          <w:szCs w:val="32"/>
          <w:lang w:val="en-US" w:eastAsia="zh-CN"/>
        </w:rPr>
        <w:t>，</w:t>
      </w:r>
      <w:r>
        <w:rPr>
          <w:rFonts w:hint="eastAsia" w:ascii="仿宋" w:hAnsi="仿宋" w:eastAsia="仿宋" w:cs="仿宋"/>
          <w:sz w:val="32"/>
          <w:szCs w:val="32"/>
        </w:rPr>
        <w:t>保洁人员2名，</w:t>
      </w:r>
      <w:r>
        <w:rPr>
          <w:rFonts w:hint="eastAsia" w:ascii="仿宋" w:hAnsi="仿宋" w:eastAsia="仿宋" w:cs="仿宋"/>
          <w:sz w:val="32"/>
          <w:szCs w:val="32"/>
          <w:lang w:eastAsia="zh-CN"/>
        </w:rPr>
        <w:t>其他临时人员</w:t>
      </w:r>
      <w:r>
        <w:rPr>
          <w:rFonts w:hint="eastAsia" w:ascii="仿宋" w:hAnsi="仿宋" w:eastAsia="仿宋" w:cs="仿宋"/>
          <w:sz w:val="32"/>
          <w:szCs w:val="32"/>
          <w:lang w:val="en-US" w:eastAsia="zh-CN"/>
        </w:rPr>
        <w:t>2名</w:t>
      </w:r>
      <w:r>
        <w:rPr>
          <w:rFonts w:hint="eastAsia" w:ascii="仿宋" w:hAnsi="仿宋" w:eastAsia="仿宋" w:cs="仿宋"/>
          <w:sz w:val="32"/>
          <w:szCs w:val="32"/>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 w:hAnsi="仿宋" w:eastAsia="仿宋" w:cs="仿宋"/>
          <w:sz w:val="32"/>
          <w:szCs w:val="32"/>
        </w:rPr>
        <w:t>配有警务</w:t>
      </w:r>
      <w:r>
        <w:rPr>
          <w:rFonts w:hint="eastAsia" w:ascii="仿宋" w:hAnsi="仿宋" w:eastAsia="仿宋" w:cs="仿宋"/>
          <w:sz w:val="32"/>
          <w:szCs w:val="32"/>
          <w:lang w:eastAsia="zh-CN"/>
        </w:rPr>
        <w:t>执勤执法车辆</w:t>
      </w:r>
      <w:r>
        <w:rPr>
          <w:rFonts w:hint="eastAsia" w:ascii="仿宋" w:hAnsi="仿宋" w:eastAsia="仿宋" w:cs="仿宋"/>
          <w:sz w:val="32"/>
          <w:szCs w:val="32"/>
        </w:rPr>
        <w:t>9台，民用汽车2台，警用摩托车4台，警用电瓶车2台。</w:t>
      </w:r>
    </w:p>
    <w:p>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（二）决算单位构成。</w:t>
      </w:r>
      <w:r>
        <w:rPr>
          <w:rFonts w:hint="eastAsia" w:ascii="仿宋_GB2312" w:hAnsi="仿宋_GB2312" w:eastAsia="仿宋_GB2312" w:cs="仿宋_GB2312"/>
          <w:b w:val="0"/>
          <w:bCs w:val="0"/>
          <w:sz w:val="32"/>
          <w:szCs w:val="32"/>
          <w:lang w:val="en-US" w:eastAsia="zh-CN"/>
        </w:rPr>
        <w:t>本单位2021年部门决算汇总公开单位构成包括：蓝山县公安局交通管理大队本级决算。</w:t>
      </w:r>
    </w:p>
    <w:p>
      <w:pPr>
        <w:jc w:val="left"/>
        <w:rPr>
          <w:rFonts w:hint="eastAsia" w:ascii="仿宋_GB2312" w:hAnsi="宋体" w:eastAsia="仿宋_GB2312"/>
          <w:sz w:val="28"/>
          <w:szCs w:val="32"/>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jc w:val="center"/>
        <w:rPr>
          <w:rFonts w:hint="eastAsia" w:ascii="黑体" w:hAnsi="黑体" w:eastAsia="黑体"/>
          <w:sz w:val="28"/>
          <w:szCs w:val="28"/>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pStyle w:val="2"/>
        <w:rPr>
          <w:rFonts w:hint="eastAsia"/>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w:t>
      </w:r>
      <w:r>
        <w:rPr>
          <w:rFonts w:hint="eastAsia" w:ascii="黑体" w:hAnsi="黑体" w:eastAsia="黑体" w:cs="黑体"/>
          <w:bCs/>
          <w:kern w:val="0"/>
          <w:sz w:val="44"/>
          <w:szCs w:val="44"/>
          <w:lang w:val="en-US" w:eastAsia="zh-CN"/>
        </w:rPr>
        <w:t>2021</w:t>
      </w:r>
      <w:r>
        <w:rPr>
          <w:rFonts w:hint="eastAsia" w:ascii="黑体" w:hAnsi="黑体" w:eastAsia="黑体" w:cs="黑体"/>
          <w:bCs/>
          <w:kern w:val="0"/>
          <w:sz w:val="44"/>
          <w:szCs w:val="44"/>
        </w:rPr>
        <w:t>年部门决算表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jc w:val="center"/>
        <w:rPr>
          <w:rFonts w:ascii="方正小标宋_GBK" w:hAnsi="黑体" w:eastAsia="方正小标宋_GBK"/>
          <w:sz w:val="36"/>
          <w:szCs w:val="32"/>
        </w:rPr>
      </w:pPr>
    </w:p>
    <w:tbl>
      <w:tblPr>
        <w:tblStyle w:val="10"/>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4842"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vAlign w:val="center"/>
          </w:tcPr>
          <w:p>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241"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320" w:lineRule="exact"/>
        <w:ind w:right="198"/>
        <w:jc w:val="right"/>
        <w:rPr>
          <w:rFonts w:hint="eastAsia" w:eastAsia="仿宋_GB2312"/>
          <w:color w:val="000000"/>
          <w:kern w:val="0"/>
          <w:szCs w:val="21"/>
          <w:lang w:eastAsia="zh-CN"/>
        </w:rPr>
      </w:pPr>
    </w:p>
    <w:tbl>
      <w:tblPr>
        <w:tblStyle w:val="10"/>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七、</w:t>
            </w:r>
            <w:r>
              <w:rPr>
                <w:rFonts w:hint="eastAsia" w:ascii="Times New Roman" w:hAnsi="Times New Roman" w:eastAsia="仿宋_GB2312" w:cs="Times New Roman"/>
                <w:kern w:val="0"/>
                <w:sz w:val="21"/>
                <w:szCs w:val="21"/>
                <w:lang w:eastAsia="zh-CN"/>
              </w:rPr>
              <w:t>灾害防治及应急管理支出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p>
        </w:tc>
        <w:tc>
          <w:tcPr>
            <w:tcW w:w="48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vAlign w:val="center"/>
          </w:tcPr>
          <w:p>
            <w:pPr>
              <w:widowControl/>
              <w:jc w:val="left"/>
              <w:rPr>
                <w:rFonts w:hint="default" w:eastAsia="仿宋_GB2312"/>
                <w:b/>
                <w:bCs/>
                <w:kern w:val="0"/>
                <w:szCs w:val="21"/>
                <w:lang w:val="en-US" w:eastAsia="zh-CN"/>
              </w:rPr>
            </w:pPr>
            <w:r>
              <w:rPr>
                <w:rFonts w:hint="eastAsia" w:eastAsia="仿宋_GB2312"/>
                <w:b/>
                <w:bCs/>
                <w:kern w:val="0"/>
                <w:szCs w:val="21"/>
              </w:rPr>
              <w:t>　</w:t>
            </w:r>
            <w:r>
              <w:rPr>
                <w:rFonts w:hint="eastAsia" w:eastAsia="仿宋_GB2312"/>
                <w:b/>
                <w:bCs/>
                <w:kern w:val="0"/>
                <w:szCs w:val="21"/>
                <w:lang w:eastAsia="zh-CN"/>
              </w:rPr>
              <w:t>　</w:t>
            </w:r>
            <w:r>
              <w:rPr>
                <w:rFonts w:hint="eastAsia" w:eastAsia="仿宋_GB2312"/>
                <w:b/>
                <w:bCs/>
                <w:kern w:val="0"/>
                <w:szCs w:val="21"/>
                <w:lang w:val="en-US" w:eastAsia="zh-CN"/>
              </w:rPr>
              <w:t>1519.81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p>
        </w:tc>
        <w:tc>
          <w:tcPr>
            <w:tcW w:w="48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vAlign w:val="center"/>
          </w:tcPr>
          <w:p>
            <w:pPr>
              <w:widowControl/>
              <w:jc w:val="center"/>
              <w:rPr>
                <w:rFonts w:hint="default" w:eastAsia="仿宋_GB2312"/>
                <w:b/>
                <w:bCs/>
                <w:kern w:val="0"/>
                <w:szCs w:val="21"/>
                <w:lang w:val="en-US" w:eastAsia="zh-CN"/>
              </w:rPr>
            </w:pPr>
            <w:r>
              <w:rPr>
                <w:rFonts w:hint="eastAsia" w:eastAsia="仿宋_GB2312"/>
                <w:b/>
                <w:bCs/>
                <w:kern w:val="0"/>
                <w:szCs w:val="21"/>
                <w:lang w:val="en-US" w:eastAsia="zh-CN"/>
              </w:rPr>
              <w:t>1519.81</w:t>
            </w:r>
          </w:p>
        </w:tc>
      </w:tr>
    </w:tbl>
    <w:p>
      <w:pPr>
        <w:widowControl/>
        <w:jc w:val="left"/>
        <w:rPr>
          <w:rFonts w:eastAsia="仿宋_GB2312"/>
          <w:kern w:val="0"/>
          <w:szCs w:val="21"/>
        </w:rPr>
      </w:pPr>
      <w:r>
        <w:rPr>
          <w:rFonts w:hint="eastAsia" w:eastAsia="仿宋_GB2312"/>
          <w:kern w:val="0"/>
          <w:szCs w:val="21"/>
        </w:rPr>
        <w:t>注：本表反映部门本年度的总收支和年末结转结余情况。</w:t>
      </w:r>
    </w:p>
    <w:p>
      <w:pPr>
        <w:widowControl/>
        <w:jc w:val="left"/>
        <w:rPr>
          <w:rFonts w:eastAsia="黑体"/>
          <w:bCs/>
          <w:kern w:val="0"/>
          <w:sz w:val="32"/>
          <w:szCs w:val="32"/>
        </w:rPr>
      </w:pPr>
      <w:r>
        <w:rPr>
          <w:rFonts w:eastAsia="黑体"/>
          <w:bCs/>
          <w:kern w:val="0"/>
          <w:sz w:val="32"/>
          <w:szCs w:val="32"/>
        </w:rPr>
        <w:br w:type="page"/>
      </w:r>
    </w:p>
    <w:tbl>
      <w:tblPr>
        <w:tblStyle w:val="10"/>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4800"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240"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firstLine="630" w:firstLineChars="300"/>
        <w:jc w:val="left"/>
        <w:rPr>
          <w:rFonts w:hint="eastAsia" w:eastAsia="仿宋_GB2312"/>
          <w:color w:val="000000"/>
          <w:kern w:val="0"/>
          <w:szCs w:val="21"/>
          <w:lang w:eastAsia="zh-CN"/>
        </w:rPr>
      </w:pPr>
    </w:p>
    <w:tbl>
      <w:tblPr>
        <w:tblStyle w:val="10"/>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vAlign w:val="center"/>
          </w:tcPr>
          <w:p>
            <w:pPr>
              <w:widowControl/>
              <w:jc w:val="center"/>
              <w:rPr>
                <w:rFonts w:eastAsia="仿宋_GB2312"/>
                <w:kern w:val="0"/>
                <w:szCs w:val="21"/>
              </w:rPr>
            </w:pPr>
            <w:r>
              <w:rPr>
                <w:rFonts w:hint="eastAsia" w:eastAsia="仿宋_GB2312"/>
                <w:kern w:val="0"/>
                <w:szCs w:val="21"/>
              </w:rPr>
              <w:t>项目</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eastAsia="仿宋_GB2312"/>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栏次</w:t>
            </w:r>
          </w:p>
        </w:tc>
        <w:tc>
          <w:tcPr>
            <w:tcW w:w="167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合计</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eastAsia="仿宋_GB2312" w:cs="Times New Roman"/>
                <w:kern w:val="0"/>
                <w:szCs w:val="21"/>
                <w:lang w:val="en-US" w:eastAsia="zh-CN"/>
              </w:rPr>
              <w:t>204</w:t>
            </w:r>
          </w:p>
        </w:tc>
        <w:tc>
          <w:tcPr>
            <w:tcW w:w="118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eastAsia="仿宋_GB2312" w:cs="Times New Roman"/>
                <w:kern w:val="0"/>
                <w:szCs w:val="21"/>
                <w:lang w:val="en-US" w:eastAsia="zh-CN"/>
              </w:rPr>
              <w:t>公共安全</w:t>
            </w:r>
            <w:r>
              <w:rPr>
                <w:rFonts w:hint="eastAsia" w:ascii="Times New Roman" w:hAnsi="Times New Roman" w:eastAsia="仿宋_GB2312" w:cs="Times New Roman"/>
                <w:kern w:val="0"/>
                <w:szCs w:val="21"/>
                <w:lang w:val="en-US" w:eastAsia="zh-CN"/>
              </w:rPr>
              <w:t>支出</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w:t>
            </w:r>
            <w:r>
              <w:rPr>
                <w:rFonts w:hint="eastAsia" w:eastAsia="仿宋_GB2312" w:cs="Times New Roman"/>
                <w:kern w:val="0"/>
                <w:szCs w:val="21"/>
                <w:lang w:val="en-US" w:eastAsia="zh-CN"/>
              </w:rPr>
              <w:t>0402</w:t>
            </w:r>
          </w:p>
        </w:tc>
        <w:tc>
          <w:tcPr>
            <w:tcW w:w="1188"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公安</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2240101</w:t>
            </w:r>
          </w:p>
        </w:tc>
        <w:tc>
          <w:tcPr>
            <w:tcW w:w="1188"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执法办案</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lang w:val="en-US" w:eastAsia="zh-CN"/>
              </w:rPr>
              <w:t>1519.81</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left"/>
        <w:rPr>
          <w:rFonts w:eastAsia="黑体"/>
          <w:bCs/>
          <w:kern w:val="0"/>
          <w:sz w:val="32"/>
          <w:szCs w:val="32"/>
        </w:rPr>
      </w:pPr>
    </w:p>
    <w:p>
      <w:pPr>
        <w:widowControl/>
        <w:jc w:val="left"/>
        <w:rPr>
          <w:rFonts w:eastAsia="黑体"/>
          <w:bCs/>
          <w:kern w:val="0"/>
          <w:sz w:val="32"/>
          <w:szCs w:val="32"/>
        </w:rPr>
      </w:pPr>
      <w:r>
        <w:rPr>
          <w:rFonts w:eastAsia="黑体"/>
          <w:bCs/>
          <w:kern w:val="0"/>
          <w:sz w:val="32"/>
          <w:szCs w:val="32"/>
        </w:rPr>
        <w:br w:type="page"/>
      </w:r>
    </w:p>
    <w:p>
      <w:pPr>
        <w:widowControl/>
        <w:rPr>
          <w:rFonts w:eastAsia="方正小标宋_GBK"/>
          <w:color w:val="000000"/>
          <w:kern w:val="0"/>
          <w:sz w:val="36"/>
          <w:szCs w:val="36"/>
        </w:rPr>
      </w:pPr>
    </w:p>
    <w:tbl>
      <w:tblPr>
        <w:tblStyle w:val="10"/>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057"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708"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hint="eastAsia" w:eastAsia="仿宋_GB2312"/>
          <w:color w:val="000000"/>
          <w:kern w:val="0"/>
          <w:sz w:val="20"/>
          <w:szCs w:val="20"/>
          <w:lang w:eastAsia="zh-CN"/>
        </w:rPr>
      </w:pPr>
    </w:p>
    <w:tbl>
      <w:tblPr>
        <w:tblStyle w:val="10"/>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项目</w:t>
            </w:r>
          </w:p>
        </w:tc>
        <w:tc>
          <w:tcPr>
            <w:tcW w:w="177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24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1474.89</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44.92</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eastAsia="仿宋_GB2312" w:cs="Times New Roman"/>
                <w:kern w:val="0"/>
                <w:szCs w:val="21"/>
                <w:lang w:val="en-US" w:eastAsia="zh-CN"/>
              </w:rPr>
              <w:t>204</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eastAsia="仿宋_GB2312" w:cs="Times New Roman"/>
                <w:kern w:val="0"/>
                <w:szCs w:val="21"/>
                <w:lang w:val="en-US" w:eastAsia="zh-CN"/>
              </w:rPr>
              <w:t>公共安全</w:t>
            </w:r>
            <w:r>
              <w:rPr>
                <w:rFonts w:hint="eastAsia" w:ascii="Times New Roman" w:hAnsi="Times New Roman" w:eastAsia="仿宋_GB2312" w:cs="Times New Roman"/>
                <w:kern w:val="0"/>
                <w:szCs w:val="21"/>
                <w:lang w:val="en-US" w:eastAsia="zh-CN"/>
              </w:rPr>
              <w:t>支出</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1519.81</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1474.89</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44.92</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w:t>
            </w:r>
            <w:r>
              <w:rPr>
                <w:rFonts w:hint="eastAsia" w:eastAsia="仿宋_GB2312" w:cs="Times New Roman"/>
                <w:kern w:val="0"/>
                <w:szCs w:val="21"/>
                <w:lang w:val="en-US" w:eastAsia="zh-CN"/>
              </w:rPr>
              <w:t>0402</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公安</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1519.81</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1474.89</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44.92</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kern w:val="0"/>
                <w:szCs w:val="21"/>
                <w:lang w:val="en-US" w:eastAsia="zh-CN"/>
              </w:rPr>
              <w:t>2240101</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执法办案</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1519.81</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1474.89</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44.92</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jc w:val="left"/>
        <w:rPr>
          <w:rFonts w:eastAsia="仿宋_GB2312"/>
          <w:bCs/>
          <w:kern w:val="0"/>
          <w:szCs w:val="21"/>
        </w:rPr>
      </w:pPr>
      <w:r>
        <w:rPr>
          <w:rFonts w:eastAsia="仿宋_GB2312"/>
          <w:bCs/>
          <w:kern w:val="0"/>
          <w:szCs w:val="21"/>
        </w:rPr>
        <w:br w:type="page"/>
      </w:r>
    </w:p>
    <w:p>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eastAsia="仿宋_GB2312"/>
          <w:color w:val="000000"/>
          <w:kern w:val="0"/>
          <w:szCs w:val="21"/>
          <w:lang w:val="en-US" w:eastAsia="zh-CN"/>
        </w:rPr>
        <w:t>蓝山县公安局交通管理大队</w:t>
      </w:r>
      <w:r>
        <w:rPr>
          <w:rFonts w:eastAsia="仿宋_GB2312"/>
          <w:color w:val="000000"/>
          <w:kern w:val="0"/>
          <w:szCs w:val="21"/>
        </w:rPr>
        <w:tab/>
      </w:r>
      <w:r>
        <w:rPr>
          <w:rFonts w:hint="eastAsia" w:eastAsia="仿宋_GB2312"/>
          <w:color w:val="000000"/>
          <w:kern w:val="0"/>
          <w:szCs w:val="21"/>
        </w:rPr>
        <w:t>单位：万元</w:t>
      </w:r>
    </w:p>
    <w:tbl>
      <w:tblPr>
        <w:tblStyle w:val="10"/>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eastAsia="仿宋_GB2312"/>
                <w:kern w:val="0"/>
                <w:szCs w:val="21"/>
                <w:lang w:val="en-US" w:eastAsia="zh-CN"/>
              </w:rPr>
            </w:pPr>
            <w:r>
              <w:rPr>
                <w:rFonts w:hint="eastAsia" w:eastAsia="仿宋_GB2312"/>
                <w:kern w:val="0"/>
                <w:szCs w:val="21"/>
              </w:rPr>
              <w:t>七</w:t>
            </w:r>
            <w:r>
              <w:rPr>
                <w:rFonts w:hint="eastAsia" w:eastAsia="仿宋_GB2312"/>
                <w:kern w:val="0"/>
                <w:szCs w:val="21"/>
                <w:lang w:eastAsia="zh-CN"/>
              </w:rPr>
              <w:t>、</w:t>
            </w:r>
            <w:r>
              <w:rPr>
                <w:rFonts w:hint="eastAsia" w:ascii="仿宋" w:hAnsi="仿宋" w:eastAsia="仿宋" w:cs="仿宋"/>
                <w:i w:val="0"/>
                <w:color w:val="000000"/>
                <w:sz w:val="24"/>
                <w:szCs w:val="24"/>
                <w:u w:val="none"/>
                <w:lang w:val="en-US" w:eastAsia="zh-CN"/>
              </w:rPr>
              <w:t>灾害防治及应急管理支出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both"/>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both"/>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1519.81</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bCs/>
                <w:kern w:val="0"/>
                <w:szCs w:val="21"/>
              </w:rPr>
            </w:pPr>
            <w:r>
              <w:rPr>
                <w:rFonts w:hint="eastAsia" w:eastAsia="仿宋_GB2312"/>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1519.81</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bCs/>
                <w:kern w:val="0"/>
                <w:szCs w:val="21"/>
              </w:rPr>
            </w:pPr>
            <w:r>
              <w:rPr>
                <w:rFonts w:hint="eastAsia" w:eastAsia="仿宋_GB2312"/>
                <w:b/>
                <w:bCs/>
                <w:kern w:val="0"/>
                <w:szCs w:val="21"/>
              </w:rPr>
              <w:t>　</w:t>
            </w:r>
          </w:p>
        </w:tc>
      </w:tr>
    </w:tbl>
    <w:p>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jc w:val="left"/>
        <w:rPr>
          <w:rFonts w:eastAsia="仿宋_GB2312"/>
          <w:kern w:val="0"/>
          <w:szCs w:val="21"/>
        </w:rPr>
      </w:pPr>
      <w:r>
        <w:rPr>
          <w:rFonts w:eastAsia="仿宋_GB2312"/>
          <w:kern w:val="0"/>
          <w:szCs w:val="21"/>
        </w:rPr>
        <w:br w:type="page"/>
      </w:r>
    </w:p>
    <w:tbl>
      <w:tblPr>
        <w:tblStyle w:val="10"/>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235"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134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before="156" w:beforeLines="50"/>
        <w:jc w:val="left"/>
        <w:rPr>
          <w:rFonts w:hint="eastAsia" w:eastAsia="仿宋_GB2312"/>
          <w:color w:val="000000"/>
          <w:kern w:val="0"/>
          <w:sz w:val="20"/>
          <w:szCs w:val="20"/>
          <w:lang w:eastAsia="zh-CN"/>
        </w:rPr>
      </w:pPr>
    </w:p>
    <w:tbl>
      <w:tblPr>
        <w:tblStyle w:val="10"/>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项目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eastAsia="仿宋_GB2312"/>
                <w:b/>
                <w:kern w:val="0"/>
                <w:szCs w:val="21"/>
              </w:rPr>
            </w:pPr>
            <w:r>
              <w:rPr>
                <w:rFonts w:hint="eastAsia"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1519.81</w:t>
            </w:r>
          </w:p>
        </w:tc>
        <w:tc>
          <w:tcPr>
            <w:tcW w:w="3492" w:type="dxa"/>
            <w:tcBorders>
              <w:top w:val="nil"/>
              <w:left w:val="nil"/>
              <w:bottom w:val="single" w:color="auto" w:sz="4"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1474.89</w:t>
            </w:r>
          </w:p>
        </w:tc>
        <w:tc>
          <w:tcPr>
            <w:tcW w:w="3000" w:type="dxa"/>
            <w:tcBorders>
              <w:top w:val="nil"/>
              <w:left w:val="nil"/>
              <w:bottom w:val="single" w:color="auto" w:sz="4" w:space="0"/>
              <w:right w:val="single" w:color="auto" w:sz="8"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44.92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eastAsia="仿宋_GB2312" w:cs="Times New Roman"/>
                <w:kern w:val="0"/>
                <w:szCs w:val="21"/>
                <w:lang w:val="en-US" w:eastAsia="zh-CN"/>
              </w:rPr>
              <w:t>204</w:t>
            </w:r>
          </w:p>
        </w:tc>
        <w:tc>
          <w:tcPr>
            <w:tcW w:w="352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eastAsia="仿宋_GB2312" w:cs="Times New Roman"/>
                <w:kern w:val="0"/>
                <w:szCs w:val="21"/>
                <w:lang w:val="en-US" w:eastAsia="zh-CN"/>
              </w:rPr>
              <w:t>公共安全</w:t>
            </w:r>
            <w:r>
              <w:rPr>
                <w:rFonts w:hint="eastAsia" w:ascii="Times New Roman" w:hAnsi="Times New Roman" w:eastAsia="仿宋_GB2312" w:cs="Times New Roman"/>
                <w:kern w:val="0"/>
                <w:szCs w:val="21"/>
                <w:lang w:val="en-US" w:eastAsia="zh-CN"/>
              </w:rPr>
              <w:t>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1519.81</w:t>
            </w:r>
          </w:p>
        </w:tc>
        <w:tc>
          <w:tcPr>
            <w:tcW w:w="34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1474.89</w:t>
            </w:r>
          </w:p>
        </w:tc>
        <w:tc>
          <w:tcPr>
            <w:tcW w:w="3000" w:type="dxa"/>
            <w:tcBorders>
              <w:top w:val="nil"/>
              <w:left w:val="nil"/>
              <w:bottom w:val="single" w:color="auto" w:sz="4" w:space="0"/>
              <w:right w:val="single" w:color="auto" w:sz="8"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44.92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w:t>
            </w:r>
            <w:r>
              <w:rPr>
                <w:rFonts w:hint="eastAsia" w:eastAsia="仿宋_GB2312" w:cs="Times New Roman"/>
                <w:kern w:val="0"/>
                <w:szCs w:val="21"/>
                <w:lang w:val="en-US" w:eastAsia="zh-CN"/>
              </w:rPr>
              <w:t>0402</w:t>
            </w:r>
          </w:p>
        </w:tc>
        <w:tc>
          <w:tcPr>
            <w:tcW w:w="352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公安</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1519.81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1474.89</w:t>
            </w:r>
          </w:p>
        </w:tc>
        <w:tc>
          <w:tcPr>
            <w:tcW w:w="3000" w:type="dxa"/>
            <w:tcBorders>
              <w:top w:val="nil"/>
              <w:left w:val="nil"/>
              <w:bottom w:val="single" w:color="auto" w:sz="4" w:space="0"/>
              <w:right w:val="single" w:color="auto" w:sz="8"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44.92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i w:val="0"/>
                <w:color w:val="000000"/>
                <w:kern w:val="2"/>
                <w:sz w:val="24"/>
                <w:szCs w:val="24"/>
                <w:u w:val="none"/>
                <w:lang w:val="en-US" w:eastAsia="zh-CN" w:bidi="ar-SA"/>
              </w:rPr>
            </w:pPr>
            <w:r>
              <w:rPr>
                <w:rFonts w:hint="eastAsia" w:ascii="Times New Roman" w:hAnsi="Times New Roman" w:eastAsia="仿宋_GB2312" w:cs="Times New Roman"/>
                <w:kern w:val="0"/>
                <w:szCs w:val="21"/>
                <w:lang w:val="en-US" w:eastAsia="zh-CN"/>
              </w:rPr>
              <w:t>2240101</w:t>
            </w:r>
          </w:p>
        </w:tc>
        <w:tc>
          <w:tcPr>
            <w:tcW w:w="352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执法办案</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1519.81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1474.89</w:t>
            </w:r>
          </w:p>
        </w:tc>
        <w:tc>
          <w:tcPr>
            <w:tcW w:w="3000" w:type="dxa"/>
            <w:tcBorders>
              <w:top w:val="nil"/>
              <w:left w:val="nil"/>
              <w:bottom w:val="single" w:color="auto" w:sz="4" w:space="0"/>
              <w:right w:val="single" w:color="auto" w:sz="8"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44.92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jc w:val="left"/>
        <w:rPr>
          <w:rFonts w:eastAsia="仿宋_GB2312"/>
          <w:bCs/>
          <w:kern w:val="0"/>
          <w:szCs w:val="21"/>
        </w:rPr>
      </w:pPr>
    </w:p>
    <w:p>
      <w:pPr>
        <w:widowControl/>
        <w:jc w:val="left"/>
        <w:rPr>
          <w:rFonts w:eastAsia="仿宋_GB2312"/>
          <w:bCs/>
          <w:kern w:val="0"/>
          <w:szCs w:val="21"/>
        </w:rPr>
      </w:pPr>
      <w:r>
        <w:rPr>
          <w:rFonts w:eastAsia="仿宋_GB2312"/>
          <w:bCs/>
          <w:kern w:val="0"/>
          <w:szCs w:val="21"/>
        </w:rPr>
        <w:br w:type="page"/>
      </w:r>
    </w:p>
    <w:p>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pPr>
        <w:widowControl/>
        <w:jc w:val="left"/>
        <w:rPr>
          <w:rFonts w:eastAsia="仿宋_GB2312"/>
          <w:color w:val="000000"/>
          <w:kern w:val="0"/>
          <w:szCs w:val="21"/>
        </w:rPr>
      </w:pPr>
      <w:r>
        <w:rPr>
          <w:rFonts w:hint="eastAsia" w:eastAsia="仿宋_GB2312"/>
          <w:color w:val="000000"/>
          <w:kern w:val="0"/>
          <w:szCs w:val="21"/>
        </w:rPr>
        <w:t>部门：</w:t>
      </w:r>
      <w:r>
        <w:rPr>
          <w:rFonts w:hint="eastAsia" w:eastAsia="仿宋_GB2312"/>
          <w:color w:val="000000"/>
          <w:kern w:val="0"/>
          <w:szCs w:val="21"/>
          <w:lang w:val="en-US" w:eastAsia="zh-CN"/>
        </w:rPr>
        <w:t>蓝山县公安局交通管理大队</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pPr>
        <w:widowControl/>
        <w:jc w:val="right"/>
        <w:rPr>
          <w:rFonts w:eastAsia="仿宋_GB2312"/>
          <w:color w:val="000000"/>
          <w:kern w:val="0"/>
          <w:szCs w:val="21"/>
        </w:rPr>
      </w:pPr>
      <w:r>
        <w:rPr>
          <w:rFonts w:hint="eastAsia" w:eastAsia="仿宋_GB2312"/>
          <w:color w:val="000000"/>
          <w:kern w:val="0"/>
          <w:szCs w:val="21"/>
        </w:rPr>
        <w:t>单位：万元</w:t>
      </w:r>
    </w:p>
    <w:tbl>
      <w:tblPr>
        <w:tblStyle w:val="10"/>
        <w:tblW w:w="15544" w:type="dxa"/>
        <w:tblInd w:w="93" w:type="dxa"/>
        <w:tblLayout w:type="fixed"/>
        <w:tblCellMar>
          <w:top w:w="0" w:type="dxa"/>
          <w:left w:w="108" w:type="dxa"/>
          <w:bottom w:w="0" w:type="dxa"/>
          <w:right w:w="108" w:type="dxa"/>
        </w:tblCellMar>
      </w:tblPr>
      <w:tblGrid>
        <w:gridCol w:w="1149"/>
        <w:gridCol w:w="2740"/>
        <w:gridCol w:w="1365"/>
        <w:gridCol w:w="1110"/>
        <w:gridCol w:w="1995"/>
        <w:gridCol w:w="1140"/>
        <w:gridCol w:w="1076"/>
        <w:gridCol w:w="3841"/>
        <w:gridCol w:w="18"/>
        <w:gridCol w:w="1092"/>
        <w:gridCol w:w="18"/>
      </w:tblGrid>
      <w:tr>
        <w:tblPrEx>
          <w:tblCellMar>
            <w:top w:w="0" w:type="dxa"/>
            <w:left w:w="108" w:type="dxa"/>
            <w:bottom w:w="0" w:type="dxa"/>
            <w:right w:w="108" w:type="dxa"/>
          </w:tblCellMar>
        </w:tblPrEx>
        <w:trPr>
          <w:gridAfter w:val="1"/>
          <w:wAfter w:w="18" w:type="dxa"/>
          <w:trHeight w:val="585" w:hRule="atLeast"/>
        </w:trPr>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74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365"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1995"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14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841"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110" w:type="dxa"/>
            <w:gridSpan w:val="2"/>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w:t>
            </w:r>
          </w:p>
        </w:tc>
        <w:tc>
          <w:tcPr>
            <w:tcW w:w="274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1006.59</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w:t>
            </w:r>
          </w:p>
        </w:tc>
        <w:tc>
          <w:tcPr>
            <w:tcW w:w="1995"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414.89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w:t>
            </w:r>
          </w:p>
        </w:tc>
        <w:tc>
          <w:tcPr>
            <w:tcW w:w="3841"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30101</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基本工资</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218.85</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30201</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办公费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23.22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30701</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国内债务付息</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30102</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津贴补贴</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255.77</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30202</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印刷费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7.31</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30702</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国外债务付息</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30103</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奖金</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79.88</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30203</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咨询费</w:t>
            </w:r>
          </w:p>
        </w:tc>
        <w:tc>
          <w:tcPr>
            <w:tcW w:w="1140" w:type="dxa"/>
            <w:tcBorders>
              <w:top w:val="nil"/>
              <w:left w:val="nil"/>
              <w:bottom w:val="single" w:color="auto" w:sz="8" w:space="0"/>
              <w:right w:val="single" w:color="auto" w:sz="8" w:space="0"/>
            </w:tcBorders>
            <w:vAlign w:val="top"/>
          </w:tcPr>
          <w:p>
            <w:pPr>
              <w:widowControl/>
              <w:jc w:val="center"/>
              <w:rPr>
                <w:rFonts w:hint="eastAsia"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w:t>
            </w:r>
          </w:p>
        </w:tc>
        <w:tc>
          <w:tcPr>
            <w:tcW w:w="3841"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30106</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伙食补助费</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30.22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30204</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手续费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31001</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房屋建筑物购建</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30107</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绩效工资</w:t>
            </w:r>
          </w:p>
        </w:tc>
        <w:tc>
          <w:tcPr>
            <w:tcW w:w="1365" w:type="dxa"/>
            <w:tcBorders>
              <w:top w:val="nil"/>
              <w:left w:val="nil"/>
              <w:bottom w:val="single" w:color="auto" w:sz="8" w:space="0"/>
              <w:right w:val="single" w:color="auto" w:sz="8" w:space="0"/>
            </w:tcBorders>
            <w:vAlign w:val="to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30205</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水费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31002</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办公设备购置</w:t>
            </w:r>
          </w:p>
        </w:tc>
        <w:tc>
          <w:tcPr>
            <w:tcW w:w="1110" w:type="dxa"/>
            <w:gridSpan w:val="2"/>
            <w:tcBorders>
              <w:top w:val="nil"/>
              <w:left w:val="nil"/>
              <w:bottom w:val="single" w:color="auto" w:sz="8" w:space="0"/>
              <w:right w:val="single" w:color="auto" w:sz="8" w:space="0"/>
            </w:tcBorders>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30108</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机关事业单位基本养老保险费</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69.28</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30206</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电费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16.77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31003</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专用设备购置</w:t>
            </w:r>
          </w:p>
        </w:tc>
        <w:tc>
          <w:tcPr>
            <w:tcW w:w="1110" w:type="dxa"/>
            <w:gridSpan w:val="2"/>
            <w:tcBorders>
              <w:top w:val="nil"/>
              <w:left w:val="nil"/>
              <w:bottom w:val="single" w:color="auto" w:sz="8" w:space="0"/>
              <w:right w:val="single" w:color="auto" w:sz="8" w:space="0"/>
            </w:tcBorders>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30109</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职业年金缴费</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3.96</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30207</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邮电费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11.20</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31005</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基础设施建设</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30110</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职工基本医疗保险缴费</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43.39</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30208</w:t>
            </w:r>
          </w:p>
        </w:tc>
        <w:tc>
          <w:tcPr>
            <w:tcW w:w="1995" w:type="dxa"/>
            <w:tcBorders>
              <w:top w:val="nil"/>
              <w:left w:val="nil"/>
              <w:bottom w:val="single" w:color="auto" w:sz="8" w:space="0"/>
              <w:right w:val="single" w:color="auto" w:sz="8" w:space="0"/>
            </w:tcBorders>
            <w:vAlign w:val="top"/>
          </w:tcPr>
          <w:p>
            <w:pPr>
              <w:widowControl/>
              <w:rPr>
                <w:rFonts w:hint="default" w:eastAsia="宋体"/>
                <w:color w:val="000000"/>
                <w:kern w:val="0"/>
                <w:sz w:val="18"/>
                <w:szCs w:val="18"/>
                <w:lang w:val="en-US" w:eastAsia="zh-CN"/>
              </w:rPr>
            </w:pPr>
            <w:r>
              <w:rPr>
                <w:rFonts w:hint="eastAsia"/>
                <w:color w:val="000000"/>
                <w:kern w:val="0"/>
                <w:sz w:val="18"/>
                <w:szCs w:val="18"/>
                <w:lang w:val="en-US" w:eastAsia="zh-CN"/>
              </w:rPr>
              <w:t>宣传费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31006</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大型修缮</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30111</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公务员医疗补助缴费</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30209</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lang w:eastAsia="zh-CN"/>
              </w:rPr>
              <w:t>鉴定</w:t>
            </w:r>
            <w:r>
              <w:rPr>
                <w:rFonts w:hint="eastAsia" w:ascii="仿宋_GB2312" w:eastAsia="仿宋_GB2312"/>
                <w:color w:val="000000"/>
                <w:kern w:val="0"/>
                <w:sz w:val="18"/>
                <w:szCs w:val="18"/>
              </w:rPr>
              <w:t>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8.20</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31007</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信息网络及软件购置更新</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30112</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其他社会保障缴费</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30211</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差旅费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12.01</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31008</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物资储备</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30113</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住房公积金</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30212</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因公出国（境）费用</w:t>
            </w:r>
          </w:p>
        </w:tc>
        <w:tc>
          <w:tcPr>
            <w:tcW w:w="1140"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31009</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土地补偿</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30114</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医疗费</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30213</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维修（护）费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25.93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31010</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安置补助</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30199</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其他工资福利支出</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300.02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30214</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租赁费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4.02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31011</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地上附着物和青苗补偿</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w:t>
            </w:r>
          </w:p>
        </w:tc>
        <w:tc>
          <w:tcPr>
            <w:tcW w:w="274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53.42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30215</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会议费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31012</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拆迁补偿</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30301</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离休费</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30216</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培训费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4.56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31013</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公务用车购置</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30302</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退休费</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30217</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公务接待费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31019</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其他交通工具购置</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30303</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退职（役）费</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30218</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专用材料费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50.35</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31021</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文物和陈列品购置</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30304</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抚恤金</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40.28</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30224</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被装购置费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16.79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31022</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无形资产购置</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30305</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生活补助</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30225</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专用燃料费</w:t>
            </w:r>
          </w:p>
        </w:tc>
        <w:tc>
          <w:tcPr>
            <w:tcW w:w="1140"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31099</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其他资本性支出</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30306</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救济费</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30226</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劳务费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5.55</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w:t>
            </w:r>
          </w:p>
        </w:tc>
        <w:tc>
          <w:tcPr>
            <w:tcW w:w="3841"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30307</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医疗费补助</w:t>
            </w:r>
          </w:p>
        </w:tc>
        <w:tc>
          <w:tcPr>
            <w:tcW w:w="1365"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30227</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委托业务费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0.42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39906</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赠与</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30308</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助学金</w:t>
            </w:r>
          </w:p>
        </w:tc>
        <w:tc>
          <w:tcPr>
            <w:tcW w:w="1365" w:type="dxa"/>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30228</w:t>
            </w:r>
          </w:p>
        </w:tc>
        <w:tc>
          <w:tcPr>
            <w:tcW w:w="1995"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工会经费</w:t>
            </w:r>
          </w:p>
        </w:tc>
        <w:tc>
          <w:tcPr>
            <w:tcW w:w="1140" w:type="dxa"/>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33.27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39907</w:t>
            </w:r>
          </w:p>
        </w:tc>
        <w:tc>
          <w:tcPr>
            <w:tcW w:w="3841"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国家赔偿费用支出</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奖励金</w:t>
            </w:r>
          </w:p>
        </w:tc>
        <w:tc>
          <w:tcPr>
            <w:tcW w:w="1365" w:type="dxa"/>
            <w:tcBorders>
              <w:top w:val="nil"/>
              <w:left w:val="nil"/>
              <w:bottom w:val="single" w:color="auto" w:sz="8" w:space="0"/>
              <w:right w:val="single" w:color="auto" w:sz="8" w:space="0"/>
            </w:tcBorders>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1.64</w:t>
            </w: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1995"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1140" w:type="dxa"/>
            <w:tcBorders>
              <w:top w:val="nil"/>
              <w:left w:val="nil"/>
              <w:bottom w:val="single" w:color="auto" w:sz="8" w:space="0"/>
              <w:right w:val="single" w:color="auto" w:sz="8" w:space="0"/>
            </w:tcBorders>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10.73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39908</w:t>
            </w:r>
          </w:p>
        </w:tc>
        <w:tc>
          <w:tcPr>
            <w:tcW w:w="3841"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个人农业生产补贴</w:t>
            </w:r>
          </w:p>
        </w:tc>
        <w:tc>
          <w:tcPr>
            <w:tcW w:w="1365" w:type="dxa"/>
            <w:tcBorders>
              <w:top w:val="nil"/>
              <w:left w:val="nil"/>
              <w:bottom w:val="single" w:color="auto" w:sz="8" w:space="0"/>
              <w:right w:val="single" w:color="auto" w:sz="8" w:space="0"/>
            </w:tcBorders>
            <w:vAlign w:val="top"/>
          </w:tcPr>
          <w:p>
            <w:pPr>
              <w:widowControl/>
              <w:jc w:val="center"/>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1995"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1140" w:type="dxa"/>
            <w:tcBorders>
              <w:top w:val="nil"/>
              <w:left w:val="nil"/>
              <w:bottom w:val="single" w:color="auto" w:sz="8" w:space="0"/>
              <w:right w:val="single" w:color="auto" w:sz="8" w:space="0"/>
            </w:tcBorders>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38.96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39999</w:t>
            </w:r>
          </w:p>
        </w:tc>
        <w:tc>
          <w:tcPr>
            <w:tcW w:w="3841"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gridAfter w:val="1"/>
          <w:wAfter w:w="18" w:type="dxa"/>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740" w:type="dxa"/>
            <w:tcBorders>
              <w:top w:val="single" w:color="auto" w:sz="8" w:space="0"/>
              <w:left w:val="nil"/>
              <w:bottom w:val="single" w:color="auto" w:sz="8" w:space="0"/>
              <w:right w:val="single" w:color="auto" w:sz="8" w:space="0"/>
            </w:tcBorders>
            <w:vAlign w:val="top"/>
          </w:tcPr>
          <w:p>
            <w:pPr>
              <w:widowControl/>
              <w:rPr>
                <w:color w:val="000000"/>
                <w:kern w:val="0"/>
                <w:sz w:val="18"/>
                <w:szCs w:val="18"/>
              </w:rPr>
            </w:pPr>
            <w:r>
              <w:rPr>
                <w:rFonts w:hint="eastAsia" w:ascii="仿宋_GB2312" w:eastAsia="仿宋_GB2312"/>
                <w:color w:val="000000"/>
                <w:kern w:val="0"/>
                <w:sz w:val="18"/>
                <w:szCs w:val="18"/>
              </w:rPr>
              <w:t>对其他个人和家庭的补助支出</w:t>
            </w:r>
          </w:p>
        </w:tc>
        <w:tc>
          <w:tcPr>
            <w:tcW w:w="1365" w:type="dxa"/>
            <w:tcBorders>
              <w:top w:val="single" w:color="auto" w:sz="8" w:space="0"/>
              <w:left w:val="nil"/>
              <w:bottom w:val="single" w:color="auto" w:sz="8" w:space="0"/>
              <w:right w:val="single" w:color="auto" w:sz="8" w:space="0"/>
            </w:tcBorders>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8.98</w:t>
            </w:r>
          </w:p>
        </w:tc>
        <w:tc>
          <w:tcPr>
            <w:tcW w:w="1110"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1995"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1140" w:type="dxa"/>
            <w:tcBorders>
              <w:top w:val="single" w:color="auto" w:sz="8" w:space="0"/>
              <w:left w:val="nil"/>
              <w:bottom w:val="single" w:color="auto" w:sz="8" w:space="0"/>
              <w:right w:val="single" w:color="auto" w:sz="8" w:space="0"/>
            </w:tcBorders>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37.86</w:t>
            </w:r>
          </w:p>
        </w:tc>
        <w:tc>
          <w:tcPr>
            <w:tcW w:w="1076" w:type="dxa"/>
            <w:tcBorders>
              <w:top w:val="single" w:color="auto" w:sz="8" w:space="0"/>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841"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gridSpan w:val="2"/>
            <w:tcBorders>
              <w:top w:val="single" w:color="auto" w:sz="8" w:space="0"/>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365" w:type="dxa"/>
            <w:tcBorders>
              <w:top w:val="nil"/>
              <w:left w:val="nil"/>
              <w:bottom w:val="single" w:color="auto" w:sz="8" w:space="0"/>
              <w:right w:val="single" w:color="auto" w:sz="8" w:space="0"/>
            </w:tcBorders>
            <w:vAlign w:val="top"/>
          </w:tcPr>
          <w:p>
            <w:pPr>
              <w:widowControl/>
              <w:jc w:val="center"/>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1995"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1140" w:type="dxa"/>
            <w:tcBorders>
              <w:top w:val="nil"/>
              <w:left w:val="nil"/>
              <w:bottom w:val="single" w:color="auto" w:sz="8" w:space="0"/>
              <w:right w:val="single" w:color="auto" w:sz="8" w:space="0"/>
            </w:tcBorders>
            <w:vAlign w:val="top"/>
          </w:tcPr>
          <w:p>
            <w:pPr>
              <w:widowControl/>
              <w:jc w:val="center"/>
              <w:rPr>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841"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gridAfter w:val="1"/>
          <w:wAfter w:w="18" w:type="dxa"/>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40"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1365" w:type="dxa"/>
            <w:tcBorders>
              <w:top w:val="nil"/>
              <w:left w:val="nil"/>
              <w:bottom w:val="single" w:color="auto" w:sz="8" w:space="0"/>
              <w:right w:val="single" w:color="auto" w:sz="8" w:space="0"/>
            </w:tcBorders>
            <w:vAlign w:val="top"/>
          </w:tcPr>
          <w:p>
            <w:pPr>
              <w:widowControl/>
              <w:jc w:val="center"/>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1995"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1140" w:type="dxa"/>
            <w:tcBorders>
              <w:top w:val="nil"/>
              <w:left w:val="nil"/>
              <w:bottom w:val="single" w:color="auto" w:sz="8" w:space="0"/>
              <w:right w:val="single" w:color="auto" w:sz="8" w:space="0"/>
            </w:tcBorders>
            <w:vAlign w:val="top"/>
          </w:tcPr>
          <w:p>
            <w:pPr>
              <w:widowControl/>
              <w:rPr>
                <w:rFonts w:hint="default" w:eastAsia="宋体"/>
                <w:color w:val="000000"/>
                <w:kern w:val="0"/>
                <w:sz w:val="18"/>
                <w:szCs w:val="18"/>
                <w:lang w:val="en-US" w:eastAsia="zh-CN"/>
              </w:rPr>
            </w:pPr>
            <w:r>
              <w:rPr>
                <w:rFonts w:hint="eastAsia"/>
                <w:color w:val="000000"/>
                <w:kern w:val="0"/>
                <w:sz w:val="18"/>
                <w:szCs w:val="18"/>
              </w:rPr>
              <w:t>　</w:t>
            </w:r>
            <w:r>
              <w:rPr>
                <w:rFonts w:hint="eastAsia"/>
                <w:color w:val="000000"/>
                <w:kern w:val="0"/>
                <w:sz w:val="18"/>
                <w:szCs w:val="18"/>
                <w:lang w:val="en-US" w:eastAsia="zh-CN"/>
              </w:rPr>
              <w:t>78.63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3841"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3889" w:type="dxa"/>
            <w:gridSpan w:val="2"/>
            <w:tcBorders>
              <w:top w:val="nil"/>
              <w:left w:val="single" w:color="auto" w:sz="8" w:space="0"/>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365" w:type="dxa"/>
            <w:tcBorders>
              <w:top w:val="nil"/>
              <w:left w:val="nil"/>
              <w:bottom w:val="single" w:color="auto" w:sz="8" w:space="0"/>
              <w:right w:val="single" w:color="auto" w:sz="8" w:space="0"/>
            </w:tcBorders>
            <w:vAlign w:val="center"/>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1060</w:t>
            </w:r>
          </w:p>
        </w:tc>
        <w:tc>
          <w:tcPr>
            <w:tcW w:w="9180" w:type="dxa"/>
            <w:gridSpan w:val="6"/>
            <w:tcBorders>
              <w:top w:val="nil"/>
              <w:left w:val="nil"/>
              <w:bottom w:val="single" w:color="auto" w:sz="8" w:space="0"/>
              <w:right w:val="single" w:color="auto" w:sz="8" w:space="0"/>
            </w:tcBorders>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公用经费合计</w:t>
            </w:r>
          </w:p>
        </w:tc>
        <w:tc>
          <w:tcPr>
            <w:tcW w:w="1110" w:type="dxa"/>
            <w:gridSpan w:val="2"/>
            <w:tcBorders>
              <w:top w:val="nil"/>
              <w:left w:val="nil"/>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414.89</w:t>
            </w:r>
          </w:p>
        </w:tc>
      </w:tr>
    </w:tbl>
    <w:p>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10"/>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298"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136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hint="eastAsia" w:eastAsia="仿宋_GB2312"/>
          <w:color w:val="000000"/>
          <w:kern w:val="0"/>
          <w:szCs w:val="21"/>
          <w:lang w:eastAsia="zh-CN"/>
        </w:rPr>
      </w:pPr>
    </w:p>
    <w:tbl>
      <w:tblPr>
        <w:tblStyle w:val="10"/>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62</w:t>
            </w:r>
          </w:p>
        </w:tc>
        <w:tc>
          <w:tcPr>
            <w:tcW w:w="1220" w:type="dxa"/>
            <w:tcBorders>
              <w:top w:val="nil"/>
              <w:left w:val="nil"/>
              <w:bottom w:val="single" w:color="auto" w:sz="8"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50</w:t>
            </w:r>
          </w:p>
        </w:tc>
        <w:tc>
          <w:tcPr>
            <w:tcW w:w="1220" w:type="dxa"/>
            <w:tcBorders>
              <w:top w:val="nil"/>
              <w:left w:val="nil"/>
              <w:bottom w:val="single" w:color="auto" w:sz="8"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50</w:t>
            </w:r>
          </w:p>
        </w:tc>
        <w:tc>
          <w:tcPr>
            <w:tcW w:w="1220" w:type="dxa"/>
            <w:tcBorders>
              <w:top w:val="nil"/>
              <w:left w:val="nil"/>
              <w:bottom w:val="single" w:color="auto" w:sz="8"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12</w:t>
            </w:r>
          </w:p>
        </w:tc>
        <w:tc>
          <w:tcPr>
            <w:tcW w:w="1220" w:type="dxa"/>
            <w:tcBorders>
              <w:top w:val="nil"/>
              <w:left w:val="nil"/>
              <w:bottom w:val="single" w:color="auto" w:sz="8"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40.28</w:t>
            </w:r>
          </w:p>
        </w:tc>
        <w:tc>
          <w:tcPr>
            <w:tcW w:w="1220" w:type="dxa"/>
            <w:tcBorders>
              <w:top w:val="nil"/>
              <w:left w:val="nil"/>
              <w:bottom w:val="single" w:color="auto" w:sz="8"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38.96</w:t>
            </w:r>
          </w:p>
        </w:tc>
        <w:tc>
          <w:tcPr>
            <w:tcW w:w="1220"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1220" w:type="dxa"/>
            <w:tcBorders>
              <w:top w:val="nil"/>
              <w:left w:val="nil"/>
              <w:bottom w:val="single" w:color="auto" w:sz="8" w:space="0"/>
              <w:right w:val="nil"/>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38.96</w:t>
            </w:r>
          </w:p>
        </w:tc>
        <w:tc>
          <w:tcPr>
            <w:tcW w:w="1220" w:type="dxa"/>
            <w:tcBorders>
              <w:top w:val="nil"/>
              <w:left w:val="single" w:color="auto" w:sz="4" w:space="0"/>
              <w:bottom w:val="single" w:color="auto" w:sz="8" w:space="0"/>
              <w:right w:val="single" w:color="auto" w:sz="8" w:space="0"/>
            </w:tcBorders>
            <w:vAlign w:val="center"/>
          </w:tcPr>
          <w:p>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1.32</w:t>
            </w:r>
          </w:p>
        </w:tc>
      </w:tr>
    </w:tbl>
    <w:p>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10"/>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vAlign w:val="center"/>
          </w:tcPr>
          <w:p>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1359"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hint="eastAsia" w:eastAsia="仿宋_GB2312"/>
          <w:color w:val="000000"/>
          <w:kern w:val="0"/>
          <w:szCs w:val="21"/>
          <w:lang w:eastAsia="zh-CN"/>
        </w:rPr>
      </w:pPr>
    </w:p>
    <w:tbl>
      <w:tblPr>
        <w:tblStyle w:val="10"/>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仿宋_GB2312"/>
                <w:b/>
                <w:kern w:val="0"/>
                <w:szCs w:val="21"/>
                <w:lang w:eastAsia="zh-CN"/>
              </w:rPr>
            </w:pPr>
            <w:r>
              <w:rPr>
                <w:rFonts w:hint="eastAsia" w:eastAsia="仿宋_GB2312"/>
                <w:b/>
                <w:kern w:val="0"/>
                <w:szCs w:val="21"/>
              </w:rPr>
              <w:t>基本支出</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Merge w:val="restart"/>
            <w:tcBorders>
              <w:top w:val="single" w:color="auto" w:sz="8" w:space="0"/>
              <w:left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p>
            <w:pPr>
              <w:widowControl/>
              <w:jc w:val="left"/>
              <w:rPr>
                <w:rFonts w:hint="eastAsia" w:eastAsia="仿宋_GB2312"/>
                <w:kern w:val="0"/>
                <w:szCs w:val="21"/>
              </w:rPr>
            </w:pPr>
            <w:r>
              <w:rPr>
                <w:rFonts w:hint="eastAsia" w:eastAsia="仿宋_GB2312"/>
                <w:kern w:val="0"/>
                <w:szCs w:val="21"/>
                <w:lang w:val="en-US" w:eastAsia="zh-CN"/>
              </w:rPr>
              <w:t>蓝山县公安局交通管理大队</w:t>
            </w:r>
            <w:r>
              <w:rPr>
                <w:rFonts w:hint="eastAsia" w:eastAsia="仿宋_GB2312"/>
                <w:kern w:val="0"/>
                <w:szCs w:val="21"/>
              </w:rPr>
              <w:t>单位没有政府性基金收入，也没有使用政府性基金安排的支出，故本表无数据</w:t>
            </w:r>
          </w:p>
          <w:p>
            <w:pPr>
              <w:widowControl/>
              <w:jc w:val="center"/>
              <w:rPr>
                <w:rFonts w:eastAsia="仿宋_GB2312"/>
                <w:kern w:val="0"/>
                <w:szCs w:val="21"/>
              </w:rPr>
            </w:pPr>
            <w:r>
              <w:rPr>
                <w:rFonts w:hint="eastAsia" w:eastAsia="仿宋_GB2312"/>
                <w:kern w:val="0"/>
                <w:szCs w:val="21"/>
              </w:rPr>
              <w:t>　</w:t>
            </w:r>
          </w:p>
          <w:p>
            <w:pPr>
              <w:widowControl/>
              <w:jc w:val="left"/>
              <w:rPr>
                <w:rFonts w:eastAsia="仿宋_GB2312"/>
                <w:kern w:val="0"/>
                <w:szCs w:val="21"/>
              </w:rPr>
            </w:pPr>
            <w:r>
              <w:rPr>
                <w:rFonts w:hint="eastAsia" w:eastAsia="仿宋_GB2312"/>
                <w:kern w:val="0"/>
                <w:szCs w:val="21"/>
              </w:rPr>
              <w:t>　</w:t>
            </w:r>
          </w:p>
          <w:p>
            <w:pPr>
              <w:widowControl/>
              <w:jc w:val="center"/>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Merge w:val="continue"/>
            <w:tcBorders>
              <w:left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Merge w:val="continue"/>
            <w:tcBorders>
              <w:left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Merge w:val="continue"/>
            <w:tcBorders>
              <w:left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Merge w:val="continue"/>
            <w:tcBorders>
              <w:left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Merge w:val="continue"/>
            <w:tcBorders>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bl>
    <w:p>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10"/>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1215" w:type="dxa"/>
            <w:tcBorders>
              <w:top w:val="nil"/>
              <w:left w:val="nil"/>
              <w:bottom w:val="single" w:color="auto" w:sz="8" w:space="0"/>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w:t>
            </w:r>
          </w:p>
        </w:tc>
        <w:tc>
          <w:tcPr>
            <w:tcW w:w="10083" w:type="dxa"/>
            <w:gridSpan w:val="5"/>
            <w:tcBorders>
              <w:top w:val="single" w:color="auto" w:sz="8"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基本支出</w:t>
            </w:r>
          </w:p>
        </w:tc>
        <w:tc>
          <w:tcPr>
            <w:tcW w:w="39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vAlign w:val="center"/>
          </w:tcPr>
          <w:p>
            <w:pPr>
              <w:widowControl/>
              <w:jc w:val="left"/>
              <w:rPr>
                <w:rFonts w:hint="eastAsia"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w:t>
      </w: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pPr>
        <w:widowControl/>
        <w:jc w:val="left"/>
        <w:rPr>
          <w:rFonts w:hint="eastAsia" w:ascii="黑体" w:eastAsia="黑体" w:cs="黑体"/>
          <w:color w:val="000000"/>
          <w:kern w:val="0"/>
          <w:sz w:val="70"/>
          <w:szCs w:val="70"/>
        </w:rPr>
      </w:pPr>
    </w:p>
    <w:p>
      <w:pPr>
        <w:pStyle w:val="13"/>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13"/>
        <w:spacing w:line="600" w:lineRule="exact"/>
        <w:ind w:firstLine="643"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bCs/>
          <w:color w:val="auto"/>
          <w:sz w:val="32"/>
          <w:szCs w:val="32"/>
          <w:u w:val="none"/>
          <w:lang w:val="en-US" w:eastAsia="zh-CN"/>
        </w:rPr>
        <w:t>2021</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lang w:val="en-US" w:eastAsia="zh-CN"/>
        </w:rPr>
        <w:t>减少28.06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减少1.81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减少公用经费的办公费及公务接待费等</w:t>
      </w:r>
      <w:r>
        <w:rPr>
          <w:rFonts w:hint="eastAsia" w:ascii="Times New Roman" w:hAnsi="Times New Roman" w:eastAsia="仿宋_GB2312" w:cs="Times New Roman"/>
          <w:color w:val="auto"/>
          <w:sz w:val="32"/>
          <w:szCs w:val="32"/>
          <w:u w:val="none"/>
          <w:lang w:eastAsia="zh-CN"/>
        </w:rPr>
        <w:t>支出</w:t>
      </w:r>
      <w:r>
        <w:rPr>
          <w:rFonts w:hint="eastAsia"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1474.89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97.04</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44.92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2.96</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lang w:val="en-US" w:eastAsia="zh-CN"/>
        </w:rPr>
        <w:t>减少28.06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减少1.81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减少公用经费的办公费及公务接待费等</w:t>
      </w:r>
      <w:r>
        <w:rPr>
          <w:rFonts w:hint="eastAsia" w:ascii="Times New Roman" w:hAnsi="Times New Roman" w:eastAsia="仿宋_GB2312" w:cs="Times New Roman"/>
          <w:color w:val="auto"/>
          <w:sz w:val="32"/>
          <w:szCs w:val="32"/>
          <w:u w:val="none"/>
          <w:lang w:eastAsia="zh-CN"/>
        </w:rPr>
        <w:t>支出</w:t>
      </w:r>
      <w:r>
        <w:rPr>
          <w:rFonts w:hint="eastAsia"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w:t>
      </w:r>
      <w:r>
        <w:rPr>
          <w:rFonts w:hint="eastAsia" w:ascii="Times New Roman" w:hAnsi="Times New Roman" w:eastAsia="仿宋_GB2312" w:cs="Times New Roman"/>
          <w:color w:val="auto"/>
          <w:sz w:val="32"/>
          <w:szCs w:val="32"/>
          <w:u w:val="none"/>
          <w:lang w:val="en-US" w:eastAsia="zh-CN"/>
        </w:rPr>
        <w:t>减少28.06</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减少1.81</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减少公用经费的办公费及公务接待费等</w:t>
      </w:r>
      <w:r>
        <w:rPr>
          <w:rFonts w:hint="eastAsia" w:ascii="Times New Roman" w:hAnsi="Times New Roman" w:eastAsia="仿宋_GB2312" w:cs="Times New Roman"/>
          <w:color w:val="auto"/>
          <w:sz w:val="32"/>
          <w:szCs w:val="32"/>
          <w:u w:val="none"/>
          <w:lang w:eastAsia="zh-CN"/>
        </w:rPr>
        <w:t>支出</w:t>
      </w:r>
      <w:r>
        <w:rPr>
          <w:rFonts w:hint="eastAsia" w:ascii="Times New Roman" w:hAnsi="Times New Roman" w:eastAsia="仿宋_GB2312" w:cs="Times New Roman"/>
          <w:color w:val="auto"/>
          <w:sz w:val="32"/>
          <w:szCs w:val="32"/>
          <w:u w:val="none"/>
        </w:rPr>
        <w:t>。</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pPr>
        <w:pStyle w:val="13"/>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823.74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871.62</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174.37</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1、一般公共服务</w:t>
      </w:r>
      <w:r>
        <w:rPr>
          <w:rFonts w:hint="eastAsia" w:ascii="Times New Roman" w:hAnsi="Times New Roman" w:eastAsia="仿宋_GB2312" w:cs="Times New Roman"/>
          <w:color w:val="auto"/>
          <w:sz w:val="32"/>
          <w:szCs w:val="32"/>
          <w:u w:val="none"/>
          <w:lang w:val="en-US" w:eastAsia="zh-CN"/>
        </w:rPr>
        <w:t>204</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公安20402</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执法办案2240101</w:t>
      </w:r>
      <w:r>
        <w:rPr>
          <w:rFonts w:ascii="Times New Roman" w:hAnsi="Times New Roman" w:eastAsia="仿宋_GB2312" w:cs="Times New Roman"/>
          <w:color w:val="auto"/>
          <w:sz w:val="32"/>
          <w:szCs w:val="32"/>
          <w:u w:val="none"/>
        </w:rPr>
        <w:t>（项）。</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871.62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1519.81</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174.37</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大于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增加人员经费支出</w:t>
      </w:r>
      <w:r>
        <w:rPr>
          <w:rFonts w:hint="eastAsia" w:ascii="Times New Roman" w:hAnsi="Times New Roman" w:eastAsia="仿宋_GB2312" w:cs="Times New Roman"/>
          <w:color w:val="auto"/>
          <w:sz w:val="32"/>
          <w:szCs w:val="32"/>
          <w:u w:val="none"/>
          <w:lang w:eastAsia="zh-CN"/>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1474.89</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1006.59</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68.25</w:t>
      </w:r>
      <w:r>
        <w:rPr>
          <w:rFonts w:ascii="Times New Roman" w:hAnsi="Times New Roman" w:eastAsia="仿宋_GB2312" w:cs="Times New Roman"/>
          <w:color w:val="auto"/>
          <w:sz w:val="32"/>
          <w:szCs w:val="32"/>
          <w:u w:val="none"/>
        </w:rPr>
        <w:t>%,主要包括主要包括</w:t>
      </w:r>
      <w:r>
        <w:rPr>
          <w:rFonts w:hint="eastAsia" w:ascii="Times New Roman" w:hAnsi="Times New Roman" w:eastAsia="仿宋_GB2312" w:cs="Times New Roman"/>
          <w:color w:val="auto"/>
          <w:sz w:val="32"/>
          <w:szCs w:val="32"/>
          <w:u w:val="none"/>
        </w:rPr>
        <w:t>基本工资、津贴补贴、奖金、伙食补助费、绩效工资、机关事业单位基本养老保险缴费、职工基本医疗保险缴费、其他社会保障缴费、其他工资福利支出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414.89</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31.75</w:t>
      </w:r>
      <w:r>
        <w:rPr>
          <w:rFonts w:ascii="Times New Roman" w:hAnsi="Times New Roman" w:eastAsia="仿宋_GB2312" w:cs="Times New Roman"/>
          <w:color w:val="auto"/>
          <w:sz w:val="32"/>
          <w:szCs w:val="32"/>
          <w:u w:val="none"/>
        </w:rPr>
        <w:t>%，主要包括</w:t>
      </w:r>
      <w:r>
        <w:rPr>
          <w:rFonts w:hint="eastAsia" w:ascii="Times New Roman" w:hAnsi="Times New Roman" w:eastAsia="仿宋_GB2312" w:cs="Times New Roman"/>
          <w:color w:val="auto"/>
          <w:sz w:val="32"/>
          <w:szCs w:val="32"/>
          <w:u w:val="none"/>
        </w:rPr>
        <w:t>办公费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水费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电费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邮电费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维修（护）费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租赁费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公务接待费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劳务费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工会经费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其他交通费用</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其他商品和服务支出</w:t>
      </w:r>
      <w:r>
        <w:rPr>
          <w:rFonts w:ascii="Times New Roman" w:hAnsi="Times New Roman" w:eastAsia="仿宋_GB2312" w:cs="Times New Roman"/>
          <w:color w:val="auto"/>
          <w:sz w:val="32"/>
          <w:szCs w:val="32"/>
          <w:u w:val="none"/>
        </w:rPr>
        <w:t>。</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62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40.28</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64.97</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由于预算数为0，无法计算百分比。本年决算数与上年决算数相比无变化</w:t>
      </w:r>
      <w:r>
        <w:rPr>
          <w:rFonts w:hint="eastAsia" w:ascii="Times New Roman" w:hAnsi="Times New Roman" w:eastAsia="仿宋_GB2312" w:cs="Times New Roman"/>
          <w:color w:val="auto"/>
          <w:sz w:val="32"/>
          <w:szCs w:val="32"/>
          <w:u w:val="none"/>
          <w:lang w:eastAsia="zh-CN"/>
        </w:rPr>
        <w:t>。</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12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1.32</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11</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val="en-US" w:eastAsia="zh-CN"/>
        </w:rPr>
        <w:t>单位严格实行公务招待制度，严格审批，严禁超标，减少很多不必要的开支</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减少2.32</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减少63.7</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w:t>
      </w:r>
      <w:r>
        <w:rPr>
          <w:rFonts w:ascii="Times New Roman" w:hAnsi="Times New Roman" w:eastAsia="仿宋_GB2312" w:cs="Times New Roman"/>
          <w:color w:val="auto"/>
          <w:sz w:val="32"/>
          <w:szCs w:val="32"/>
          <w:u w:val="none"/>
        </w:rPr>
        <w:t>的主要原因</w:t>
      </w:r>
      <w:r>
        <w:rPr>
          <w:rFonts w:hint="eastAsia" w:ascii="Times New Roman" w:hAnsi="Times New Roman" w:eastAsia="仿宋_GB2312" w:cs="Times New Roman"/>
          <w:color w:val="auto"/>
          <w:sz w:val="32"/>
          <w:szCs w:val="32"/>
          <w:u w:val="none"/>
          <w:lang w:val="en-US" w:eastAsia="zh-CN"/>
        </w:rPr>
        <w:t>是按照上级有关规定执行公务接待只减不增的规定</w:t>
      </w:r>
      <w:r>
        <w:rPr>
          <w:rFonts w:ascii="Times New Roman" w:hAnsi="Times New Roman" w:eastAsia="仿宋_GB2312" w:cs="Times New Roman"/>
          <w:color w:val="auto"/>
          <w:sz w:val="32"/>
          <w:szCs w:val="32"/>
          <w:u w:val="none"/>
        </w:rPr>
        <w:t>。</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50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38.96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77.92</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eastAsia="zh-CN"/>
        </w:rPr>
        <w:t>减少公务用车运行费</w:t>
      </w:r>
      <w:r>
        <w:rPr>
          <w:rFonts w:ascii="Times New Roman" w:hAnsi="Times New Roman" w:eastAsia="仿宋_GB2312" w:cs="Times New Roman"/>
          <w:color w:val="auto"/>
          <w:sz w:val="32"/>
          <w:szCs w:val="32"/>
          <w:u w:val="none"/>
        </w:rPr>
        <w:t>，与上年相比减少</w:t>
      </w:r>
      <w:r>
        <w:rPr>
          <w:rFonts w:hint="eastAsia" w:ascii="Times New Roman" w:hAnsi="Times New Roman" w:eastAsia="仿宋_GB2312" w:cs="Times New Roman"/>
          <w:color w:val="auto"/>
          <w:sz w:val="32"/>
          <w:szCs w:val="32"/>
          <w:u w:val="none"/>
          <w:lang w:val="en-US" w:eastAsia="zh-CN"/>
        </w:rPr>
        <w:t>35.67</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47.8</w:t>
      </w:r>
      <w:r>
        <w:rPr>
          <w:rFonts w:ascii="Times New Roman" w:hAnsi="Times New Roman" w:eastAsia="仿宋_GB2312" w:cs="Times New Roman"/>
          <w:color w:val="auto"/>
          <w:sz w:val="32"/>
          <w:szCs w:val="32"/>
          <w:u w:val="none"/>
        </w:rPr>
        <w:t>%,减少的主要原因是</w:t>
      </w:r>
      <w:r>
        <w:rPr>
          <w:rFonts w:hint="eastAsia" w:ascii="Times New Roman" w:hAnsi="Times New Roman" w:eastAsia="仿宋_GB2312" w:cs="Times New Roman"/>
          <w:color w:val="auto"/>
          <w:sz w:val="32"/>
          <w:szCs w:val="32"/>
          <w:u w:val="none"/>
          <w:lang w:eastAsia="zh-CN"/>
        </w:rPr>
        <w:t>减少了公务用车运行维护支出</w:t>
      </w:r>
      <w:r>
        <w:rPr>
          <w:rFonts w:ascii="Times New Roman" w:hAnsi="Times New Roman" w:eastAsia="仿宋_GB2312" w:cs="Times New Roman"/>
          <w:color w:val="auto"/>
          <w:sz w:val="32"/>
          <w:szCs w:val="32"/>
          <w:u w:val="none"/>
        </w:rPr>
        <w:t>。</w:t>
      </w:r>
    </w:p>
    <w:p>
      <w:pPr>
        <w:pStyle w:val="13"/>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1.32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3.28</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38.96</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96.72</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eastAsia="zh-CN"/>
        </w:rPr>
        <w:t>。</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1.32</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320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val="en-US" w:eastAsia="zh-CN"/>
        </w:rPr>
        <w:t>交通管理专项整治期间、到乡镇基层、及周边县市业务单位往来招待等</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38.96</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w:t>
      </w:r>
      <w:r>
        <w:rPr>
          <w:rFonts w:hint="eastAsia" w:eastAsia="仿宋_GB2312"/>
          <w:sz w:val="32"/>
          <w:szCs w:val="32"/>
          <w:u w:val="none"/>
          <w:lang w:val="en-US" w:eastAsia="zh-CN"/>
        </w:rPr>
        <w:t>更新公务用车0辆</w:t>
      </w:r>
      <w:r>
        <w:rPr>
          <w:rFonts w:eastAsia="仿宋_GB2312"/>
          <w:sz w:val="32"/>
          <w:szCs w:val="32"/>
          <w:u w:val="none"/>
        </w:rPr>
        <w:t>。公务用车运行维护费</w:t>
      </w:r>
      <w:r>
        <w:rPr>
          <w:rFonts w:hint="eastAsia" w:eastAsia="仿宋_GB2312"/>
          <w:sz w:val="32"/>
          <w:szCs w:val="32"/>
          <w:u w:val="none"/>
          <w:lang w:val="en-US" w:eastAsia="zh-CN"/>
        </w:rPr>
        <w:t>38.96</w:t>
      </w:r>
      <w:r>
        <w:rPr>
          <w:rFonts w:eastAsia="仿宋_GB2312"/>
          <w:sz w:val="32"/>
          <w:szCs w:val="32"/>
          <w:u w:val="none"/>
        </w:rPr>
        <w:t>万元，主要是</w:t>
      </w:r>
      <w:r>
        <w:rPr>
          <w:rFonts w:hint="eastAsia" w:ascii="仿宋_GB2312" w:hAnsi="仿宋_GB2312" w:eastAsia="仿宋_GB2312" w:cs="仿宋_GB2312"/>
          <w:sz w:val="32"/>
          <w:szCs w:val="32"/>
          <w:u w:val="none"/>
          <w:lang w:eastAsia="zh-CN"/>
        </w:rPr>
        <w:t>用于车辆日常维护</w:t>
      </w:r>
      <w:r>
        <w:rPr>
          <w:rFonts w:hint="eastAsia" w:ascii="仿宋_GB2312" w:hAnsi="仿宋_GB2312" w:eastAsia="仿宋_GB2312" w:cs="仿宋_GB2312"/>
          <w:sz w:val="32"/>
          <w:szCs w:val="32"/>
          <w:u w:val="none"/>
        </w:rPr>
        <w:t>支出</w:t>
      </w:r>
      <w:r>
        <w:rPr>
          <w:rFonts w:hint="eastAsia" w:ascii="仿宋_GB2312" w:hAnsi="仿宋_GB2312" w:eastAsia="仿宋_GB2312" w:cs="仿宋_GB2312"/>
          <w:sz w:val="32"/>
          <w:szCs w:val="32"/>
          <w:u w:val="none"/>
          <w:lang w:val="en-US" w:eastAsia="zh-CN"/>
        </w:rPr>
        <w:t>，</w:t>
      </w:r>
      <w:r>
        <w:rPr>
          <w:rFonts w:eastAsia="仿宋_GB2312"/>
          <w:sz w:val="32"/>
          <w:szCs w:val="32"/>
          <w:u w:val="none"/>
        </w:rPr>
        <w:t>截止</w:t>
      </w:r>
      <w:r>
        <w:rPr>
          <w:rFonts w:hint="eastAsia" w:eastAsia="仿宋_GB2312"/>
          <w:sz w:val="32"/>
          <w:szCs w:val="32"/>
          <w:u w:val="none"/>
          <w:lang w:val="en-US" w:eastAsia="zh-CN"/>
        </w:rPr>
        <w:t>2021</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32</w:t>
      </w:r>
      <w:r>
        <w:rPr>
          <w:rFonts w:eastAsia="仿宋_GB2312"/>
          <w:sz w:val="32"/>
          <w:szCs w:val="32"/>
          <w:u w:val="none"/>
        </w:rPr>
        <w:t>辆。</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pPr>
        <w:pStyle w:val="13"/>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w:t>
      </w:r>
      <w:r>
        <w:rPr>
          <w:rFonts w:hint="eastAsia" w:ascii="Times New Roman" w:hAnsi="Times New Roman" w:eastAsia="仿宋_GB2312" w:cs="Times New Roman"/>
          <w:color w:val="auto"/>
          <w:sz w:val="32"/>
          <w:szCs w:val="32"/>
          <w:u w:val="none"/>
          <w:lang w:val="en-US" w:eastAsia="zh-CN"/>
        </w:rPr>
        <w:t>我单位无</w:t>
      </w:r>
      <w:r>
        <w:rPr>
          <w:rFonts w:ascii="Times New Roman" w:hAnsi="Times New Roman" w:eastAsia="仿宋_GB2312" w:cs="Times New Roman"/>
          <w:color w:val="auto"/>
          <w:sz w:val="32"/>
          <w:szCs w:val="32"/>
          <w:u w:val="none"/>
        </w:rPr>
        <w:t>政府性基金收支</w:t>
      </w:r>
      <w:r>
        <w:rPr>
          <w:rFonts w:hint="eastAsia" w:ascii="Times New Roman" w:hAnsi="Times New Roman" w:eastAsia="仿宋_GB2312" w:cs="Times New Roman"/>
          <w:color w:val="auto"/>
          <w:sz w:val="32"/>
          <w:szCs w:val="32"/>
          <w:u w:val="none"/>
          <w:lang w:eastAsia="zh-CN"/>
        </w:rPr>
        <w:t>。</w:t>
      </w:r>
    </w:p>
    <w:p>
      <w:pPr>
        <w:pStyle w:val="13"/>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13"/>
        <w:spacing w:line="600" w:lineRule="exact"/>
        <w:ind w:firstLine="640" w:firstLineChars="200"/>
        <w:rPr>
          <w:rFonts w:hAnsi="黑体"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年度本单位无</w:t>
      </w:r>
      <w:r>
        <w:rPr>
          <w:rFonts w:hint="eastAsia" w:ascii="Times New Roman" w:hAnsi="Times New Roman" w:eastAsia="仿宋_GB2312" w:cs="Times New Roman"/>
          <w:color w:val="auto"/>
          <w:sz w:val="32"/>
          <w:szCs w:val="32"/>
          <w:u w:val="none"/>
          <w:lang w:eastAsia="zh-CN"/>
        </w:rPr>
        <w:t>国有资本经营预算支出。</w:t>
      </w:r>
    </w:p>
    <w:p>
      <w:pPr>
        <w:pStyle w:val="13"/>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eastAsia" w:hAnsi="黑体" w:cs="Times New Roman"/>
          <w:color w:val="auto"/>
          <w:sz w:val="32"/>
          <w:szCs w:val="32"/>
          <w:u w:val="none"/>
          <w:lang w:val="en-US" w:eastAsia="zh-CN"/>
        </w:rPr>
        <w:t>2021</w:t>
      </w:r>
      <w:r>
        <w:rPr>
          <w:rFonts w:hAnsi="黑体" w:cs="Times New Roman"/>
          <w:color w:val="auto"/>
          <w:sz w:val="32"/>
          <w:szCs w:val="32"/>
          <w:u w:val="none"/>
        </w:rPr>
        <w:t>年度预算绩效情况说明</w:t>
      </w:r>
    </w:p>
    <w:p>
      <w:pPr>
        <w:pStyle w:val="13"/>
        <w:spacing w:line="600" w:lineRule="exact"/>
        <w:ind w:firstLine="640" w:firstLineChars="200"/>
        <w:rPr>
          <w:rFonts w:hint="default" w:ascii="Times New Roman" w:hAnsi="Times New Roman" w:eastAsia="仿宋_GB2312" w:cs="Times New Roman"/>
          <w:color w:val="auto"/>
          <w:sz w:val="32"/>
          <w:szCs w:val="32"/>
          <w:u w:val="none"/>
          <w:lang w:val="en-US"/>
        </w:rPr>
      </w:pPr>
      <w:r>
        <w:rPr>
          <w:rFonts w:hint="eastAsia" w:ascii="Times New Roman" w:hAnsi="Times New Roman" w:eastAsia="仿宋_GB2312" w:cs="Times New Roman"/>
          <w:color w:val="auto"/>
          <w:sz w:val="32"/>
          <w:szCs w:val="32"/>
          <w:u w:val="none"/>
          <w:lang w:val="en-US" w:eastAsia="zh-CN"/>
        </w:rPr>
        <w:t>我单位</w:t>
      </w: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rPr>
        <w:t>年度</w:t>
      </w:r>
      <w:r>
        <w:rPr>
          <w:rFonts w:hint="eastAsia" w:ascii="Times New Roman" w:hAnsi="Times New Roman" w:eastAsia="仿宋_GB2312" w:cs="Times New Roman"/>
          <w:color w:val="auto"/>
          <w:sz w:val="32"/>
          <w:szCs w:val="32"/>
          <w:u w:val="none"/>
          <w:lang w:val="en-US" w:eastAsia="zh-CN"/>
        </w:rPr>
        <w:t>按财政工作要求开展了</w:t>
      </w:r>
      <w:r>
        <w:rPr>
          <w:rFonts w:hint="eastAsia" w:ascii="Times New Roman" w:hAnsi="Times New Roman" w:eastAsia="仿宋_GB2312" w:cs="Times New Roman"/>
          <w:color w:val="auto"/>
          <w:sz w:val="32"/>
          <w:szCs w:val="32"/>
          <w:u w:val="none"/>
        </w:rPr>
        <w:t>整体支出绩效评价</w:t>
      </w:r>
      <w:r>
        <w:rPr>
          <w:rFonts w:hint="eastAsia" w:eastAsia="仿宋_GB2312"/>
          <w:kern w:val="0"/>
          <w:sz w:val="32"/>
          <w:szCs w:val="32"/>
          <w:u w:val="none"/>
          <w:lang w:val="en-US" w:eastAsia="zh-CN"/>
        </w:rPr>
        <w:t>，涉及一般公共预算支出1519.81万元，从评价情况来看，单位经济运行良好。本单位无重点项目支出。</w:t>
      </w:r>
    </w:p>
    <w:p>
      <w:pPr>
        <w:pStyle w:val="13"/>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pPr>
        <w:spacing w:line="600" w:lineRule="exact"/>
        <w:ind w:firstLine="643" w:firstLineChars="200"/>
        <w:outlineLvl w:val="2"/>
        <w:rPr>
          <w:rFonts w:hint="eastAsia" w:ascii="楷体_GB2312" w:eastAsia="楷体_GB2312"/>
          <w:b w:val="0"/>
          <w:bCs/>
          <w:kern w:val="0"/>
          <w:sz w:val="32"/>
          <w:szCs w:val="32"/>
          <w:u w:val="none"/>
        </w:rPr>
      </w:pPr>
      <w:r>
        <w:rPr>
          <w:rFonts w:hint="eastAsia" w:ascii="楷体_GB2312" w:eastAsia="楷体_GB2312"/>
          <w:b/>
          <w:kern w:val="0"/>
          <w:sz w:val="32"/>
          <w:szCs w:val="32"/>
          <w:u w:val="none"/>
        </w:rPr>
        <w:t>（一）机关运行经费支出情况</w:t>
      </w:r>
    </w:p>
    <w:p>
      <w:pPr>
        <w:spacing w:line="600" w:lineRule="exact"/>
        <w:ind w:firstLine="640" w:firstLineChars="200"/>
        <w:rPr>
          <w:rFonts w:hint="eastAsia" w:ascii="仿宋" w:hAnsi="仿宋" w:eastAsia="仿宋" w:cs="仿宋"/>
          <w:color w:val="000000" w:themeColor="text1"/>
          <w:kern w:val="0"/>
          <w:sz w:val="32"/>
          <w:szCs w:val="32"/>
          <w:u w:val="none"/>
          <w:lang w:val="en-US"/>
          <w14:textFill>
            <w14:solidFill>
              <w14:schemeClr w14:val="tx1"/>
            </w14:solidFill>
          </w14:textFill>
        </w:rPr>
      </w:pPr>
      <w:r>
        <w:rPr>
          <w:rFonts w:eastAsia="仿宋_GB2312"/>
          <w:kern w:val="0"/>
          <w:sz w:val="32"/>
          <w:szCs w:val="32"/>
          <w:u w:val="none"/>
        </w:rPr>
        <w:t>本部门</w:t>
      </w:r>
      <w:r>
        <w:rPr>
          <w:rFonts w:hint="eastAsia" w:eastAsia="仿宋_GB2312"/>
          <w:b/>
          <w:bCs/>
          <w:kern w:val="0"/>
          <w:sz w:val="32"/>
          <w:szCs w:val="32"/>
          <w:u w:val="none"/>
          <w:lang w:val="en-US" w:eastAsia="zh-CN"/>
        </w:rPr>
        <w:t>2021</w:t>
      </w:r>
      <w:r>
        <w:rPr>
          <w:rFonts w:eastAsia="仿宋_GB2312"/>
          <w:kern w:val="0"/>
          <w:sz w:val="32"/>
          <w:szCs w:val="32"/>
          <w:u w:val="none"/>
        </w:rPr>
        <w:t>年度机关运行经费支出</w:t>
      </w:r>
      <w:r>
        <w:rPr>
          <w:rFonts w:hint="eastAsia" w:eastAsia="仿宋_GB2312"/>
          <w:sz w:val="32"/>
          <w:szCs w:val="32"/>
          <w:u w:val="none"/>
          <w:lang w:val="en-US" w:eastAsia="zh-CN"/>
        </w:rPr>
        <w:t>414.89</w:t>
      </w:r>
      <w:r>
        <w:rPr>
          <w:rFonts w:eastAsia="仿宋_GB2312"/>
          <w:kern w:val="0"/>
          <w:sz w:val="32"/>
          <w:szCs w:val="32"/>
          <w:u w:val="none"/>
        </w:rPr>
        <w:t>万元（与部门决算中行政单位和参照公务员法管理事业单位一般公共预算财政拨款基本支出中公用经费之和保持</w:t>
      </w:r>
      <w:r>
        <w:rPr>
          <w:rFonts w:hint="eastAsia" w:eastAsia="仿宋_GB2312"/>
          <w:kern w:val="0"/>
          <w:sz w:val="32"/>
          <w:szCs w:val="32"/>
          <w:u w:val="none"/>
          <w:lang w:val="en-US" w:eastAsia="zh-CN"/>
        </w:rPr>
        <w:t>一致</w:t>
      </w:r>
      <w:r>
        <w:rPr>
          <w:rFonts w:eastAsia="仿宋_GB2312"/>
          <w:kern w:val="0"/>
          <w:sz w:val="32"/>
          <w:szCs w:val="32"/>
          <w:u w:val="none"/>
        </w:rPr>
        <w:t>），</w:t>
      </w:r>
      <w:r>
        <w:rPr>
          <w:rFonts w:hint="eastAsia" w:eastAsia="仿宋_GB2312"/>
          <w:kern w:val="0"/>
          <w:sz w:val="32"/>
          <w:szCs w:val="32"/>
          <w:u w:val="none"/>
          <w:lang w:val="en-US" w:eastAsia="zh-CN"/>
        </w:rPr>
        <w:t>与</w:t>
      </w:r>
      <w:r>
        <w:rPr>
          <w:rFonts w:eastAsia="仿宋_GB2312"/>
          <w:kern w:val="0"/>
          <w:sz w:val="32"/>
          <w:szCs w:val="32"/>
          <w:u w:val="none"/>
        </w:rPr>
        <w:t>年初预算数</w:t>
      </w:r>
      <w:r>
        <w:rPr>
          <w:rFonts w:hint="eastAsia" w:eastAsia="仿宋_GB2312"/>
          <w:kern w:val="0"/>
          <w:sz w:val="32"/>
          <w:szCs w:val="32"/>
          <w:u w:val="none"/>
          <w:lang w:val="en-US" w:eastAsia="zh-CN"/>
        </w:rPr>
        <w:t>略有结余。</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pPr>
        <w:spacing w:line="600" w:lineRule="exact"/>
        <w:ind w:firstLine="640" w:firstLineChars="200"/>
        <w:rPr>
          <w:rFonts w:hint="default" w:eastAsia="仿宋_GB2312"/>
          <w:kern w:val="0"/>
          <w:sz w:val="32"/>
          <w:szCs w:val="32"/>
          <w:u w:val="none"/>
          <w:lang w:val="en-US"/>
        </w:rPr>
      </w:pPr>
      <w:r>
        <w:rPr>
          <w:rFonts w:hint="eastAsia" w:eastAsia="仿宋_GB2312"/>
          <w:kern w:val="0"/>
          <w:sz w:val="32"/>
          <w:szCs w:val="32"/>
          <w:u w:val="none"/>
          <w:lang w:val="en-US" w:eastAsia="zh-CN"/>
        </w:rPr>
        <w:t>2021</w:t>
      </w:r>
      <w:r>
        <w:rPr>
          <w:rFonts w:eastAsia="仿宋_GB2312"/>
          <w:kern w:val="0"/>
          <w:sz w:val="32"/>
          <w:szCs w:val="32"/>
          <w:u w:val="none"/>
        </w:rPr>
        <w:t>年本部门开支会议费</w:t>
      </w:r>
      <w:r>
        <w:rPr>
          <w:rFonts w:hint="eastAsia" w:eastAsia="仿宋_GB2312"/>
          <w:sz w:val="32"/>
          <w:szCs w:val="32"/>
          <w:u w:val="none"/>
          <w:lang w:val="en-US" w:eastAsia="zh-CN"/>
        </w:rPr>
        <w:t>0</w:t>
      </w:r>
      <w:r>
        <w:rPr>
          <w:rFonts w:eastAsia="仿宋_GB2312"/>
          <w:kern w:val="0"/>
          <w:sz w:val="32"/>
          <w:szCs w:val="32"/>
          <w:u w:val="none"/>
        </w:rPr>
        <w:t>万元，开支培训费</w:t>
      </w:r>
      <w:r>
        <w:rPr>
          <w:rFonts w:hint="eastAsia" w:eastAsia="仿宋_GB2312"/>
          <w:sz w:val="32"/>
          <w:szCs w:val="32"/>
          <w:u w:val="none"/>
          <w:lang w:val="en-US" w:eastAsia="zh-CN"/>
        </w:rPr>
        <w:t>4.56</w:t>
      </w:r>
      <w:r>
        <w:rPr>
          <w:rFonts w:eastAsia="仿宋_GB2312"/>
          <w:kern w:val="0"/>
          <w:sz w:val="32"/>
          <w:szCs w:val="32"/>
          <w:u w:val="none"/>
        </w:rPr>
        <w:t>万元，</w:t>
      </w:r>
      <w:r>
        <w:rPr>
          <w:rFonts w:hint="eastAsia" w:eastAsia="仿宋_GB2312"/>
          <w:kern w:val="0"/>
          <w:sz w:val="32"/>
          <w:szCs w:val="32"/>
          <w:u w:val="none"/>
          <w:lang w:val="en-US" w:eastAsia="zh-CN"/>
        </w:rPr>
        <w:t>主要</w:t>
      </w:r>
      <w:r>
        <w:rPr>
          <w:rFonts w:eastAsia="仿宋_GB2312"/>
          <w:kern w:val="0"/>
          <w:sz w:val="32"/>
          <w:szCs w:val="32"/>
          <w:u w:val="none"/>
        </w:rPr>
        <w:t>用于</w:t>
      </w:r>
      <w:r>
        <w:rPr>
          <w:rFonts w:hint="eastAsia" w:eastAsia="仿宋_GB2312"/>
          <w:kern w:val="0"/>
          <w:sz w:val="32"/>
          <w:szCs w:val="32"/>
          <w:u w:val="none"/>
          <w:lang w:val="en-US" w:eastAsia="zh-CN"/>
        </w:rPr>
        <w:t>民警晋升及新招民警</w:t>
      </w:r>
      <w:r>
        <w:rPr>
          <w:rFonts w:hint="eastAsia" w:ascii="仿宋_GB2312" w:hAnsi="仿宋_GB2312" w:eastAsia="仿宋_GB2312" w:cs="仿宋_GB2312"/>
          <w:color w:val="000000"/>
          <w:kern w:val="0"/>
          <w:sz w:val="32"/>
          <w:szCs w:val="32"/>
          <w:u w:val="none"/>
          <w:lang w:eastAsia="zh-CN"/>
        </w:rPr>
        <w:t>业务</w:t>
      </w:r>
      <w:r>
        <w:rPr>
          <w:rFonts w:hint="eastAsia" w:ascii="仿宋_GB2312" w:hAnsi="仿宋_GB2312" w:eastAsia="仿宋_GB2312" w:cs="仿宋_GB2312"/>
          <w:color w:val="000000"/>
          <w:kern w:val="0"/>
          <w:sz w:val="32"/>
          <w:szCs w:val="32"/>
          <w:u w:val="none"/>
        </w:rPr>
        <w:t>培训</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lang w:val="en-US" w:eastAsia="zh-CN"/>
        </w:rPr>
        <w:t>开展 3 培训，人数 6 人，内容为民警轮值轮训及晋升警衔培训</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lang w:val="en-US" w:eastAsia="zh-CN"/>
        </w:rPr>
        <w:t>无节庆晚会等活动。</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bookmarkStart w:id="2" w:name="_GoBack"/>
      <w:bookmarkEnd w:id="2"/>
    </w:p>
    <w:p>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2021</w:t>
      </w:r>
      <w:r>
        <w:rPr>
          <w:rFonts w:eastAsia="仿宋_GB2312"/>
          <w:kern w:val="0"/>
          <w:sz w:val="32"/>
          <w:szCs w:val="32"/>
          <w:u w:val="none"/>
        </w:rPr>
        <w:t>年度政府采购支出总额</w:t>
      </w:r>
      <w:r>
        <w:rPr>
          <w:rFonts w:hint="eastAsia" w:eastAsia="仿宋_GB2312"/>
          <w:sz w:val="32"/>
          <w:szCs w:val="32"/>
          <w:u w:val="none"/>
          <w:lang w:val="en-US" w:eastAsia="zh-CN"/>
        </w:rPr>
        <w:t>22</w:t>
      </w:r>
      <w:r>
        <w:rPr>
          <w:rFonts w:eastAsia="仿宋_GB2312"/>
          <w:kern w:val="0"/>
          <w:sz w:val="32"/>
          <w:szCs w:val="32"/>
          <w:u w:val="none"/>
        </w:rPr>
        <w:t>万元，其中：政府采购货物支出</w:t>
      </w:r>
      <w:r>
        <w:rPr>
          <w:rFonts w:hint="eastAsia" w:eastAsia="仿宋_GB2312"/>
          <w:sz w:val="32"/>
          <w:szCs w:val="32"/>
          <w:u w:val="none"/>
          <w:lang w:val="en-US" w:eastAsia="zh-CN"/>
        </w:rPr>
        <w:t>10</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12</w:t>
      </w:r>
      <w:r>
        <w:rPr>
          <w:rFonts w:eastAsia="仿宋_GB2312"/>
          <w:kern w:val="0"/>
          <w:sz w:val="32"/>
          <w:szCs w:val="32"/>
          <w:u w:val="none"/>
        </w:rPr>
        <w:t>万元。授予中小企业合同金额</w:t>
      </w:r>
      <w:r>
        <w:rPr>
          <w:rFonts w:hint="eastAsia" w:eastAsia="仿宋_GB2312"/>
          <w:sz w:val="32"/>
          <w:szCs w:val="32"/>
          <w:u w:val="none"/>
          <w:lang w:val="en-US" w:eastAsia="zh-CN"/>
        </w:rPr>
        <w:t>22</w:t>
      </w:r>
      <w:r>
        <w:rPr>
          <w:rFonts w:eastAsia="仿宋_GB2312"/>
          <w:kern w:val="0"/>
          <w:sz w:val="32"/>
          <w:szCs w:val="32"/>
          <w:u w:val="none"/>
        </w:rPr>
        <w:t>万元，占政府采购支出总额的</w:t>
      </w:r>
      <w:r>
        <w:rPr>
          <w:rFonts w:hint="eastAsia" w:eastAsia="仿宋_GB2312"/>
          <w:sz w:val="32"/>
          <w:szCs w:val="32"/>
          <w:u w:val="none"/>
          <w:lang w:val="en-US" w:eastAsia="zh-CN"/>
        </w:rPr>
        <w:t>100</w:t>
      </w:r>
      <w:r>
        <w:rPr>
          <w:rFonts w:eastAsia="仿宋_GB2312"/>
          <w:kern w:val="0"/>
          <w:sz w:val="32"/>
          <w:szCs w:val="32"/>
          <w:u w:val="none"/>
        </w:rPr>
        <w:t>%，其中：授予小微企业合同金额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pPr>
        <w:spacing w:line="56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2021</w:t>
      </w:r>
      <w:r>
        <w:rPr>
          <w:rFonts w:eastAsia="仿宋_GB2312"/>
          <w:kern w:val="0"/>
          <w:sz w:val="32"/>
          <w:szCs w:val="32"/>
          <w:u w:val="none"/>
        </w:rPr>
        <w:t>年12月31日，本单位共有车辆</w:t>
      </w:r>
      <w:r>
        <w:rPr>
          <w:rFonts w:hint="eastAsia" w:eastAsia="仿宋_GB2312"/>
          <w:sz w:val="32"/>
          <w:szCs w:val="32"/>
          <w:u w:val="none"/>
          <w:lang w:val="en-US" w:eastAsia="zh-CN"/>
        </w:rPr>
        <w:t>17</w:t>
      </w:r>
      <w:r>
        <w:rPr>
          <w:rFonts w:eastAsia="仿宋_GB2312"/>
          <w:kern w:val="0"/>
          <w:sz w:val="32"/>
          <w:szCs w:val="32"/>
          <w:u w:val="none"/>
        </w:rPr>
        <w:t>辆，其中，</w:t>
      </w:r>
      <w:r>
        <w:rPr>
          <w:rFonts w:eastAsia="仿宋_GB2312"/>
          <w:kern w:val="0"/>
          <w:sz w:val="32"/>
          <w:szCs w:val="32"/>
        </w:rPr>
        <w:t>领导干部用车</w:t>
      </w:r>
      <w:r>
        <w:rPr>
          <w:rFonts w:hint="eastAsia" w:eastAsia="仿宋_GB2312"/>
          <w:kern w:val="0"/>
          <w:sz w:val="32"/>
          <w:szCs w:val="32"/>
          <w:lang w:val="en-US" w:eastAsia="zh-CN"/>
        </w:rPr>
        <w:t>0</w:t>
      </w:r>
      <w:r>
        <w:rPr>
          <w:rFonts w:eastAsia="仿宋_GB2312"/>
          <w:kern w:val="0"/>
          <w:sz w:val="32"/>
          <w:szCs w:val="32"/>
        </w:rPr>
        <w:t>辆、机要通信用车</w:t>
      </w:r>
      <w:r>
        <w:rPr>
          <w:rFonts w:hint="eastAsia" w:eastAsia="仿宋_GB2312"/>
          <w:kern w:val="0"/>
          <w:sz w:val="32"/>
          <w:szCs w:val="32"/>
          <w:lang w:val="en-US" w:eastAsia="zh-CN"/>
        </w:rPr>
        <w:t>0</w:t>
      </w:r>
      <w:r>
        <w:rPr>
          <w:rFonts w:eastAsia="仿宋_GB2312"/>
          <w:kern w:val="0"/>
          <w:sz w:val="32"/>
          <w:szCs w:val="32"/>
        </w:rPr>
        <w:t>辆、应急保障用车</w:t>
      </w:r>
      <w:r>
        <w:rPr>
          <w:rFonts w:hint="eastAsia" w:eastAsia="仿宋_GB2312"/>
          <w:kern w:val="0"/>
          <w:sz w:val="32"/>
          <w:szCs w:val="32"/>
          <w:lang w:val="en-US" w:eastAsia="zh-CN"/>
        </w:rPr>
        <w:t>0</w:t>
      </w:r>
      <w:r>
        <w:rPr>
          <w:rFonts w:eastAsia="仿宋_GB2312"/>
          <w:kern w:val="0"/>
          <w:sz w:val="32"/>
          <w:szCs w:val="32"/>
        </w:rPr>
        <w:t>辆、执法执勤用车</w:t>
      </w:r>
      <w:r>
        <w:rPr>
          <w:rFonts w:hint="eastAsia" w:eastAsia="仿宋_GB2312"/>
          <w:kern w:val="0"/>
          <w:sz w:val="32"/>
          <w:szCs w:val="32"/>
          <w:lang w:val="en-US" w:eastAsia="zh-CN"/>
        </w:rPr>
        <w:t>15</w:t>
      </w:r>
      <w:r>
        <w:rPr>
          <w:rFonts w:eastAsia="仿宋_GB2312"/>
          <w:kern w:val="0"/>
          <w:sz w:val="32"/>
          <w:szCs w:val="32"/>
        </w:rPr>
        <w:t>辆、特种专业技术用车</w:t>
      </w:r>
      <w:r>
        <w:rPr>
          <w:rFonts w:hint="eastAsia" w:eastAsia="仿宋_GB2312"/>
          <w:kern w:val="0"/>
          <w:sz w:val="32"/>
          <w:szCs w:val="32"/>
          <w:lang w:val="en-US" w:eastAsia="zh-CN"/>
        </w:rPr>
        <w:t>0</w:t>
      </w:r>
      <w:r>
        <w:rPr>
          <w:rFonts w:eastAsia="仿宋_GB2312"/>
          <w:kern w:val="0"/>
          <w:sz w:val="32"/>
          <w:szCs w:val="32"/>
        </w:rPr>
        <w:t>辆、其他用车</w:t>
      </w:r>
      <w:r>
        <w:rPr>
          <w:rFonts w:hint="eastAsia" w:eastAsia="仿宋_GB2312"/>
          <w:kern w:val="0"/>
          <w:sz w:val="32"/>
          <w:szCs w:val="32"/>
          <w:lang w:val="en-US" w:eastAsia="zh-CN"/>
        </w:rPr>
        <w:t>2</w:t>
      </w:r>
      <w:r>
        <w:rPr>
          <w:rFonts w:eastAsia="仿宋_GB2312"/>
          <w:kern w:val="0"/>
          <w:sz w:val="32"/>
          <w:szCs w:val="32"/>
        </w:rPr>
        <w:t>辆，其他用车主要是</w:t>
      </w:r>
      <w:r>
        <w:rPr>
          <w:rFonts w:hint="eastAsia" w:eastAsia="仿宋_GB2312"/>
          <w:kern w:val="0"/>
          <w:sz w:val="32"/>
          <w:szCs w:val="32"/>
          <w:lang w:val="en-US" w:eastAsia="zh-CN"/>
        </w:rPr>
        <w:t>民用汽车；</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widowControl/>
        <w:spacing w:line="600" w:lineRule="exact"/>
        <w:jc w:val="left"/>
        <w:rPr>
          <w:rFonts w:hint="eastAsia" w:eastAsia="仿宋_GB2312"/>
          <w:color w:val="000000"/>
          <w:kern w:val="0"/>
          <w:sz w:val="32"/>
          <w:szCs w:val="32"/>
        </w:rPr>
      </w:pPr>
    </w:p>
    <w:p>
      <w:pPr>
        <w:pStyle w:val="13"/>
        <w:jc w:val="center"/>
        <w:rPr>
          <w:rFonts w:hint="eastAsia"/>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pPr>
        <w:widowControl/>
        <w:jc w:val="left"/>
        <w:rPr>
          <w:rFonts w:hint="eastAsia" w:ascii="宋体" w:hAnsi="宋体" w:cs="黑体"/>
          <w:color w:val="000000"/>
          <w:kern w:val="0"/>
          <w:sz w:val="32"/>
          <w:szCs w:val="32"/>
        </w:rPr>
      </w:pP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一、财政拨款收入：指财政当年拨付的资金。包括一般公共预算财政拨款和政府性基金预算财政拨款。</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二、上级补助收入：指事业单位从主管部门和上级单位取得的非财政补助收入。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三、事业收入：指事业单位开展专业业务活动及辅助活动所取得的收入。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四、经营收入：指事业单位在专业业务活动及其辅助活动之外开展非独立核算经营活动取得的收入。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五、附属单位上缴收入：指事业单位附属独立核算单位按照有关规定上缴的收入。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六、其他收入：指除上述“财政拨款收入”、“事业收入”、“经营收入”等以外的收入。</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七、基本支出：指为保障机构正常运转、完成日常工作任务而发生的各项支出，包括人员支出和公用支出。  </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八、项目支出：指在基本支出以外为完成相关行政任务和事业发展目标所发生的各项支出。  </w:t>
      </w:r>
    </w:p>
    <w:p>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九、“三公”经费：指通过财政拨款资金安排的因公出国（境）费、公务用车购置及运行费和公务接待费支出。  </w:t>
      </w:r>
    </w:p>
    <w:p>
      <w:pPr>
        <w:widowControl/>
        <w:spacing w:line="600" w:lineRule="exact"/>
        <w:ind w:firstLine="640" w:firstLineChars="200"/>
        <w:jc w:val="left"/>
        <w:rPr>
          <w:rFonts w:hint="eastAsia" w:ascii="黑体" w:hAnsi="黑体" w:eastAsia="黑体" w:cs="黑体"/>
          <w:b/>
          <w:bCs w:val="0"/>
          <w:kern w:val="0"/>
          <w:sz w:val="44"/>
          <w:szCs w:val="44"/>
        </w:rPr>
      </w:pPr>
      <w:r>
        <w:rPr>
          <w:rFonts w:hint="eastAsia" w:eastAsia="仿宋_GB2312"/>
          <w:kern w:val="0"/>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both"/>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仿宋" w:hAnsi="仿宋" w:eastAsia="仿宋" w:cs="仿宋"/>
          <w:color w:val="4A4A4A"/>
          <w:kern w:val="0"/>
          <w:sz w:val="32"/>
          <w:szCs w:val="32"/>
        </w:rPr>
      </w:pPr>
      <w:r>
        <w:rPr>
          <w:rFonts w:hint="eastAsia" w:ascii="黑体" w:hAnsi="黑体" w:eastAsia="黑体" w:cs="黑体"/>
          <w:b/>
          <w:bCs w:val="0"/>
          <w:kern w:val="0"/>
          <w:sz w:val="44"/>
          <w:szCs w:val="44"/>
        </w:rPr>
        <w:t>第五部分附件</w:t>
      </w:r>
    </w:p>
    <w:p>
      <w:pPr>
        <w:shd w:val="clear" w:color="auto" w:fill="FFFFFF"/>
        <w:spacing w:line="560" w:lineRule="exact"/>
        <w:jc w:val="center"/>
        <w:rPr>
          <w:rFonts w:hint="eastAsia"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lang w:val="en-US" w:eastAsia="zh-CN"/>
        </w:rPr>
        <w:t>蓝山县公安局交通管理大队2021</w:t>
      </w:r>
      <w:r>
        <w:rPr>
          <w:rFonts w:hint="eastAsia" w:ascii="仿宋_GB2312" w:hAnsi="仿宋_GB2312" w:eastAsia="仿宋_GB2312" w:cs="仿宋_GB2312"/>
          <w:b/>
          <w:bCs/>
          <w:color w:val="3F3F3F"/>
          <w:sz w:val="32"/>
          <w:szCs w:val="32"/>
        </w:rPr>
        <w:t>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val="en-US" w:eastAsia="zh-CN"/>
        </w:rPr>
        <w:t>队</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年度部门整体支出绩效评价情况报告如下：</w:t>
      </w:r>
    </w:p>
    <w:p>
      <w:pPr>
        <w:pStyle w:val="14"/>
        <w:numPr>
          <w:ilvl w:val="0"/>
          <w:numId w:val="1"/>
        </w:numPr>
        <w:shd w:val="clear" w:color="auto" w:fill="FFFFFF"/>
        <w:spacing w:line="560" w:lineRule="exact"/>
        <w:ind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单位概况</w:t>
      </w:r>
    </w:p>
    <w:p>
      <w:pPr>
        <w:pStyle w:val="14"/>
        <w:numPr>
          <w:ilvl w:val="0"/>
          <w:numId w:val="0"/>
        </w:numPr>
        <w:shd w:val="clear" w:color="auto" w:fill="FFFFFF"/>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基本情况</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我大队现</w:t>
      </w:r>
      <w:r>
        <w:rPr>
          <w:rFonts w:hint="eastAsia" w:ascii="仿宋" w:hAnsi="仿宋" w:eastAsia="仿宋" w:cs="仿宋"/>
          <w:sz w:val="32"/>
          <w:szCs w:val="32"/>
          <w:lang w:eastAsia="zh-CN"/>
        </w:rPr>
        <w:t>设有办公室、人监法制股、科技室、处罚室、安全宣传教育股、车管驾管所、一中队、二中队、三中队、巡逻中队、治超中队等</w:t>
      </w:r>
      <w:r>
        <w:rPr>
          <w:rFonts w:hint="eastAsia" w:ascii="仿宋" w:hAnsi="仿宋" w:eastAsia="仿宋" w:cs="仿宋"/>
          <w:sz w:val="32"/>
          <w:szCs w:val="32"/>
          <w:lang w:val="en-US" w:eastAsia="zh-CN"/>
        </w:rPr>
        <w:t>11个股、所、队、室。</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大队年末</w:t>
      </w:r>
      <w:r>
        <w:rPr>
          <w:rFonts w:hint="eastAsia" w:ascii="仿宋" w:hAnsi="仿宋" w:eastAsia="仿宋" w:cs="仿宋"/>
          <w:sz w:val="32"/>
          <w:szCs w:val="32"/>
        </w:rPr>
        <w:t>实有在职人员5</w:t>
      </w:r>
      <w:r>
        <w:rPr>
          <w:rFonts w:hint="eastAsia" w:ascii="仿宋" w:hAnsi="仿宋" w:eastAsia="仿宋" w:cs="仿宋"/>
          <w:sz w:val="32"/>
          <w:szCs w:val="32"/>
          <w:lang w:val="en-US" w:eastAsia="zh-CN"/>
        </w:rPr>
        <w:t>3</w:t>
      </w:r>
      <w:r>
        <w:rPr>
          <w:rFonts w:hint="eastAsia" w:ascii="仿宋" w:hAnsi="仿宋" w:eastAsia="仿宋" w:cs="仿宋"/>
          <w:sz w:val="32"/>
          <w:szCs w:val="32"/>
        </w:rPr>
        <w:t>名，协警67名,退休人员2</w:t>
      </w:r>
      <w:r>
        <w:rPr>
          <w:rFonts w:hint="eastAsia" w:ascii="仿宋" w:hAnsi="仿宋" w:eastAsia="仿宋" w:cs="仿宋"/>
          <w:sz w:val="32"/>
          <w:szCs w:val="32"/>
          <w:lang w:val="en-US" w:eastAsia="zh-CN"/>
        </w:rPr>
        <w:t>2</w:t>
      </w:r>
      <w:r>
        <w:rPr>
          <w:rFonts w:hint="eastAsia" w:ascii="仿宋" w:hAnsi="仿宋" w:eastAsia="仿宋" w:cs="仿宋"/>
          <w:sz w:val="32"/>
          <w:szCs w:val="32"/>
        </w:rPr>
        <w:t>名，门卫</w:t>
      </w:r>
      <w:r>
        <w:rPr>
          <w:rFonts w:hint="eastAsia" w:ascii="仿宋" w:hAnsi="仿宋" w:eastAsia="仿宋" w:cs="仿宋"/>
          <w:sz w:val="32"/>
          <w:szCs w:val="32"/>
          <w:lang w:val="en-US" w:eastAsia="zh-CN"/>
        </w:rPr>
        <w:t>2</w:t>
      </w:r>
      <w:r>
        <w:rPr>
          <w:rFonts w:hint="eastAsia" w:ascii="仿宋" w:hAnsi="仿宋" w:eastAsia="仿宋" w:cs="仿宋"/>
          <w:sz w:val="32"/>
          <w:szCs w:val="32"/>
        </w:rPr>
        <w:t>名，炊事员</w:t>
      </w:r>
      <w:r>
        <w:rPr>
          <w:rFonts w:hint="eastAsia" w:ascii="仿宋" w:hAnsi="仿宋" w:eastAsia="仿宋" w:cs="仿宋"/>
          <w:sz w:val="32"/>
          <w:szCs w:val="32"/>
          <w:lang w:val="en-US" w:eastAsia="zh-CN"/>
        </w:rPr>
        <w:t>6</w:t>
      </w:r>
      <w:r>
        <w:rPr>
          <w:rFonts w:hint="eastAsia" w:ascii="仿宋" w:hAnsi="仿宋" w:eastAsia="仿宋" w:cs="仿宋"/>
          <w:sz w:val="32"/>
          <w:szCs w:val="32"/>
        </w:rPr>
        <w:t>名（含农村中队</w:t>
      </w:r>
      <w:r>
        <w:rPr>
          <w:rFonts w:hint="eastAsia" w:ascii="仿宋" w:hAnsi="仿宋" w:eastAsia="仿宋" w:cs="仿宋"/>
          <w:sz w:val="32"/>
          <w:szCs w:val="32"/>
          <w:lang w:val="en-US" w:eastAsia="zh-CN"/>
        </w:rPr>
        <w:t>4</w:t>
      </w:r>
      <w:r>
        <w:rPr>
          <w:rFonts w:hint="eastAsia" w:ascii="仿宋" w:hAnsi="仿宋" w:eastAsia="仿宋" w:cs="仿宋"/>
          <w:sz w:val="32"/>
          <w:szCs w:val="32"/>
        </w:rPr>
        <w:t>名）</w:t>
      </w:r>
      <w:r>
        <w:rPr>
          <w:rFonts w:hint="eastAsia" w:ascii="仿宋" w:hAnsi="仿宋" w:eastAsia="仿宋" w:cs="仿宋"/>
          <w:sz w:val="32"/>
          <w:szCs w:val="32"/>
          <w:lang w:val="en-US" w:eastAsia="zh-CN"/>
        </w:rPr>
        <w:t>，</w:t>
      </w:r>
      <w:r>
        <w:rPr>
          <w:rFonts w:hint="eastAsia" w:ascii="仿宋" w:hAnsi="仿宋" w:eastAsia="仿宋" w:cs="仿宋"/>
          <w:sz w:val="32"/>
          <w:szCs w:val="32"/>
        </w:rPr>
        <w:t>保洁人员2名，</w:t>
      </w:r>
      <w:r>
        <w:rPr>
          <w:rFonts w:hint="eastAsia" w:ascii="仿宋" w:hAnsi="仿宋" w:eastAsia="仿宋" w:cs="仿宋"/>
          <w:sz w:val="32"/>
          <w:szCs w:val="32"/>
          <w:lang w:eastAsia="zh-CN"/>
        </w:rPr>
        <w:t>其他临时人员</w:t>
      </w:r>
      <w:r>
        <w:rPr>
          <w:rFonts w:hint="eastAsia" w:ascii="仿宋" w:hAnsi="仿宋" w:eastAsia="仿宋" w:cs="仿宋"/>
          <w:sz w:val="32"/>
          <w:szCs w:val="32"/>
          <w:lang w:val="en-US" w:eastAsia="zh-CN"/>
        </w:rPr>
        <w:t>2名</w:t>
      </w:r>
      <w:r>
        <w:rPr>
          <w:rFonts w:hint="eastAsia" w:ascii="仿宋" w:hAnsi="仿宋" w:eastAsia="仿宋" w:cs="仿宋"/>
          <w:sz w:val="32"/>
          <w:szCs w:val="32"/>
        </w:rPr>
        <w:t>。</w:t>
      </w:r>
    </w:p>
    <w:p>
      <w:pPr>
        <w:spacing w:line="560" w:lineRule="exact"/>
        <w:ind w:firstLine="640" w:firstLineChars="200"/>
        <w:rPr>
          <w:rFonts w:hint="default" w:eastAsia="仿宋"/>
          <w:b w:val="0"/>
          <w:sz w:val="32"/>
          <w:szCs w:val="32"/>
          <w:lang w:val="en-US" w:eastAsia="zh-CN"/>
        </w:rPr>
      </w:pPr>
      <w:r>
        <w:rPr>
          <w:rFonts w:hint="eastAsia" w:ascii="仿宋" w:hAnsi="仿宋" w:eastAsia="仿宋" w:cs="仿宋"/>
          <w:sz w:val="32"/>
          <w:szCs w:val="32"/>
        </w:rPr>
        <w:t>配有警务</w:t>
      </w:r>
      <w:r>
        <w:rPr>
          <w:rFonts w:hint="eastAsia" w:ascii="仿宋" w:hAnsi="仿宋" w:eastAsia="仿宋" w:cs="仿宋"/>
          <w:sz w:val="32"/>
          <w:szCs w:val="32"/>
          <w:lang w:eastAsia="zh-CN"/>
        </w:rPr>
        <w:t>执勤执法车辆</w:t>
      </w:r>
      <w:r>
        <w:rPr>
          <w:rFonts w:hint="eastAsia" w:ascii="仿宋" w:hAnsi="仿宋" w:eastAsia="仿宋" w:cs="仿宋"/>
          <w:sz w:val="32"/>
          <w:szCs w:val="32"/>
        </w:rPr>
        <w:t>9台，民用汽车2台，警用摩托车4台，警用电瓶</w:t>
      </w:r>
      <w:r>
        <w:rPr>
          <w:rFonts w:hint="eastAsia" w:ascii="仿宋" w:hAnsi="仿宋" w:eastAsia="仿宋" w:cs="仿宋"/>
          <w:sz w:val="32"/>
          <w:szCs w:val="32"/>
          <w:lang w:val="en-US" w:eastAsia="zh-CN"/>
        </w:rPr>
        <w:t>车2台。</w:t>
      </w:r>
    </w:p>
    <w:p>
      <w:pPr>
        <w:pStyle w:val="14"/>
        <w:numPr>
          <w:ilvl w:val="0"/>
          <w:numId w:val="0"/>
        </w:numPr>
        <w:shd w:val="clear" w:color="auto" w:fill="FFFFFF"/>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shd w:val="clear" w:color="auto" w:fill="FFFFFF"/>
        <w:spacing w:line="560" w:lineRule="exact"/>
        <w:ind w:firstLine="480"/>
        <w:rPr>
          <w:rFonts w:hint="eastAsia" w:ascii="仿宋" w:hAnsi="仿宋" w:eastAsia="仿宋" w:cs="仿宋"/>
          <w:i w:val="0"/>
          <w:iCs w:val="0"/>
          <w:caps w:val="0"/>
          <w:color w:val="000000"/>
          <w:spacing w:val="0"/>
          <w:sz w:val="32"/>
          <w:szCs w:val="32"/>
          <w:shd w:val="clear" w:fill="FFFFFF"/>
          <w:lang w:val="en-US" w:eastAsia="zh-CN"/>
        </w:rPr>
      </w:pPr>
      <w:r>
        <w:rPr>
          <w:rFonts w:ascii="仿宋" w:hAnsi="仿宋" w:eastAsia="仿宋" w:cs="仿宋"/>
          <w:i w:val="0"/>
          <w:iCs w:val="0"/>
          <w:caps w:val="0"/>
          <w:color w:val="000000"/>
          <w:spacing w:val="0"/>
          <w:sz w:val="32"/>
          <w:szCs w:val="32"/>
          <w:shd w:val="clear" w:fill="FFFFFF"/>
        </w:rPr>
        <w:t>本单位积极履职，强化管理，从严从实从细做好保安全、保畅通、防事故、提素质、树形象工作，不断提升道路交通治理能力和水平，稳定道路交通安全形势，改善道路交通环境，服务经济社会发展，提升社会满意度，确保各项工作任务目标圆满完成。通过加强预算收支管理，不断建立健全内部管理制度，梳理内部管理流程，部门整体支出管理水平得</w:t>
      </w:r>
      <w:r>
        <w:rPr>
          <w:rFonts w:hint="eastAsia" w:ascii="仿宋" w:hAnsi="仿宋" w:eastAsia="仿宋" w:cs="仿宋"/>
          <w:i w:val="0"/>
          <w:iCs w:val="0"/>
          <w:caps w:val="0"/>
          <w:color w:val="000000"/>
          <w:spacing w:val="0"/>
          <w:sz w:val="32"/>
          <w:szCs w:val="32"/>
          <w:shd w:val="clear" w:fill="FFFFFF"/>
          <w:lang w:val="en-US" w:eastAsia="zh-CN"/>
        </w:rPr>
        <w:t>到了提升。</w:t>
      </w:r>
    </w:p>
    <w:p>
      <w:pPr>
        <w:numPr>
          <w:ilvl w:val="0"/>
          <w:numId w:val="2"/>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部门整体收支出概况:</w:t>
      </w:r>
    </w:p>
    <w:p>
      <w:pPr>
        <w:numPr>
          <w:ilvl w:val="0"/>
          <w:numId w:val="0"/>
        </w:num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1519.81</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1519.81</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1519.81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1519.81</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1519.81</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1474.89</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44.92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hd w:val="clear" w:color="auto" w:fill="FFFFFF"/>
        <w:spacing w:line="560" w:lineRule="exact"/>
        <w:ind w:firstLine="803" w:firstLineChars="25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1519.81</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1006.59</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414.89</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53.42</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40.28</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38.96</w:t>
      </w:r>
      <w:r>
        <w:rPr>
          <w:rFonts w:hint="eastAsia" w:ascii="仿宋_GB2312" w:hAnsi="仿宋_GB2312" w:eastAsia="仿宋_GB2312" w:cs="仿宋_GB2312"/>
          <w:sz w:val="32"/>
          <w:szCs w:val="32"/>
        </w:rPr>
        <w:t>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1519.81</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1006.59</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414.89</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53.42</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40.28</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38.96</w:t>
      </w:r>
      <w:r>
        <w:rPr>
          <w:rFonts w:hint="eastAsia" w:ascii="仿宋_GB2312" w:hAnsi="仿宋_GB2312" w:eastAsia="仿宋_GB2312" w:cs="仿宋_GB2312"/>
          <w:sz w:val="32"/>
          <w:szCs w:val="32"/>
        </w:rPr>
        <w:t>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1、2021</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50万元，公务用车购置费0万元，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40.28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38.96万元，公务用车购置费0万元，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480" w:firstLineChars="1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44.92万元。</w:t>
      </w:r>
    </w:p>
    <w:p>
      <w:pPr>
        <w:numPr>
          <w:ilvl w:val="0"/>
          <w:numId w:val="0"/>
        </w:numPr>
        <w:shd w:val="clear" w:color="auto" w:fill="FFFFFF"/>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numPr>
          <w:ilvl w:val="0"/>
          <w:numId w:val="3"/>
        </w:numPr>
        <w:shd w:val="clear" w:color="auto" w:fill="FFFFFF"/>
        <w:spacing w:line="560" w:lineRule="exact"/>
        <w:ind w:firstLine="48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整体支出绩效情况</w:t>
      </w:r>
    </w:p>
    <w:p>
      <w:pPr>
        <w:numPr>
          <w:ilvl w:val="0"/>
          <w:numId w:val="0"/>
        </w:numPr>
        <w:shd w:val="clear" w:color="auto" w:fill="FFFFFF"/>
        <w:spacing w:line="56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rPr>
        <w:t>从整体情况来看，我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严格按照年初预算进行部门整体支出。在支出过程中，能严格控制“三公”经费支出，认真执行关于公务消费的有关规定及制度，对办公、印刷、差旅、会议、培训等支出进行严格控制和压缩。</w:t>
      </w:r>
      <w:r>
        <w:rPr>
          <w:rFonts w:hint="eastAsia" w:ascii="仿宋_GB2312" w:hAnsi="仿宋_GB2312" w:eastAsia="仿宋_GB2312" w:cs="仿宋_GB2312"/>
          <w:sz w:val="32"/>
          <w:szCs w:val="32"/>
          <w:lang w:val="en-US" w:eastAsia="zh-CN"/>
        </w:rPr>
        <w:t>社</w:t>
      </w:r>
      <w:r>
        <w:rPr>
          <w:rFonts w:hint="eastAsia" w:ascii="仿宋_GB2312" w:hAnsi="仿宋_GB2312" w:eastAsia="仿宋_GB2312" w:cs="仿宋_GB2312"/>
          <w:sz w:val="32"/>
          <w:szCs w:val="32"/>
        </w:rPr>
        <w:t>会和公众满意度较高。根据对我单位</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年部门整体支出项目绩效评价指标体系和绩效情况的检查，</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年我单位部门整体绩效自评分</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分，为</w:t>
      </w:r>
      <w:r>
        <w:rPr>
          <w:rFonts w:hint="eastAsia" w:ascii="仿宋_GB2312" w:hAnsi="仿宋_GB2312" w:eastAsia="仿宋_GB2312" w:cs="仿宋_GB2312"/>
          <w:b w:val="0"/>
          <w:bCs/>
          <w:sz w:val="32"/>
          <w:szCs w:val="32"/>
          <w:highlight w:val="none"/>
        </w:rPr>
        <w:t>“优”等级。</w:t>
      </w:r>
    </w:p>
    <w:p>
      <w:pPr>
        <w:numPr>
          <w:ilvl w:val="0"/>
          <w:numId w:val="0"/>
        </w:numPr>
        <w:shd w:val="clear" w:color="auto" w:fill="FFFFFF"/>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五、存在的主要问题</w:t>
      </w:r>
    </w:p>
    <w:p>
      <w:pPr>
        <w:numPr>
          <w:ilvl w:val="0"/>
          <w:numId w:val="0"/>
        </w:numPr>
        <w:shd w:val="clear" w:color="auto" w:fill="FFFFFF"/>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 1.思想认识有待进一步增强。对预算绩效管理有关工作的认识还有待从上至下进一步强化。当前，仍一定程度存在认为预算绩效管理工作只是财务部门的工作，与业务工作不相关的认识，对预算绩效管理工作管全盘、贯穿工作全过程的认识有待深化。</w:t>
      </w:r>
    </w:p>
    <w:p>
      <w:pPr>
        <w:numPr>
          <w:ilvl w:val="0"/>
          <w:numId w:val="0"/>
        </w:numPr>
        <w:shd w:val="clear" w:color="auto" w:fill="FFFFFF"/>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业务水平有待进一步提升。我会无专门的财务人员，当前财务岗位人员多是“半路出家”，对预算编制、预算执行、预算绩效管理等业务知识的掌握不系统不牢固，有些工作是边学边做，对上级有关要求的理解和把握也一定程度存在偏差，导致预算绩效管理工作成效差强人意。</w:t>
      </w:r>
    </w:p>
    <w:p>
      <w:pPr>
        <w:shd w:val="clear" w:color="auto" w:fill="FFFFFF"/>
        <w:spacing w:line="560" w:lineRule="exact"/>
        <w:ind w:firstLine="480"/>
        <w:rPr>
          <w:rFonts w:hint="default" w:ascii="仿宋_GB2312" w:hAnsi="仿宋_GB2312" w:eastAsia="仿宋_GB2312" w:cs="仿宋_GB2312"/>
          <w:sz w:val="32"/>
          <w:szCs w:val="32"/>
          <w:lang w:val="en-US" w:eastAsia="zh-CN"/>
        </w:rPr>
      </w:pPr>
    </w:p>
    <w:p>
      <w:pPr>
        <w:pStyle w:val="9"/>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firstLine="360"/>
      <w:jc w:val="right"/>
      <w:rPr>
        <w:rFonts w:hint="eastAsia"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9</w:t>
    </w:r>
    <w:r>
      <w:rPr>
        <w:rFonts w:ascii="宋体" w:hAnsi="宋体"/>
        <w:sz w:val="28"/>
        <w:szCs w:val="28"/>
      </w:rPr>
      <w:fldChar w:fldCharType="end"/>
    </w:r>
    <w:r>
      <w:rPr>
        <w:rStyle w:val="12"/>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rFonts w:hint="eastAsia"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1EB7A"/>
    <w:multiLevelType w:val="singleLevel"/>
    <w:tmpl w:val="3361EB7A"/>
    <w:lvl w:ilvl="0" w:tentative="0">
      <w:start w:val="3"/>
      <w:numFmt w:val="chineseCounting"/>
      <w:suff w:val="nothing"/>
      <w:lvlText w:val="（%1）"/>
      <w:lvlJc w:val="left"/>
      <w:rPr>
        <w:rFonts w:hint="eastAsia"/>
      </w:rPr>
    </w:lvl>
  </w:abstractNum>
  <w:abstractNum w:abstractNumId="1">
    <w:nsid w:val="4D61F5DC"/>
    <w:multiLevelType w:val="singleLevel"/>
    <w:tmpl w:val="4D61F5DC"/>
    <w:lvl w:ilvl="0" w:tentative="0">
      <w:start w:val="4"/>
      <w:numFmt w:val="chineseCounting"/>
      <w:suff w:val="nothing"/>
      <w:lvlText w:val="%1、"/>
      <w:lvlJc w:val="left"/>
      <w:rPr>
        <w:rFonts w:hint="eastAsia"/>
      </w:rPr>
    </w:lvl>
  </w:abstractNum>
  <w:abstractNum w:abstractNumId="2">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YWYxMGQwY2YyNDNhMTFmZWM0MjJlZWQxOTk1NGUifQ=="/>
  </w:docVars>
  <w:rsids>
    <w:rsidRoot w:val="34DD2860"/>
    <w:rsid w:val="00787A91"/>
    <w:rsid w:val="01040BF6"/>
    <w:rsid w:val="01132070"/>
    <w:rsid w:val="03843783"/>
    <w:rsid w:val="03A006D0"/>
    <w:rsid w:val="04003818"/>
    <w:rsid w:val="04042216"/>
    <w:rsid w:val="050354C2"/>
    <w:rsid w:val="05CB402C"/>
    <w:rsid w:val="05F2061D"/>
    <w:rsid w:val="06CC3A8C"/>
    <w:rsid w:val="07E7411D"/>
    <w:rsid w:val="09852CE8"/>
    <w:rsid w:val="0CA05728"/>
    <w:rsid w:val="12B03EFF"/>
    <w:rsid w:val="1358765A"/>
    <w:rsid w:val="1535418E"/>
    <w:rsid w:val="186D0A21"/>
    <w:rsid w:val="190635ED"/>
    <w:rsid w:val="1A5F31F1"/>
    <w:rsid w:val="1A650D4F"/>
    <w:rsid w:val="1A9E7D68"/>
    <w:rsid w:val="1B761382"/>
    <w:rsid w:val="200B5689"/>
    <w:rsid w:val="247D1639"/>
    <w:rsid w:val="24FD0324"/>
    <w:rsid w:val="275B025D"/>
    <w:rsid w:val="2793369B"/>
    <w:rsid w:val="29E40637"/>
    <w:rsid w:val="2A2C0913"/>
    <w:rsid w:val="2BB22EC9"/>
    <w:rsid w:val="2D77557B"/>
    <w:rsid w:val="2DB95244"/>
    <w:rsid w:val="2DE51156"/>
    <w:rsid w:val="2E4D503F"/>
    <w:rsid w:val="30243D13"/>
    <w:rsid w:val="34DD2860"/>
    <w:rsid w:val="378F17EE"/>
    <w:rsid w:val="386D7093"/>
    <w:rsid w:val="388267C6"/>
    <w:rsid w:val="38C80E4D"/>
    <w:rsid w:val="3976282A"/>
    <w:rsid w:val="39B70001"/>
    <w:rsid w:val="3A791A14"/>
    <w:rsid w:val="3D53477E"/>
    <w:rsid w:val="3F1A7875"/>
    <w:rsid w:val="3F5D162B"/>
    <w:rsid w:val="3F7B27F1"/>
    <w:rsid w:val="40226BDD"/>
    <w:rsid w:val="4081745A"/>
    <w:rsid w:val="42EE5300"/>
    <w:rsid w:val="44332ED9"/>
    <w:rsid w:val="46961C48"/>
    <w:rsid w:val="46DB0404"/>
    <w:rsid w:val="48B34FDE"/>
    <w:rsid w:val="48E75A4E"/>
    <w:rsid w:val="48FC595E"/>
    <w:rsid w:val="49490A98"/>
    <w:rsid w:val="4BFD4952"/>
    <w:rsid w:val="4D19410A"/>
    <w:rsid w:val="4E5053F5"/>
    <w:rsid w:val="506B6CE8"/>
    <w:rsid w:val="51F66751"/>
    <w:rsid w:val="54A02019"/>
    <w:rsid w:val="552E3223"/>
    <w:rsid w:val="5667392D"/>
    <w:rsid w:val="56AE3F4E"/>
    <w:rsid w:val="57A0340B"/>
    <w:rsid w:val="59725BC4"/>
    <w:rsid w:val="598D691F"/>
    <w:rsid w:val="5A622B4D"/>
    <w:rsid w:val="5BC250FF"/>
    <w:rsid w:val="5D3A515E"/>
    <w:rsid w:val="5DC56403"/>
    <w:rsid w:val="5ED04F6F"/>
    <w:rsid w:val="5FA4551E"/>
    <w:rsid w:val="5FCC3FDF"/>
    <w:rsid w:val="620B6BB5"/>
    <w:rsid w:val="63795685"/>
    <w:rsid w:val="644044D1"/>
    <w:rsid w:val="690C6D87"/>
    <w:rsid w:val="6A1309D3"/>
    <w:rsid w:val="6A7D6653"/>
    <w:rsid w:val="6C9762A2"/>
    <w:rsid w:val="6E1423DC"/>
    <w:rsid w:val="6E242D21"/>
    <w:rsid w:val="6F667B51"/>
    <w:rsid w:val="6FEA3D5C"/>
    <w:rsid w:val="70115164"/>
    <w:rsid w:val="70FC0A4E"/>
    <w:rsid w:val="716D5D54"/>
    <w:rsid w:val="72135AD2"/>
    <w:rsid w:val="73AF40CC"/>
    <w:rsid w:val="73BC3B05"/>
    <w:rsid w:val="741C48CC"/>
    <w:rsid w:val="746E4EF5"/>
    <w:rsid w:val="77B276A9"/>
    <w:rsid w:val="78370C1A"/>
    <w:rsid w:val="790739F2"/>
    <w:rsid w:val="7A137B7F"/>
    <w:rsid w:val="7AE87EFC"/>
    <w:rsid w:val="7E096D5C"/>
    <w:rsid w:val="7E40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Indent"/>
    <w:basedOn w:val="1"/>
    <w:qFormat/>
    <w:uiPriority w:val="0"/>
    <w:pPr>
      <w:spacing w:after="120" w:afterLines="0" w:afterAutospacing="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paragraph" w:styleId="9">
    <w:name w:val="Body Text First Indent 2"/>
    <w:basedOn w:val="5"/>
    <w:qFormat/>
    <w:uiPriority w:val="0"/>
    <w:pPr>
      <w:ind w:firstLine="420" w:firstLineChars="200"/>
    </w:p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7331</Words>
  <Characters>8697</Characters>
  <Lines>0</Lines>
  <Paragraphs>0</Paragraphs>
  <TotalTime>3</TotalTime>
  <ScaleCrop>false</ScaleCrop>
  <LinksUpToDate>false</LinksUpToDate>
  <CharactersWithSpaces>9087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2022-05-12T01:54:00Z</dcterms:created>
  <dc:creator>Administrator</dc:creator>
  <cp:lastModifiedBy>YA</cp:lastModifiedBy>
  <dcterms:modified xsi:type="dcterms:W3CDTF">2023-09-22T01:39:03Z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E7DD4DE586D84B3085041B0DFD70F48E</vt:lpwstr>
  </property>
</Properties>
</file>