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ascii="黑体" w:hAnsi="黑体" w:eastAsia="黑体" w:cs="黑体"/>
          <w:b/>
          <w:bCs/>
          <w:sz w:val="36"/>
          <w:szCs w:val="36"/>
        </w:rPr>
      </w:pPr>
      <w:r>
        <w:rPr>
          <w:rFonts w:hint="eastAsia" w:ascii="黑体" w:hAnsi="黑体" w:eastAsia="黑体" w:cs="黑体"/>
          <w:b/>
          <w:bCs/>
          <w:sz w:val="36"/>
          <w:szCs w:val="36"/>
        </w:rPr>
        <w:t>蓝山</w:t>
      </w:r>
      <w:r>
        <w:rPr>
          <w:rFonts w:hint="eastAsia" w:ascii="黑体" w:hAnsi="黑体" w:eastAsia="黑体" w:cs="黑体"/>
          <w:b/>
          <w:bCs/>
          <w:sz w:val="36"/>
          <w:szCs w:val="36"/>
          <w:lang w:eastAsia="zh-CN"/>
        </w:rPr>
        <w:t>县新圩中心幼儿园2021</w:t>
      </w:r>
      <w:r>
        <w:rPr>
          <w:rFonts w:hint="eastAsia" w:ascii="黑体" w:hAnsi="黑体" w:eastAsia="黑体" w:cs="黑体"/>
          <w:b/>
          <w:bCs/>
          <w:sz w:val="36"/>
          <w:szCs w:val="36"/>
        </w:rPr>
        <w:t>年度部门决算公开</w:t>
      </w:r>
    </w:p>
    <w:p>
      <w:pPr>
        <w:pStyle w:val="9"/>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目录</w:t>
      </w:r>
    </w:p>
    <w:p>
      <w:pPr>
        <w:pStyle w:val="9"/>
        <w:keepNext w:val="0"/>
        <w:keepLines w:val="0"/>
        <w:pageBreakBefore w:val="0"/>
        <w:widowControl w:val="0"/>
        <w:kinsoku/>
        <w:wordWrap/>
        <w:overflowPunct/>
        <w:topLinePunct w:val="0"/>
        <w:bidi w:val="0"/>
        <w:snapToGrid/>
        <w:spacing w:line="470" w:lineRule="exac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第一部分蓝山县</w:t>
      </w:r>
      <w:r>
        <w:rPr>
          <w:rFonts w:hint="eastAsia" w:ascii="仿宋_GB2312" w:hAnsi="仿宋_GB2312" w:eastAsia="仿宋_GB2312" w:cs="仿宋_GB2312"/>
          <w:b/>
          <w:sz w:val="32"/>
          <w:szCs w:val="32"/>
          <w:lang w:eastAsia="zh-CN"/>
        </w:rPr>
        <w:t>新圩中心幼儿园</w:t>
      </w:r>
      <w:r>
        <w:rPr>
          <w:rFonts w:hint="eastAsia" w:ascii="仿宋_GB2312" w:hAnsi="仿宋_GB2312" w:eastAsia="仿宋_GB2312" w:cs="仿宋_GB2312"/>
          <w:b/>
          <w:sz w:val="32"/>
          <w:szCs w:val="32"/>
        </w:rPr>
        <w:t>概况</w:t>
      </w:r>
    </w:p>
    <w:p>
      <w:pPr>
        <w:pStyle w:val="9"/>
        <w:keepNext w:val="0"/>
        <w:keepLines w:val="0"/>
        <w:pageBreakBefore w:val="0"/>
        <w:widowControl w:val="0"/>
        <w:kinsoku/>
        <w:wordWrap/>
        <w:overflowPunct/>
        <w:topLinePunct w:val="0"/>
        <w:bidi w:val="0"/>
        <w:snapToGrid/>
        <w:spacing w:line="4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pStyle w:val="9"/>
        <w:keepNext w:val="0"/>
        <w:keepLines w:val="0"/>
        <w:pageBreakBefore w:val="0"/>
        <w:widowControl w:val="0"/>
        <w:kinsoku/>
        <w:wordWrap/>
        <w:overflowPunct/>
        <w:topLinePunct w:val="0"/>
        <w:bidi w:val="0"/>
        <w:snapToGrid/>
        <w:spacing w:line="4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9"/>
        <w:keepNext w:val="0"/>
        <w:keepLines w:val="0"/>
        <w:pageBreakBefore w:val="0"/>
        <w:widowControl w:val="0"/>
        <w:kinsoku/>
        <w:wordWrap/>
        <w:overflowPunct/>
        <w:topLinePunct w:val="0"/>
        <w:bidi w:val="0"/>
        <w:snapToGrid/>
        <w:spacing w:line="470" w:lineRule="exac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第二部分</w:t>
      </w:r>
      <w:r>
        <w:rPr>
          <w:rFonts w:hint="eastAsia" w:ascii="仿宋_GB2312" w:hAnsi="仿宋_GB2312" w:eastAsia="仿宋_GB2312" w:cs="仿宋_GB2312"/>
          <w:b/>
          <w:sz w:val="32"/>
          <w:szCs w:val="32"/>
          <w:lang w:eastAsia="zh-CN"/>
        </w:rPr>
        <w:t>2021</w:t>
      </w:r>
      <w:r>
        <w:rPr>
          <w:rFonts w:hint="eastAsia" w:ascii="仿宋_GB2312" w:hAnsi="仿宋_GB2312" w:eastAsia="仿宋_GB2312" w:cs="仿宋_GB2312"/>
          <w:b/>
          <w:sz w:val="32"/>
          <w:szCs w:val="32"/>
        </w:rPr>
        <w:t>年度部门决算表</w:t>
      </w:r>
    </w:p>
    <w:p>
      <w:pPr>
        <w:pStyle w:val="9"/>
        <w:keepNext w:val="0"/>
        <w:keepLines w:val="0"/>
        <w:pageBreakBefore w:val="0"/>
        <w:widowControl w:val="0"/>
        <w:kinsoku/>
        <w:wordWrap/>
        <w:overflowPunct/>
        <w:topLinePunct w:val="0"/>
        <w:bidi w:val="0"/>
        <w:snapToGrid/>
        <w:spacing w:line="4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9"/>
        <w:keepNext w:val="0"/>
        <w:keepLines w:val="0"/>
        <w:pageBreakBefore w:val="0"/>
        <w:widowControl w:val="0"/>
        <w:kinsoku/>
        <w:wordWrap/>
        <w:overflowPunct/>
        <w:topLinePunct w:val="0"/>
        <w:bidi w:val="0"/>
        <w:snapToGrid/>
        <w:spacing w:line="4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9"/>
        <w:keepNext w:val="0"/>
        <w:keepLines w:val="0"/>
        <w:pageBreakBefore w:val="0"/>
        <w:widowControl w:val="0"/>
        <w:kinsoku/>
        <w:wordWrap/>
        <w:overflowPunct/>
        <w:topLinePunct w:val="0"/>
        <w:bidi w:val="0"/>
        <w:snapToGrid/>
        <w:spacing w:line="4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9"/>
        <w:keepNext w:val="0"/>
        <w:keepLines w:val="0"/>
        <w:pageBreakBefore w:val="0"/>
        <w:widowControl w:val="0"/>
        <w:kinsoku/>
        <w:wordWrap/>
        <w:overflowPunct/>
        <w:topLinePunct w:val="0"/>
        <w:bidi w:val="0"/>
        <w:snapToGrid/>
        <w:spacing w:line="4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9"/>
        <w:keepNext w:val="0"/>
        <w:keepLines w:val="0"/>
        <w:pageBreakBefore w:val="0"/>
        <w:widowControl w:val="0"/>
        <w:kinsoku/>
        <w:wordWrap/>
        <w:overflowPunct/>
        <w:topLinePunct w:val="0"/>
        <w:bidi w:val="0"/>
        <w:snapToGrid/>
        <w:spacing w:line="4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pStyle w:val="9"/>
        <w:keepNext w:val="0"/>
        <w:keepLines w:val="0"/>
        <w:pageBreakBefore w:val="0"/>
        <w:widowControl w:val="0"/>
        <w:kinsoku/>
        <w:wordWrap/>
        <w:overflowPunct/>
        <w:topLinePunct w:val="0"/>
        <w:bidi w:val="0"/>
        <w:snapToGrid/>
        <w:spacing w:line="4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pStyle w:val="9"/>
        <w:keepNext w:val="0"/>
        <w:keepLines w:val="0"/>
        <w:pageBreakBefore w:val="0"/>
        <w:widowControl w:val="0"/>
        <w:kinsoku/>
        <w:wordWrap/>
        <w:overflowPunct/>
        <w:topLinePunct w:val="0"/>
        <w:bidi w:val="0"/>
        <w:snapToGrid/>
        <w:spacing w:line="4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pStyle w:val="9"/>
        <w:keepNext w:val="0"/>
        <w:keepLines w:val="0"/>
        <w:pageBreakBefore w:val="0"/>
        <w:widowControl w:val="0"/>
        <w:kinsoku/>
        <w:wordWrap/>
        <w:overflowPunct/>
        <w:topLinePunct w:val="0"/>
        <w:bidi w:val="0"/>
        <w:snapToGrid/>
        <w:spacing w:line="4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spacing w:line="47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pStyle w:val="9"/>
        <w:keepNext w:val="0"/>
        <w:keepLines w:val="0"/>
        <w:pageBreakBefore w:val="0"/>
        <w:widowControl w:val="0"/>
        <w:kinsoku/>
        <w:wordWrap/>
        <w:overflowPunct/>
        <w:topLinePunct w:val="0"/>
        <w:bidi w:val="0"/>
        <w:snapToGrid/>
        <w:spacing w:line="470" w:lineRule="exac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第三部分</w:t>
      </w:r>
      <w:r>
        <w:rPr>
          <w:rFonts w:hint="eastAsia" w:ascii="仿宋_GB2312" w:hAnsi="仿宋_GB2312" w:eastAsia="仿宋_GB2312" w:cs="仿宋_GB2312"/>
          <w:b/>
          <w:sz w:val="32"/>
          <w:szCs w:val="32"/>
          <w:lang w:eastAsia="zh-CN"/>
        </w:rPr>
        <w:t>2021</w:t>
      </w:r>
      <w:r>
        <w:rPr>
          <w:rFonts w:hint="eastAsia" w:ascii="仿宋_GB2312" w:hAnsi="仿宋_GB2312" w:eastAsia="仿宋_GB2312" w:cs="仿宋_GB2312"/>
          <w:b/>
          <w:sz w:val="32"/>
          <w:szCs w:val="32"/>
        </w:rPr>
        <w:t>年度部门决算情况说明</w:t>
      </w:r>
    </w:p>
    <w:p>
      <w:pPr>
        <w:pStyle w:val="9"/>
        <w:keepNext w:val="0"/>
        <w:keepLines w:val="0"/>
        <w:pageBreakBefore w:val="0"/>
        <w:widowControl w:val="0"/>
        <w:kinsoku/>
        <w:wordWrap/>
        <w:overflowPunct/>
        <w:topLinePunct w:val="0"/>
        <w:bidi w:val="0"/>
        <w:snapToGrid/>
        <w:spacing w:line="4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keepNext w:val="0"/>
        <w:keepLines w:val="0"/>
        <w:pageBreakBefore w:val="0"/>
        <w:widowControl w:val="0"/>
        <w:kinsoku/>
        <w:wordWrap/>
        <w:overflowPunct/>
        <w:topLinePunct w:val="0"/>
        <w:bidi w:val="0"/>
        <w:snapToGrid/>
        <w:spacing w:line="47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7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7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7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7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7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7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70" w:lineRule="exact"/>
        <w:ind w:firstLine="640" w:firstLineChars="200"/>
        <w:jc w:val="lef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70" w:lineRule="exact"/>
        <w:ind w:firstLine="640" w:firstLineChars="200"/>
        <w:jc w:val="left"/>
        <w:textAlignment w:val="auto"/>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pPr>
        <w:keepNext w:val="0"/>
        <w:keepLines w:val="0"/>
        <w:pageBreakBefore w:val="0"/>
        <w:widowControl w:val="0"/>
        <w:kinsoku/>
        <w:wordWrap/>
        <w:overflowPunct/>
        <w:topLinePunct w:val="0"/>
        <w:autoSpaceDE w:val="0"/>
        <w:autoSpaceDN w:val="0"/>
        <w:bidi w:val="0"/>
        <w:adjustRightInd w:val="0"/>
        <w:snapToGrid/>
        <w:spacing w:line="470" w:lineRule="exact"/>
        <w:ind w:firstLine="640" w:firstLineChars="200"/>
        <w:jc w:val="left"/>
        <w:textAlignment w:val="auto"/>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pPr>
        <w:keepNext w:val="0"/>
        <w:keepLines w:val="0"/>
        <w:pageBreakBefore w:val="0"/>
        <w:widowControl w:val="0"/>
        <w:kinsoku/>
        <w:wordWrap/>
        <w:overflowPunct/>
        <w:topLinePunct w:val="0"/>
        <w:autoSpaceDE w:val="0"/>
        <w:autoSpaceDN w:val="0"/>
        <w:bidi w:val="0"/>
        <w:adjustRightInd w:val="0"/>
        <w:snapToGrid/>
        <w:spacing w:line="470" w:lineRule="exact"/>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第四部分名词解释</w:t>
      </w:r>
    </w:p>
    <w:p>
      <w:pPr>
        <w:keepNext w:val="0"/>
        <w:keepLines w:val="0"/>
        <w:pageBreakBefore w:val="0"/>
        <w:widowControl w:val="0"/>
        <w:kinsoku/>
        <w:wordWrap/>
        <w:overflowPunct/>
        <w:topLinePunct w:val="0"/>
        <w:autoSpaceDE w:val="0"/>
        <w:autoSpaceDN w:val="0"/>
        <w:bidi w:val="0"/>
        <w:adjustRightInd w:val="0"/>
        <w:snapToGrid/>
        <w:spacing w:line="470" w:lineRule="exact"/>
        <w:jc w:val="left"/>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rPr>
        <w:t>第</w:t>
      </w:r>
      <w:r>
        <w:rPr>
          <w:rFonts w:hint="eastAsia" w:ascii="仿宋_GB2312" w:hAnsi="仿宋_GB2312" w:eastAsia="仿宋_GB2312" w:cs="仿宋_GB2312"/>
          <w:b/>
          <w:color w:val="000000"/>
          <w:kern w:val="0"/>
          <w:sz w:val="32"/>
          <w:szCs w:val="32"/>
          <w:lang w:eastAsia="zh-CN"/>
        </w:rPr>
        <w:t>五</w:t>
      </w:r>
      <w:r>
        <w:rPr>
          <w:rFonts w:hint="eastAsia" w:ascii="仿宋_GB2312" w:hAnsi="仿宋_GB2312" w:eastAsia="仿宋_GB2312" w:cs="仿宋_GB2312"/>
          <w:b/>
          <w:color w:val="000000"/>
          <w:kern w:val="0"/>
          <w:sz w:val="32"/>
          <w:szCs w:val="32"/>
        </w:rPr>
        <w:t>部分</w:t>
      </w:r>
      <w:r>
        <w:rPr>
          <w:rFonts w:hint="eastAsia" w:ascii="仿宋_GB2312" w:hAnsi="仿宋_GB2312" w:eastAsia="仿宋_GB2312" w:cs="仿宋_GB2312"/>
          <w:b/>
          <w:color w:val="000000"/>
          <w:kern w:val="0"/>
          <w:sz w:val="32"/>
          <w:szCs w:val="32"/>
          <w:lang w:val="en-US" w:eastAsia="zh-CN"/>
        </w:rPr>
        <w:t>附件</w:t>
      </w:r>
    </w:p>
    <w:p>
      <w:pPr>
        <w:spacing w:line="480" w:lineRule="exact"/>
        <w:jc w:val="center"/>
        <w:rPr>
          <w:rFonts w:hint="eastAsia" w:ascii="黑体" w:hAnsi="黑体" w:eastAsia="黑体" w:cs="黑体"/>
          <w:b/>
          <w:bCs/>
          <w:sz w:val="36"/>
          <w:szCs w:val="36"/>
        </w:rPr>
      </w:pPr>
    </w:p>
    <w:p>
      <w:pPr>
        <w:spacing w:line="480" w:lineRule="exact"/>
        <w:jc w:val="center"/>
        <w:rPr>
          <w:rFonts w:hint="eastAsia" w:ascii="黑体" w:hAnsi="黑体" w:eastAsia="黑体" w:cs="黑体"/>
          <w:b/>
          <w:bCs/>
          <w:sz w:val="36"/>
          <w:szCs w:val="36"/>
        </w:rPr>
      </w:pPr>
      <w:r>
        <w:rPr>
          <w:rFonts w:hint="eastAsia" w:ascii="黑体" w:hAnsi="黑体" w:eastAsia="黑体" w:cs="黑体"/>
          <w:b/>
          <w:bCs/>
          <w:sz w:val="36"/>
          <w:szCs w:val="36"/>
        </w:rPr>
        <w:t>第一部分蓝山县</w:t>
      </w:r>
      <w:r>
        <w:rPr>
          <w:rFonts w:hint="eastAsia" w:ascii="黑体" w:hAnsi="黑体" w:eastAsia="黑体" w:cs="黑体"/>
          <w:b/>
          <w:bCs/>
          <w:sz w:val="36"/>
          <w:szCs w:val="36"/>
          <w:lang w:eastAsia="zh-CN"/>
        </w:rPr>
        <w:t>新圩中心幼儿园</w:t>
      </w:r>
      <w:r>
        <w:rPr>
          <w:rFonts w:hint="eastAsia" w:ascii="黑体" w:hAnsi="黑体" w:eastAsia="黑体" w:cs="黑体"/>
          <w:b/>
          <w:bCs/>
          <w:sz w:val="36"/>
          <w:szCs w:val="36"/>
        </w:rPr>
        <w:t>概况</w:t>
      </w:r>
    </w:p>
    <w:p>
      <w:pPr>
        <w:spacing w:line="480" w:lineRule="exact"/>
        <w:jc w:val="center"/>
        <w:rPr>
          <w:rFonts w:ascii="仿宋_GB2312" w:hAnsi="仿宋_GB2312" w:eastAsia="仿宋_GB2312" w:cs="仿宋_GB2312"/>
          <w:b/>
          <w:bCs/>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480" w:lineRule="exact"/>
        <w:ind w:firstLine="640" w:firstLineChars="200"/>
        <w:jc w:val="both"/>
        <w:rPr>
          <w:rFonts w:hint="eastAsia" w:ascii="仿宋" w:hAnsi="仿宋" w:eastAsia="仿宋" w:cs="仿宋"/>
          <w:sz w:val="32"/>
          <w:szCs w:val="32"/>
        </w:rPr>
      </w:pPr>
      <w:r>
        <w:rPr>
          <w:rFonts w:hint="eastAsia" w:ascii="仿宋_GB2312" w:hAnsi="仿宋_GB2312" w:eastAsia="仿宋_GB2312" w:cs="仿宋_GB2312"/>
          <w:sz w:val="32"/>
          <w:szCs w:val="32"/>
        </w:rPr>
        <w:t>主要职能：实施学前教育，促进幼儿教育的发展，搞好幼小衔接教育</w:t>
      </w:r>
      <w:r>
        <w:rPr>
          <w:rFonts w:hint="eastAsia" w:ascii="仿宋" w:hAnsi="仿宋" w:eastAsia="仿宋" w:cs="仿宋"/>
          <w:sz w:val="32"/>
          <w:szCs w:val="32"/>
        </w:rPr>
        <w:t>。</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480" w:lineRule="exact"/>
        <w:ind w:firstLine="643" w:firstLineChars="200"/>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（一）内设机构设置。</w:t>
      </w:r>
    </w:p>
    <w:p>
      <w:pPr>
        <w:widowControl/>
        <w:spacing w:line="4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现有</w:t>
      </w:r>
      <w:r>
        <w:rPr>
          <w:rFonts w:hint="eastAsia" w:ascii="仿宋_GB2312" w:hAnsi="仿宋_GB2312" w:eastAsia="仿宋_GB2312" w:cs="仿宋_GB2312"/>
          <w:sz w:val="32"/>
          <w:szCs w:val="32"/>
          <w:lang w:val="en-US" w:eastAsia="zh-CN"/>
        </w:rPr>
        <w:t>6个教学班，幼儿人数共358人，教职工共19人，其中在职教师14人，临聘人员5人。</w:t>
      </w:r>
    </w:p>
    <w:p>
      <w:pPr>
        <w:numPr>
          <w:ilvl w:val="-1"/>
          <w:numId w:val="0"/>
        </w:numPr>
        <w:spacing w:line="480" w:lineRule="exact"/>
        <w:ind w:firstLine="643" w:firstLineChars="200"/>
        <w:jc w:val="both"/>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lang w:eastAsia="zh-CN"/>
        </w:rPr>
        <w:t>（二）</w:t>
      </w:r>
      <w:r>
        <w:rPr>
          <w:rFonts w:hint="eastAsia" w:ascii="楷体_GB2312" w:hAnsi="楷体_GB2312" w:eastAsia="楷体_GB2312" w:cs="楷体_GB2312"/>
          <w:b/>
          <w:bCs w:val="0"/>
          <w:kern w:val="0"/>
          <w:sz w:val="32"/>
          <w:szCs w:val="32"/>
        </w:rPr>
        <w:t>决算单位构成。</w:t>
      </w:r>
    </w:p>
    <w:p>
      <w:pPr>
        <w:spacing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本单位</w:t>
      </w:r>
      <w:r>
        <w:rPr>
          <w:rFonts w:hint="eastAsia" w:ascii="仿宋_GB2312" w:hAnsi="仿宋_GB2312" w:eastAsia="仿宋_GB2312" w:cs="仿宋_GB2312"/>
          <w:bCs/>
          <w:kern w:val="0"/>
          <w:sz w:val="32"/>
          <w:szCs w:val="32"/>
          <w:lang w:eastAsia="zh-CN"/>
        </w:rPr>
        <w:t>2021</w:t>
      </w:r>
      <w:r>
        <w:rPr>
          <w:rFonts w:hint="eastAsia" w:ascii="仿宋_GB2312" w:hAnsi="仿宋_GB2312" w:eastAsia="仿宋_GB2312" w:cs="仿宋_GB2312"/>
          <w:bCs/>
          <w:kern w:val="0"/>
          <w:sz w:val="32"/>
          <w:szCs w:val="32"/>
        </w:rPr>
        <w:t>年部门决算汇总公开单位构成包括：蓝山县</w:t>
      </w:r>
      <w:r>
        <w:rPr>
          <w:rFonts w:hint="eastAsia" w:ascii="仿宋_GB2312" w:hAnsi="仿宋_GB2312" w:eastAsia="仿宋_GB2312" w:cs="仿宋_GB2312"/>
          <w:bCs/>
          <w:kern w:val="0"/>
          <w:sz w:val="32"/>
          <w:szCs w:val="32"/>
          <w:lang w:eastAsia="zh-CN"/>
        </w:rPr>
        <w:t>新圩中心幼儿园</w:t>
      </w:r>
      <w:r>
        <w:rPr>
          <w:rFonts w:hint="eastAsia" w:ascii="仿宋_GB2312" w:hAnsi="仿宋_GB2312" w:eastAsia="仿宋_GB2312" w:cs="仿宋_GB2312"/>
          <w:bCs/>
          <w:kern w:val="0"/>
          <w:sz w:val="32"/>
          <w:szCs w:val="32"/>
        </w:rPr>
        <w:t>本级。</w:t>
      </w:r>
    </w:p>
    <w:p>
      <w:pPr>
        <w:jc w:val="left"/>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footerReference r:id="rId3" w:type="default"/>
          <w:pgSz w:w="11906" w:h="16838"/>
          <w:pgMar w:top="1440" w:right="1800" w:bottom="1304" w:left="1800" w:header="851" w:footer="992" w:gutter="0"/>
          <w:cols w:space="425" w:num="1"/>
          <w:docGrid w:type="lines" w:linePitch="312" w:charSpace="0"/>
        </w:sectPr>
      </w:pPr>
    </w:p>
    <w:p>
      <w:pPr>
        <w:jc w:val="center"/>
        <w:rPr>
          <w:rFonts w:hint="eastAsia" w:ascii="黑体" w:hAnsi="黑体" w:eastAsia="黑体" w:cs="黑体"/>
          <w:b/>
          <w:bCs/>
          <w:sz w:val="36"/>
          <w:szCs w:val="36"/>
        </w:rPr>
      </w:pPr>
      <w:r>
        <w:rPr>
          <w:rFonts w:hint="eastAsia" w:ascii="黑体" w:hAnsi="黑体" w:eastAsia="黑体" w:cs="黑体"/>
          <w:b/>
          <w:bCs/>
          <w:sz w:val="36"/>
          <w:szCs w:val="36"/>
        </w:rPr>
        <w:t>第二部分部门决算表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部门：蓝山县</w:t>
      </w:r>
      <w:r>
        <w:rPr>
          <w:rFonts w:hint="eastAsia" w:ascii="Times New Roman" w:hAnsi="Times New Roman" w:eastAsia="仿宋_GB2312" w:cs="Times New Roman"/>
          <w:color w:val="000000"/>
          <w:kern w:val="0"/>
          <w:szCs w:val="21"/>
          <w:lang w:eastAsia="zh-CN"/>
        </w:rPr>
        <w:t>新圩中心幼儿园</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6"/>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kern w:val="0"/>
                <w:szCs w:val="21"/>
                <w:lang w:val="en-US" w:eastAsia="zh-CN"/>
              </w:rPr>
              <w:t>192.83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kern w:val="0"/>
                <w:szCs w:val="21"/>
                <w:lang w:val="en-US" w:eastAsia="zh-CN"/>
              </w:rPr>
              <w:t>192.83</w:t>
            </w:r>
          </w:p>
        </w:tc>
      </w:tr>
    </w:tbl>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w:t>
      </w:r>
      <w:r>
        <w:rPr>
          <w:rFonts w:hint="eastAsia" w:ascii="Times New Roman" w:hAnsi="Times New Roman" w:eastAsia="仿宋_GB2312" w:cs="Times New Roman"/>
          <w:kern w:val="0"/>
          <w:szCs w:val="21"/>
          <w:lang w:val="en-US" w:eastAsia="zh-CN"/>
        </w:rPr>
        <w:t>1、</w:t>
      </w:r>
      <w:r>
        <w:rPr>
          <w:rFonts w:hint="eastAsia" w:ascii="Times New Roman" w:hAnsi="Times New Roman" w:eastAsia="仿宋_GB2312" w:cs="Times New Roman"/>
          <w:kern w:val="0"/>
          <w:szCs w:val="21"/>
        </w:rPr>
        <w:t>本表反映部门本年度的总收支和年末结转结余情况。</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r>
        <w:rPr>
          <w:rFonts w:hint="eastAsia" w:ascii="Times New Roman" w:hAnsi="Times New Roman" w:eastAsia="仿宋_GB2312" w:cs="Times New Roman"/>
          <w:kern w:val="0"/>
          <w:szCs w:val="21"/>
        </w:rPr>
        <w:t>本套报表金额单位转换时可能存在尾数误差。</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w:t>
      </w:r>
      <w:r>
        <w:rPr>
          <w:rFonts w:hint="eastAsia" w:ascii="Times New Roman" w:hAnsi="Times New Roman" w:eastAsia="仿宋_GB2312" w:cs="Times New Roman"/>
          <w:color w:val="000000"/>
          <w:kern w:val="0"/>
          <w:szCs w:val="21"/>
          <w:lang w:eastAsia="zh-CN"/>
        </w:rPr>
        <w:t>新圩中心幼儿园</w:t>
      </w:r>
      <w:r>
        <w:rPr>
          <w:rFonts w:ascii="Times New Roman" w:hAnsi="Times New Roman" w:eastAsia="仿宋_GB2312" w:cs="Times New Roman"/>
          <w:color w:val="000000"/>
          <w:kern w:val="0"/>
          <w:szCs w:val="21"/>
        </w:rPr>
        <w:t>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教育支出</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普通教育</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2050202</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学前</w:t>
            </w:r>
            <w:r>
              <w:rPr>
                <w:rFonts w:hint="eastAsia" w:ascii="Times New Roman" w:hAnsi="Times New Roman" w:eastAsia="仿宋_GB2312" w:cs="Times New Roman"/>
                <w:kern w:val="0"/>
                <w:szCs w:val="21"/>
              </w:rPr>
              <w:t>教育</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蓝山县</w:t>
      </w:r>
      <w:r>
        <w:rPr>
          <w:rFonts w:hint="eastAsia" w:ascii="Times New Roman" w:hAnsi="Times New Roman" w:eastAsia="仿宋_GB2312" w:cs="Times New Roman"/>
          <w:color w:val="000000"/>
          <w:kern w:val="0"/>
          <w:szCs w:val="21"/>
          <w:lang w:eastAsia="zh-CN"/>
        </w:rPr>
        <w:t>新圩中心幼儿园</w:t>
      </w:r>
      <w:r>
        <w:rPr>
          <w:rFonts w:ascii="Times New Roman" w:hAnsi="Times New Roman" w:eastAsia="仿宋_GB2312" w:cs="Times New Roman"/>
          <w:color w:val="000000"/>
          <w:kern w:val="0"/>
          <w:sz w:val="20"/>
          <w:szCs w:val="20"/>
        </w:rPr>
        <w:t>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6"/>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教育支出</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普通教育</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学前</w:t>
            </w:r>
            <w:r>
              <w:rPr>
                <w:rFonts w:hint="eastAsia" w:ascii="Times New Roman" w:hAnsi="Times New Roman" w:eastAsia="仿宋_GB2312" w:cs="Times New Roman"/>
                <w:kern w:val="0"/>
                <w:szCs w:val="21"/>
              </w:rPr>
              <w:t>教育</w:t>
            </w:r>
            <w:r>
              <w:rPr>
                <w:rFonts w:ascii="Times New Roman" w:hAnsi="Times New Roman" w:eastAsia="仿宋_GB2312" w:cs="Times New Roman"/>
                <w:kern w:val="0"/>
                <w:szCs w:val="21"/>
              </w:rPr>
              <w:t>　</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w:t>
      </w:r>
      <w:r>
        <w:rPr>
          <w:rFonts w:hint="eastAsia" w:ascii="Times New Roman" w:hAnsi="Times New Roman" w:eastAsia="仿宋_GB2312" w:cs="Times New Roman"/>
          <w:color w:val="000000"/>
          <w:kern w:val="0"/>
          <w:szCs w:val="21"/>
          <w:lang w:eastAsia="zh-CN"/>
        </w:rPr>
        <w:t>新圩中心幼儿园</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6"/>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192.83</w:t>
            </w:r>
          </w:p>
        </w:tc>
        <w:tc>
          <w:tcPr>
            <w:tcW w:w="1660" w:type="dxa"/>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192.83</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192.83</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192.83</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w:t>
      </w:r>
      <w:r>
        <w:rPr>
          <w:rFonts w:hint="eastAsia" w:ascii="Times New Roman" w:hAnsi="Times New Roman" w:eastAsia="仿宋_GB2312" w:cs="Times New Roman"/>
          <w:color w:val="000000"/>
          <w:kern w:val="0"/>
          <w:szCs w:val="21"/>
          <w:lang w:eastAsia="zh-CN"/>
        </w:rPr>
        <w:t>新圩中心幼儿园</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6"/>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学前</w:t>
            </w:r>
            <w:r>
              <w:rPr>
                <w:rFonts w:hint="eastAsia" w:ascii="Times New Roman" w:hAnsi="Times New Roman" w:eastAsia="仿宋_GB2312" w:cs="Times New Roman"/>
                <w:kern w:val="0"/>
                <w:szCs w:val="21"/>
              </w:rPr>
              <w:t>教育</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192.83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w:t>
      </w:r>
      <w:r>
        <w:rPr>
          <w:rFonts w:hint="eastAsia" w:ascii="Times New Roman" w:hAnsi="Times New Roman" w:eastAsia="仿宋_GB2312" w:cs="Times New Roman"/>
          <w:color w:val="000000"/>
          <w:kern w:val="0"/>
          <w:szCs w:val="21"/>
          <w:lang w:eastAsia="zh-CN"/>
        </w:rPr>
        <w:t>新圩中心幼儿园</w:t>
      </w:r>
      <w:r>
        <w:rPr>
          <w:rFonts w:ascii="Times New Roman" w:hAnsi="Times New Roman" w:eastAsia="仿宋_GB2312" w:cs="Times New Roman"/>
          <w:color w:val="000000"/>
          <w:kern w:val="0"/>
          <w:szCs w:val="21"/>
        </w:rPr>
        <w:t>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工资福利支出</w:t>
            </w:r>
          </w:p>
        </w:tc>
        <w:tc>
          <w:tcPr>
            <w:tcW w:w="856" w:type="dxa"/>
            <w:tcBorders>
              <w:top w:val="nil"/>
              <w:left w:val="nil"/>
              <w:bottom w:val="single" w:color="auto" w:sz="8" w:space="0"/>
              <w:right w:val="single" w:color="auto" w:sz="8" w:space="0"/>
            </w:tcBorders>
            <w:shd w:val="clear" w:color="auto" w:fill="auto"/>
          </w:tcPr>
          <w:p>
            <w:pPr>
              <w:widowControl/>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123.5</w:t>
            </w:r>
            <w:r>
              <w:rPr>
                <w:rFonts w:hint="eastAsia" w:ascii="Times New Roman" w:hAnsi="Times New Roman" w:eastAsia="仿宋_GB2312" w:cs="Times New Roman"/>
                <w:color w:val="auto"/>
                <w:kern w:val="0"/>
                <w:sz w:val="18"/>
                <w:szCs w:val="18"/>
                <w:highlight w:val="none"/>
                <w:lang w:val="en-US" w:eastAsia="zh-CN"/>
              </w:rPr>
              <w:t>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商品和服务支出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69.27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307</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9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基本工资</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50.88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办公费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51.65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30701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国内债务付息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津贴补贴</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9.40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印刷费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30702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国外债务付息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奖金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24.00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咨询费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伙食补助费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0.86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手续费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房屋建筑物购建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绩效工资</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11.52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办公设备购置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机关事业单位基本养老保险费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6.07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电费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0.82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专用设备购置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80"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职业年金缴费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3.03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邮电费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0.35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31005</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基础设施建设</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职工基本医疗保险缴费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1.43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取暖费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大型修缮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30111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公务员医疗补助缴费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30209</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物业管理费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30112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其他社会保障缴费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0.78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差旅费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1.40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31008</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物资储备</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30113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住房公积金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8.91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因公出国（境）费用</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土地补偿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30114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医疗费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维修（护）费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4.07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31010</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安置补助</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80"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30199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其他工资福利支出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6.67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租赁费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31011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对个人和家庭的补助</w:t>
            </w:r>
          </w:p>
        </w:tc>
        <w:tc>
          <w:tcPr>
            <w:tcW w:w="856" w:type="dxa"/>
            <w:tcBorders>
              <w:top w:val="nil"/>
              <w:left w:val="nil"/>
              <w:bottom w:val="single" w:color="auto" w:sz="8" w:space="0"/>
              <w:right w:val="single" w:color="auto" w:sz="8" w:space="0"/>
            </w:tcBorders>
            <w:shd w:val="clear" w:color="auto" w:fill="auto"/>
          </w:tcPr>
          <w:p>
            <w:pPr>
              <w:widowControl/>
              <w:jc w:val="center"/>
              <w:rPr>
                <w:rFonts w:hint="default" w:ascii="Times New Roman" w:hAnsi="Times New Roman" w:eastAsia="仿宋_GB2312" w:cs="Times New Roman"/>
                <w:color w:val="000000"/>
                <w:kern w:val="0"/>
                <w:sz w:val="18"/>
                <w:szCs w:val="18"/>
                <w:highlight w:val="none"/>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会议费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0.34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31012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拆迁补偿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离休费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培训费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0.61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31013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公务用车购置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7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退休费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公务接待费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0.26</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31019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其他交通工具购置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退职（役）费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专用材料费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1.49</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31021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文物和陈列品购置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抚恤金</w:t>
            </w:r>
          </w:p>
        </w:tc>
        <w:tc>
          <w:tcPr>
            <w:tcW w:w="856" w:type="dxa"/>
            <w:tcBorders>
              <w:top w:val="nil"/>
              <w:left w:val="nil"/>
              <w:bottom w:val="single" w:color="auto" w:sz="8" w:space="0"/>
              <w:right w:val="single" w:color="auto" w:sz="8" w:space="0"/>
            </w:tcBorders>
            <w:shd w:val="clear" w:color="auto" w:fill="auto"/>
          </w:tcPr>
          <w:p>
            <w:pPr>
              <w:widowControl/>
              <w:jc w:val="center"/>
              <w:rPr>
                <w:rFonts w:hint="default" w:ascii="Times New Roman" w:hAnsi="Times New Roman" w:eastAsia="宋体" w:cs="Times New Roman"/>
                <w:color w:val="000000"/>
                <w:kern w:val="0"/>
                <w:sz w:val="18"/>
                <w:szCs w:val="18"/>
                <w:highlight w:val="none"/>
                <w:lang w:val="en-US"/>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30224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被装购置费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31022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无形资产购置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30305</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生活补助</w:t>
            </w:r>
          </w:p>
        </w:tc>
        <w:tc>
          <w:tcPr>
            <w:tcW w:w="856" w:type="dxa"/>
            <w:tcBorders>
              <w:top w:val="nil"/>
              <w:left w:val="nil"/>
              <w:bottom w:val="single" w:color="auto" w:sz="8" w:space="0"/>
              <w:right w:val="single" w:color="auto" w:sz="8" w:space="0"/>
            </w:tcBorders>
            <w:shd w:val="clear" w:color="auto" w:fill="auto"/>
          </w:tcPr>
          <w:p>
            <w:pPr>
              <w:widowControl/>
              <w:jc w:val="center"/>
              <w:rPr>
                <w:rFonts w:hint="default" w:ascii="Times New Roman" w:hAnsi="Times New Roman" w:eastAsia="仿宋_GB2312" w:cs="Times New Roman"/>
                <w:color w:val="000000"/>
                <w:kern w:val="0"/>
                <w:sz w:val="18"/>
                <w:szCs w:val="18"/>
                <w:highlight w:val="none"/>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30225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专用燃料费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31099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其他资本性支出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救济费</w:t>
            </w:r>
          </w:p>
        </w:tc>
        <w:tc>
          <w:tcPr>
            <w:tcW w:w="856" w:type="dxa"/>
            <w:tcBorders>
              <w:top w:val="nil"/>
              <w:left w:val="nil"/>
              <w:bottom w:val="single" w:color="auto" w:sz="8" w:space="0"/>
              <w:right w:val="single" w:color="auto" w:sz="8" w:space="0"/>
            </w:tcBorders>
            <w:shd w:val="clear" w:color="auto" w:fill="auto"/>
          </w:tcPr>
          <w:p>
            <w:pPr>
              <w:widowControl/>
              <w:jc w:val="center"/>
              <w:rPr>
                <w:rFonts w:hint="default" w:ascii="Times New Roman" w:hAnsi="Times New Roman" w:eastAsia="仿宋_GB2312" w:cs="Times New Roman"/>
                <w:color w:val="000000"/>
                <w:kern w:val="0"/>
                <w:sz w:val="18"/>
                <w:szCs w:val="18"/>
                <w:highlight w:val="none"/>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30226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劳务费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0.90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医疗费补助</w:t>
            </w:r>
          </w:p>
        </w:tc>
        <w:tc>
          <w:tcPr>
            <w:tcW w:w="856" w:type="dxa"/>
            <w:tcBorders>
              <w:top w:val="nil"/>
              <w:left w:val="nil"/>
              <w:bottom w:val="single" w:color="auto" w:sz="8" w:space="0"/>
              <w:right w:val="single" w:color="auto" w:sz="8" w:space="0"/>
            </w:tcBorders>
            <w:shd w:val="clear" w:color="auto" w:fill="auto"/>
          </w:tcPr>
          <w:p>
            <w:pPr>
              <w:widowControl/>
              <w:jc w:val="center"/>
              <w:rPr>
                <w:rFonts w:hint="default" w:ascii="Times New Roman" w:hAnsi="Times New Roman" w:eastAsia="宋体" w:cs="Times New Roman"/>
                <w:color w:val="000000"/>
                <w:kern w:val="0"/>
                <w:sz w:val="18"/>
                <w:szCs w:val="18"/>
                <w:highlight w:val="none"/>
                <w:lang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30227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委托业务费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仿宋_GB2312" w:cs="Times New Roman"/>
                <w:color w:val="000000"/>
                <w:kern w:val="0"/>
                <w:sz w:val="18"/>
                <w:szCs w:val="18"/>
                <w:highlight w:val="none"/>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39906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赠与</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助学金</w:t>
            </w:r>
          </w:p>
        </w:tc>
        <w:tc>
          <w:tcPr>
            <w:tcW w:w="856" w:type="dxa"/>
            <w:tcBorders>
              <w:top w:val="nil"/>
              <w:left w:val="nil"/>
              <w:bottom w:val="single" w:color="auto" w:sz="8" w:space="0"/>
              <w:right w:val="single" w:color="auto" w:sz="8" w:space="0"/>
            </w:tcBorders>
            <w:shd w:val="clear" w:color="auto" w:fill="auto"/>
          </w:tcPr>
          <w:p>
            <w:pPr>
              <w:widowControl/>
              <w:jc w:val="center"/>
              <w:rPr>
                <w:rFonts w:hint="default" w:ascii="Times New Roman" w:hAnsi="Times New Roman" w:eastAsia="仿宋_GB2312" w:cs="Times New Roman"/>
                <w:color w:val="000000"/>
                <w:kern w:val="0"/>
                <w:sz w:val="18"/>
                <w:szCs w:val="18"/>
                <w:highlight w:val="none"/>
                <w:lang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30228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工会经费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1.67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39907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国家赔偿费用支出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30309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奖励金</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highlight w:val="none"/>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30229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福利费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39908</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30310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个人农业生产补贴</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highlight w:val="none"/>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30231</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公务用车运行维护费</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highlight w:val="none"/>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39999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tcPr>
          <w:p>
            <w:pPr>
              <w:widowControl/>
              <w:jc w:val="center"/>
              <w:rPr>
                <w:rFonts w:hint="default" w:ascii="Times New Roman" w:hAnsi="Times New Roman" w:eastAsia="宋体" w:cs="Times New Roman"/>
                <w:color w:val="000000"/>
                <w:kern w:val="0"/>
                <w:sz w:val="18"/>
                <w:szCs w:val="18"/>
                <w:highlight w:val="none"/>
                <w:lang w:eastAsia="zh-CN"/>
              </w:rPr>
            </w:pP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30239</w:t>
            </w:r>
          </w:p>
        </w:tc>
        <w:tc>
          <w:tcPr>
            <w:tcW w:w="2297"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其他交通费用</w:t>
            </w:r>
          </w:p>
        </w:tc>
        <w:tc>
          <w:tcPr>
            <w:tcW w:w="856" w:type="dxa"/>
            <w:tcBorders>
              <w:top w:val="single" w:color="auto" w:sz="8" w:space="0"/>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highlight w:val="none"/>
              </w:rPr>
            </w:pP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　</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highlight w:val="none"/>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30240</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税金及附加费用</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highlight w:val="none"/>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　</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highlight w:val="none"/>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30299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其他商品和服务支出</w:t>
            </w:r>
          </w:p>
        </w:tc>
        <w:tc>
          <w:tcPr>
            <w:tcW w:w="856" w:type="dxa"/>
            <w:tcBorders>
              <w:top w:val="nil"/>
              <w:left w:val="nil"/>
              <w:bottom w:val="single" w:color="auto" w:sz="8" w:space="0"/>
              <w:right w:val="single" w:color="auto" w:sz="8" w:space="0"/>
            </w:tcBorders>
            <w:shd w:val="clear" w:color="auto" w:fill="auto"/>
          </w:tcPr>
          <w:p>
            <w:pPr>
              <w:widowControl/>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0.27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人员经费合计</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123.56</w:t>
            </w:r>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auto"/>
              <w:rPr>
                <w:rFonts w:hint="default" w:ascii="Times New Roman" w:hAnsi="Times New Roman" w:eastAsia="宋体" w:cs="Times New Roman"/>
                <w:i w:val="0"/>
                <w:iCs w:val="0"/>
                <w:color w:val="000000"/>
                <w:kern w:val="0"/>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69.27</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w:t>
      </w:r>
      <w:r>
        <w:rPr>
          <w:rFonts w:hint="eastAsia" w:ascii="Times New Roman" w:hAnsi="Times New Roman" w:eastAsia="仿宋_GB2312" w:cs="Times New Roman"/>
          <w:color w:val="000000"/>
          <w:kern w:val="0"/>
          <w:szCs w:val="21"/>
          <w:lang w:eastAsia="zh-CN"/>
        </w:rPr>
        <w:t>新圩中心幼儿园</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w:t>
            </w:r>
          </w:p>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w:t>
            </w:r>
          </w:p>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r>
              <w:rPr>
                <w:rFonts w:hint="eastAsia" w:ascii="Times New Roman" w:hAnsi="Times New Roman" w:eastAsia="仿宋_GB2312" w:cs="Times New Roman"/>
                <w:kern w:val="0"/>
                <w:szCs w:val="21"/>
                <w:highlight w:val="none"/>
                <w:lang w:val="en-US" w:eastAsia="zh-CN"/>
              </w:rPr>
              <w:t>0.26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0.26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r>
              <w:rPr>
                <w:rFonts w:hint="eastAsia" w:ascii="Times New Roman" w:hAnsi="Times New Roman" w:eastAsia="仿宋_GB2312" w:cs="Times New Roman"/>
                <w:kern w:val="0"/>
                <w:szCs w:val="21"/>
                <w:highlight w:val="none"/>
                <w:lang w:val="en-US" w:eastAsia="zh-CN"/>
              </w:rPr>
              <w:t>0.26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0.26</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w:t>
      </w:r>
      <w:r>
        <w:rPr>
          <w:rFonts w:hint="eastAsia" w:ascii="Times New Roman" w:hAnsi="Times New Roman" w:eastAsia="仿宋_GB2312" w:cs="Times New Roman"/>
          <w:color w:val="000000"/>
          <w:kern w:val="0"/>
          <w:szCs w:val="21"/>
          <w:lang w:eastAsia="zh-CN"/>
        </w:rPr>
        <w:t>新圩中心幼儿园</w:t>
      </w:r>
      <w:r>
        <w:rPr>
          <w:rFonts w:ascii="Times New Roman" w:hAnsi="Times New Roman" w:eastAsia="仿宋_GB2312" w:cs="Times New Roman"/>
          <w:color w:val="000000"/>
          <w:kern w:val="0"/>
          <w:szCs w:val="21"/>
        </w:rPr>
        <w:t>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hint="eastAsia" w:ascii="Times New Roman" w:hAnsi="Times New Roman" w:eastAsia="仿宋_GB2312" w:cs="Times New Roman"/>
                <w:b/>
                <w:kern w:val="0"/>
                <w:szCs w:val="21"/>
                <w:lang w:eastAsia="zh-CN"/>
              </w:rPr>
            </w:pPr>
            <w:r>
              <w:rPr>
                <w:rFonts w:ascii="Times New Roman" w:hAnsi="Times New Roman" w:eastAsia="仿宋_GB2312" w:cs="Times New Roman"/>
                <w:b/>
                <w:kern w:val="0"/>
                <w:szCs w:val="21"/>
              </w:rPr>
              <w:t>基本支出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ind w:firstLine="0" w:firstLineChars="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r>
        <w:rPr>
          <w:rFonts w:hint="eastAsia" w:ascii="Times New Roman" w:hAnsi="Times New Roman" w:eastAsia="仿宋_GB2312" w:cs="Times New Roman"/>
          <w:color w:val="000000" w:themeColor="text1"/>
          <w:kern w:val="0"/>
          <w:szCs w:val="21"/>
          <w:highlight w:val="none"/>
          <w14:textFill>
            <w14:solidFill>
              <w14:schemeClr w14:val="tx1"/>
            </w14:solidFill>
          </w14:textFill>
        </w:rPr>
        <w:t>蓝山县</w:t>
      </w:r>
      <w:r>
        <w:rPr>
          <w:rFonts w:hint="eastAsia" w:ascii="Times New Roman" w:hAnsi="Times New Roman" w:eastAsia="仿宋_GB2312" w:cs="Times New Roman"/>
          <w:color w:val="000000" w:themeColor="text1"/>
          <w:kern w:val="0"/>
          <w:szCs w:val="21"/>
          <w:highlight w:val="none"/>
          <w:lang w:eastAsia="zh-CN"/>
          <w14:textFill>
            <w14:solidFill>
              <w14:schemeClr w14:val="tx1"/>
            </w14:solidFill>
          </w14:textFill>
        </w:rPr>
        <w:t>新圩中心幼儿园</w:t>
      </w:r>
      <w:r>
        <w:rPr>
          <w:rFonts w:hint="eastAsia" w:ascii="Times New Roman" w:hAnsi="Times New Roman" w:eastAsia="仿宋_GB2312" w:cs="Times New Roman"/>
          <w:kern w:val="0"/>
          <w:szCs w:val="21"/>
          <w:highlight w:val="none"/>
        </w:rPr>
        <w:t>没有政府性基金收入，也没有使用政府性基金安排的支出，故本表无数据</w:t>
      </w:r>
      <w:r>
        <w:rPr>
          <w:rFonts w:ascii="Times New Roman" w:hAnsi="Times New Roman" w:eastAsia="仿宋_GB2312" w:cs="Times New Roman"/>
          <w:kern w:val="0"/>
          <w:szCs w:val="21"/>
          <w:highlight w:val="none"/>
        </w:rPr>
        <w:t>)。</w:t>
      </w:r>
    </w:p>
    <w:p>
      <w:pPr>
        <w:widowControl/>
        <w:jc w:val="left"/>
        <w:rPr>
          <w:sz w:val="72"/>
          <w:szCs w:val="72"/>
          <w:highlight w:val="none"/>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highlight w:val="none"/>
        </w:rPr>
        <w:br w:type="page"/>
      </w: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第三部分</w:t>
      </w:r>
      <w:r>
        <w:rPr>
          <w:rFonts w:hint="eastAsia" w:ascii="黑体" w:hAnsi="黑体" w:eastAsia="黑体" w:cs="黑体"/>
          <w:b/>
          <w:bCs w:val="0"/>
          <w:kern w:val="0"/>
          <w:sz w:val="44"/>
          <w:szCs w:val="44"/>
          <w:lang w:val="en-US" w:eastAsia="zh-CN"/>
        </w:rPr>
        <w:t>2021</w:t>
      </w:r>
      <w:r>
        <w:rPr>
          <w:rFonts w:hint="eastAsia" w:ascii="黑体" w:hAnsi="黑体" w:eastAsia="黑体" w:cs="黑体"/>
          <w:b/>
          <w:bCs w:val="0"/>
          <w:kern w:val="0"/>
          <w:sz w:val="44"/>
          <w:szCs w:val="44"/>
        </w:rPr>
        <w:t>年度部门决算情况说明</w:t>
      </w:r>
    </w:p>
    <w:p>
      <w:pPr>
        <w:widowControl/>
        <w:jc w:val="left"/>
        <w:rPr>
          <w:rFonts w:hint="eastAsia" w:ascii="黑体" w:eastAsia="黑体" w:cs="黑体"/>
          <w:color w:val="000000"/>
          <w:kern w:val="0"/>
          <w:sz w:val="70"/>
          <w:szCs w:val="70"/>
        </w:rPr>
      </w:pPr>
    </w:p>
    <w:p>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pPr>
        <w:pStyle w:val="9"/>
        <w:spacing w:line="600" w:lineRule="exact"/>
        <w:ind w:firstLine="640" w:firstLineChars="200"/>
        <w:rPr>
          <w:rFonts w:hint="eastAsia" w:ascii="Times New Roman" w:hAnsi="Times New Roman" w:eastAsia="仿宋" w:cs="Times New Roman"/>
          <w:color w:val="auto"/>
          <w:sz w:val="32"/>
          <w:szCs w:val="32"/>
          <w:u w:val="none"/>
          <w:lang w:eastAsia="zh-CN"/>
        </w:rPr>
      </w:pPr>
      <w:r>
        <w:rPr>
          <w:rFonts w:hint="eastAsia" w:ascii="Times New Roman" w:hAnsi="Times New Roman" w:eastAsia="仿宋_GB2312" w:cs="Times New Roman"/>
          <w:b w:val="0"/>
          <w:bCs w:val="0"/>
          <w:color w:val="auto"/>
          <w:sz w:val="32"/>
          <w:szCs w:val="32"/>
          <w:lang w:val="en-US" w:eastAsia="zh-CN"/>
        </w:rPr>
        <w:t>2021</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收、支总</w:t>
      </w:r>
      <w:r>
        <w:rPr>
          <w:rFonts w:ascii="Times New Roman" w:hAnsi="Times New Roman" w:eastAsia="仿宋_GB2312" w:cs="Times New Roman"/>
          <w:color w:val="auto"/>
          <w:sz w:val="32"/>
          <w:szCs w:val="32"/>
          <w:u w:val="none"/>
        </w:rPr>
        <w:t>计</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与</w:t>
      </w:r>
      <w:r>
        <w:rPr>
          <w:rFonts w:hint="eastAsia" w:ascii="Times New Roman" w:hAnsi="Times New Roman" w:eastAsia="仿宋_GB2312" w:cs="Times New Roman"/>
          <w:color w:val="auto"/>
          <w:sz w:val="32"/>
          <w:szCs w:val="32"/>
          <w:lang w:val="en-US" w:eastAsia="zh-CN"/>
        </w:rPr>
        <w:t>2020</w:t>
      </w:r>
      <w:r>
        <w:rPr>
          <w:rFonts w:ascii="Times New Roman" w:hAnsi="Times New Roman" w:eastAsia="仿宋_GB2312" w:cs="Times New Roman"/>
          <w:color w:val="auto"/>
          <w:sz w:val="32"/>
          <w:szCs w:val="32"/>
        </w:rPr>
        <w:t>年相比，增加</w:t>
      </w:r>
      <w:r>
        <w:rPr>
          <w:rFonts w:hint="eastAsia" w:ascii="Times New Roman" w:hAnsi="Times New Roman" w:eastAsia="仿宋_GB2312" w:cs="Times New Roman"/>
          <w:color w:val="auto"/>
          <w:sz w:val="32"/>
          <w:szCs w:val="32"/>
          <w:lang w:val="en-US" w:eastAsia="zh-CN"/>
        </w:rPr>
        <w:t>67.425万元，增长</w:t>
      </w:r>
      <w:r>
        <w:rPr>
          <w:rFonts w:hint="eastAsia" w:ascii="Times New Roman" w:hAnsi="Times New Roman" w:eastAsia="仿宋_GB2312" w:cs="Times New Roman"/>
          <w:color w:val="auto"/>
          <w:sz w:val="32"/>
          <w:szCs w:val="32"/>
          <w:u w:val="none"/>
          <w:lang w:val="en-US" w:eastAsia="zh-CN"/>
        </w:rPr>
        <w:t>35%，主要是因为较</w:t>
      </w:r>
      <w:r>
        <w:rPr>
          <w:rFonts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20多出部分为基本工资、其他工资福利等。</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二、收入决算情况说明</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三、支出决算情况说明</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四、财政拨款收入支出决算总体情况说明</w:t>
      </w:r>
    </w:p>
    <w:p>
      <w:pPr>
        <w:pStyle w:val="9"/>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2021</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val="en-US" w:eastAsia="zh-CN"/>
        </w:rPr>
        <w:t>2020</w:t>
      </w:r>
      <w:r>
        <w:rPr>
          <w:rFonts w:ascii="Times New Roman" w:hAnsi="Times New Roman" w:eastAsia="仿宋_GB2312" w:cs="Times New Roman"/>
          <w:color w:val="auto"/>
          <w:sz w:val="32"/>
          <w:szCs w:val="32"/>
          <w:u w:val="none"/>
        </w:rPr>
        <w:t>年相比，增加</w:t>
      </w:r>
      <w:r>
        <w:rPr>
          <w:rFonts w:hint="eastAsia" w:ascii="Times New Roman" w:hAnsi="Times New Roman" w:eastAsia="仿宋_GB2312" w:cs="Times New Roman"/>
          <w:color w:val="auto"/>
          <w:sz w:val="32"/>
          <w:szCs w:val="32"/>
          <w:u w:val="none"/>
          <w:lang w:val="en-US" w:eastAsia="zh-CN"/>
        </w:rPr>
        <w:t>67.425万元，增长35%，主要是因为较</w:t>
      </w:r>
      <w:r>
        <w:rPr>
          <w:rFonts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20多出部分为基本工资、其他工资福利等。</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五、一般公共预算财政拨款支出决算情况说明</w:t>
      </w:r>
    </w:p>
    <w:p>
      <w:pPr>
        <w:pStyle w:val="9"/>
        <w:spacing w:line="600" w:lineRule="exact"/>
        <w:ind w:firstLine="640"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（一）财政拨款支出决算总体情况</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val="en-US" w:eastAsia="zh-CN"/>
        </w:rPr>
        <w:t>2020</w:t>
      </w:r>
      <w:r>
        <w:rPr>
          <w:rFonts w:ascii="Times New Roman" w:hAnsi="Times New Roman" w:eastAsia="仿宋_GB2312" w:cs="Times New Roman"/>
          <w:color w:val="auto"/>
          <w:sz w:val="32"/>
          <w:szCs w:val="32"/>
          <w:u w:val="none"/>
        </w:rPr>
        <w:t>年相比，财政拨款支出增加</w:t>
      </w:r>
      <w:r>
        <w:rPr>
          <w:rFonts w:hint="eastAsia" w:ascii="Times New Roman" w:hAnsi="Times New Roman" w:eastAsia="仿宋_GB2312" w:cs="Times New Roman"/>
          <w:color w:val="auto"/>
          <w:sz w:val="32"/>
          <w:szCs w:val="32"/>
          <w:u w:val="none"/>
          <w:lang w:val="en-US" w:eastAsia="zh-CN"/>
        </w:rPr>
        <w:t>67.425</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lang w:val="en-US" w:eastAsia="zh-CN"/>
        </w:rPr>
        <w:t>35</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较</w:t>
      </w:r>
      <w:r>
        <w:rPr>
          <w:rFonts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20多出部分为基本工资、其他工资福利等。</w:t>
      </w:r>
    </w:p>
    <w:p>
      <w:pPr>
        <w:pStyle w:val="9"/>
        <w:spacing w:line="600" w:lineRule="exact"/>
        <w:ind w:firstLine="640"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pPr>
        <w:pStyle w:val="9"/>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9"/>
        <w:spacing w:line="600" w:lineRule="exact"/>
        <w:ind w:firstLine="640"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pPr>
        <w:pStyle w:val="9"/>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其中：</w:t>
      </w:r>
    </w:p>
    <w:p>
      <w:pPr>
        <w:pStyle w:val="9"/>
        <w:numPr>
          <w:ilvl w:val="0"/>
          <w:numId w:val="2"/>
        </w:numPr>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教育支出（类）普通教育（款）学前教育（项）</w:t>
      </w:r>
    </w:p>
    <w:p>
      <w:pPr>
        <w:pStyle w:val="9"/>
        <w:numPr>
          <w:ilvl w:val="0"/>
          <w:numId w:val="0"/>
        </w:numPr>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年初预算数为</w:t>
      </w:r>
      <w:r>
        <w:rPr>
          <w:rFonts w:hint="eastAsia" w:ascii="Times New Roman" w:hAnsi="Times New Roman" w:eastAsia="仿宋_GB2312" w:cs="Times New Roman"/>
          <w:color w:val="auto"/>
          <w:sz w:val="32"/>
          <w:szCs w:val="32"/>
          <w:u w:val="none"/>
          <w:lang w:val="en-US" w:eastAsia="zh-CN"/>
        </w:rPr>
        <w:t>192.8</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99</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eastAsia="zh-CN"/>
        </w:rPr>
        <w:t>与年初数增加了</w:t>
      </w:r>
      <w:r>
        <w:rPr>
          <w:rFonts w:hint="eastAsia" w:ascii="Times New Roman" w:hAnsi="Times New Roman" w:eastAsia="仿宋_GB2312" w:cs="Times New Roman"/>
          <w:color w:val="auto"/>
          <w:sz w:val="32"/>
          <w:szCs w:val="32"/>
          <w:u w:val="none"/>
          <w:lang w:val="en-US" w:eastAsia="zh-CN"/>
        </w:rPr>
        <w:t>0.2万元</w:t>
      </w:r>
      <w:r>
        <w:rPr>
          <w:rFonts w:hint="eastAsia" w:ascii="Times New Roman" w:hAnsi="Times New Roman" w:eastAsia="仿宋_GB2312" w:cs="Times New Roman"/>
          <w:color w:val="auto"/>
          <w:sz w:val="32"/>
          <w:szCs w:val="32"/>
          <w:u w:val="none"/>
          <w:lang w:eastAsia="zh-CN"/>
        </w:rPr>
        <w:t>。</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六、一般公共预算财政拨款基本支出决算情况说明</w:t>
      </w:r>
    </w:p>
    <w:p>
      <w:pPr>
        <w:snapToGrid w:val="0"/>
        <w:spacing w:line="52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val="en-US" w:eastAsia="zh-CN"/>
        </w:rPr>
        <w:t>192.83</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123.56</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64</w:t>
      </w:r>
      <w:r>
        <w:rPr>
          <w:rFonts w:ascii="Times New Roman" w:hAnsi="Times New Roman" w:eastAsia="仿宋_GB2312" w:cs="Times New Roman"/>
          <w:color w:val="auto"/>
          <w:sz w:val="32"/>
          <w:szCs w:val="32"/>
          <w:u w:val="none"/>
        </w:rPr>
        <w:t>%,主要包括基本工资、</w:t>
      </w:r>
      <w:r>
        <w:rPr>
          <w:rFonts w:hint="eastAsia" w:ascii="Times New Roman" w:hAnsi="Times New Roman" w:eastAsia="仿宋_GB2312" w:cs="Times New Roman"/>
          <w:color w:val="auto"/>
          <w:sz w:val="32"/>
          <w:szCs w:val="32"/>
          <w:u w:val="none"/>
          <w:lang w:eastAsia="zh-CN"/>
        </w:rPr>
        <w:t>绩效工资、</w:t>
      </w:r>
      <w:r>
        <w:rPr>
          <w:rFonts w:ascii="Times New Roman" w:hAnsi="Times New Roman" w:eastAsia="仿宋_GB2312" w:cs="Times New Roman"/>
          <w:color w:val="auto"/>
          <w:sz w:val="32"/>
          <w:szCs w:val="32"/>
          <w:u w:val="none"/>
        </w:rPr>
        <w:t>津贴补贴、伙食补助费</w:t>
      </w:r>
      <w:r>
        <w:rPr>
          <w:rFonts w:hint="eastAsia" w:ascii="Times New Roman" w:hAnsi="Times New Roman" w:eastAsia="仿宋_GB2312" w:cs="Times New Roman"/>
          <w:color w:val="auto"/>
          <w:sz w:val="32"/>
          <w:szCs w:val="32"/>
          <w:u w:val="none"/>
          <w:lang w:eastAsia="zh-CN"/>
        </w:rPr>
        <w:t>、其他工资福利支出，其他社会保险</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69.27</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36</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eastAsia="zh-CN"/>
        </w:rPr>
        <w:t>水电费、维修费、会议费、差旅费、福利费、培训费等</w:t>
      </w:r>
      <w:r>
        <w:rPr>
          <w:rFonts w:ascii="Times New Roman" w:hAnsi="Times New Roman" w:eastAsia="仿宋_GB2312" w:cs="Times New Roman"/>
          <w:color w:val="auto"/>
          <w:sz w:val="32"/>
          <w:szCs w:val="32"/>
          <w:u w:val="none"/>
        </w:rPr>
        <w:t>。</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七、一般公共预算财政拨款三公经费支出决算情况说明</w:t>
      </w:r>
    </w:p>
    <w:p>
      <w:pPr>
        <w:pStyle w:val="9"/>
        <w:spacing w:line="600" w:lineRule="exact"/>
        <w:ind w:firstLine="640"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0.26</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0.26</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%，其中：</w:t>
      </w:r>
    </w:p>
    <w:p>
      <w:pPr>
        <w:pStyle w:val="9"/>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，与上年持平。</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0.26</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0.26</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与上年相</w:t>
      </w:r>
      <w:r>
        <w:rPr>
          <w:rFonts w:ascii="Times New Roman" w:hAnsi="Times New Roman" w:eastAsia="仿宋_GB2312" w:cs="Times New Roman"/>
          <w:color w:val="auto"/>
          <w:sz w:val="32"/>
          <w:szCs w:val="32"/>
          <w:highlight w:val="none"/>
          <w:u w:val="none"/>
        </w:rPr>
        <w:t>比增加</w:t>
      </w:r>
      <w:r>
        <w:rPr>
          <w:rFonts w:hint="eastAsia" w:ascii="Times New Roman" w:hAnsi="Times New Roman" w:eastAsia="仿宋_GB2312" w:cs="Times New Roman"/>
          <w:color w:val="auto"/>
          <w:sz w:val="32"/>
          <w:szCs w:val="32"/>
          <w:highlight w:val="none"/>
          <w:u w:val="none"/>
          <w:lang w:val="en-US" w:eastAsia="zh-CN"/>
        </w:rPr>
        <w:t>0.06</w:t>
      </w:r>
      <w:r>
        <w:rPr>
          <w:rFonts w:ascii="Times New Roman" w:hAnsi="Times New Roman" w:eastAsia="仿宋_GB2312" w:cs="Times New Roman"/>
          <w:color w:val="auto"/>
          <w:sz w:val="32"/>
          <w:szCs w:val="32"/>
          <w:highlight w:val="none"/>
          <w:u w:val="none"/>
        </w:rPr>
        <w:t>万元，增长</w:t>
      </w:r>
      <w:r>
        <w:rPr>
          <w:rFonts w:hint="eastAsia" w:ascii="Times New Roman" w:hAnsi="Times New Roman" w:eastAsia="仿宋_GB2312" w:cs="Times New Roman"/>
          <w:color w:val="auto"/>
          <w:sz w:val="32"/>
          <w:szCs w:val="32"/>
          <w:highlight w:val="none"/>
          <w:u w:val="none"/>
          <w:lang w:val="en-US" w:eastAsia="zh-CN"/>
        </w:rPr>
        <w:t>130</w:t>
      </w:r>
      <w:r>
        <w:rPr>
          <w:rFonts w:ascii="Times New Roman" w:hAnsi="Times New Roman" w:eastAsia="仿宋_GB2312" w:cs="Times New Roman"/>
          <w:color w:val="auto"/>
          <w:sz w:val="32"/>
          <w:szCs w:val="32"/>
          <w:highlight w:val="none"/>
          <w:u w:val="none"/>
        </w:rPr>
        <w:t>%,减</w:t>
      </w:r>
      <w:r>
        <w:rPr>
          <w:rFonts w:ascii="Times New Roman" w:hAnsi="Times New Roman" w:eastAsia="仿宋_GB2312" w:cs="Times New Roman"/>
          <w:color w:val="auto"/>
          <w:sz w:val="32"/>
          <w:szCs w:val="32"/>
          <w:u w:val="none"/>
        </w:rPr>
        <w:t>少（增长）的主要原因是</w:t>
      </w:r>
      <w:r>
        <w:rPr>
          <w:rFonts w:hint="eastAsia" w:ascii="Times New Roman" w:hAnsi="Times New Roman" w:eastAsia="仿宋_GB2312" w:cs="Times New Roman"/>
          <w:color w:val="auto"/>
          <w:sz w:val="32"/>
          <w:szCs w:val="32"/>
          <w:u w:val="none"/>
          <w:lang w:eastAsia="zh-CN"/>
        </w:rPr>
        <w:t>检查较多，所以超出预算。</w:t>
      </w:r>
    </w:p>
    <w:p>
      <w:pPr>
        <w:pStyle w:val="9"/>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与上年持平。</w:t>
      </w:r>
    </w:p>
    <w:p>
      <w:pPr>
        <w:pStyle w:val="9"/>
        <w:spacing w:line="600" w:lineRule="exact"/>
        <w:ind w:firstLine="640"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0.26</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pPr>
        <w:pStyle w:val="9"/>
        <w:numPr>
          <w:ilvl w:val="0"/>
          <w:numId w:val="3"/>
        </w:numPr>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p>
    <w:p>
      <w:pPr>
        <w:pStyle w:val="9"/>
        <w:numPr>
          <w:ilvl w:val="0"/>
          <w:numId w:val="0"/>
        </w:numPr>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0.26</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65</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eastAsia="zh-CN"/>
        </w:rPr>
        <w:t>检查、评比工作</w:t>
      </w:r>
      <w:r>
        <w:rPr>
          <w:rFonts w:ascii="Times New Roman" w:hAnsi="Times New Roman" w:eastAsia="仿宋_GB2312" w:cs="Times New Roman"/>
          <w:color w:val="auto"/>
          <w:sz w:val="32"/>
          <w:szCs w:val="32"/>
          <w:u w:val="none"/>
        </w:rPr>
        <w:t>发生的接待支出。</w:t>
      </w:r>
    </w:p>
    <w:p>
      <w:pPr>
        <w:spacing w:line="600" w:lineRule="exact"/>
        <w:ind w:firstLine="640" w:firstLineChars="200"/>
        <w:rPr>
          <w:rFonts w:hint="eastAsia" w:eastAsia="仿宋_GB2312"/>
          <w:kern w:val="0"/>
          <w:sz w:val="32"/>
          <w:szCs w:val="32"/>
          <w:u w:val="none"/>
          <w:lang w:eastAsia="zh-CN"/>
        </w:rPr>
      </w:pPr>
      <w:r>
        <w:rPr>
          <w:rFonts w:eastAsia="仿宋_GB2312"/>
          <w:sz w:val="32"/>
          <w:szCs w:val="32"/>
          <w:u w:val="none"/>
        </w:rPr>
        <w:t>3、公务用车购置费及运行维护费支出决算为</w:t>
      </w:r>
      <w:r>
        <w:rPr>
          <w:rFonts w:hint="eastAsia" w:eastAsia="仿宋_GB2312"/>
          <w:sz w:val="32"/>
          <w:szCs w:val="32"/>
          <w:u w:val="none"/>
          <w:lang w:val="en-US" w:eastAsia="zh-CN"/>
        </w:rPr>
        <w:t>0</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万元，更新公务用车</w:t>
      </w:r>
      <w:r>
        <w:rPr>
          <w:rFonts w:hint="eastAsia" w:eastAsia="仿宋_GB2312"/>
          <w:sz w:val="32"/>
          <w:szCs w:val="32"/>
          <w:u w:val="none"/>
          <w:lang w:val="en-US" w:eastAsia="zh-CN"/>
        </w:rPr>
        <w:t>0</w:t>
      </w:r>
      <w:r>
        <w:rPr>
          <w:rFonts w:eastAsia="仿宋_GB2312"/>
          <w:sz w:val="32"/>
          <w:szCs w:val="32"/>
          <w:u w:val="none"/>
        </w:rPr>
        <w:t>辆</w:t>
      </w:r>
      <w:r>
        <w:rPr>
          <w:rFonts w:hint="eastAsia" w:eastAsia="仿宋_GB2312"/>
          <w:sz w:val="32"/>
          <w:szCs w:val="32"/>
          <w:u w:val="none"/>
          <w:lang w:eastAsia="zh-CN"/>
        </w:rPr>
        <w:t>，</w:t>
      </w:r>
      <w:r>
        <w:rPr>
          <w:rFonts w:eastAsia="仿宋_GB2312"/>
          <w:sz w:val="32"/>
          <w:szCs w:val="32"/>
          <w:u w:val="none"/>
        </w:rPr>
        <w:t>公务用车运行维护费</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lang w:eastAsia="zh-CN"/>
        </w:rPr>
        <w:t>。</w:t>
      </w:r>
      <w:r>
        <w:rPr>
          <w:rFonts w:eastAsia="仿宋_GB2312"/>
          <w:sz w:val="32"/>
          <w:szCs w:val="32"/>
          <w:u w:val="none"/>
        </w:rPr>
        <w:t>截止</w:t>
      </w:r>
      <w:r>
        <w:rPr>
          <w:rFonts w:hint="eastAsia" w:eastAsia="仿宋_GB2312"/>
          <w:sz w:val="32"/>
          <w:szCs w:val="32"/>
          <w:u w:val="none"/>
          <w:lang w:val="en-US" w:eastAsia="zh-CN"/>
        </w:rPr>
        <w:t>2021</w:t>
      </w:r>
      <w:r>
        <w:rPr>
          <w:rFonts w:eastAsia="仿宋_GB2312"/>
          <w:sz w:val="32"/>
          <w:szCs w:val="32"/>
          <w:u w:val="none"/>
        </w:rPr>
        <w:t>年12月31日，我单位开支财政拨款的公务用车保有量为</w:t>
      </w:r>
      <w:r>
        <w:rPr>
          <w:rFonts w:hint="eastAsia" w:eastAsia="仿宋_GB2312"/>
          <w:sz w:val="32"/>
          <w:szCs w:val="32"/>
          <w:u w:val="none"/>
          <w:lang w:val="en-US" w:eastAsia="zh-CN"/>
        </w:rPr>
        <w:t>0</w:t>
      </w:r>
      <w:r>
        <w:rPr>
          <w:rFonts w:eastAsia="仿宋_GB2312"/>
          <w:sz w:val="32"/>
          <w:szCs w:val="32"/>
          <w:u w:val="none"/>
        </w:rPr>
        <w:t>辆。</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八、政府性基金预算收入支出决算情况</w:t>
      </w:r>
    </w:p>
    <w:p>
      <w:pPr>
        <w:pStyle w:val="9"/>
        <w:spacing w:line="600" w:lineRule="exact"/>
        <w:ind w:firstLine="640" w:firstLineChars="200"/>
        <w:outlineLvl w:val="1"/>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蓝山县新圩中心幼儿园</w:t>
      </w:r>
      <w:r>
        <w:rPr>
          <w:rFonts w:ascii="Times New Roman" w:hAnsi="Times New Roman" w:eastAsia="仿宋_GB2312" w:cs="Times New Roman"/>
          <w:color w:val="auto"/>
          <w:sz w:val="32"/>
          <w:szCs w:val="32"/>
          <w:u w:val="none"/>
        </w:rPr>
        <w:t>无政府性基金收支</w:t>
      </w:r>
      <w:r>
        <w:rPr>
          <w:rFonts w:hint="eastAsia" w:ascii="Times New Roman" w:hAnsi="Times New Roman" w:eastAsia="仿宋_GB2312" w:cs="Times New Roman"/>
          <w:color w:val="auto"/>
          <w:sz w:val="32"/>
          <w:szCs w:val="32"/>
          <w:u w:val="none"/>
          <w:lang w:eastAsia="zh-CN"/>
        </w:rPr>
        <w:t>。</w:t>
      </w:r>
    </w:p>
    <w:p>
      <w:pPr>
        <w:pStyle w:val="9"/>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pPr>
        <w:pStyle w:val="9"/>
        <w:spacing w:line="600" w:lineRule="exact"/>
        <w:ind w:firstLine="640" w:firstLineChars="200"/>
        <w:outlineLvl w:val="1"/>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本单位无</w:t>
      </w:r>
      <w:r>
        <w:rPr>
          <w:rFonts w:hint="eastAsia" w:ascii="Times New Roman" w:hAnsi="Times New Roman" w:eastAsia="仿宋_GB2312" w:cs="Times New Roman"/>
          <w:color w:val="auto"/>
          <w:sz w:val="32"/>
          <w:szCs w:val="32"/>
          <w:u w:val="none"/>
          <w:lang w:eastAsia="zh-CN"/>
        </w:rPr>
        <w:t>国有资本经营预算支出。</w:t>
      </w:r>
    </w:p>
    <w:p>
      <w:pPr>
        <w:pStyle w:val="9"/>
        <w:spacing w:line="600" w:lineRule="exact"/>
        <w:ind w:firstLine="640" w:firstLineChars="200"/>
        <w:outlineLvl w:val="1"/>
        <w:rPr>
          <w:rFonts w:hAnsi="黑体" w:cs="Times New Roman"/>
          <w:color w:val="auto"/>
          <w:sz w:val="32"/>
          <w:szCs w:val="32"/>
          <w:highlight w:val="none"/>
          <w:u w:val="none"/>
        </w:rPr>
      </w:pPr>
      <w:r>
        <w:rPr>
          <w:rFonts w:hint="eastAsia" w:hAnsi="黑体" w:cs="Times New Roman"/>
          <w:color w:val="auto"/>
          <w:sz w:val="32"/>
          <w:szCs w:val="32"/>
          <w:u w:val="none"/>
          <w:lang w:eastAsia="zh-CN"/>
        </w:rPr>
        <w:t>十</w:t>
      </w:r>
      <w:r>
        <w:rPr>
          <w:rFonts w:hAnsi="黑体" w:cs="Times New Roman"/>
          <w:color w:val="auto"/>
          <w:sz w:val="32"/>
          <w:szCs w:val="32"/>
          <w:u w:val="none"/>
        </w:rPr>
        <w:t>、关于</w:t>
      </w:r>
      <w:r>
        <w:rPr>
          <w:rFonts w:hint="eastAsia" w:hAnsi="黑体" w:cs="Times New Roman"/>
          <w:color w:val="auto"/>
          <w:sz w:val="32"/>
          <w:szCs w:val="32"/>
          <w:u w:val="none"/>
          <w:lang w:val="en-US" w:eastAsia="zh-CN"/>
        </w:rPr>
        <w:t>2021</w:t>
      </w:r>
      <w:r>
        <w:rPr>
          <w:rFonts w:hAnsi="黑体" w:cs="Times New Roman"/>
          <w:color w:val="auto"/>
          <w:sz w:val="32"/>
          <w:szCs w:val="32"/>
          <w:u w:val="none"/>
        </w:rPr>
        <w:t>年度</w:t>
      </w:r>
      <w:r>
        <w:rPr>
          <w:rFonts w:hAnsi="黑体" w:cs="Times New Roman"/>
          <w:color w:val="auto"/>
          <w:sz w:val="32"/>
          <w:szCs w:val="32"/>
          <w:highlight w:val="none"/>
          <w:u w:val="none"/>
        </w:rPr>
        <w:t>预算绩效情况说明</w:t>
      </w:r>
    </w:p>
    <w:p>
      <w:pPr>
        <w:pStyle w:val="9"/>
        <w:spacing w:line="600" w:lineRule="exact"/>
        <w:ind w:firstLine="640" w:firstLineChars="200"/>
        <w:outlineLvl w:val="1"/>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highlight w:val="none"/>
          <w:u w:val="none"/>
        </w:rPr>
        <w:t>2021年度我单位实际支出</w:t>
      </w:r>
      <w:r>
        <w:rPr>
          <w:rFonts w:hint="eastAsia" w:ascii="Times New Roman" w:hAnsi="Times New Roman" w:eastAsia="仿宋_GB2312" w:cs="Times New Roman"/>
          <w:color w:val="auto"/>
          <w:sz w:val="32"/>
          <w:szCs w:val="32"/>
          <w:u w:val="none"/>
          <w:lang w:val="en-US" w:eastAsia="zh-CN"/>
        </w:rPr>
        <w:t>192.83</w:t>
      </w:r>
      <w:r>
        <w:rPr>
          <w:rFonts w:hint="eastAsia" w:ascii="Times New Roman" w:hAnsi="Times New Roman" w:eastAsia="仿宋_GB2312" w:cs="Times New Roman"/>
          <w:color w:val="auto"/>
          <w:sz w:val="32"/>
          <w:szCs w:val="32"/>
          <w:highlight w:val="none"/>
          <w:u w:val="none"/>
        </w:rPr>
        <w:t>万元。其中，基本支出</w:t>
      </w:r>
      <w:r>
        <w:rPr>
          <w:rFonts w:hint="eastAsia" w:ascii="Times New Roman" w:hAnsi="Times New Roman" w:eastAsia="仿宋_GB2312" w:cs="Times New Roman"/>
          <w:color w:val="auto"/>
          <w:sz w:val="32"/>
          <w:szCs w:val="32"/>
          <w:u w:val="none"/>
          <w:lang w:val="en-US" w:eastAsia="zh-CN"/>
        </w:rPr>
        <w:t>192.83</w:t>
      </w:r>
      <w:r>
        <w:rPr>
          <w:rFonts w:hint="eastAsia" w:ascii="Times New Roman" w:hAnsi="Times New Roman" w:eastAsia="仿宋_GB2312" w:cs="Times New Roman"/>
          <w:color w:val="auto"/>
          <w:sz w:val="32"/>
          <w:szCs w:val="32"/>
          <w:highlight w:val="none"/>
          <w:u w:val="none"/>
        </w:rPr>
        <w:t>万</w:t>
      </w:r>
      <w:r>
        <w:rPr>
          <w:rFonts w:hint="eastAsia" w:ascii="Times New Roman" w:hAnsi="Times New Roman" w:eastAsia="仿宋_GB2312" w:cs="Times New Roman"/>
          <w:color w:val="auto"/>
          <w:sz w:val="32"/>
          <w:szCs w:val="32"/>
          <w:u w:val="none"/>
        </w:rPr>
        <w:t>元，项目支出0万元。其中：基本支出主要列支人员工资福利和公用工作经费。</w:t>
      </w:r>
    </w:p>
    <w:p>
      <w:pPr>
        <w:pStyle w:val="9"/>
        <w:spacing w:line="600" w:lineRule="exact"/>
        <w:ind w:firstLine="640" w:firstLineChars="200"/>
        <w:outlineLvl w:val="1"/>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十</w:t>
      </w:r>
      <w:r>
        <w:rPr>
          <w:rFonts w:hint="eastAsia" w:hAnsi="黑体" w:cs="Times New Roman"/>
          <w:color w:val="auto"/>
          <w:sz w:val="32"/>
          <w:szCs w:val="32"/>
          <w:u w:val="none"/>
          <w:lang w:eastAsia="zh-CN"/>
        </w:rPr>
        <w:t>一</w:t>
      </w:r>
      <w:r>
        <w:rPr>
          <w:rFonts w:hAnsi="黑体" w:cs="Times New Roman"/>
          <w:color w:val="auto"/>
          <w:sz w:val="32"/>
          <w:szCs w:val="32"/>
          <w:u w:val="none"/>
        </w:rPr>
        <w:t>、其他重要事项情况说明</w:t>
      </w:r>
    </w:p>
    <w:p>
      <w:pPr>
        <w:spacing w:line="600" w:lineRule="exact"/>
        <w:ind w:firstLine="640"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（一）机关运行经费支出情况</w:t>
      </w:r>
    </w:p>
    <w:p>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eastAsia" w:eastAsia="仿宋_GB2312"/>
          <w:b w:val="0"/>
          <w:bCs w:val="0"/>
          <w:kern w:val="0"/>
          <w:sz w:val="32"/>
          <w:szCs w:val="32"/>
          <w:u w:val="none"/>
          <w:lang w:val="en-US" w:eastAsia="zh-CN"/>
        </w:rPr>
        <w:t>2021</w:t>
      </w:r>
      <w:r>
        <w:rPr>
          <w:rFonts w:eastAsia="仿宋_GB2312"/>
          <w:kern w:val="0"/>
          <w:sz w:val="32"/>
          <w:szCs w:val="32"/>
          <w:u w:val="none"/>
        </w:rPr>
        <w:t>年度机关运行经费支出</w:t>
      </w:r>
      <w:r>
        <w:rPr>
          <w:rFonts w:hint="eastAsia" w:ascii="Times New Roman" w:hAnsi="Times New Roman" w:eastAsia="仿宋_GB2312" w:cs="Times New Roman"/>
          <w:color w:val="auto"/>
          <w:sz w:val="32"/>
          <w:szCs w:val="32"/>
          <w:u w:val="none"/>
          <w:lang w:val="en-US" w:eastAsia="zh-CN"/>
        </w:rPr>
        <w:t>69.27</w:t>
      </w:r>
      <w:r>
        <w:rPr>
          <w:rFonts w:eastAsia="仿宋_GB2312"/>
          <w:kern w:val="0"/>
          <w:sz w:val="32"/>
          <w:szCs w:val="32"/>
          <w:u w:val="none"/>
        </w:rPr>
        <w:t>万元，</w:t>
      </w:r>
      <w:r>
        <w:rPr>
          <w:rFonts w:hint="eastAsia" w:eastAsia="仿宋_GB2312"/>
          <w:kern w:val="0"/>
          <w:sz w:val="32"/>
          <w:szCs w:val="32"/>
          <w:u w:val="none"/>
          <w:lang w:val="en-US" w:eastAsia="zh-CN"/>
        </w:rPr>
        <w:t>与</w:t>
      </w:r>
      <w:r>
        <w:rPr>
          <w:rFonts w:eastAsia="仿宋_GB2312"/>
          <w:kern w:val="0"/>
          <w:sz w:val="32"/>
          <w:szCs w:val="32"/>
          <w:u w:val="none"/>
        </w:rPr>
        <w:t>年初预算</w:t>
      </w:r>
      <w:r>
        <w:rPr>
          <w:rFonts w:hint="eastAsia" w:eastAsia="仿宋_GB2312"/>
          <w:kern w:val="0"/>
          <w:sz w:val="32"/>
          <w:szCs w:val="32"/>
          <w:u w:val="none"/>
          <w:lang w:eastAsia="zh-CN"/>
        </w:rPr>
        <w:t>持平。</w:t>
      </w:r>
    </w:p>
    <w:p>
      <w:pPr>
        <w:spacing w:line="600" w:lineRule="exact"/>
        <w:ind w:firstLine="640"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（二）一般性支出情况</w:t>
      </w:r>
    </w:p>
    <w:p>
      <w:pPr>
        <w:spacing w:line="600" w:lineRule="exact"/>
        <w:ind w:firstLine="640" w:firstLineChars="20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lang w:val="en-US" w:eastAsia="zh-CN"/>
        </w:rPr>
        <w:t>2021</w:t>
      </w:r>
      <w:r>
        <w:rPr>
          <w:rFonts w:hint="eastAsia" w:ascii="仿宋_GB2312" w:hAnsi="仿宋_GB2312" w:eastAsia="仿宋_GB2312" w:cs="仿宋_GB2312"/>
          <w:kern w:val="0"/>
          <w:sz w:val="32"/>
          <w:szCs w:val="32"/>
          <w:u w:val="none"/>
        </w:rPr>
        <w:t>年本部门开支会议费</w:t>
      </w:r>
      <w:r>
        <w:rPr>
          <w:rFonts w:hint="eastAsia" w:ascii="仿宋_GB2312" w:hAnsi="仿宋_GB2312" w:eastAsia="仿宋_GB2312" w:cs="仿宋_GB2312"/>
          <w:sz w:val="32"/>
          <w:szCs w:val="32"/>
          <w:u w:val="none"/>
          <w:lang w:val="en-US" w:eastAsia="zh-CN"/>
        </w:rPr>
        <w:t>0.34</w:t>
      </w:r>
      <w:r>
        <w:rPr>
          <w:rFonts w:eastAsia="仿宋_GB2312"/>
          <w:kern w:val="0"/>
          <w:sz w:val="32"/>
          <w:szCs w:val="32"/>
          <w:u w:val="none"/>
        </w:rPr>
        <w:t>万元，用于召开</w:t>
      </w:r>
      <w:r>
        <w:rPr>
          <w:rFonts w:hint="eastAsia" w:eastAsia="仿宋_GB2312"/>
          <w:kern w:val="0"/>
          <w:sz w:val="32"/>
          <w:szCs w:val="32"/>
          <w:u w:val="none"/>
          <w:lang w:eastAsia="zh-CN"/>
        </w:rPr>
        <w:t>开学工作不知、期末</w:t>
      </w:r>
      <w:r>
        <w:rPr>
          <w:rFonts w:hint="eastAsia" w:ascii="仿宋_GB2312" w:hAnsi="仿宋_GB2312" w:eastAsia="仿宋_GB2312" w:cs="仿宋_GB2312"/>
          <w:kern w:val="0"/>
          <w:sz w:val="32"/>
          <w:szCs w:val="32"/>
          <w:u w:val="none"/>
          <w:lang w:eastAsia="zh-CN"/>
        </w:rPr>
        <w:t>总结</w:t>
      </w:r>
      <w:r>
        <w:rPr>
          <w:rFonts w:hint="eastAsia" w:ascii="仿宋_GB2312" w:hAnsi="仿宋_GB2312" w:eastAsia="仿宋_GB2312" w:cs="仿宋_GB2312"/>
          <w:kern w:val="0"/>
          <w:sz w:val="32"/>
          <w:szCs w:val="32"/>
          <w:u w:val="none"/>
        </w:rPr>
        <w:t>会议，人数</w:t>
      </w:r>
      <w:r>
        <w:rPr>
          <w:rFonts w:hint="eastAsia" w:ascii="仿宋_GB2312" w:hAnsi="仿宋_GB2312" w:eastAsia="仿宋_GB2312" w:cs="仿宋_GB2312"/>
          <w:sz w:val="32"/>
          <w:szCs w:val="32"/>
          <w:u w:val="none"/>
          <w:lang w:val="en-US" w:eastAsia="zh-CN"/>
        </w:rPr>
        <w:t>19</w:t>
      </w:r>
      <w:r>
        <w:rPr>
          <w:rFonts w:hint="eastAsia" w:ascii="仿宋_GB2312" w:hAnsi="仿宋_GB2312" w:eastAsia="仿宋_GB2312" w:cs="仿宋_GB2312"/>
          <w:kern w:val="0"/>
          <w:sz w:val="32"/>
          <w:szCs w:val="32"/>
          <w:u w:val="none"/>
        </w:rPr>
        <w:t>人</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开支培训费</w:t>
      </w:r>
      <w:r>
        <w:rPr>
          <w:rFonts w:hint="eastAsia" w:ascii="仿宋_GB2312" w:hAnsi="仿宋_GB2312" w:eastAsia="仿宋_GB2312" w:cs="仿宋_GB2312"/>
          <w:sz w:val="32"/>
          <w:szCs w:val="32"/>
          <w:u w:val="none"/>
          <w:lang w:val="en-US" w:eastAsia="zh-CN"/>
        </w:rPr>
        <w:t>0.61</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eastAsia="zh-CN"/>
        </w:rPr>
        <w:t>人数</w:t>
      </w:r>
      <w:r>
        <w:rPr>
          <w:rFonts w:hint="eastAsia" w:ascii="仿宋_GB2312" w:hAnsi="仿宋_GB2312" w:eastAsia="仿宋_GB2312" w:cs="仿宋_GB2312"/>
          <w:kern w:val="0"/>
          <w:sz w:val="32"/>
          <w:szCs w:val="32"/>
          <w:u w:val="none"/>
          <w:lang w:val="en-US" w:eastAsia="zh-CN"/>
        </w:rPr>
        <w:t>14人，</w:t>
      </w:r>
      <w:r>
        <w:rPr>
          <w:rFonts w:hint="eastAsia" w:ascii="仿宋_GB2312" w:hAnsi="仿宋_GB2312" w:eastAsia="仿宋_GB2312" w:cs="仿宋_GB2312"/>
          <w:kern w:val="0"/>
          <w:sz w:val="32"/>
          <w:szCs w:val="32"/>
          <w:u w:val="none"/>
          <w:lang w:eastAsia="zh-CN"/>
        </w:rPr>
        <w:t>用于教师外出观摩学习，公需科目培训学习。</w:t>
      </w:r>
    </w:p>
    <w:p>
      <w:pPr>
        <w:spacing w:line="600" w:lineRule="exact"/>
        <w:ind w:firstLine="640"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（三）政府采购支出情况</w:t>
      </w:r>
    </w:p>
    <w:p>
      <w:pPr>
        <w:spacing w:line="600" w:lineRule="exact"/>
        <w:ind w:firstLine="640" w:firstLineChars="20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本部门</w:t>
      </w:r>
      <w:r>
        <w:rPr>
          <w:rFonts w:hint="eastAsia" w:ascii="仿宋_GB2312" w:hAnsi="仿宋_GB2312" w:eastAsia="仿宋_GB2312" w:cs="仿宋_GB2312"/>
          <w:kern w:val="0"/>
          <w:sz w:val="32"/>
          <w:szCs w:val="32"/>
          <w:u w:val="none"/>
          <w:lang w:val="en-US" w:eastAsia="zh-CN"/>
        </w:rPr>
        <w:t>2021</w:t>
      </w:r>
      <w:r>
        <w:rPr>
          <w:rFonts w:hint="eastAsia" w:ascii="仿宋_GB2312" w:hAnsi="仿宋_GB2312" w:eastAsia="仿宋_GB2312" w:cs="仿宋_GB2312"/>
          <w:kern w:val="0"/>
          <w:sz w:val="32"/>
          <w:szCs w:val="32"/>
          <w:u w:val="none"/>
        </w:rPr>
        <w:t>年度政府采购支出总额</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万元，其中：政府采购货物支出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万元、政府采购工程支出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万元、政府采购服务支出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万元。授予中小企业合同金额</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万元，占政府采购支出总额的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%，其中：授予小微企业合同金额</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万元，占政府采购支出总额的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w:t>
      </w:r>
    </w:p>
    <w:p>
      <w:pPr>
        <w:spacing w:line="600" w:lineRule="exact"/>
        <w:ind w:firstLine="640"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（四）国有资产占用情况</w:t>
      </w:r>
    </w:p>
    <w:p>
      <w:pPr>
        <w:spacing w:line="600" w:lineRule="exact"/>
        <w:ind w:firstLine="640" w:firstLineChars="20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截至</w:t>
      </w:r>
      <w:r>
        <w:rPr>
          <w:rFonts w:hint="eastAsia" w:ascii="仿宋_GB2312" w:hAnsi="仿宋_GB2312" w:eastAsia="仿宋_GB2312" w:cs="仿宋_GB2312"/>
          <w:kern w:val="0"/>
          <w:sz w:val="32"/>
          <w:szCs w:val="32"/>
          <w:u w:val="none"/>
          <w:lang w:val="en-US" w:eastAsia="zh-CN"/>
        </w:rPr>
        <w:t>2021</w:t>
      </w:r>
      <w:r>
        <w:rPr>
          <w:rFonts w:hint="eastAsia" w:ascii="仿宋_GB2312" w:hAnsi="仿宋_GB2312" w:eastAsia="仿宋_GB2312" w:cs="仿宋_GB2312"/>
          <w:kern w:val="0"/>
          <w:sz w:val="32"/>
          <w:szCs w:val="32"/>
          <w:u w:val="none"/>
        </w:rPr>
        <w:t>年12月31日，本单位共有车辆</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辆，其中</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领导干部用车</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辆、机要通信用车</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辆、应急保障用车</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辆</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单位价值50万元以上通用设备</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台（套）；单位价值100万元以上专用设备</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台（套）。</w:t>
      </w:r>
    </w:p>
    <w:p>
      <w:pPr>
        <w:widowControl/>
        <w:spacing w:line="600" w:lineRule="exact"/>
        <w:jc w:val="left"/>
        <w:rPr>
          <w:rFonts w:hint="eastAsia" w:eastAsia="仿宋_GB2312"/>
          <w:color w:val="000000"/>
          <w:kern w:val="0"/>
          <w:sz w:val="32"/>
          <w:szCs w:val="32"/>
        </w:rPr>
      </w:pPr>
    </w:p>
    <w:p>
      <w:pPr>
        <w:pStyle w:val="9"/>
        <w:jc w:val="center"/>
        <w:rPr>
          <w:rFonts w:hint="eastAsia"/>
          <w:sz w:val="72"/>
          <w:szCs w:val="72"/>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第四部分名词解释</w:t>
      </w:r>
    </w:p>
    <w:p>
      <w:pPr>
        <w:widowControl/>
        <w:jc w:val="left"/>
        <w:rPr>
          <w:rFonts w:hint="eastAsia" w:ascii="宋体" w:hAnsi="宋体" w:cs="黑体"/>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shd w:val="clear" w:color="auto" w:fill="FFFFFF"/>
        </w:rPr>
        <w:t> </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pPr>
        <w:widowControl/>
        <w:jc w:val="left"/>
        <w:rPr>
          <w:rFonts w:hint="default" w:ascii="宋体" w:hAnsi="宋体" w:eastAsia="宋体" w:cs="黑体"/>
          <w:color w:val="000000"/>
          <w:kern w:val="0"/>
          <w:sz w:val="32"/>
          <w:szCs w:val="32"/>
          <w:lang w:val="en-US" w:eastAsia="zh-CN"/>
        </w:rPr>
      </w:pPr>
    </w:p>
    <w:p>
      <w:pPr>
        <w:widowControl/>
        <w:jc w:val="left"/>
        <w:rPr>
          <w:rFonts w:hint="eastAsia" w:ascii="宋体" w:hAnsi="宋体"/>
          <w:i/>
          <w:color w:val="FF0000"/>
          <w:kern w:val="0"/>
          <w:sz w:val="32"/>
          <w:szCs w:val="32"/>
        </w:rPr>
      </w:pPr>
    </w:p>
    <w:p>
      <w:pPr>
        <w:widowControl/>
        <w:spacing w:line="600" w:lineRule="exact"/>
        <w:jc w:val="center"/>
        <w:rPr>
          <w:rFonts w:hint="eastAsia" w:eastAsia="方正小标宋_GBK"/>
          <w:bCs/>
          <w:kern w:val="0"/>
          <w:sz w:val="36"/>
          <w:szCs w:val="36"/>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第五部分附件</w:t>
      </w:r>
    </w:p>
    <w:p>
      <w:pPr>
        <w:jc w:val="center"/>
        <w:rPr>
          <w:rFonts w:hint="eastAsia" w:ascii="黑体" w:eastAsia="黑体" w:cs="黑体"/>
          <w:color w:val="000000"/>
          <w:kern w:val="0"/>
          <w:sz w:val="70"/>
          <w:szCs w:val="70"/>
        </w:rPr>
      </w:pPr>
    </w:p>
    <w:p>
      <w:pPr>
        <w:shd w:val="clear" w:color="auto" w:fill="FFFFFF"/>
        <w:spacing w:line="560" w:lineRule="exact"/>
        <w:jc w:val="center"/>
        <w:rPr>
          <w:rFonts w:hint="eastAsia"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lang w:val="en-US" w:eastAsia="zh-CN"/>
        </w:rPr>
        <w:t>蓝山县新圩中心幼儿园2021</w:t>
      </w:r>
      <w:r>
        <w:rPr>
          <w:rFonts w:hint="eastAsia" w:ascii="仿宋_GB2312" w:hAnsi="仿宋_GB2312" w:eastAsia="仿宋_GB2312" w:cs="仿宋_GB2312"/>
          <w:b/>
          <w:bCs/>
          <w:color w:val="3F3F3F"/>
          <w:sz w:val="32"/>
          <w:szCs w:val="32"/>
        </w:rPr>
        <w:t>年度部门整体支出</w:t>
      </w:r>
    </w:p>
    <w:p>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绩效评价情况报告</w:t>
      </w:r>
    </w:p>
    <w:p>
      <w:pPr>
        <w:shd w:val="clear" w:color="auto" w:fill="FFFFFF"/>
        <w:spacing w:line="560" w:lineRule="exact"/>
        <w:rPr>
          <w:rFonts w:ascii="仿宋_GB2312" w:hAnsi="仿宋_GB2312" w:eastAsia="仿宋_GB2312" w:cs="仿宋_GB2312"/>
          <w:b/>
          <w:bCs/>
          <w:color w:val="3F3F3F"/>
          <w:sz w:val="32"/>
          <w:szCs w:val="32"/>
        </w:rPr>
      </w:pP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的具体情况，认真组织开展了</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年度部门整体支出绩效评价情况报告如下：</w:t>
      </w:r>
    </w:p>
    <w:p>
      <w:pPr>
        <w:pStyle w:val="10"/>
        <w:numPr>
          <w:ilvl w:val="0"/>
          <w:numId w:val="4"/>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pPr>
        <w:pStyle w:val="10"/>
        <w:numPr>
          <w:ilvl w:val="0"/>
          <w:numId w:val="0"/>
        </w:numPr>
        <w:shd w:val="clear" w:color="auto" w:fill="FFFFFF"/>
        <w:spacing w:line="560" w:lineRule="exact"/>
        <w:ind w:left="64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基本情况</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1．主要职能：实施</w:t>
      </w:r>
      <w:r>
        <w:rPr>
          <w:rFonts w:hint="eastAsia" w:ascii="仿宋_GB2312" w:hAnsi="仿宋_GB2312" w:eastAsia="仿宋_GB2312" w:cs="仿宋_GB2312"/>
          <w:sz w:val="32"/>
          <w:szCs w:val="32"/>
          <w:lang w:eastAsia="zh-CN"/>
        </w:rPr>
        <w:t>幼儿园</w:t>
      </w:r>
      <w:r>
        <w:rPr>
          <w:rFonts w:hint="eastAsia" w:ascii="仿宋_GB2312" w:hAnsi="仿宋_GB2312" w:eastAsia="仿宋_GB2312" w:cs="仿宋_GB2312"/>
          <w:sz w:val="32"/>
          <w:szCs w:val="32"/>
        </w:rPr>
        <w:t>教育，促进基础教育的发展，搞好教育教学工作。</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2．机构情况：202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年学生</w:t>
      </w:r>
      <w:r>
        <w:rPr>
          <w:rFonts w:hint="eastAsia" w:ascii="仿宋_GB2312" w:hAnsi="仿宋_GB2312" w:eastAsia="仿宋_GB2312" w:cs="仿宋_GB2312"/>
          <w:sz w:val="32"/>
          <w:szCs w:val="32"/>
          <w:lang w:val="en-US" w:eastAsia="zh-CN"/>
        </w:rPr>
        <w:t>358</w:t>
      </w:r>
      <w:r>
        <w:rPr>
          <w:rFonts w:hint="eastAsia" w:ascii="仿宋_GB2312" w:hAnsi="仿宋_GB2312" w:eastAsia="仿宋_GB2312" w:cs="仿宋_GB2312"/>
          <w:sz w:val="32"/>
          <w:szCs w:val="32"/>
        </w:rPr>
        <w:t>人,学校班级共</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w:t>
      </w:r>
    </w:p>
    <w:p>
      <w:pPr>
        <w:widowControl w:val="0"/>
        <w:numPr>
          <w:ilvl w:val="0"/>
          <w:numId w:val="0"/>
        </w:numPr>
        <w:shd w:val="clear" w:color="auto" w:fill="FFFFFF"/>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3．人员情况：我校现共有教职工</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人，其中在职在编教师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w:t>
      </w:r>
    </w:p>
    <w:p>
      <w:pPr>
        <w:pStyle w:val="10"/>
        <w:numPr>
          <w:ilvl w:val="0"/>
          <w:numId w:val="0"/>
        </w:numPr>
        <w:shd w:val="clear" w:color="auto" w:fill="FFFFFF"/>
        <w:spacing w:line="56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一、思想工作方面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园深入贯彻上级教育方针，坚持保教并重的原则，以促进幼儿德智体美全面发展为目标，在此期间，我们园实行了班级责任到人，定期检查常抓不懈，以此来充分的调动老师们的工作积极性，发挥其潜能。在工作中互相提携共同进步。</w:t>
      </w:r>
    </w:p>
    <w:p>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二、环境创设方面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根据本园的实际情况，对室内外的装饰、墙壁、调挂等都进行了改装。让孩子们在环创中找到自己感兴趣的话题，并自主学习，从中感受心中乐园的快乐!在环创中老师们从自身做起，遇事相互帮助相互鼓励，让孩子们切实感受到了幼儿园大家庭的温暖和谐，逐步形成活泼开朗的良好性格，从而迈向健全人生的第一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三、教育方面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们从常规入手，从自我做起，做好礼仪示范。微笑面对每一位家长，亲切欢迎每一位小朋友，主动问好，并严格要求自己的言谈举止，为人师表。同时培养孩子们成为讲文明懂礼貌的好孩子。课堂上从生活点滴抓起，形成良好的坐姿习惯，说话先举手，安静倾听他人说话，不随意打断他人说话。我们还利用儿歌游戏来约束小朋友们听从指挥。</w:t>
      </w:r>
    </w:p>
    <w:p>
      <w:pPr>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我们认真组织老师们学习了如何制定学期计划、月计划、周计划，如何备课做简易教具，如何评定公开课。我们还深入各班了解老师们的教学状况，认真开展公开课的评课。每次活动后，大家都相互交流心得提出改进意见。我园根据幼儿年龄情况，制定教学计划。</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3、我们</w:t>
      </w:r>
      <w:r>
        <w:rPr>
          <w:rFonts w:hint="eastAsia" w:ascii="仿宋_GB2312" w:hAnsi="仿宋_GB2312" w:eastAsia="仿宋_GB2312" w:cs="仿宋_GB2312"/>
          <w:sz w:val="32"/>
          <w:szCs w:val="32"/>
        </w:rPr>
        <w:t>从课堂礼仪入手，学说一句完整的普通话，让他们通过平时习惯的养成，并结合资料的积累，在游戏中通过儿歌、字宝宝的形式来掌握普通话的本领。我们从学习几句通顺的普通话入手，再通过创设生活情景(故事表演)，以日常生活为切入点，在小班的基础上进一步掌握普通话，的本领。</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舞蹈教学方面:我们充分利用课间活动时间，组织老</w:t>
      </w:r>
    </w:p>
    <w:p>
      <w:pPr>
        <w:spacing w:line="52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师们对幼儿进行舞蹈培训，让孩子们在舞蹈中得到锻炼感受乐趣，同时也陶冶情操，从而吸引更多的小朋友加入舞蹈训练，并喜欢上舞蹈课。</w:t>
      </w:r>
    </w:p>
    <w:p>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四、保教方面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合理安排和组织幼儿的一日活动，动静结合室内外结合，每天保持2小时的户外活动时间和游戏时间，来提高幼儿的整天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五、安全方面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时刻牢记:眼中有孩子，心中有安全，处处有教育。我们还利用安全教育碟片来辅助教学，增强幼儿的安全意识，时刻防范一切不安全的因素发生。我们重点做好早接晚送的门前管理，以免小朋友因意外而走失。再就是早接晚送的门前管理，以免小朋友因意外而走失。再就是课间、午间、游戏时、入厕洗手时、室内追逐时、进餐前后、午睡、起床、户外活动等几个关键时间段的防范，及时发现问题，及时整改。</w:t>
      </w:r>
    </w:p>
    <w:p>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六、家长方面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做到主动亲切与家长沟通，利用早接晚送的时间和家长交流，平时多观察小朋友在园的各种情况，孩子们的点滴进步、成长、特长、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去探讨去努力。</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）部门整体收支出概况: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安排预算收入</w:t>
      </w:r>
      <w:r>
        <w:rPr>
          <w:rFonts w:hint="eastAsia" w:ascii="仿宋_GB2312" w:hAnsi="仿宋_GB2312" w:eastAsia="仿宋_GB2312" w:cs="仿宋_GB2312"/>
          <w:sz w:val="32"/>
          <w:szCs w:val="32"/>
          <w:lang w:val="en-US" w:eastAsia="zh-CN"/>
        </w:rPr>
        <w:t>192.83</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192.83</w:t>
      </w:r>
      <w:r>
        <w:rPr>
          <w:rFonts w:hint="eastAsia" w:ascii="仿宋_GB2312" w:hAnsi="仿宋_GB2312" w:eastAsia="仿宋_GB2312" w:cs="仿宋_GB2312"/>
          <w:sz w:val="32"/>
          <w:szCs w:val="32"/>
        </w:rPr>
        <w:t>万元；</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收入：决算总收入</w:t>
      </w:r>
      <w:r>
        <w:rPr>
          <w:rFonts w:hint="eastAsia" w:ascii="仿宋_GB2312" w:hAnsi="仿宋_GB2312" w:eastAsia="仿宋_GB2312" w:cs="仿宋_GB2312"/>
          <w:sz w:val="32"/>
          <w:szCs w:val="32"/>
          <w:lang w:val="en-US" w:eastAsia="zh-CN"/>
        </w:rPr>
        <w:t>192.83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192.83</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fill="FFFFFF"/>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sz w:val="32"/>
          <w:szCs w:val="32"/>
          <w:lang w:val="en-US" w:eastAsia="zh-CN"/>
        </w:rPr>
        <w:t>192.83</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192.83</w:t>
      </w:r>
      <w:r>
        <w:rPr>
          <w:rFonts w:hint="eastAsia" w:ascii="仿宋_GB2312" w:hAnsi="仿宋_GB2312" w:eastAsia="仿宋_GB2312" w:cs="仿宋_GB2312"/>
          <w:sz w:val="32"/>
          <w:szCs w:val="32"/>
        </w:rPr>
        <w:t>万元，非财政拨款支出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文件批复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192.83</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123.56</w:t>
      </w:r>
      <w:bookmarkStart w:id="2" w:name="_GoBack"/>
      <w:bookmarkEnd w:id="2"/>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69.27</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319" w:leftChars="152"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部门决算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192.83</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123.57</w:t>
      </w:r>
      <w:r>
        <w:rPr>
          <w:rFonts w:hint="eastAsia" w:ascii="仿宋_GB2312" w:hAnsi="仿宋_GB2312" w:eastAsia="仿宋_GB2312" w:cs="仿宋_GB2312"/>
          <w:sz w:val="32"/>
          <w:szCs w:val="32"/>
        </w:rPr>
        <w:t>元，商品和服务支出</w:t>
      </w:r>
      <w:r>
        <w:rPr>
          <w:rFonts w:hint="eastAsia" w:ascii="仿宋_GB2312" w:hAnsi="仿宋_GB2312" w:eastAsia="仿宋_GB2312" w:cs="仿宋_GB2312"/>
          <w:sz w:val="32"/>
          <w:szCs w:val="32"/>
          <w:lang w:val="en-US" w:eastAsia="zh-CN"/>
        </w:rPr>
        <w:t>69.27</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pPr>
        <w:shd w:val="clear" w:color="auto" w:fill="FFFFFF"/>
        <w:spacing w:line="560" w:lineRule="exact"/>
        <w:ind w:firstLine="800" w:firstLineChars="250"/>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1、2021</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pPr>
        <w:shd w:val="clear" w:color="auto" w:fill="FFFFFF"/>
        <w:spacing w:line="56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严格控制“三公经费”支出，比上年度“三公”经费支出数</w:t>
      </w:r>
      <w:r>
        <w:rPr>
          <w:rFonts w:hint="eastAsia" w:ascii="仿宋_GB2312" w:hAnsi="仿宋_GB2312" w:eastAsia="仿宋_GB2312" w:cs="仿宋_GB2312"/>
          <w:sz w:val="32"/>
          <w:szCs w:val="32"/>
          <w:lang w:eastAsia="zh-CN"/>
        </w:rPr>
        <w:t>增加，接待人数增多。</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pPr>
        <w:shd w:val="clear" w:color="auto" w:fill="FFFFFF"/>
        <w:spacing w:line="560" w:lineRule="exact"/>
        <w:ind w:firstLine="480" w:firstLineChars="1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部门项目绩效目标为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实际执行</w:t>
      </w:r>
      <w:r>
        <w:rPr>
          <w:rFonts w:hint="eastAsia" w:ascii="仿宋_GB2312" w:hAnsi="仿宋_GB2312" w:eastAsia="仿宋_GB2312" w:cs="仿宋_GB2312"/>
          <w:sz w:val="32"/>
          <w:szCs w:val="32"/>
          <w:lang w:val="en-US" w:eastAsia="zh-CN"/>
        </w:rPr>
        <w:t>0万元。</w:t>
      </w:r>
    </w:p>
    <w:p>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numPr>
          <w:ilvl w:val="0"/>
          <w:numId w:val="5"/>
        </w:num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整体支出绩效情况</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从整体情况来看，根据对我单位</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rPr>
        <w:t>年部门整体支出项目绩效评价指标体系和绩效情况的检查，</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rPr>
        <w:t>年我单位部门整体绩效自评分</w:t>
      </w:r>
      <w:r>
        <w:rPr>
          <w:rFonts w:hint="eastAsia" w:ascii="仿宋_GB2312" w:hAnsi="仿宋_GB2312" w:eastAsia="仿宋_GB2312" w:cs="仿宋_GB2312"/>
          <w:sz w:val="32"/>
          <w:szCs w:val="32"/>
          <w:highlight w:val="none"/>
          <w:lang w:val="en-US" w:eastAsia="zh-CN"/>
        </w:rPr>
        <w:t>98</w:t>
      </w:r>
      <w:r>
        <w:rPr>
          <w:rFonts w:hint="eastAsia" w:ascii="仿宋_GB2312" w:hAnsi="仿宋_GB2312" w:eastAsia="仿宋_GB2312" w:cs="仿宋_GB2312"/>
          <w:sz w:val="32"/>
          <w:szCs w:val="32"/>
          <w:highlight w:val="none"/>
        </w:rPr>
        <w:t>分，为“优”等级。</w:t>
      </w:r>
    </w:p>
    <w:p>
      <w:pPr>
        <w:numPr>
          <w:ilvl w:val="0"/>
          <w:numId w:val="0"/>
        </w:numPr>
        <w:shd w:val="clear" w:color="auto" w:fill="FFFFFF"/>
        <w:spacing w:line="560" w:lineRule="exact"/>
        <w:ind w:firstLine="480"/>
        <w:rPr>
          <w:rFonts w:hint="eastAsia" w:ascii="仿宋_GB2312" w:hAnsi="仿宋_GB2312" w:eastAsia="仿宋_GB2312" w:cs="仿宋_GB2312"/>
          <w:sz w:val="32"/>
          <w:szCs w:val="32"/>
        </w:rPr>
      </w:pP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pPr>
        <w:shd w:val="clear" w:color="auto" w:fill="FFFFFF"/>
        <w:spacing w:line="560" w:lineRule="exact"/>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1.部分资金支付进度滞后。</w:t>
      </w:r>
    </w:p>
    <w:p>
      <w:pPr>
        <w:shd w:val="clear" w:color="auto" w:fill="FFFFFF"/>
        <w:spacing w:line="560" w:lineRule="exact"/>
        <w:ind w:firstLine="48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2.内部控制进一步完善。</w:t>
      </w:r>
    </w:p>
    <w:p/>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B65CC"/>
    <w:multiLevelType w:val="singleLevel"/>
    <w:tmpl w:val="EA6B65CC"/>
    <w:lvl w:ilvl="0" w:tentative="0">
      <w:start w:val="4"/>
      <w:numFmt w:val="chineseCounting"/>
      <w:suff w:val="nothing"/>
      <w:lvlText w:val="%1、"/>
      <w:lvlJc w:val="left"/>
      <w:rPr>
        <w:rFonts w:hint="eastAsia"/>
      </w:rPr>
    </w:lvl>
  </w:abstractNum>
  <w:abstractNum w:abstractNumId="1">
    <w:nsid w:val="F9577357"/>
    <w:multiLevelType w:val="singleLevel"/>
    <w:tmpl w:val="F9577357"/>
    <w:lvl w:ilvl="0" w:tentative="0">
      <w:start w:val="1"/>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C99386"/>
    <w:multiLevelType w:val="singleLevel"/>
    <w:tmpl w:val="42C99386"/>
    <w:lvl w:ilvl="0" w:tentative="0">
      <w:start w:val="1"/>
      <w:numFmt w:val="decimal"/>
      <w:suff w:val="nothing"/>
      <w:lvlText w:val="%1、"/>
      <w:lvlJc w:val="left"/>
    </w:lvl>
  </w:abstractNum>
  <w:abstractNum w:abstractNumId="4">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Y2E0ZTY5YjUxMTkzYjBhMzZjMDgxZTcwNzQzZDEifQ=="/>
  </w:docVars>
  <w:rsids>
    <w:rsidRoot w:val="3DB8021C"/>
    <w:rsid w:val="0620414C"/>
    <w:rsid w:val="06F579B8"/>
    <w:rsid w:val="11792DF7"/>
    <w:rsid w:val="11FE046A"/>
    <w:rsid w:val="3DB8021C"/>
    <w:rsid w:val="3E12777B"/>
    <w:rsid w:val="44AB2EC1"/>
    <w:rsid w:val="6D612032"/>
    <w:rsid w:val="75D13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7321</Words>
  <Characters>8439</Characters>
  <Lines>0</Lines>
  <Paragraphs>0</Paragraphs>
  <TotalTime>10</TotalTime>
  <ScaleCrop>false</ScaleCrop>
  <LinksUpToDate>false</LinksUpToDate>
  <CharactersWithSpaces>8718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2022-05-24T09:43:00Z</dcterms:created>
  <dc:creator>.</dc:creator>
  <cp:lastModifiedBy>无 良 人</cp:lastModifiedBy>
  <dcterms:modified xsi:type="dcterms:W3CDTF">2023-09-11T08:53:40Z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4525D020F443447AB0D8BA9FCBB0AEB7</vt:lpwstr>
  </property>
</Properties>
</file>