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868E4" w:rsidRDefault="00000000">
      <w:pPr>
        <w:widowControl/>
        <w:spacing w:line="600" w:lineRule="exact"/>
        <w:jc w:val="center"/>
        <w:rPr>
          <w:rFonts w:eastAsia="方正小标宋_GBK"/>
          <w:bCs/>
          <w:kern w:val="0"/>
          <w:sz w:val="44"/>
          <w:szCs w:val="44"/>
        </w:rPr>
      </w:pPr>
      <w:r>
        <w:rPr>
          <w:rFonts w:eastAsia="方正小标宋_GBK" w:hint="eastAsia"/>
          <w:bCs/>
          <w:kern w:val="0"/>
          <w:sz w:val="44"/>
          <w:szCs w:val="44"/>
        </w:rPr>
        <w:t>2022</w:t>
      </w:r>
      <w:r>
        <w:rPr>
          <w:rFonts w:eastAsia="方正小标宋_GBK"/>
          <w:bCs/>
          <w:kern w:val="0"/>
          <w:sz w:val="44"/>
          <w:szCs w:val="44"/>
        </w:rPr>
        <w:t>年</w:t>
      </w:r>
      <w:r>
        <w:rPr>
          <w:rFonts w:eastAsia="方正小标宋_GBK" w:hint="eastAsia"/>
          <w:bCs/>
          <w:kern w:val="0"/>
          <w:sz w:val="44"/>
          <w:szCs w:val="44"/>
        </w:rPr>
        <w:t>蓝山县黄茅岭茶场</w:t>
      </w:r>
      <w:r>
        <w:rPr>
          <w:rFonts w:eastAsia="方正小标宋_GBK"/>
          <w:bCs/>
          <w:kern w:val="0"/>
          <w:sz w:val="44"/>
          <w:szCs w:val="44"/>
        </w:rPr>
        <w:t>部门预算</w:t>
      </w:r>
      <w:r>
        <w:rPr>
          <w:rFonts w:eastAsia="方正小标宋_GBK" w:hint="eastAsia"/>
          <w:bCs/>
          <w:kern w:val="0"/>
          <w:sz w:val="44"/>
          <w:szCs w:val="44"/>
        </w:rPr>
        <w:t>公开</w:t>
      </w:r>
    </w:p>
    <w:p w:rsidR="005868E4" w:rsidRDefault="005868E4">
      <w:pPr>
        <w:widowControl/>
        <w:spacing w:line="600" w:lineRule="exact"/>
        <w:jc w:val="center"/>
        <w:rPr>
          <w:rFonts w:eastAsia="黑体"/>
          <w:bCs/>
          <w:kern w:val="0"/>
          <w:sz w:val="32"/>
          <w:szCs w:val="32"/>
        </w:rPr>
      </w:pPr>
    </w:p>
    <w:p w:rsidR="005868E4" w:rsidRDefault="00000000">
      <w:pPr>
        <w:widowControl/>
        <w:spacing w:line="600" w:lineRule="exact"/>
        <w:jc w:val="center"/>
        <w:rPr>
          <w:rFonts w:eastAsia="黑体"/>
          <w:bCs/>
          <w:kern w:val="0"/>
          <w:sz w:val="32"/>
          <w:szCs w:val="32"/>
        </w:rPr>
      </w:pPr>
      <w:r>
        <w:rPr>
          <w:rFonts w:eastAsia="黑体"/>
          <w:bCs/>
          <w:kern w:val="0"/>
          <w:sz w:val="32"/>
          <w:szCs w:val="32"/>
        </w:rPr>
        <w:t>目</w:t>
      </w:r>
      <w:r>
        <w:rPr>
          <w:rFonts w:eastAsia="黑体"/>
          <w:bCs/>
          <w:kern w:val="0"/>
          <w:sz w:val="32"/>
          <w:szCs w:val="32"/>
        </w:rPr>
        <w:t xml:space="preserve"> </w:t>
      </w:r>
      <w:r>
        <w:rPr>
          <w:rFonts w:eastAsia="黑体"/>
          <w:bCs/>
          <w:kern w:val="0"/>
          <w:sz w:val="32"/>
          <w:szCs w:val="32"/>
        </w:rPr>
        <w:t>录</w:t>
      </w:r>
    </w:p>
    <w:p w:rsidR="005868E4" w:rsidRDefault="00000000">
      <w:pPr>
        <w:widowControl/>
        <w:spacing w:line="600" w:lineRule="exact"/>
        <w:ind w:firstLineChars="200" w:firstLine="643"/>
        <w:rPr>
          <w:rFonts w:eastAsia="方正小标宋_GBK"/>
          <w:bCs/>
          <w:kern w:val="0"/>
          <w:sz w:val="32"/>
          <w:szCs w:val="32"/>
        </w:rPr>
      </w:pPr>
      <w:r>
        <w:rPr>
          <w:rFonts w:eastAsia="仿宋_GB2312"/>
          <w:b/>
          <w:bCs/>
          <w:kern w:val="0"/>
          <w:sz w:val="32"/>
          <w:szCs w:val="32"/>
        </w:rPr>
        <w:t>第一部分</w:t>
      </w:r>
      <w:r>
        <w:rPr>
          <w:rFonts w:eastAsia="仿宋_GB2312"/>
          <w:b/>
          <w:bCs/>
          <w:kern w:val="0"/>
          <w:sz w:val="32"/>
          <w:szCs w:val="32"/>
        </w:rPr>
        <w:t xml:space="preserve"> </w:t>
      </w:r>
      <w:r>
        <w:rPr>
          <w:rFonts w:eastAsia="仿宋_GB2312" w:hint="eastAsia"/>
          <w:b/>
          <w:bCs/>
          <w:kern w:val="0"/>
          <w:sz w:val="32"/>
          <w:szCs w:val="32"/>
        </w:rPr>
        <w:t>2022</w:t>
      </w:r>
      <w:r>
        <w:rPr>
          <w:rFonts w:eastAsia="仿宋_GB2312"/>
          <w:b/>
          <w:bCs/>
          <w:kern w:val="0"/>
          <w:sz w:val="32"/>
          <w:szCs w:val="32"/>
        </w:rPr>
        <w:t>年部门预算说明</w:t>
      </w:r>
    </w:p>
    <w:p w:rsidR="005868E4" w:rsidRDefault="00000000">
      <w:pPr>
        <w:widowControl/>
        <w:spacing w:line="600" w:lineRule="exact"/>
        <w:ind w:firstLineChars="200" w:firstLine="643"/>
        <w:jc w:val="left"/>
        <w:rPr>
          <w:rFonts w:eastAsia="仿宋_GB2312"/>
          <w:b/>
          <w:bCs/>
          <w:kern w:val="0"/>
          <w:sz w:val="32"/>
          <w:szCs w:val="32"/>
        </w:rPr>
      </w:pPr>
      <w:r>
        <w:rPr>
          <w:rFonts w:eastAsia="仿宋_GB2312"/>
          <w:b/>
          <w:bCs/>
          <w:kern w:val="0"/>
          <w:sz w:val="32"/>
          <w:szCs w:val="32"/>
        </w:rPr>
        <w:t>第二部分</w:t>
      </w:r>
      <w:r>
        <w:rPr>
          <w:rFonts w:eastAsia="仿宋_GB2312"/>
          <w:b/>
          <w:bCs/>
          <w:kern w:val="0"/>
          <w:sz w:val="32"/>
          <w:szCs w:val="32"/>
        </w:rPr>
        <w:t xml:space="preserve"> </w:t>
      </w:r>
      <w:r>
        <w:rPr>
          <w:rFonts w:eastAsia="仿宋_GB2312" w:hint="eastAsia"/>
          <w:b/>
          <w:bCs/>
          <w:kern w:val="0"/>
          <w:sz w:val="32"/>
          <w:szCs w:val="32"/>
        </w:rPr>
        <w:t>2022</w:t>
      </w:r>
      <w:r>
        <w:rPr>
          <w:rFonts w:eastAsia="仿宋_GB2312" w:hint="eastAsia"/>
          <w:b/>
          <w:bCs/>
          <w:kern w:val="0"/>
          <w:sz w:val="32"/>
          <w:szCs w:val="32"/>
        </w:rPr>
        <w:t>年部门预算表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年部门收支总体情况表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年部门收入总体情况表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年部门支出总体情况表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4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年财政拨款收支情况表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5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年一般公共预算支出表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6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年一般公共预算基本支出表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7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年一般公共预算“三公”经费支出表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8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年政府性基金预算支出情况表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9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年项目支出绩效目标表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10</w:t>
      </w:r>
      <w:r>
        <w:rPr>
          <w:rFonts w:eastAsia="仿宋_GB2312" w:hint="eastAsia"/>
          <w:sz w:val="32"/>
          <w:szCs w:val="32"/>
        </w:rPr>
        <w:t>、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年整体支出绩效目标表</w:t>
      </w:r>
    </w:p>
    <w:p w:rsidR="005868E4" w:rsidRDefault="00000000">
      <w:pPr>
        <w:widowControl/>
        <w:spacing w:line="600" w:lineRule="exact"/>
        <w:ind w:firstLineChars="200" w:firstLine="640"/>
        <w:rPr>
          <w:rFonts w:eastAsia="仿宋_GB2312"/>
          <w:bCs/>
          <w:kern w:val="0"/>
          <w:sz w:val="32"/>
          <w:szCs w:val="32"/>
        </w:rPr>
      </w:pPr>
      <w:r>
        <w:rPr>
          <w:rFonts w:eastAsia="仿宋_GB2312"/>
          <w:bCs/>
          <w:kern w:val="0"/>
          <w:sz w:val="32"/>
          <w:szCs w:val="32"/>
        </w:rPr>
        <w:t>注：以上部门预算报表中，空表表示本部门无相关收支情况。</w:t>
      </w:r>
    </w:p>
    <w:p w:rsidR="005868E4" w:rsidRDefault="005868E4">
      <w:pPr>
        <w:widowControl/>
        <w:spacing w:line="600" w:lineRule="exact"/>
        <w:ind w:firstLineChars="200" w:firstLine="640"/>
        <w:rPr>
          <w:rFonts w:eastAsia="仿宋_GB2312"/>
          <w:bCs/>
          <w:kern w:val="0"/>
          <w:sz w:val="32"/>
          <w:szCs w:val="32"/>
        </w:rPr>
      </w:pPr>
    </w:p>
    <w:p w:rsidR="005868E4" w:rsidRDefault="00000000">
      <w:r>
        <w:br w:type="page"/>
      </w:r>
    </w:p>
    <w:p w:rsidR="005868E4" w:rsidRDefault="00000000">
      <w:pPr>
        <w:widowControl/>
        <w:spacing w:line="600" w:lineRule="exact"/>
        <w:jc w:val="center"/>
        <w:rPr>
          <w:rFonts w:eastAsia="方正小标宋_GBK"/>
          <w:bCs/>
          <w:kern w:val="0"/>
          <w:sz w:val="36"/>
          <w:szCs w:val="36"/>
        </w:rPr>
      </w:pPr>
      <w:r>
        <w:rPr>
          <w:rFonts w:eastAsia="方正小标宋_GBK"/>
          <w:bCs/>
          <w:kern w:val="0"/>
          <w:sz w:val="36"/>
          <w:szCs w:val="36"/>
        </w:rPr>
        <w:lastRenderedPageBreak/>
        <w:t>第一部分</w:t>
      </w:r>
      <w:r>
        <w:rPr>
          <w:rFonts w:eastAsia="方正小标宋_GBK"/>
          <w:bCs/>
          <w:kern w:val="0"/>
          <w:sz w:val="36"/>
          <w:szCs w:val="36"/>
        </w:rPr>
        <w:t xml:space="preserve"> </w:t>
      </w:r>
      <w:r>
        <w:rPr>
          <w:rFonts w:eastAsia="方正小标宋_GBK"/>
          <w:bCs/>
          <w:kern w:val="0"/>
          <w:sz w:val="36"/>
          <w:szCs w:val="36"/>
        </w:rPr>
        <w:t>部门预算说明</w:t>
      </w:r>
    </w:p>
    <w:p w:rsidR="005868E4" w:rsidRDefault="005868E4">
      <w:pPr>
        <w:widowControl/>
        <w:spacing w:line="600" w:lineRule="exact"/>
        <w:jc w:val="left"/>
        <w:rPr>
          <w:rFonts w:eastAsia="仿宋_GB2312"/>
          <w:b/>
          <w:bCs/>
          <w:kern w:val="0"/>
          <w:sz w:val="32"/>
          <w:szCs w:val="32"/>
        </w:rPr>
      </w:pP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/>
          <w:bCs/>
          <w:kern w:val="0"/>
          <w:sz w:val="32"/>
          <w:szCs w:val="32"/>
        </w:rPr>
        <w:t>一、部门基本概况</w:t>
      </w:r>
    </w:p>
    <w:p w:rsidR="005868E4" w:rsidRDefault="00000000">
      <w:pPr>
        <w:widowControl/>
        <w:spacing w:line="600" w:lineRule="exact"/>
        <w:ind w:firstLineChars="196" w:firstLine="630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（一）职能职责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、管理黄茅岭茶场辖区内人员的生产、生活。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、贯彻执行党和国家的方针、政策、法律和法规。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、抓好安全生产（主要是森林防火），做好综治</w:t>
      </w:r>
      <w:proofErr w:type="gramStart"/>
      <w:r>
        <w:rPr>
          <w:rFonts w:eastAsia="仿宋_GB2312" w:hint="eastAsia"/>
          <w:sz w:val="32"/>
          <w:szCs w:val="32"/>
        </w:rPr>
        <w:t>信访维稳工作</w:t>
      </w:r>
      <w:proofErr w:type="gramEnd"/>
      <w:r>
        <w:rPr>
          <w:rFonts w:eastAsia="仿宋_GB2312" w:hint="eastAsia"/>
          <w:sz w:val="32"/>
          <w:szCs w:val="32"/>
        </w:rPr>
        <w:t>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4</w:t>
      </w:r>
      <w:r>
        <w:rPr>
          <w:rFonts w:eastAsia="仿宋_GB2312" w:hint="eastAsia"/>
          <w:sz w:val="32"/>
          <w:szCs w:val="32"/>
        </w:rPr>
        <w:t>、承办县委、县政府交办的各项事项。</w:t>
      </w:r>
    </w:p>
    <w:p w:rsidR="005868E4" w:rsidRDefault="00000000">
      <w:pPr>
        <w:widowControl/>
        <w:spacing w:line="600" w:lineRule="exact"/>
        <w:ind w:firstLineChars="196" w:firstLine="630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（二）机构设置。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黄茅岭茶场为副科级差额拨款事业单位，内设机构3个：办公室、政工室、财务室。单位年未在职人员7人（其中管理人员4人），退休人员33人，独立核算机构1个，单位执行《政府会计制度》。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黑体"/>
          <w:kern w:val="0"/>
          <w:sz w:val="32"/>
          <w:szCs w:val="32"/>
        </w:rPr>
      </w:pPr>
      <w:r>
        <w:rPr>
          <w:rFonts w:eastAsia="黑体" w:hint="eastAsia"/>
          <w:kern w:val="0"/>
          <w:sz w:val="32"/>
          <w:szCs w:val="32"/>
        </w:rPr>
        <w:t>二、部门预算单位构成</w:t>
      </w:r>
    </w:p>
    <w:p w:rsidR="005868E4" w:rsidRDefault="00000000">
      <w:pPr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黄茅岭茶场只有本级，没有其他预算单位，因此本部门预算仅含本级预算。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/>
          <w:bCs/>
          <w:kern w:val="0"/>
          <w:sz w:val="32"/>
          <w:szCs w:val="32"/>
        </w:rPr>
        <w:t>三、部门收支总体情况</w:t>
      </w:r>
    </w:p>
    <w:p w:rsidR="005868E4" w:rsidRDefault="00000000">
      <w:pPr>
        <w:spacing w:line="60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（一）收入预算：</w:t>
      </w:r>
      <w:r>
        <w:rPr>
          <w:rFonts w:eastAsia="仿宋_GB2312" w:hint="eastAsia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年本部门收入预算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万元，其中，一般公共预算拨款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万元，政府性基金预算拨款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万元，国有资本经营预算拨款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万元，纳入专户管理的非税收入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lastRenderedPageBreak/>
        <w:t>万元。收入与去年持平。</w:t>
      </w:r>
    </w:p>
    <w:p w:rsidR="005868E4" w:rsidRDefault="00000000">
      <w:pPr>
        <w:spacing w:line="60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（二）支出预算：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年本部门支出预算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万元，其中，一般公共服务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万元，公共安全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万元，教育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万元，科学技术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万元，农村水支出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万元。支出与去年持平。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 w:hint="eastAsia"/>
          <w:bCs/>
          <w:kern w:val="0"/>
          <w:sz w:val="32"/>
          <w:szCs w:val="32"/>
        </w:rPr>
        <w:t>四、一般公共预算拨款支出</w:t>
      </w:r>
    </w:p>
    <w:p w:rsidR="005868E4" w:rsidRDefault="00000000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年本部门一般公共预算拨款支出预算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万元，其中，一般公共服务支出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万元，占</w:t>
      </w:r>
      <w:r>
        <w:rPr>
          <w:rFonts w:eastAsia="仿宋_GB2312" w:hint="eastAsia"/>
          <w:sz w:val="32"/>
          <w:szCs w:val="32"/>
        </w:rPr>
        <w:t>0%</w:t>
      </w:r>
      <w:r>
        <w:rPr>
          <w:rFonts w:eastAsia="仿宋_GB2312" w:hint="eastAsia"/>
          <w:sz w:val="32"/>
          <w:szCs w:val="32"/>
        </w:rPr>
        <w:t>；公共安全支出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万元，占</w:t>
      </w:r>
      <w:r>
        <w:rPr>
          <w:rFonts w:eastAsia="仿宋_GB2312" w:hint="eastAsia"/>
          <w:sz w:val="32"/>
          <w:szCs w:val="32"/>
        </w:rPr>
        <w:t>0%</w:t>
      </w:r>
      <w:r>
        <w:rPr>
          <w:rFonts w:eastAsia="仿宋_GB2312" w:hint="eastAsia"/>
          <w:sz w:val="32"/>
          <w:szCs w:val="32"/>
        </w:rPr>
        <w:t>。农林水支出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万元，占</w:t>
      </w:r>
      <w:r>
        <w:rPr>
          <w:rFonts w:eastAsia="仿宋_GB2312" w:hint="eastAsia"/>
          <w:sz w:val="32"/>
          <w:szCs w:val="32"/>
        </w:rPr>
        <w:t>100%</w:t>
      </w:r>
      <w:r>
        <w:rPr>
          <w:rFonts w:eastAsia="仿宋_GB2312" w:hint="eastAsia"/>
          <w:sz w:val="32"/>
          <w:szCs w:val="32"/>
        </w:rPr>
        <w:t>；</w:t>
      </w:r>
      <w:r>
        <w:rPr>
          <w:rFonts w:eastAsia="仿宋_GB2312"/>
          <w:sz w:val="32"/>
          <w:szCs w:val="32"/>
        </w:rPr>
        <w:t>具体安排情况如下：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（一）基本支出：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年本部门基本支出预算数</w:t>
      </w:r>
      <w:r>
        <w:rPr>
          <w:rFonts w:eastAsia="仿宋_GB2312" w:hint="eastAsia"/>
          <w:sz w:val="32"/>
          <w:szCs w:val="32"/>
        </w:rPr>
        <w:t>40</w:t>
      </w:r>
      <w:r>
        <w:rPr>
          <w:rFonts w:eastAsia="仿宋_GB2312" w:hint="eastAsia"/>
          <w:sz w:val="32"/>
          <w:szCs w:val="32"/>
        </w:rPr>
        <w:t>万元，主要是为保障部门正常运转、完成日常工作任务而发生的各项支出，包括用于基本工资、津贴补贴等人员经费以及办公费、印刷费、水电费、办公设备购置等公用经费。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（二）项目支出：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年本部门项目支出预算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万元，主要是部门为完成特定行政工作任务或事业发展目标而发生的支出，包括有关事业发展专项、专项业务费、基本建设支出等。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 w:hint="eastAsia"/>
          <w:bCs/>
          <w:kern w:val="0"/>
          <w:sz w:val="32"/>
          <w:szCs w:val="32"/>
        </w:rPr>
        <w:t>五、政府性基金预算支出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本部门无政府性基金安排的支出。</w:t>
      </w:r>
    </w:p>
    <w:p w:rsidR="005868E4" w:rsidRDefault="00000000">
      <w:pPr>
        <w:widowControl/>
        <w:spacing w:line="600" w:lineRule="exact"/>
        <w:ind w:firstLineChars="196" w:firstLine="627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 w:hint="eastAsia"/>
          <w:bCs/>
          <w:kern w:val="0"/>
          <w:sz w:val="32"/>
          <w:szCs w:val="32"/>
        </w:rPr>
        <w:t>六、其它重要事项的情况说明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（一）机关运行经费：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年本部门机关本级机关运行经费</w:t>
      </w:r>
      <w:r>
        <w:rPr>
          <w:rFonts w:eastAsia="仿宋_GB2312" w:hint="eastAsia"/>
          <w:sz w:val="32"/>
          <w:szCs w:val="32"/>
        </w:rPr>
        <w:t>8.00</w:t>
      </w:r>
      <w:r>
        <w:rPr>
          <w:rFonts w:eastAsia="仿宋_GB2312" w:hint="eastAsia"/>
          <w:sz w:val="32"/>
          <w:szCs w:val="32"/>
        </w:rPr>
        <w:t>万元，与上年预算持平，主要是厉行节约。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（二）“三公”经费预算：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年本部门机关本级行政</w:t>
      </w:r>
      <w:r>
        <w:rPr>
          <w:rFonts w:eastAsia="仿宋_GB2312" w:hint="eastAsia"/>
          <w:sz w:val="32"/>
          <w:szCs w:val="32"/>
        </w:rPr>
        <w:lastRenderedPageBreak/>
        <w:t>事业单位“三公”经费预算数为</w:t>
      </w:r>
      <w:r>
        <w:rPr>
          <w:rFonts w:eastAsia="仿宋_GB2312" w:hint="eastAsia"/>
          <w:sz w:val="32"/>
          <w:szCs w:val="32"/>
        </w:rPr>
        <w:t>1.50</w:t>
      </w:r>
      <w:r>
        <w:rPr>
          <w:rFonts w:eastAsia="仿宋_GB2312" w:hint="eastAsia"/>
          <w:sz w:val="32"/>
          <w:szCs w:val="32"/>
        </w:rPr>
        <w:t>万元，其中，公务接待费</w:t>
      </w:r>
      <w:r>
        <w:rPr>
          <w:rFonts w:eastAsia="仿宋_GB2312" w:hint="eastAsia"/>
          <w:sz w:val="32"/>
          <w:szCs w:val="32"/>
        </w:rPr>
        <w:t>1.50</w:t>
      </w:r>
      <w:r>
        <w:rPr>
          <w:rFonts w:eastAsia="仿宋_GB2312" w:hint="eastAsia"/>
          <w:sz w:val="32"/>
          <w:szCs w:val="32"/>
        </w:rPr>
        <w:t>万元，公务用车购置及运行费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万元（其中，公务用车购置费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万元，公务用车运行费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万元），因公出国（境）费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万元。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年“三公”经费预算与</w:t>
      </w:r>
      <w:r>
        <w:rPr>
          <w:rFonts w:eastAsia="仿宋_GB2312" w:hint="eastAsia"/>
          <w:sz w:val="32"/>
          <w:szCs w:val="32"/>
        </w:rPr>
        <w:t>2021</w:t>
      </w:r>
      <w:r>
        <w:rPr>
          <w:rFonts w:eastAsia="仿宋_GB2312" w:hint="eastAsia"/>
          <w:sz w:val="32"/>
          <w:szCs w:val="32"/>
        </w:rPr>
        <w:t>年持平，主要是厉行节约。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（三）一般性支出情况</w:t>
      </w:r>
      <w:r>
        <w:rPr>
          <w:rFonts w:eastAsia="楷体_GB2312" w:hint="eastAsia"/>
          <w:b/>
          <w:sz w:val="32"/>
          <w:szCs w:val="32"/>
        </w:rPr>
        <w:t>: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年本部门会议费预算</w:t>
      </w:r>
      <w:r>
        <w:rPr>
          <w:rFonts w:eastAsia="仿宋_GB2312" w:hint="eastAsia"/>
          <w:sz w:val="32"/>
          <w:szCs w:val="32"/>
        </w:rPr>
        <w:t>0.2</w:t>
      </w:r>
      <w:r>
        <w:rPr>
          <w:rFonts w:eastAsia="仿宋_GB2312" w:hint="eastAsia"/>
          <w:sz w:val="32"/>
          <w:szCs w:val="32"/>
        </w:rPr>
        <w:t>万元，拟召开</w:t>
      </w:r>
      <w:r>
        <w:rPr>
          <w:rFonts w:eastAsia="仿宋_GB2312" w:hint="eastAsia"/>
          <w:sz w:val="32"/>
          <w:szCs w:val="32"/>
        </w:rPr>
        <w:t>7</w:t>
      </w:r>
      <w:r>
        <w:rPr>
          <w:rFonts w:eastAsia="仿宋_GB2312" w:hint="eastAsia"/>
          <w:sz w:val="32"/>
          <w:szCs w:val="32"/>
        </w:rPr>
        <w:t>次会议，人数</w:t>
      </w:r>
      <w:r>
        <w:rPr>
          <w:rFonts w:eastAsia="仿宋_GB2312" w:hint="eastAsia"/>
          <w:sz w:val="32"/>
          <w:szCs w:val="32"/>
        </w:rPr>
        <w:t>108</w:t>
      </w:r>
      <w:r>
        <w:rPr>
          <w:rFonts w:eastAsia="仿宋_GB2312" w:hint="eastAsia"/>
          <w:sz w:val="32"/>
          <w:szCs w:val="32"/>
        </w:rPr>
        <w:t>人，内容为工会组织会、职代会、妇代会、党组会、行政会、七一、重阳节；培训费预算</w:t>
      </w:r>
      <w:r>
        <w:rPr>
          <w:rFonts w:eastAsia="仿宋_GB2312" w:hint="eastAsia"/>
          <w:sz w:val="32"/>
          <w:szCs w:val="32"/>
        </w:rPr>
        <w:t>0.2</w:t>
      </w:r>
      <w:r>
        <w:rPr>
          <w:rFonts w:eastAsia="仿宋_GB2312" w:hint="eastAsia"/>
          <w:sz w:val="32"/>
          <w:szCs w:val="32"/>
        </w:rPr>
        <w:t>万元，拟开展</w:t>
      </w:r>
      <w:r>
        <w:rPr>
          <w:rFonts w:eastAsia="仿宋_GB2312" w:hint="eastAsia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次培训，人数</w:t>
      </w:r>
      <w:r>
        <w:rPr>
          <w:rFonts w:eastAsia="仿宋_GB2312" w:hint="eastAsia"/>
          <w:sz w:val="32"/>
          <w:szCs w:val="32"/>
        </w:rPr>
        <w:t>10</w:t>
      </w:r>
      <w:r>
        <w:rPr>
          <w:rFonts w:eastAsia="仿宋_GB2312" w:hint="eastAsia"/>
          <w:sz w:val="32"/>
          <w:szCs w:val="32"/>
        </w:rPr>
        <w:t>人，内容为学技术，</w:t>
      </w:r>
      <w:proofErr w:type="gramStart"/>
      <w:r>
        <w:rPr>
          <w:rFonts w:eastAsia="仿宋_GB2312" w:hint="eastAsia"/>
          <w:sz w:val="32"/>
          <w:szCs w:val="32"/>
        </w:rPr>
        <w:t>未计划</w:t>
      </w:r>
      <w:proofErr w:type="gramEnd"/>
      <w:r>
        <w:rPr>
          <w:rFonts w:eastAsia="仿宋_GB2312" w:hint="eastAsia"/>
          <w:sz w:val="32"/>
          <w:szCs w:val="32"/>
        </w:rPr>
        <w:t>举办节庆、晚会、论坛、赛事活动。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（四）政府采购情况：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年本部门政府采购预算总额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万元，其中，货物类采购预算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万元；工程类采购预算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万元；服务类采购预算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万元。</w:t>
      </w:r>
    </w:p>
    <w:p w:rsidR="005868E4" w:rsidRDefault="00000000">
      <w:pPr>
        <w:spacing w:line="600" w:lineRule="exact"/>
        <w:ind w:firstLine="640"/>
        <w:rPr>
          <w:rFonts w:eastAsia="楷体_GB2312"/>
          <w:b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t>（五）国有资产占用使用及新增资产配置情况：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截至</w:t>
      </w:r>
      <w:r>
        <w:rPr>
          <w:rFonts w:eastAsia="仿宋_GB2312" w:hint="eastAsia"/>
          <w:sz w:val="32"/>
          <w:szCs w:val="32"/>
        </w:rPr>
        <w:t>2021</w:t>
      </w:r>
      <w:r>
        <w:rPr>
          <w:rFonts w:eastAsia="仿宋_GB2312" w:hint="eastAsia"/>
          <w:sz w:val="32"/>
          <w:szCs w:val="32"/>
        </w:rPr>
        <w:t>年</w:t>
      </w:r>
      <w:r>
        <w:rPr>
          <w:rFonts w:eastAsia="仿宋_GB2312" w:hint="eastAsia"/>
          <w:sz w:val="32"/>
          <w:szCs w:val="32"/>
        </w:rPr>
        <w:t>12</w:t>
      </w:r>
      <w:r>
        <w:rPr>
          <w:rFonts w:eastAsia="仿宋_GB2312" w:hint="eastAsia"/>
          <w:sz w:val="32"/>
          <w:szCs w:val="32"/>
        </w:rPr>
        <w:t>月底，本部门共有公务用车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辆，其中，机要通信用车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辆，应急保障用车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辆，执法执勤用车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辆，特种专业技术用车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辆，其他按照规定配备的公务用车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辆；单位价值</w:t>
      </w:r>
      <w:r>
        <w:rPr>
          <w:rFonts w:eastAsia="仿宋_GB2312" w:hint="eastAsia"/>
          <w:sz w:val="32"/>
          <w:szCs w:val="32"/>
        </w:rPr>
        <w:t>50</w:t>
      </w:r>
      <w:r>
        <w:rPr>
          <w:rFonts w:eastAsia="仿宋_GB2312" w:hint="eastAsia"/>
          <w:sz w:val="32"/>
          <w:szCs w:val="32"/>
        </w:rPr>
        <w:t>万元以上通用设备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台，单位价值</w:t>
      </w:r>
      <w:r>
        <w:rPr>
          <w:rFonts w:eastAsia="仿宋_GB2312" w:hint="eastAsia"/>
          <w:sz w:val="32"/>
          <w:szCs w:val="32"/>
        </w:rPr>
        <w:t>100</w:t>
      </w:r>
      <w:r>
        <w:rPr>
          <w:rFonts w:eastAsia="仿宋_GB2312" w:hint="eastAsia"/>
          <w:sz w:val="32"/>
          <w:szCs w:val="32"/>
        </w:rPr>
        <w:t>万元以上专用设备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台。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年拟新增配置公务用车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辆，其中，机要通信用车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辆，应急保障用车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辆，执法执勤用车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辆，特种专业技术用车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辆，其他按照规定配备的公务用车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辆；新增配备单位价值</w:t>
      </w:r>
      <w:r>
        <w:rPr>
          <w:rFonts w:eastAsia="仿宋_GB2312" w:hint="eastAsia"/>
          <w:sz w:val="32"/>
          <w:szCs w:val="32"/>
        </w:rPr>
        <w:t>50</w:t>
      </w:r>
      <w:r>
        <w:rPr>
          <w:rFonts w:eastAsia="仿宋_GB2312" w:hint="eastAsia"/>
          <w:sz w:val="32"/>
          <w:szCs w:val="32"/>
        </w:rPr>
        <w:t>万元以上通用设备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台，单位价值</w:t>
      </w:r>
      <w:r>
        <w:rPr>
          <w:rFonts w:eastAsia="仿宋_GB2312" w:hint="eastAsia"/>
          <w:sz w:val="32"/>
          <w:szCs w:val="32"/>
        </w:rPr>
        <w:t>100</w:t>
      </w:r>
      <w:r>
        <w:rPr>
          <w:rFonts w:eastAsia="仿宋_GB2312" w:hint="eastAsia"/>
          <w:sz w:val="32"/>
          <w:szCs w:val="32"/>
        </w:rPr>
        <w:t>万元以上专用设备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台。</w:t>
      </w:r>
    </w:p>
    <w:p w:rsidR="005868E4" w:rsidRDefault="00000000">
      <w:pPr>
        <w:spacing w:line="600" w:lineRule="exact"/>
        <w:ind w:firstLine="640"/>
        <w:rPr>
          <w:rFonts w:eastAsia="仿宋_GB2312"/>
          <w:sz w:val="32"/>
          <w:szCs w:val="32"/>
        </w:rPr>
      </w:pPr>
      <w:r>
        <w:rPr>
          <w:rFonts w:eastAsia="楷体_GB2312" w:hint="eastAsia"/>
          <w:b/>
          <w:sz w:val="32"/>
          <w:szCs w:val="32"/>
        </w:rPr>
        <w:lastRenderedPageBreak/>
        <w:t>（六）预算绩效目标说明：</w:t>
      </w:r>
      <w:r>
        <w:rPr>
          <w:rFonts w:eastAsia="仿宋_GB2312" w:hint="eastAsia"/>
          <w:sz w:val="32"/>
          <w:szCs w:val="32"/>
        </w:rPr>
        <w:t>本部门所有支出实行绩效目标管理。纳入</w:t>
      </w:r>
      <w:r>
        <w:rPr>
          <w:rFonts w:eastAsia="仿宋_GB2312" w:hint="eastAsia"/>
          <w:sz w:val="32"/>
          <w:szCs w:val="32"/>
        </w:rPr>
        <w:t>2022</w:t>
      </w:r>
      <w:r>
        <w:rPr>
          <w:rFonts w:eastAsia="仿宋_GB2312" w:hint="eastAsia"/>
          <w:sz w:val="32"/>
          <w:szCs w:val="32"/>
        </w:rPr>
        <w:t>年部门整体支出绩效目标的金额为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万元，其中，基本支出</w:t>
      </w:r>
      <w:r>
        <w:rPr>
          <w:rFonts w:eastAsia="仿宋_GB2312" w:hint="eastAsia"/>
          <w:sz w:val="32"/>
          <w:szCs w:val="32"/>
        </w:rPr>
        <w:t>40.00</w:t>
      </w:r>
      <w:r>
        <w:rPr>
          <w:rFonts w:eastAsia="仿宋_GB2312" w:hint="eastAsia"/>
          <w:sz w:val="32"/>
          <w:szCs w:val="32"/>
        </w:rPr>
        <w:t>万元，项目支出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万元，无重点项目支出，具体绩效目标详见报表。</w:t>
      </w:r>
    </w:p>
    <w:p w:rsidR="005868E4" w:rsidRDefault="00000000">
      <w:pPr>
        <w:widowControl/>
        <w:spacing w:line="600" w:lineRule="exact"/>
        <w:ind w:firstLine="66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七、名词解释</w:t>
      </w:r>
    </w:p>
    <w:p w:rsidR="005868E4" w:rsidRDefault="00000000">
      <w:pPr>
        <w:widowControl/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、机关运行经费：是指各部门的公用经费，包括办公及印刷费、邮电费、差旅费、会议费、福利费、日常维修费、专用资料及一般设备购置费、办公用房水电费、办公用房邓暖费、办公用房物业管理费、公务用车运行维护费以及其他费用。</w:t>
      </w:r>
    </w:p>
    <w:p w:rsidR="005868E4" w:rsidRDefault="00000000">
      <w:pPr>
        <w:widowControl/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、“三公”经费：纳入省（市</w:t>
      </w:r>
      <w:r>
        <w:rPr>
          <w:rFonts w:eastAsia="仿宋_GB2312" w:hint="eastAsia"/>
          <w:sz w:val="32"/>
          <w:szCs w:val="32"/>
        </w:rPr>
        <w:t>/</w:t>
      </w:r>
      <w:r>
        <w:rPr>
          <w:rFonts w:eastAsia="仿宋_GB2312" w:hint="eastAsia"/>
          <w:sz w:val="32"/>
          <w:szCs w:val="32"/>
        </w:rPr>
        <w:t>县）财政预算管理的“三公”经费，是指用一般公共预算拨款安排的公务接待费、公务用车购置及运行维护费和因公出国（境）费。其中，公务接待</w:t>
      </w:r>
      <w:proofErr w:type="gramStart"/>
      <w:r>
        <w:rPr>
          <w:rFonts w:eastAsia="仿宋_GB2312" w:hint="eastAsia"/>
          <w:sz w:val="32"/>
          <w:szCs w:val="32"/>
        </w:rPr>
        <w:t>费反映</w:t>
      </w:r>
      <w:proofErr w:type="gramEnd"/>
      <w:r>
        <w:rPr>
          <w:rFonts w:eastAsia="仿宋_GB2312" w:hint="eastAsia"/>
          <w:sz w:val="32"/>
          <w:szCs w:val="32"/>
        </w:rPr>
        <w:t>单位按规定开支的各类公务接待支出；公务用车购置及运行</w:t>
      </w:r>
      <w:proofErr w:type="gramStart"/>
      <w:r>
        <w:rPr>
          <w:rFonts w:eastAsia="仿宋_GB2312" w:hint="eastAsia"/>
          <w:sz w:val="32"/>
          <w:szCs w:val="32"/>
        </w:rPr>
        <w:t>费反映</w:t>
      </w:r>
      <w:proofErr w:type="gramEnd"/>
      <w:r>
        <w:rPr>
          <w:rFonts w:eastAsia="仿宋_GB2312" w:hint="eastAsia"/>
          <w:sz w:val="32"/>
          <w:szCs w:val="32"/>
        </w:rPr>
        <w:t>单位公务用车车辆购置支出（</w:t>
      </w:r>
      <w:proofErr w:type="gramStart"/>
      <w:r>
        <w:rPr>
          <w:rFonts w:eastAsia="仿宋_GB2312" w:hint="eastAsia"/>
          <w:sz w:val="32"/>
          <w:szCs w:val="32"/>
        </w:rPr>
        <w:t>含车辆</w:t>
      </w:r>
      <w:proofErr w:type="gramEnd"/>
      <w:r>
        <w:rPr>
          <w:rFonts w:eastAsia="仿宋_GB2312" w:hint="eastAsia"/>
          <w:sz w:val="32"/>
          <w:szCs w:val="32"/>
        </w:rPr>
        <w:t>购置税），以及燃料费、维修费、保险费等支出；因公出国（境）</w:t>
      </w:r>
      <w:proofErr w:type="gramStart"/>
      <w:r>
        <w:rPr>
          <w:rFonts w:eastAsia="仿宋_GB2312" w:hint="eastAsia"/>
          <w:sz w:val="32"/>
          <w:szCs w:val="32"/>
        </w:rPr>
        <w:t>费反映</w:t>
      </w:r>
      <w:proofErr w:type="gramEnd"/>
      <w:r>
        <w:rPr>
          <w:rFonts w:eastAsia="仿宋_GB2312" w:hint="eastAsia"/>
          <w:sz w:val="32"/>
          <w:szCs w:val="32"/>
        </w:rPr>
        <w:t>单位公务出国（境）的国际旅费、国外城市间交通费、住宿费、伙食费、培训费、公杂费等等支出。</w:t>
      </w:r>
    </w:p>
    <w:p w:rsidR="005868E4" w:rsidRDefault="005868E4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</w:p>
    <w:p w:rsidR="005868E4" w:rsidRDefault="005868E4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</w:p>
    <w:p w:rsidR="005868E4" w:rsidRDefault="005868E4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</w:p>
    <w:p w:rsidR="005868E4" w:rsidRDefault="005868E4">
      <w:pPr>
        <w:widowControl/>
        <w:spacing w:line="600" w:lineRule="exact"/>
        <w:ind w:firstLineChars="196" w:firstLine="627"/>
        <w:jc w:val="left"/>
        <w:rPr>
          <w:rFonts w:eastAsia="仿宋_GB2312"/>
          <w:sz w:val="32"/>
          <w:szCs w:val="32"/>
        </w:rPr>
      </w:pPr>
    </w:p>
    <w:p w:rsidR="005868E4" w:rsidRDefault="00000000">
      <w:pPr>
        <w:widowControl/>
        <w:spacing w:line="600" w:lineRule="exact"/>
        <w:ind w:firstLineChars="200" w:firstLine="720"/>
        <w:jc w:val="center"/>
        <w:rPr>
          <w:rFonts w:eastAsia="方正小标宋_GBK"/>
          <w:bCs/>
          <w:kern w:val="0"/>
          <w:sz w:val="36"/>
          <w:szCs w:val="36"/>
        </w:rPr>
      </w:pPr>
      <w:r>
        <w:rPr>
          <w:rFonts w:eastAsia="方正小标宋_GBK"/>
          <w:bCs/>
          <w:kern w:val="0"/>
          <w:sz w:val="36"/>
          <w:szCs w:val="36"/>
        </w:rPr>
        <w:t>第二部分</w:t>
      </w:r>
      <w:r>
        <w:rPr>
          <w:rFonts w:eastAsia="方正小标宋_GBK"/>
          <w:bCs/>
          <w:kern w:val="0"/>
          <w:sz w:val="36"/>
          <w:szCs w:val="36"/>
        </w:rPr>
        <w:t xml:space="preserve"> 2022</w:t>
      </w:r>
      <w:r>
        <w:rPr>
          <w:rFonts w:eastAsia="方正小标宋_GBK"/>
          <w:bCs/>
          <w:kern w:val="0"/>
          <w:sz w:val="36"/>
          <w:szCs w:val="36"/>
        </w:rPr>
        <w:t>年部门预算表</w:t>
      </w:r>
    </w:p>
    <w:p w:rsidR="005868E4" w:rsidRDefault="005868E4">
      <w:pPr>
        <w:widowControl/>
        <w:spacing w:line="600" w:lineRule="exact"/>
        <w:ind w:firstLineChars="200" w:firstLine="720"/>
        <w:jc w:val="center"/>
        <w:rPr>
          <w:rFonts w:eastAsia="方正小标宋_GBK"/>
          <w:bCs/>
          <w:kern w:val="0"/>
          <w:sz w:val="36"/>
          <w:szCs w:val="36"/>
        </w:rPr>
      </w:pPr>
    </w:p>
    <w:sectPr w:rsidR="005868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微软雅黑"/>
    <w:charset w:val="86"/>
    <w:family w:val="script"/>
    <w:pitch w:val="default"/>
    <w:sig w:usb0="00000000" w:usb1="00000000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zhlODE5YmMzM2U5MGJlNDlhNWY0MGVjYzU5ZTIzMWYifQ=="/>
  </w:docVars>
  <w:rsids>
    <w:rsidRoot w:val="6A203FD3"/>
    <w:rsid w:val="005868E4"/>
    <w:rsid w:val="00C70371"/>
    <w:rsid w:val="2FA67EBC"/>
    <w:rsid w:val="41FD182C"/>
    <w:rsid w:val="46963C40"/>
    <w:rsid w:val="4C343531"/>
    <w:rsid w:val="67C56580"/>
    <w:rsid w:val="6A203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99009DB-6D0C-4EC6-B252-4CB598F79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5" w:uiPriority="99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5"/>
    <w:qFormat/>
    <w:pPr>
      <w:spacing w:after="120"/>
    </w:pPr>
  </w:style>
  <w:style w:type="paragraph" w:styleId="5">
    <w:name w:val="index 5"/>
    <w:basedOn w:val="a"/>
    <w:next w:val="a"/>
    <w:uiPriority w:val="99"/>
    <w:unhideWhenUsed/>
    <w:qFormat/>
    <w:pPr>
      <w:suppressAutoHyphens/>
      <w:ind w:left="1680"/>
    </w:pPr>
    <w:rPr>
      <w:szCs w:val="20"/>
    </w:rPr>
  </w:style>
  <w:style w:type="paragraph" w:styleId="a4">
    <w:name w:val="annotation text"/>
    <w:basedOn w:val="a"/>
    <w:qFormat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327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XR</dc:creator>
  <cp:lastModifiedBy>kang jiaqi</cp:lastModifiedBy>
  <cp:revision>2</cp:revision>
  <cp:lastPrinted>2022-05-18T08:25:00Z</cp:lastPrinted>
  <dcterms:created xsi:type="dcterms:W3CDTF">2023-09-11T03:00:00Z</dcterms:created>
  <dcterms:modified xsi:type="dcterms:W3CDTF">2023-09-11T03:00:00Z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87279000CD3C4EE0B802CB1585C22F83</vt:lpwstr>
  </property>
</Properties>
</file>