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ascii="Calibri" w:hAnsi="Calibri" w:cs="Calibri"/>
          <w:i w:val="0"/>
          <w:caps w:val="0"/>
          <w:color w:val="666666"/>
          <w:spacing w:val="0"/>
          <w:sz w:val="16"/>
          <w:szCs w:val="16"/>
        </w:rPr>
      </w:pPr>
      <w:bookmarkStart w:id="0" w:name="_GoBack"/>
      <w:bookmarkEnd w:id="0"/>
      <w:r>
        <w:rPr>
          <w:rFonts w:ascii="仿宋_GB2312" w:hAnsi="Calibri" w:eastAsia="仿宋_GB2312" w:cs="仿宋_GB2312"/>
          <w:i w:val="0"/>
          <w:caps w:val="0"/>
          <w:color w:val="000000"/>
          <w:spacing w:val="0"/>
          <w:sz w:val="32"/>
          <w:szCs w:val="32"/>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一、部门基本概况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三、2021年度部门预算表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（一）收支总表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（二）部门收入总表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（三）部门支出总表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（四）部门支出总表分类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（五）支出分类（政府预算）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（六）基本-工资福利支出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（七）工资福利（政府预算）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（八）基本-商品服务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（九）商品服务（政府预算）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（十）基本-个人和家庭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（十一）个人家庭（政府预算）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（十二）财政拨款收支总表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（十三）一般预算支出表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（十四）一般预算基本支出表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（十五）一般-工资福利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（十六）工资福利（政府预算）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（十七）一般-工商品服务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（十八）商品服务（政府预算）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（十九）一般-个人和家庭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（二十）一般个人家庭（政府预算）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（二十一）政府性基金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（二十二）政府性基金（政府预算）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（二十三）专户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（二十四）专户（政府预算）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（二十五）经费拨款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（二十六）经费拨款（政府预算）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（二十七）专项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（二十八）三公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（二十九）政府购买服务表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（三十）专项资金预算绩效表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（三十一）部门整体支出绩效表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四、2021年部门预算情况说明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五、2021年一般公共预算安排“三公”经费预算情况说明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六、关于2021年政府性基金预算支出情况说明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七、其他重要事项的情况说明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（一）机关运行经费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（三）绩效目标设置情况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（四）国有资产占用使用情况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八、名词解释</w:t>
      </w:r>
    </w:p>
    <w:p>
      <w: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黑体" w:eastAsia="黑体" w:cs="黑体"/>
          <w:i w:val="0"/>
          <w:caps w:val="0"/>
          <w:color w:val="666666"/>
          <w:spacing w:val="0"/>
          <w:sz w:val="16"/>
          <w:szCs w:val="16"/>
        </w:rPr>
      </w:pPr>
      <w:r>
        <w:rPr>
          <w:rFonts w:hint="eastAsia" w:ascii="黑体" w:hAnsi="黑体" w:eastAsia="黑体" w:cs="黑体"/>
          <w:i w:val="0"/>
          <w:caps w:val="0"/>
          <w:color w:val="333333"/>
          <w:spacing w:val="0"/>
          <w:kern w:val="0"/>
          <w:sz w:val="44"/>
          <w:szCs w:val="44"/>
          <w:shd w:val="clear" w:fill="FFFFFF"/>
          <w:lang w:val="en-US" w:eastAsia="zh-CN" w:bidi="ar"/>
        </w:rPr>
        <w:t>湖南湘江源国家森林公园管理局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黑体" w:eastAsia="黑体" w:cs="黑体"/>
          <w:i w:val="0"/>
          <w:caps w:val="0"/>
          <w:color w:val="666666"/>
          <w:spacing w:val="0"/>
          <w:sz w:val="16"/>
          <w:szCs w:val="16"/>
        </w:rPr>
      </w:pPr>
      <w:r>
        <w:rPr>
          <w:rFonts w:hint="eastAsia" w:ascii="黑体" w:hAnsi="黑体" w:eastAsia="黑体" w:cs="黑体"/>
          <w:i w:val="0"/>
          <w:caps w:val="0"/>
          <w:color w:val="333333"/>
          <w:spacing w:val="0"/>
          <w:kern w:val="0"/>
          <w:sz w:val="44"/>
          <w:szCs w:val="44"/>
          <w:shd w:val="clear" w:fill="FFFFFF"/>
          <w:lang w:val="en-US" w:eastAsia="zh-CN" w:bidi="ar"/>
        </w:rPr>
        <w:t>2021年部门预算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caps w:val="0"/>
          <w:color w:val="666666"/>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ascii="黑体" w:hAnsi="宋体" w:eastAsia="黑体" w:cs="黑体"/>
          <w:i w:val="0"/>
          <w:caps w:val="0"/>
          <w:color w:val="000000"/>
          <w:spacing w:val="0"/>
          <w:kern w:val="0"/>
          <w:sz w:val="32"/>
          <w:szCs w:val="32"/>
          <w:shd w:val="clear" w:fill="FFFFFF"/>
          <w:lang w:val="en-US" w:eastAsia="zh-CN" w:bidi="ar"/>
        </w:rPr>
        <w:t>一、部门基本情况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ascii="楷体_GB2312" w:hAnsi="Calibri" w:eastAsia="楷体_GB2312" w:cs="楷体_GB2312"/>
          <w:b/>
          <w:i w:val="0"/>
          <w:caps w:val="0"/>
          <w:color w:val="000000"/>
          <w:spacing w:val="0"/>
          <w:kern w:val="0"/>
          <w:sz w:val="32"/>
          <w:szCs w:val="32"/>
          <w:shd w:val="clear" w:fill="FFFFFF"/>
          <w:lang w:val="en-US" w:eastAsia="zh-CN" w:bidi="ar"/>
        </w:rPr>
        <w:t>（一）职能职责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caps w:val="0"/>
          <w:color w:val="666666"/>
          <w:spacing w:val="0"/>
          <w:sz w:val="21"/>
          <w:szCs w:val="21"/>
        </w:rPr>
      </w:pPr>
      <w:r>
        <w:rPr>
          <w:rFonts w:ascii="仿宋" w:hAnsi="仿宋" w:eastAsia="仿宋" w:cs="仿宋"/>
          <w:i w:val="0"/>
          <w:caps w:val="0"/>
          <w:color w:val="666666"/>
          <w:spacing w:val="0"/>
          <w:kern w:val="0"/>
          <w:sz w:val="32"/>
          <w:szCs w:val="32"/>
          <w:shd w:val="clear" w:fill="FFFFFF"/>
          <w:lang w:val="en-US" w:eastAsia="zh-CN" w:bidi="ar"/>
        </w:rPr>
        <w:t>负责森林公园的规划、建设、经营和管理；负责蓝山县荆竹国有林场的行政管理工作。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666666"/>
          <w:spacing w:val="0"/>
          <w:kern w:val="0"/>
          <w:sz w:val="30"/>
          <w:szCs w:val="30"/>
          <w:shd w:val="clear" w:fill="FFFFFF"/>
          <w:lang w:val="en-US" w:eastAsia="zh-CN" w:bidi="ar"/>
        </w:rPr>
        <w:t>湖南湘江源国家森林公园管理局为副处级全额拨款事业机构，归口县人民政府管理。本单位内设7个科室，即：本单位内设7个科室，即：办公室、财务科、政工人事科、规划建设科、旅游管理科、林场经营科、应急管理科。核定全额拨款事业编制16名,</w:t>
      </w:r>
      <w:r>
        <w:rPr>
          <w:rFonts w:hint="eastAsia" w:ascii="仿宋" w:hAnsi="仿宋" w:eastAsia="仿宋" w:cs="仿宋"/>
          <w:i w:val="0"/>
          <w:caps w:val="0"/>
          <w:color w:val="666666"/>
          <w:spacing w:val="0"/>
          <w:kern w:val="0"/>
          <w:sz w:val="32"/>
          <w:szCs w:val="32"/>
          <w:shd w:val="clear" w:fill="FFFFFF"/>
          <w:lang w:val="en-US" w:eastAsia="zh-CN" w:bidi="ar"/>
        </w:rPr>
        <w:t>现有在编人员9人，其中正、副科级管理人员3人，科员6人。车辆编制2台，现实有1台车。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caps w:val="0"/>
          <w:color w:val="666666"/>
          <w:spacing w:val="0"/>
          <w:sz w:val="21"/>
          <w:szCs w:val="21"/>
        </w:rPr>
      </w:pPr>
      <w:r>
        <w:rPr>
          <w:rFonts w:hint="eastAsia" w:ascii="仿宋" w:hAnsi="仿宋" w:eastAsia="仿宋" w:cs="仿宋"/>
          <w:i w:val="0"/>
          <w:caps w:val="0"/>
          <w:color w:val="666666"/>
          <w:spacing w:val="0"/>
          <w:kern w:val="0"/>
          <w:sz w:val="32"/>
          <w:szCs w:val="32"/>
          <w:shd w:val="clear" w:fill="FFFFFF"/>
          <w:lang w:val="en-US" w:eastAsia="zh-CN" w:bidi="ar"/>
        </w:rPr>
        <w:t>湖南湘江源国家森林公园管理局纳入2021年部门编制范围的一级预算单位，所有收入和支出均纳入部门预算管理。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三、2021年度部门预算表（见附件）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（一）收支总表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（二）部门收入总表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（三）部门支出总表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（四）部门支出总表分类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（五）支出分类（政府预算）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（六）基本-工资福利支出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（七）工资福利（政府预算）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（八）基本-商品服务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（九）商品服务（政府预算）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（十）基本-个人和家庭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（十一）个人家庭（政府预算）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（十二）财政拨款收支总表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（十三）一般预算支出表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（十四）一般预算基本支出表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（十五）一般-工资福利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（十六）工资福利（政府预算）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（十七）一般-工商品服务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（十八）商品服务（政府预算）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（十九）一般-个人和家庭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（二十）一般个人家庭（政府预算）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（二十一）政府性基金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（二十二）政府性基金（政府预算）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（二十三）专户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（二十四）专户（政府预算）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（二十五）经费拨款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（二十六）经费拨款（政府预算）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（二十七）专项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（二十八）三公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（二十九）政府购买服务表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（三十）专项资金预算绩效表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kern w:val="0"/>
          <w:sz w:val="32"/>
          <w:szCs w:val="32"/>
          <w:shd w:val="clear" w:fill="FFFFFF"/>
          <w:lang w:val="en-US" w:eastAsia="zh-CN" w:bidi="ar"/>
        </w:rPr>
        <w:t>（三十一）部门整体支出绩效表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四、2021年部门预算情况说明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（一）2021年部门收支总体情况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1、收入预算。</w:t>
      </w:r>
      <w:r>
        <w:rPr>
          <w:rFonts w:hint="default" w:ascii="仿宋_GB2312" w:hAnsi="Calibri" w:eastAsia="仿宋_GB2312" w:cs="仿宋_GB2312"/>
          <w:i w:val="0"/>
          <w:caps w:val="0"/>
          <w:color w:val="000000"/>
          <w:spacing w:val="0"/>
          <w:kern w:val="0"/>
          <w:sz w:val="32"/>
          <w:szCs w:val="32"/>
          <w:shd w:val="clear" w:fill="FFFFFF"/>
          <w:lang w:val="en-US" w:eastAsia="zh-CN" w:bidi="ar"/>
        </w:rPr>
        <w:t>2021年年初预算数107.72万元。其中一般公共预算拨款收入107.72万元，占100%。纳入预算管理的非税收入0万元，政府性基金预算拨款0万元，纳入财政专户管理的非税收入0万元，上级补助收入0万元。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２、支出预算。</w:t>
      </w:r>
      <w:r>
        <w:rPr>
          <w:rFonts w:hint="default" w:ascii="仿宋_GB2312" w:hAnsi="Calibri" w:eastAsia="仿宋_GB2312" w:cs="仿宋_GB2312"/>
          <w:i w:val="0"/>
          <w:caps w:val="0"/>
          <w:color w:val="000000"/>
          <w:spacing w:val="0"/>
          <w:kern w:val="0"/>
          <w:sz w:val="32"/>
          <w:szCs w:val="32"/>
          <w:shd w:val="clear" w:fill="FFFFFF"/>
          <w:lang w:val="en-US" w:eastAsia="zh-CN" w:bidi="ar"/>
        </w:rPr>
        <w:t>2021年年初预算数107.72万元，一般公共服务支出0万元，社会保障和就业支出0万元,医疗卫生与计划生育支出0万元,住房保障支出0万元，农林水支出107.72万元。支出较去年预算数减少46.03万元，下降29.94%，主要原因是按照中央、省和市关于过紧日子和厉行节约的有关要求，压减一般性支出，重点压减机关公用经费和非急需非刚性的项目支出经费;减少1名人员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666666"/>
          <w:spacing w:val="0"/>
          <w:kern w:val="0"/>
          <w:sz w:val="32"/>
          <w:szCs w:val="32"/>
          <w:shd w:val="clear" w:fill="FFFFFF"/>
          <w:lang w:val="en-US" w:eastAsia="zh-CN" w:bidi="ar"/>
        </w:rPr>
        <w:t>（二）2021年一般公共预算拨款支出情况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666666"/>
          <w:spacing w:val="0"/>
          <w:kern w:val="0"/>
          <w:sz w:val="32"/>
          <w:szCs w:val="32"/>
          <w:shd w:val="clear" w:fill="FFFFFF"/>
          <w:lang w:val="en-US" w:eastAsia="zh-CN" w:bidi="ar"/>
        </w:rPr>
        <w:t>2021年一般公共预算拨款支出107.72万元，具体安排情况如下：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666666"/>
          <w:spacing w:val="0"/>
          <w:kern w:val="0"/>
          <w:sz w:val="32"/>
          <w:szCs w:val="32"/>
          <w:shd w:val="clear" w:fill="FFFFFF"/>
          <w:lang w:val="en-US" w:eastAsia="zh-CN" w:bidi="ar"/>
        </w:rPr>
        <w:t>1、基本支出。</w:t>
      </w:r>
      <w:r>
        <w:rPr>
          <w:rFonts w:hint="default" w:ascii="仿宋_GB2312" w:hAnsi="Calibri" w:eastAsia="仿宋_GB2312" w:cs="仿宋_GB2312"/>
          <w:i w:val="0"/>
          <w:caps w:val="0"/>
          <w:color w:val="666666"/>
          <w:spacing w:val="0"/>
          <w:kern w:val="0"/>
          <w:sz w:val="32"/>
          <w:szCs w:val="32"/>
          <w:shd w:val="clear" w:fill="FFFFFF"/>
          <w:lang w:val="en-US" w:eastAsia="zh-CN" w:bidi="ar"/>
        </w:rPr>
        <w:t>2021年年初预算数为107.72万元，是指为保障单位机构正常运转、完成日常工作任务而发生的各项支出。其中：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666666"/>
          <w:spacing w:val="0"/>
          <w:kern w:val="0"/>
          <w:sz w:val="32"/>
          <w:szCs w:val="32"/>
          <w:shd w:val="clear" w:fill="FFFFFF"/>
          <w:lang w:val="en-US" w:eastAsia="zh-CN" w:bidi="ar"/>
        </w:rPr>
        <w:t>①工资福利支出63.7万元，包括用于基本工资、绩效工资、机关事业单位基本养老保险缴费、职工基本医疗保险缴费、住房公积金等。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666666"/>
          <w:spacing w:val="0"/>
          <w:kern w:val="0"/>
          <w:sz w:val="32"/>
          <w:szCs w:val="32"/>
          <w:shd w:val="clear" w:fill="FFFFFF"/>
          <w:lang w:val="en-US" w:eastAsia="zh-CN" w:bidi="ar"/>
        </w:rPr>
        <w:t>②对个人和家庭补助支出0万元，包括离退休费、抚恤金、生活补助、助学金等。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666666"/>
          <w:spacing w:val="0"/>
          <w:kern w:val="0"/>
          <w:sz w:val="32"/>
          <w:szCs w:val="32"/>
          <w:shd w:val="clear" w:fill="FFFFFF"/>
          <w:lang w:val="en-US" w:eastAsia="zh-CN" w:bidi="ar"/>
        </w:rPr>
        <w:t>③商品和服务支出44.02万元，包括办公费、印刷费、邮电费、差旅费、维修（护）费、会议费、培训费、公务接待费、劳务费、工会经费、福利费、公务用车运行维护费、其他交通费用、其他商品和服务支出等日常公用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666666"/>
          <w:spacing w:val="0"/>
          <w:kern w:val="0"/>
          <w:sz w:val="32"/>
          <w:szCs w:val="32"/>
          <w:shd w:val="clear" w:fill="FFFFFF"/>
          <w:lang w:val="en-US" w:eastAsia="zh-CN" w:bidi="ar"/>
        </w:rPr>
        <w:t>2、项目支出。</w:t>
      </w:r>
      <w:r>
        <w:rPr>
          <w:rFonts w:hint="default" w:ascii="仿宋_GB2312" w:hAnsi="Calibri" w:eastAsia="仿宋_GB2312" w:cs="仿宋_GB2312"/>
          <w:i w:val="0"/>
          <w:caps w:val="0"/>
          <w:color w:val="666666"/>
          <w:spacing w:val="0"/>
          <w:kern w:val="0"/>
          <w:sz w:val="32"/>
          <w:szCs w:val="32"/>
          <w:shd w:val="clear" w:fill="FFFFFF"/>
          <w:lang w:val="en-US" w:eastAsia="zh-CN" w:bidi="ar"/>
        </w:rPr>
        <w:t>2021年年初预算数为0万元，是指单位为完成特定行政工作任务或事业发展目标而发生的支出。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666666"/>
          <w:spacing w:val="0"/>
          <w:kern w:val="0"/>
          <w:sz w:val="32"/>
          <w:szCs w:val="32"/>
          <w:shd w:val="clear" w:fill="FFFFFF"/>
          <w:lang w:val="en-US" w:eastAsia="zh-CN" w:bidi="ar"/>
        </w:rPr>
        <w:t>五、2021年一般公共预算安排“三公”经费预算情况说明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lang w:val="en-US"/>
        </w:rPr>
      </w:pPr>
      <w:r>
        <w:rPr>
          <w:rFonts w:hint="default" w:ascii="仿宋_GB2312" w:hAnsi="Calibri" w:eastAsia="仿宋_GB2312" w:cs="仿宋_GB2312"/>
          <w:i w:val="0"/>
          <w:caps w:val="0"/>
          <w:color w:val="666666"/>
          <w:spacing w:val="0"/>
          <w:kern w:val="0"/>
          <w:sz w:val="32"/>
          <w:szCs w:val="32"/>
          <w:shd w:val="clear" w:fill="FFFFFF"/>
          <w:lang w:val="en-US" w:eastAsia="zh-CN" w:bidi="ar"/>
        </w:rPr>
        <w:t>2021年一般公共预算安排“三公”经费预算数15万元，其中：因公出国（境）费0万元，公务用车购置及运行费4万元（其中：公务用车购置费0万元，公务用车运行费4万元），公务接待费12万元。2021年“三公”经费预算较2020年</w:t>
      </w:r>
      <w:r>
        <w:rPr>
          <w:rFonts w:hint="eastAsia" w:ascii="仿宋_GB2312" w:hAnsi="Calibri" w:eastAsia="仿宋_GB2312" w:cs="仿宋_GB2312"/>
          <w:i w:val="0"/>
          <w:caps w:val="0"/>
          <w:color w:val="666666"/>
          <w:spacing w:val="0"/>
          <w:kern w:val="0"/>
          <w:sz w:val="32"/>
          <w:szCs w:val="32"/>
          <w:shd w:val="clear" w:fill="FFFFFF"/>
          <w:lang w:val="en-US" w:eastAsia="zh-CN" w:bidi="ar"/>
        </w:rPr>
        <w:t>增加</w:t>
      </w:r>
      <w:r>
        <w:rPr>
          <w:rFonts w:hint="default" w:ascii="仿宋_GB2312" w:hAnsi="Calibri" w:eastAsia="仿宋_GB2312" w:cs="仿宋_GB2312"/>
          <w:i w:val="0"/>
          <w:caps w:val="0"/>
          <w:color w:val="666666"/>
          <w:spacing w:val="0"/>
          <w:kern w:val="0"/>
          <w:sz w:val="32"/>
          <w:szCs w:val="32"/>
          <w:shd w:val="clear" w:fill="FFFFFF"/>
          <w:lang w:val="en-US" w:eastAsia="zh-CN" w:bidi="ar"/>
        </w:rPr>
        <w:t>支出</w:t>
      </w:r>
      <w:r>
        <w:rPr>
          <w:rFonts w:hint="eastAsia" w:ascii="仿宋_GB2312" w:hAnsi="Calibri" w:eastAsia="仿宋_GB2312" w:cs="仿宋_GB2312"/>
          <w:i w:val="0"/>
          <w:caps w:val="0"/>
          <w:color w:val="666666"/>
          <w:spacing w:val="0"/>
          <w:kern w:val="0"/>
          <w:sz w:val="32"/>
          <w:szCs w:val="32"/>
          <w:shd w:val="clear" w:fill="FFFFFF"/>
          <w:lang w:val="en-US" w:eastAsia="zh-CN" w:bidi="ar"/>
        </w:rPr>
        <w:t>3</w:t>
      </w:r>
      <w:r>
        <w:rPr>
          <w:rFonts w:hint="default" w:ascii="仿宋_GB2312" w:hAnsi="Calibri" w:eastAsia="仿宋_GB2312" w:cs="仿宋_GB2312"/>
          <w:i w:val="0"/>
          <w:caps w:val="0"/>
          <w:color w:val="666666"/>
          <w:spacing w:val="0"/>
          <w:kern w:val="0"/>
          <w:sz w:val="32"/>
          <w:szCs w:val="32"/>
          <w:shd w:val="clear" w:fill="FFFFFF"/>
          <w:lang w:val="en-US" w:eastAsia="zh-CN" w:bidi="ar"/>
        </w:rPr>
        <w:t>万元。</w:t>
      </w:r>
      <w:r>
        <w:rPr>
          <w:rFonts w:hint="eastAsia" w:ascii="仿宋_GB2312" w:hAnsi="Calibri" w:eastAsia="仿宋_GB2312" w:cs="仿宋_GB2312"/>
          <w:i w:val="0"/>
          <w:caps w:val="0"/>
          <w:color w:val="666666"/>
          <w:spacing w:val="0"/>
          <w:kern w:val="0"/>
          <w:sz w:val="32"/>
          <w:szCs w:val="32"/>
          <w:shd w:val="clear" w:fill="FFFFFF"/>
          <w:lang w:val="en-US" w:eastAsia="zh-CN" w:bidi="ar"/>
        </w:rPr>
        <w:t>主要是公务接待费的增加。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666666"/>
          <w:spacing w:val="0"/>
          <w:kern w:val="0"/>
          <w:sz w:val="32"/>
          <w:szCs w:val="32"/>
          <w:shd w:val="clear" w:fill="FFFFFF"/>
          <w:lang w:val="en-US" w:eastAsia="zh-CN" w:bidi="ar"/>
        </w:rPr>
        <w:t>六、关于2021年政府性基金预算支出情况说明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666666"/>
          <w:spacing w:val="0"/>
          <w:kern w:val="0"/>
          <w:sz w:val="32"/>
          <w:szCs w:val="32"/>
          <w:shd w:val="clear" w:fill="FFFFFF"/>
          <w:lang w:val="en-US" w:eastAsia="zh-CN" w:bidi="ar"/>
        </w:rPr>
        <w:t>2021年无使用政府性基金预算拨款安排的支出。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666666"/>
          <w:spacing w:val="0"/>
          <w:kern w:val="0"/>
          <w:sz w:val="32"/>
          <w:szCs w:val="32"/>
          <w:shd w:val="clear" w:fill="FFFFFF"/>
          <w:lang w:val="en-US" w:eastAsia="zh-CN" w:bidi="ar"/>
        </w:rPr>
        <w:t>七、其他重要事项的情况说明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666666"/>
          <w:spacing w:val="0"/>
          <w:kern w:val="0"/>
          <w:sz w:val="32"/>
          <w:szCs w:val="32"/>
          <w:shd w:val="clear" w:fill="FFFFFF"/>
          <w:lang w:val="en-US" w:eastAsia="zh-CN" w:bidi="ar"/>
        </w:rPr>
        <w:t>（一）机关运行经费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666666"/>
          <w:spacing w:val="0"/>
          <w:kern w:val="0"/>
          <w:sz w:val="32"/>
          <w:szCs w:val="32"/>
          <w:shd w:val="clear" w:fill="FFFFFF"/>
          <w:lang w:val="en-US" w:eastAsia="zh-CN" w:bidi="ar"/>
        </w:rPr>
        <w:t>2021年本单位机关运行经费财政拨款预算</w:t>
      </w:r>
      <w:r>
        <w:rPr>
          <w:rFonts w:hint="eastAsia" w:ascii="仿宋_GB2312" w:hAnsi="Calibri" w:eastAsia="仿宋_GB2312" w:cs="仿宋_GB2312"/>
          <w:i w:val="0"/>
          <w:caps w:val="0"/>
          <w:color w:val="666666"/>
          <w:spacing w:val="0"/>
          <w:kern w:val="0"/>
          <w:sz w:val="32"/>
          <w:szCs w:val="32"/>
          <w:shd w:val="clear" w:fill="FFFFFF"/>
          <w:lang w:val="en-US" w:eastAsia="zh-CN" w:bidi="ar"/>
        </w:rPr>
        <w:t>44.02</w:t>
      </w:r>
      <w:r>
        <w:rPr>
          <w:rFonts w:hint="default" w:ascii="仿宋_GB2312" w:hAnsi="Calibri" w:eastAsia="仿宋_GB2312" w:cs="仿宋_GB2312"/>
          <w:i w:val="0"/>
          <w:caps w:val="0"/>
          <w:color w:val="666666"/>
          <w:spacing w:val="0"/>
          <w:kern w:val="0"/>
          <w:sz w:val="32"/>
          <w:szCs w:val="32"/>
          <w:shd w:val="clear" w:fill="FFFFFF"/>
          <w:lang w:val="en-US" w:eastAsia="zh-CN" w:bidi="ar"/>
        </w:rPr>
        <w:t>万元（含处级领导经费8万元），比2020年预算减少</w:t>
      </w:r>
      <w:r>
        <w:rPr>
          <w:rFonts w:hint="eastAsia" w:ascii="仿宋_GB2312" w:hAnsi="Calibri" w:eastAsia="仿宋_GB2312" w:cs="仿宋_GB2312"/>
          <w:i w:val="0"/>
          <w:caps w:val="0"/>
          <w:color w:val="666666"/>
          <w:spacing w:val="0"/>
          <w:kern w:val="0"/>
          <w:sz w:val="32"/>
          <w:szCs w:val="32"/>
          <w:shd w:val="clear" w:fill="FFFFFF"/>
          <w:lang w:val="en-US" w:eastAsia="zh-CN" w:bidi="ar"/>
        </w:rPr>
        <w:t>27.34</w:t>
      </w:r>
      <w:r>
        <w:rPr>
          <w:rFonts w:hint="default" w:ascii="仿宋_GB2312" w:hAnsi="Calibri" w:eastAsia="仿宋_GB2312" w:cs="仿宋_GB2312"/>
          <w:i w:val="0"/>
          <w:caps w:val="0"/>
          <w:color w:val="666666"/>
          <w:spacing w:val="0"/>
          <w:kern w:val="0"/>
          <w:sz w:val="32"/>
          <w:szCs w:val="32"/>
          <w:shd w:val="clear" w:fill="FFFFFF"/>
          <w:lang w:val="en-US" w:eastAsia="zh-CN" w:bidi="ar"/>
        </w:rPr>
        <w:t>万元,下降</w:t>
      </w:r>
      <w:r>
        <w:rPr>
          <w:rFonts w:hint="eastAsia" w:ascii="仿宋_GB2312" w:hAnsi="Calibri" w:eastAsia="仿宋_GB2312" w:cs="仿宋_GB2312"/>
          <w:i w:val="0"/>
          <w:caps w:val="0"/>
          <w:color w:val="666666"/>
          <w:spacing w:val="0"/>
          <w:kern w:val="0"/>
          <w:sz w:val="32"/>
          <w:szCs w:val="32"/>
          <w:shd w:val="clear" w:fill="FFFFFF"/>
          <w:lang w:val="en-US" w:eastAsia="zh-CN" w:bidi="ar"/>
        </w:rPr>
        <w:t>38.31%</w:t>
      </w:r>
      <w:r>
        <w:rPr>
          <w:rFonts w:hint="default" w:ascii="仿宋_GB2312" w:hAnsi="Calibri" w:eastAsia="仿宋_GB2312" w:cs="仿宋_GB2312"/>
          <w:i w:val="0"/>
          <w:caps w:val="0"/>
          <w:color w:val="666666"/>
          <w:spacing w:val="0"/>
          <w:kern w:val="0"/>
          <w:sz w:val="32"/>
          <w:szCs w:val="32"/>
          <w:shd w:val="clear" w:fill="FFFFFF"/>
          <w:lang w:val="en-US" w:eastAsia="zh-CN" w:bidi="ar"/>
        </w:rPr>
        <w:t>。主要是落实节约过”紧日子“要求，压减公用经费。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666666"/>
          <w:spacing w:val="0"/>
          <w:kern w:val="0"/>
          <w:sz w:val="32"/>
          <w:szCs w:val="32"/>
          <w:shd w:val="clear" w:fill="FFFFFF"/>
          <w:lang w:val="en-US" w:eastAsia="zh-CN" w:bidi="ar"/>
        </w:rPr>
        <w:t>（二）政府采购情况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666666"/>
          <w:spacing w:val="0"/>
          <w:kern w:val="0"/>
          <w:sz w:val="32"/>
          <w:szCs w:val="32"/>
          <w:shd w:val="clear" w:fill="FFFFFF"/>
          <w:lang w:val="en-US" w:eastAsia="zh-CN" w:bidi="ar"/>
        </w:rPr>
        <w:t>2021年单位政府采购预算（含政府购买服务）总额0万元，其中：政府采购货物预算0万元、政府采购工程预算0万元、政府采购服务预算0万元。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666666"/>
          <w:spacing w:val="0"/>
          <w:kern w:val="0"/>
          <w:sz w:val="32"/>
          <w:szCs w:val="32"/>
          <w:shd w:val="clear" w:fill="FFFFFF"/>
          <w:lang w:val="en-US" w:eastAsia="zh-CN" w:bidi="ar"/>
        </w:rPr>
        <w:t>（三）绩效目标设置情况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666666"/>
          <w:spacing w:val="0"/>
          <w:kern w:val="0"/>
          <w:sz w:val="32"/>
          <w:szCs w:val="32"/>
          <w:shd w:val="clear" w:fill="FFFFFF"/>
          <w:lang w:val="en-US" w:eastAsia="zh-CN" w:bidi="ar"/>
        </w:rPr>
        <w:t>1、部门整体支出绩效目标情况。</w:t>
      </w:r>
      <w:r>
        <w:rPr>
          <w:rFonts w:hint="default" w:ascii="仿宋_GB2312" w:hAnsi="Calibri" w:eastAsia="仿宋_GB2312" w:cs="仿宋_GB2312"/>
          <w:i w:val="0"/>
          <w:caps w:val="0"/>
          <w:color w:val="666666"/>
          <w:spacing w:val="0"/>
          <w:kern w:val="0"/>
          <w:sz w:val="32"/>
          <w:szCs w:val="32"/>
          <w:shd w:val="clear" w:fill="FFFFFF"/>
          <w:lang w:val="en-US" w:eastAsia="zh-CN" w:bidi="ar"/>
        </w:rPr>
        <w:t>2021年部门整体支出绩效目标金额107.72万元。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666666"/>
          <w:spacing w:val="0"/>
          <w:kern w:val="0"/>
          <w:sz w:val="32"/>
          <w:szCs w:val="32"/>
          <w:shd w:val="clear" w:fill="FFFFFF"/>
          <w:lang w:val="en-US" w:eastAsia="zh-CN" w:bidi="ar"/>
        </w:rPr>
        <w:t>2、部门专项支出绩效目标情况。</w:t>
      </w:r>
      <w:r>
        <w:rPr>
          <w:rFonts w:hint="default" w:ascii="仿宋_GB2312" w:hAnsi="Calibri" w:eastAsia="仿宋_GB2312" w:cs="仿宋_GB2312"/>
          <w:i w:val="0"/>
          <w:caps w:val="0"/>
          <w:color w:val="666666"/>
          <w:spacing w:val="0"/>
          <w:kern w:val="0"/>
          <w:sz w:val="32"/>
          <w:szCs w:val="32"/>
          <w:shd w:val="clear" w:fill="FFFFFF"/>
          <w:lang w:val="en-US" w:eastAsia="zh-CN" w:bidi="ar"/>
        </w:rPr>
        <w:t>2021年专项整体支出绩效目标金额0万元。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666666"/>
          <w:spacing w:val="0"/>
          <w:kern w:val="0"/>
          <w:sz w:val="32"/>
          <w:szCs w:val="32"/>
          <w:shd w:val="clear" w:fill="FFFFFF"/>
          <w:lang w:val="en-US" w:eastAsia="zh-CN" w:bidi="ar"/>
        </w:rPr>
        <w:t>3、重点项目绩效目标情况。</w:t>
      </w:r>
      <w:r>
        <w:rPr>
          <w:rFonts w:hint="default" w:ascii="仿宋_GB2312" w:hAnsi="Calibri" w:eastAsia="仿宋_GB2312" w:cs="仿宋_GB2312"/>
          <w:i w:val="0"/>
          <w:caps w:val="0"/>
          <w:color w:val="666666"/>
          <w:spacing w:val="0"/>
          <w:kern w:val="0"/>
          <w:sz w:val="32"/>
          <w:szCs w:val="32"/>
          <w:shd w:val="clear" w:fill="FFFFFF"/>
          <w:lang w:val="en-US" w:eastAsia="zh-CN" w:bidi="ar"/>
        </w:rPr>
        <w:t>本单位无重点项目资金。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666666"/>
          <w:spacing w:val="0"/>
          <w:kern w:val="0"/>
          <w:sz w:val="32"/>
          <w:szCs w:val="32"/>
          <w:shd w:val="clear" w:fill="FFFFFF"/>
          <w:lang w:val="en-US" w:eastAsia="zh-CN" w:bidi="ar"/>
        </w:rPr>
        <w:t>(四）国有资产占用使用情况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666666"/>
          <w:spacing w:val="0"/>
          <w:kern w:val="0"/>
          <w:sz w:val="32"/>
          <w:szCs w:val="32"/>
          <w:shd w:val="clear" w:fill="FFFFFF"/>
          <w:lang w:val="en-US" w:eastAsia="zh-CN" w:bidi="ar"/>
        </w:rPr>
        <w:t>1、车辆占用使用情况。</w:t>
      </w:r>
      <w:r>
        <w:rPr>
          <w:rFonts w:hint="default" w:ascii="仿宋_GB2312" w:hAnsi="Calibri" w:eastAsia="仿宋_GB2312" w:cs="仿宋_GB2312"/>
          <w:i w:val="0"/>
          <w:caps w:val="0"/>
          <w:color w:val="666666"/>
          <w:spacing w:val="0"/>
          <w:kern w:val="0"/>
          <w:sz w:val="32"/>
          <w:szCs w:val="32"/>
          <w:shd w:val="clear" w:fill="FFFFFF"/>
          <w:lang w:val="en-US" w:eastAsia="zh-CN" w:bidi="ar"/>
        </w:rPr>
        <w:t>共有车辆1辆,其中：一般公务用车0辆、一般执法执勤用车0辆，特种专业技术用车1辆、其他用车0辆。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666666"/>
          <w:spacing w:val="0"/>
          <w:kern w:val="0"/>
          <w:sz w:val="32"/>
          <w:szCs w:val="32"/>
          <w:shd w:val="clear" w:fill="FFFFFF"/>
          <w:lang w:val="en-US" w:eastAsia="zh-CN" w:bidi="ar"/>
        </w:rPr>
        <w:t>2、大型设备占用使用情况。</w:t>
      </w:r>
      <w:r>
        <w:rPr>
          <w:rFonts w:hint="default" w:ascii="仿宋_GB2312" w:hAnsi="Calibri" w:eastAsia="仿宋_GB2312" w:cs="仿宋_GB2312"/>
          <w:b w:val="0"/>
          <w:i w:val="0"/>
          <w:caps w:val="0"/>
          <w:color w:val="666666"/>
          <w:spacing w:val="0"/>
          <w:kern w:val="0"/>
          <w:sz w:val="32"/>
          <w:szCs w:val="32"/>
          <w:shd w:val="clear" w:fill="FFFFFF"/>
          <w:lang w:val="en-US" w:eastAsia="zh-CN" w:bidi="ar"/>
        </w:rPr>
        <w:t>无</w:t>
      </w:r>
      <w:r>
        <w:rPr>
          <w:rFonts w:hint="default" w:ascii="仿宋_GB2312" w:hAnsi="Calibri" w:eastAsia="仿宋_GB2312" w:cs="仿宋_GB2312"/>
          <w:i w:val="0"/>
          <w:caps w:val="0"/>
          <w:color w:val="666666"/>
          <w:spacing w:val="0"/>
          <w:kern w:val="0"/>
          <w:sz w:val="32"/>
          <w:szCs w:val="32"/>
          <w:shd w:val="clear" w:fill="FFFFFF"/>
          <w:lang w:val="en-US" w:eastAsia="zh-CN" w:bidi="ar"/>
        </w:rPr>
        <w:t>单价50万元以上的通用设备，无单价100万元以上的专用设备。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19" w:right="0" w:firstLine="321"/>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666666"/>
          <w:spacing w:val="0"/>
          <w:kern w:val="0"/>
          <w:sz w:val="32"/>
          <w:szCs w:val="32"/>
          <w:shd w:val="clear" w:fill="FFFFFF"/>
          <w:lang w:val="en-US" w:eastAsia="zh-CN" w:bidi="ar"/>
        </w:rPr>
        <w:t>3、房屋占用使用情况。</w:t>
      </w:r>
      <w:r>
        <w:rPr>
          <w:rFonts w:hint="default" w:ascii="仿宋_GB2312" w:hAnsi="Calibri" w:eastAsia="仿宋_GB2312" w:cs="仿宋_GB2312"/>
          <w:i w:val="0"/>
          <w:caps w:val="0"/>
          <w:color w:val="666666"/>
          <w:spacing w:val="0"/>
          <w:kern w:val="0"/>
          <w:sz w:val="32"/>
          <w:szCs w:val="32"/>
          <w:shd w:val="clear" w:fill="FFFFFF"/>
          <w:lang w:val="en-US" w:eastAsia="zh-CN" w:bidi="ar"/>
        </w:rPr>
        <w:t>办公用房0平方米，业务用房0平方米，其他用房705平方米。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仿宋_GB2312" w:hAnsi="Calibri" w:eastAsia="仿宋_GB2312" w:cs="仿宋_GB2312"/>
          <w:i w:val="0"/>
          <w:caps w:val="0"/>
          <w:color w:val="666666"/>
          <w:spacing w:val="0"/>
          <w:kern w:val="0"/>
          <w:sz w:val="32"/>
          <w:szCs w:val="32"/>
          <w:shd w:val="clear" w:fill="FFFFFF"/>
          <w:lang w:val="en-US" w:eastAsia="zh-CN" w:bidi="ar"/>
        </w:rPr>
      </w:pPr>
      <w:r>
        <w:rPr>
          <w:rFonts w:hint="default" w:ascii="仿宋_GB2312" w:hAnsi="Calibri" w:eastAsia="仿宋_GB2312" w:cs="仿宋_GB2312"/>
          <w:b/>
          <w:i w:val="0"/>
          <w:caps w:val="0"/>
          <w:color w:val="666666"/>
          <w:spacing w:val="0"/>
          <w:kern w:val="0"/>
          <w:sz w:val="32"/>
          <w:szCs w:val="32"/>
          <w:shd w:val="clear" w:fill="FFFFFF"/>
          <w:lang w:val="en-US" w:eastAsia="zh-CN" w:bidi="ar"/>
        </w:rPr>
        <w:t>4、其他固定资产占用使用情况。</w:t>
      </w:r>
      <w:r>
        <w:rPr>
          <w:rFonts w:hint="default" w:ascii="仿宋_GB2312" w:hAnsi="Calibri" w:eastAsia="仿宋_GB2312" w:cs="仿宋_GB2312"/>
          <w:i w:val="0"/>
          <w:caps w:val="0"/>
          <w:color w:val="666666"/>
          <w:spacing w:val="0"/>
          <w:kern w:val="0"/>
          <w:sz w:val="32"/>
          <w:szCs w:val="32"/>
          <w:shd w:val="clear" w:fill="FFFFFF"/>
          <w:lang w:val="en-US" w:eastAsia="zh-CN" w:bidi="ar"/>
        </w:rPr>
        <w:t>固定资产共计81.71万元.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楷体_GB2312" w:hAnsi="Calibri" w:eastAsia="楷体_GB2312" w:cs="楷体_GB2312"/>
          <w:b/>
          <w:i w:val="0"/>
          <w:caps w:val="0"/>
          <w:color w:val="666666"/>
          <w:spacing w:val="0"/>
          <w:kern w:val="0"/>
          <w:sz w:val="32"/>
          <w:szCs w:val="32"/>
          <w:shd w:val="clear" w:fill="FFFFFF"/>
          <w:lang w:val="en-US" w:eastAsia="zh-CN" w:bidi="ar"/>
        </w:rPr>
      </w:pPr>
      <w:r>
        <w:rPr>
          <w:rFonts w:hint="default" w:ascii="楷体_GB2312" w:hAnsi="Calibri" w:eastAsia="楷体_GB2312" w:cs="楷体_GB2312"/>
          <w:b/>
          <w:i w:val="0"/>
          <w:caps w:val="0"/>
          <w:color w:val="666666"/>
          <w:spacing w:val="0"/>
          <w:kern w:val="0"/>
          <w:sz w:val="32"/>
          <w:szCs w:val="32"/>
          <w:shd w:val="clear" w:fill="FFFFFF"/>
          <w:lang w:val="en-US" w:eastAsia="zh-CN" w:bidi="ar"/>
        </w:rPr>
        <w:t>（五）一般性支出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Calibri" w:eastAsia="仿宋_GB2312" w:cs="仿宋_GB2312"/>
          <w:i w:val="0"/>
          <w:caps w:val="0"/>
          <w:color w:val="666666"/>
          <w:spacing w:val="0"/>
          <w:kern w:val="0"/>
          <w:sz w:val="32"/>
          <w:szCs w:val="32"/>
          <w:shd w:val="clear" w:fill="FFFFFF"/>
          <w:lang w:val="en-US" w:eastAsia="zh-CN" w:bidi="ar"/>
        </w:rPr>
      </w:pPr>
      <w:r>
        <w:rPr>
          <w:rFonts w:hint="default" w:ascii="仿宋_GB2312" w:hAnsi="Calibri" w:eastAsia="仿宋_GB2312" w:cs="仿宋_GB2312"/>
          <w:i w:val="0"/>
          <w:caps w:val="0"/>
          <w:color w:val="666666"/>
          <w:spacing w:val="0"/>
          <w:kern w:val="0"/>
          <w:sz w:val="32"/>
          <w:szCs w:val="32"/>
          <w:shd w:val="clear" w:fill="FFFFFF"/>
          <w:lang w:val="en-US" w:eastAsia="zh-CN" w:bidi="ar"/>
        </w:rPr>
        <w:t>2021年本部门没有一般性支出预算。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666666"/>
          <w:spacing w:val="0"/>
          <w:kern w:val="0"/>
          <w:sz w:val="32"/>
          <w:szCs w:val="32"/>
          <w:shd w:val="clear" w:fill="FFFFFF"/>
          <w:lang w:val="en-US" w:eastAsia="zh-CN" w:bidi="ar"/>
        </w:rPr>
        <w:t>八、名词解释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666666"/>
          <w:spacing w:val="0"/>
          <w:kern w:val="0"/>
          <w:sz w:val="32"/>
          <w:szCs w:val="32"/>
          <w:shd w:val="clear" w:fill="FFFFFF"/>
          <w:lang w:val="en-US" w:eastAsia="zh-CN" w:bidi="ar"/>
        </w:rPr>
        <w:t>（一）机关运行经费</w:t>
      </w:r>
      <w:r>
        <w:rPr>
          <w:rFonts w:hint="default" w:ascii="仿宋_GB2312" w:hAnsi="Calibri" w:eastAsia="仿宋_GB2312" w:cs="仿宋_GB2312"/>
          <w:i w:val="0"/>
          <w:caps w:val="0"/>
          <w:color w:val="666666"/>
          <w:spacing w:val="0"/>
          <w:kern w:val="0"/>
          <w:sz w:val="32"/>
          <w:szCs w:val="32"/>
          <w:shd w:val="clear" w:fill="FFFFFF"/>
          <w:lang w:val="en-US" w:eastAsia="zh-CN" w:bidi="ar"/>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666666"/>
          <w:spacing w:val="0"/>
          <w:kern w:val="0"/>
          <w:sz w:val="32"/>
          <w:szCs w:val="32"/>
          <w:shd w:val="clear" w:fill="FFFFFF"/>
          <w:lang w:val="en-US" w:eastAsia="zh-CN" w:bidi="ar"/>
        </w:rPr>
        <w:t>（二）“三公”经费。</w:t>
      </w:r>
      <w:r>
        <w:rPr>
          <w:rFonts w:hint="default" w:ascii="仿宋_GB2312" w:hAnsi="Calibri" w:eastAsia="仿宋_GB2312" w:cs="仿宋_GB2312"/>
          <w:i w:val="0"/>
          <w:caps w:val="0"/>
          <w:color w:val="666666"/>
          <w:spacing w:val="0"/>
          <w:kern w:val="0"/>
          <w:sz w:val="32"/>
          <w:szCs w:val="32"/>
          <w:shd w:val="clear" w:fill="FFFFFF"/>
          <w:lang w:val="en-US" w:eastAsia="zh-CN" w:bidi="ar"/>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666666"/>
          <w:spacing w:val="0"/>
          <w:kern w:val="0"/>
          <w:sz w:val="32"/>
          <w:szCs w:val="32"/>
          <w:shd w:val="clear" w:fill="FFFFFF"/>
          <w:lang w:val="en-US" w:eastAsia="zh-CN" w:bidi="ar"/>
        </w:rPr>
        <w:t>（三）基本支出。</w:t>
      </w:r>
      <w:r>
        <w:rPr>
          <w:rFonts w:hint="default" w:ascii="仿宋_GB2312" w:hAnsi="Calibri" w:eastAsia="仿宋_GB2312" w:cs="仿宋_GB2312"/>
          <w:i w:val="0"/>
          <w:caps w:val="0"/>
          <w:color w:val="666666"/>
          <w:spacing w:val="0"/>
          <w:kern w:val="0"/>
          <w:sz w:val="32"/>
          <w:szCs w:val="32"/>
          <w:shd w:val="clear" w:fill="FFFFFF"/>
          <w:lang w:val="en-US" w:eastAsia="zh-CN" w:bidi="ar"/>
        </w:rPr>
        <w:t>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666666"/>
          <w:spacing w:val="0"/>
          <w:kern w:val="0"/>
          <w:sz w:val="32"/>
          <w:szCs w:val="32"/>
          <w:shd w:val="clear" w:fill="FFFFFF"/>
          <w:lang w:val="en-US" w:eastAsia="zh-CN" w:bidi="ar"/>
        </w:rPr>
        <w:t>（四）项目支出。</w:t>
      </w:r>
      <w:r>
        <w:rPr>
          <w:rFonts w:hint="default" w:ascii="仿宋_GB2312" w:hAnsi="Calibri" w:eastAsia="仿宋_GB2312" w:cs="仿宋_GB2312"/>
          <w:i w:val="0"/>
          <w:caps w:val="0"/>
          <w:color w:val="666666"/>
          <w:spacing w:val="0"/>
          <w:kern w:val="0"/>
          <w:sz w:val="32"/>
          <w:szCs w:val="32"/>
          <w:shd w:val="clear" w:fill="FFFFFF"/>
          <w:lang w:val="en-US" w:eastAsia="zh-CN" w:bidi="ar"/>
        </w:rPr>
        <w:t>指在基本支出之外为完成特定行政任务和事业发展目标所发生的支出。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85E2D"/>
    <w:rsid w:val="00BF0745"/>
    <w:rsid w:val="3081528A"/>
    <w:rsid w:val="3D836006"/>
    <w:rsid w:val="4488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2022-07-28T01:51:00Z</dcterms:created>
  <dc:creator>Sun king.</dc:creator>
  <cp:lastModifiedBy>Sun king.</cp:lastModifiedBy>
  <dcterms:modified xsi:type="dcterms:W3CDTF">2022-08-03T07:14:58Z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