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320" w:firstLineChars="135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附件：</w:t>
      </w:r>
    </w:p>
    <w:p>
      <w:pPr>
        <w:spacing w:line="560" w:lineRule="exact"/>
        <w:ind w:left="0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拟定</w:t>
      </w:r>
      <w:r>
        <w:rPr>
          <w:rFonts w:hint="eastAsia" w:ascii="方正小标宋简体" w:eastAsia="方正小标宋简体"/>
          <w:sz w:val="44"/>
          <w:szCs w:val="44"/>
        </w:rPr>
        <w:t>湖南省第三批中小学劳动教育</w:t>
      </w:r>
    </w:p>
    <w:p>
      <w:pPr>
        <w:spacing w:line="700" w:lineRule="exact"/>
        <w:ind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实验区、实验校</w:t>
      </w:r>
      <w:r>
        <w:rPr>
          <w:rFonts w:ascii="方正小标宋简体" w:eastAsia="方正小标宋简体"/>
          <w:sz w:val="44"/>
          <w:szCs w:val="44"/>
        </w:rPr>
        <w:t>和</w:t>
      </w:r>
      <w:r>
        <w:rPr>
          <w:rFonts w:hint="eastAsia" w:ascii="方正小标宋简体" w:eastAsia="方正小标宋简体"/>
          <w:sz w:val="44"/>
          <w:szCs w:val="44"/>
        </w:rPr>
        <w:t>实践基地</w:t>
      </w:r>
      <w:r>
        <w:rPr>
          <w:rFonts w:ascii="方正小标宋简体" w:eastAsia="方正小标宋简体"/>
          <w:sz w:val="44"/>
          <w:szCs w:val="44"/>
        </w:rPr>
        <w:t>推荐名单</w:t>
      </w:r>
    </w:p>
    <w:p>
      <w:pPr>
        <w:spacing w:line="560" w:lineRule="exact"/>
        <w:ind w:left="0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spacing w:line="560" w:lineRule="exact"/>
        <w:ind w:firstLine="644"/>
        <w:jc w:val="both"/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一、</w:t>
      </w:r>
      <w:r>
        <w:rPr>
          <w:rFonts w:ascii="黑体" w:eastAsia="黑体" w:cs="黑体"/>
          <w:sz w:val="32"/>
          <w:szCs w:val="32"/>
        </w:rPr>
        <w:t>中小学</w:t>
      </w:r>
      <w:r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劳动教育实验区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color w:val="000000"/>
          <w:sz w:val="32"/>
          <w:szCs w:val="32"/>
        </w:rPr>
      </w:pPr>
      <w:r>
        <w:rPr>
          <w:rFonts w:ascii="仿宋_GB2312" w:eastAsia="仿宋_GB2312"/>
          <w:b w:val="0"/>
          <w:color w:val="000000"/>
          <w:sz w:val="32"/>
          <w:szCs w:val="32"/>
        </w:rPr>
        <w:t>蓝山县、江华瑶族自治县。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spacing w:line="560" w:lineRule="exact"/>
        <w:ind w:firstLine="644"/>
        <w:jc w:val="both"/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eastAsia="黑体" w:cs="黑体"/>
          <w:sz w:val="32"/>
          <w:szCs w:val="32"/>
        </w:rPr>
        <w:t>二</w:t>
      </w:r>
      <w:r>
        <w:rPr>
          <w:rFonts w:hint="eastAsia" w:ascii="黑体" w:eastAsia="黑体" w:cs="黑体"/>
          <w:sz w:val="32"/>
          <w:szCs w:val="32"/>
        </w:rPr>
        <w:t>、</w:t>
      </w:r>
      <w:r>
        <w:rPr>
          <w:rFonts w:ascii="黑体" w:eastAsia="黑体" w:cs="黑体"/>
          <w:sz w:val="32"/>
          <w:szCs w:val="32"/>
        </w:rPr>
        <w:t>中小学</w:t>
      </w:r>
      <w:r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劳动教育实验校</w:t>
      </w:r>
    </w:p>
    <w:p>
      <w:pPr>
        <w:spacing w:line="560" w:lineRule="exact"/>
        <w:ind w:firstLine="640" w:firstLineChars="200"/>
        <w:rPr>
          <w:rFonts w:ascii="仿宋_GB2312" w:eastAsia="仿宋_GB2312"/>
          <w:b w:val="0"/>
          <w:color w:val="000000"/>
          <w:sz w:val="32"/>
          <w:szCs w:val="32"/>
        </w:rPr>
      </w:pPr>
      <w:r>
        <w:rPr>
          <w:rFonts w:ascii="仿宋_GB2312" w:eastAsia="仿宋_GB2312"/>
          <w:b w:val="0"/>
          <w:color w:val="000000"/>
          <w:sz w:val="32"/>
          <w:szCs w:val="32"/>
        </w:rPr>
        <w:t>永州市映山小学、永州市特殊教育学校、冷水滩区春江小学、祁阳市长虹街道明德小学、双牌县泷泊镇二小、江华瑶族自治县华阳小学、新田县骥村中学。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spacing w:line="560" w:lineRule="exact"/>
        <w:ind w:firstLine="644"/>
        <w:jc w:val="both"/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ascii="黑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中小学劳动教育实践基地</w:t>
      </w:r>
    </w:p>
    <w:p>
      <w:pPr>
        <w:spacing w:line="560" w:lineRule="exact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 w:cs="楷体"/>
          <w:bCs/>
          <w:kern w:val="2"/>
          <w:sz w:val="32"/>
          <w:szCs w:val="32"/>
          <w:lang w:bidi="ar-SA"/>
        </w:rPr>
        <w:t>湖南省</w:t>
      </w:r>
      <w:r>
        <w:rPr>
          <w:rFonts w:hint="eastAsia" w:ascii="仿宋_GB2312" w:eastAsia="仿宋_GB2312" w:cs="楷体"/>
          <w:bCs/>
          <w:kern w:val="2"/>
          <w:sz w:val="32"/>
          <w:szCs w:val="32"/>
          <w:lang w:bidi="ar-SA"/>
        </w:rPr>
        <w:t>潇湘技师学院</w:t>
      </w:r>
      <w:r>
        <w:rPr>
          <w:rFonts w:ascii="仿宋_GB2312" w:eastAsia="仿宋_GB2312" w:cs="楷体"/>
          <w:bCs/>
          <w:kern w:val="2"/>
          <w:sz w:val="32"/>
          <w:szCs w:val="32"/>
          <w:lang w:bidi="ar-SA"/>
        </w:rPr>
        <w:t>、</w:t>
      </w:r>
      <w:r>
        <w:rPr>
          <w:rFonts w:hint="eastAsia" w:ascii="仿宋_GB2312" w:eastAsia="仿宋_GB2312" w:cs="楷体"/>
          <w:bCs/>
          <w:kern w:val="2"/>
          <w:sz w:val="32"/>
          <w:szCs w:val="32"/>
          <w:lang w:bidi="ar-SA"/>
        </w:rPr>
        <w:t>零陵区石烟塘劳动教育实践基地</w:t>
      </w:r>
      <w:r>
        <w:rPr>
          <w:rFonts w:ascii="仿宋_GB2312" w:eastAsia="仿宋_GB2312" w:cs="楷体"/>
          <w:bCs/>
          <w:kern w:val="2"/>
          <w:sz w:val="32"/>
          <w:szCs w:val="32"/>
          <w:lang w:bidi="ar-SA"/>
        </w:rPr>
        <w:t>、</w:t>
      </w:r>
      <w:r>
        <w:rPr>
          <w:rFonts w:hint="eastAsia" w:ascii="仿宋_GB2312" w:eastAsia="仿宋_GB2312" w:cs="楷体"/>
          <w:bCs/>
          <w:kern w:val="2"/>
          <w:sz w:val="32"/>
          <w:szCs w:val="32"/>
        </w:rPr>
        <w:t>祁阳市职业中专</w:t>
      </w:r>
      <w:r>
        <w:rPr>
          <w:rFonts w:ascii="仿宋_GB2312" w:eastAsia="仿宋_GB2312" w:cs="楷体"/>
          <w:bCs/>
          <w:kern w:val="2"/>
          <w:sz w:val="32"/>
          <w:szCs w:val="32"/>
        </w:rPr>
        <w:t>、</w:t>
      </w:r>
      <w:r>
        <w:rPr>
          <w:rFonts w:hint="eastAsia" w:ascii="仿宋_GB2312" w:eastAsia="仿宋_GB2312" w:cs="楷体"/>
          <w:bCs/>
          <w:kern w:val="2"/>
          <w:sz w:val="32"/>
          <w:szCs w:val="32"/>
          <w:lang w:bidi="ar-SA"/>
        </w:rPr>
        <w:t>永州工贸学校</w:t>
      </w:r>
      <w:r>
        <w:rPr>
          <w:rFonts w:ascii="仿宋_GB2312" w:eastAsia="仿宋_GB2312" w:cs="楷体"/>
          <w:bCs/>
          <w:kern w:val="2"/>
          <w:sz w:val="32"/>
          <w:szCs w:val="32"/>
          <w:lang w:bidi="ar-SA"/>
        </w:rPr>
        <w:t>、</w:t>
      </w:r>
      <w:r>
        <w:rPr>
          <w:rFonts w:hint="eastAsia" w:ascii="仿宋_GB2312" w:eastAsia="仿宋_GB2312" w:cs="楷体"/>
          <w:bCs/>
          <w:kern w:val="2"/>
          <w:sz w:val="32"/>
          <w:szCs w:val="32"/>
          <w:lang w:bidi="ar-SA"/>
        </w:rPr>
        <w:t>蓝山县职业中专</w:t>
      </w:r>
      <w:r>
        <w:rPr>
          <w:rFonts w:ascii="仿宋_GB2312" w:eastAsia="仿宋_GB2312" w:cs="楷体"/>
          <w:bCs/>
          <w:kern w:val="2"/>
          <w:sz w:val="32"/>
          <w:szCs w:val="32"/>
          <w:lang w:bidi="ar-SA"/>
        </w:rPr>
        <w:t>。</w:t>
      </w:r>
    </w:p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Noto Naskh Arabic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Courier New">
    <w:altName w:val="DejaVu Sans"/>
    <w:panose1 w:val="020704090202050904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7CFAE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Lucida Sans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kinsoku w:val="0"/>
      <w:autoSpaceDE w:val="0"/>
      <w:autoSpaceDN w:val="0"/>
      <w:adjustRightInd w:val="0"/>
      <w:snapToGrid w:val="0"/>
      <w:spacing w:beforeAutospacing="0" w:after="0" w:afterAutospacing="0" w:line="580" w:lineRule="exact"/>
      <w:jc w:val="center"/>
      <w:textAlignment w:val="baseline"/>
      <w:outlineLvl w:val="0"/>
    </w:pPr>
    <w:rPr>
      <w:rFonts w:ascii="Calibri" w:hAnsi="Calibri" w:eastAsia="方正小标宋简体" w:cs="Arial"/>
      <w:snapToGrid w:val="0"/>
      <w:color w:val="000000"/>
      <w:kern w:val="44"/>
      <w:sz w:val="44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477</Characters>
  <Lines>0</Lines>
  <Paragraphs>26</Paragraphs>
  <TotalTime>55</TotalTime>
  <ScaleCrop>false</ScaleCrop>
  <LinksUpToDate>false</LinksUpToDate>
  <CharactersWithSpaces>637</CharactersWithSpaces>
  <Application>WPS Office_11.8.2.9849_F1E327BC-269C-435d-A152-05C5408002CA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2024-09-14T09:27:00Z</dcterms:created>
  <dc:creator>kylin</dc:creator>
  <cp:lastModifiedBy>kylin</cp:lastModifiedBy>
  <dcterms:modified xsi:type="dcterms:W3CDTF">2024-09-14T11:17:30Z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