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江永县202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引进急需紧缺专业人才（第二批）</w:t>
      </w:r>
      <w:r>
        <w:rPr>
          <w:rFonts w:hint="eastAsia" w:ascii="仿宋" w:hAnsi="仿宋" w:eastAsia="仿宋" w:cs="仿宋"/>
          <w:sz w:val="32"/>
          <w:szCs w:val="32"/>
        </w:rPr>
        <w:t>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、相关政策和违纪违规处理规定，清楚并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认可</w:t>
      </w:r>
      <w:r>
        <w:rPr>
          <w:rFonts w:hint="eastAsia" w:ascii="仿宋" w:hAnsi="仿宋" w:eastAsia="仿宋" w:cs="仿宋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引进人才公开招考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的有关规定及考试录用的有关政策。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四、诚信考试，遵守考试纪律，服从考试安排，不舞弊或协助他人舞弊；考后不散布、不传播考试试题，不参与网上不负责任的议论。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招考环节，认真践行每一项招考要求。不随意放弃面试、体检、考察、录取资格，以免错失实现职业理想的机会，影响其他考生权益和招录机关的正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递补</w:t>
      </w:r>
      <w:r>
        <w:rPr>
          <w:rFonts w:hint="eastAsia" w:ascii="仿宋" w:hAnsi="仿宋" w:eastAsia="仿宋" w:cs="仿宋"/>
          <w:sz w:val="32"/>
          <w:szCs w:val="32"/>
        </w:rPr>
        <w:t>需求。被录用后，严格遵守最低服务年限的规定。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六、保证在考试及录用期间联系方式畅通。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M5MmY0ZWQyNTM3Y2YwMmMxYzBkN2M0YTVmMTRiZWMifQ=="/>
  </w:docVars>
  <w:rsids>
    <w:rsidRoot w:val="00000000"/>
    <w:rsid w:val="7F5F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FFF1565E-B5C4-4052-960D-1FFDF77D69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360</Characters>
  <Lines>0</Lines>
  <Paragraphs>13</Paragraphs>
  <TotalTime>0</TotalTime>
  <ScaleCrop>false</ScaleCrop>
  <LinksUpToDate>false</LinksUpToDate>
  <CharactersWithSpaces>481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2024-08-29T19:39:00Z</dcterms:created>
  <dc:creator>迷了鹿</dc:creator>
  <cp:lastModifiedBy>huawei</cp:lastModifiedBy>
  <dcterms:modified xsi:type="dcterms:W3CDTF">2025-09-08T09:21:59Z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6447287FA0CE440693F58E4802EC9B7C_11</vt:lpwstr>
  </property>
</Properties>
</file>