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宋体" w:eastAsia="黑体"/>
          <w:kern w:val="0"/>
          <w:sz w:val="32"/>
          <w:szCs w:val="32"/>
          <w:lang w:val="en-US" w:eastAsia="zh-CN"/>
        </w:rPr>
      </w:pPr>
      <w:r>
        <w:rPr>
          <w:rFonts w:hint="eastAsia" w:ascii="黑体" w:hAnsi="黑体" w:eastAsia="黑体"/>
          <w:kern w:val="0"/>
          <w:sz w:val="32"/>
          <w:szCs w:val="32"/>
        </w:rPr>
        <w:t>附件</w:t>
      </w:r>
      <w:r>
        <w:rPr>
          <w:rFonts w:hint="eastAsia" w:ascii="黑体" w:hAnsi="黑体" w:eastAsia="黑体"/>
          <w:kern w:val="0"/>
          <w:sz w:val="32"/>
          <w:szCs w:val="32"/>
          <w:lang w:val="en-US" w:eastAsia="zh-CN"/>
        </w:rPr>
        <w:t>5</w:t>
      </w:r>
    </w:p>
    <w:p>
      <w:pPr>
        <w:spacing w:line="560" w:lineRule="exact"/>
        <w:jc w:val="center"/>
        <w:rPr>
          <w:rFonts w:hint="eastAsia" w:ascii="Times New Roman" w:hAnsi="Times New Roman"/>
          <w:kern w:val="0"/>
          <w:sz w:val="44"/>
          <w:szCs w:val="44"/>
        </w:rPr>
      </w:pPr>
      <w:r>
        <w:rPr>
          <w:rFonts w:hint="eastAsia" w:ascii="方正小标宋_GBK" w:hAnsi="方正小标宋_GBK" w:eastAsia="方正小标宋_GBK"/>
          <w:kern w:val="0"/>
          <w:sz w:val="44"/>
          <w:szCs w:val="44"/>
          <w:lang w:eastAsia="zh-CN"/>
        </w:rPr>
        <w:t>交通运输综合行政执法大队</w:t>
      </w:r>
      <w:r>
        <w:rPr>
          <w:rFonts w:ascii="方正小标宋_GBK" w:hAnsi="方正小标宋_GBK" w:eastAsia="方正小标宋_GBK"/>
          <w:kern w:val="0"/>
          <w:sz w:val="44"/>
          <w:szCs w:val="44"/>
        </w:rPr>
        <w:t>部门整体支出绩效评价表</w:t>
      </w:r>
    </w:p>
    <w:tbl>
      <w:tblPr>
        <w:tblStyle w:val="2"/>
        <w:tblW w:w="0" w:type="auto"/>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tblPrEx>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一级指标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677"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三级</w:t>
            </w:r>
          </w:p>
          <w:p>
            <w:pPr>
              <w:widowControl/>
              <w:jc w:val="center"/>
              <w:rPr>
                <w:rFonts w:eastAsia="仿宋_GB2312"/>
                <w:kern w:val="0"/>
                <w:sz w:val="20"/>
                <w:szCs w:val="20"/>
              </w:rPr>
            </w:pPr>
            <w:r>
              <w:rPr>
                <w:rFonts w:eastAsia="仿宋_GB2312"/>
                <w:kern w:val="0"/>
                <w:sz w:val="20"/>
                <w:szCs w:val="20"/>
              </w:rPr>
              <w:t>指标</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297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得分</w:t>
            </w:r>
          </w:p>
        </w:tc>
      </w:tr>
      <w:tr>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投入</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77" w:type="dxa"/>
            <w:gridSpan w:val="2"/>
            <w:vMerge w:val="restart"/>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预算配置</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在职人员控制率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noWrap w:val="0"/>
            <w:vAlign w:val="center"/>
          </w:tcPr>
          <w:p>
            <w:pPr>
              <w:widowControl/>
              <w:jc w:val="left"/>
              <w:rPr>
                <w:rFonts w:eastAsia="仿宋_GB2312"/>
                <w:kern w:val="0"/>
                <w:sz w:val="20"/>
                <w:szCs w:val="20"/>
              </w:rPr>
            </w:pPr>
            <w:r>
              <w:rPr>
                <w:rFonts w:eastAsia="仿宋_GB2312"/>
                <w:kern w:val="0"/>
                <w:sz w:val="20"/>
                <w:szCs w:val="20"/>
              </w:rPr>
              <w:t>以100%</w:t>
            </w:r>
            <w:r>
              <w:rPr>
                <w:rFonts w:ascii="仿宋_GB2312" w:hAnsi="仿宋_GB2312" w:eastAsia="仿宋_GB2312"/>
                <w:kern w:val="0"/>
                <w:sz w:val="20"/>
                <w:szCs w:val="20"/>
              </w:rPr>
              <w:t>为标准。在职人员控制率</w:t>
            </w:r>
            <w:r>
              <w:rPr>
                <w:rFonts w:hint="eastAsia" w:ascii="宋体" w:hAnsi="宋体"/>
                <w:kern w:val="0"/>
                <w:sz w:val="20"/>
                <w:szCs w:val="20"/>
              </w:rPr>
              <w:t>≦</w:t>
            </w:r>
            <w:r>
              <w:rPr>
                <w:rFonts w:eastAsia="仿宋_GB2312"/>
                <w:kern w:val="0"/>
                <w:sz w:val="20"/>
                <w:szCs w:val="20"/>
              </w:rPr>
              <w:t>100%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分；每超过一个百分点扣</w:t>
            </w:r>
            <w:r>
              <w:rPr>
                <w:rFonts w:eastAsia="仿宋_GB2312"/>
                <w:kern w:val="0"/>
                <w:sz w:val="20"/>
                <w:szCs w:val="20"/>
              </w:rPr>
              <w:t>0.5</w:t>
            </w:r>
            <w:r>
              <w:rPr>
                <w:rFonts w:ascii="仿宋_GB2312" w:hAnsi="仿宋_GB2312"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在职人员控制率=</w:t>
            </w:r>
            <w:r>
              <w:rPr>
                <w:rFonts w:ascii="仿宋_GB2312" w:hAnsi="仿宋_GB2312" w:eastAsia="仿宋_GB2312"/>
                <w:kern w:val="0"/>
                <w:sz w:val="20"/>
                <w:szCs w:val="20"/>
              </w:rPr>
              <w:t>（在职人员数</w:t>
            </w:r>
            <w:r>
              <w:rPr>
                <w:rFonts w:eastAsia="仿宋_GB2312"/>
                <w:kern w:val="0"/>
                <w:sz w:val="20"/>
                <w:szCs w:val="20"/>
              </w:rPr>
              <w:t>/</w:t>
            </w:r>
            <w:r>
              <w:rPr>
                <w:rFonts w:ascii="仿宋_GB2312" w:hAnsi="仿宋_GB2312" w:eastAsia="仿宋_GB2312"/>
                <w:kern w:val="0"/>
                <w:sz w:val="20"/>
                <w:szCs w:val="20"/>
              </w:rPr>
              <w:t>编制数）</w:t>
            </w:r>
            <w:r>
              <w:rPr>
                <w:rFonts w:eastAsia="仿宋_GB2312"/>
                <w:kern w:val="0"/>
                <w:sz w:val="20"/>
                <w:szCs w:val="20"/>
              </w:rPr>
              <w:t>×100%</w:t>
            </w:r>
            <w:r>
              <w:rPr>
                <w:rFonts w:ascii="仿宋_GB2312" w:hAnsi="仿宋_GB2312" w:eastAsia="仿宋_GB2312"/>
                <w:kern w:val="0"/>
                <w:sz w:val="20"/>
                <w:szCs w:val="20"/>
              </w:rPr>
              <w:t>，在职人员数：部门（单位）实际在职人数，以</w:t>
            </w:r>
            <w:r>
              <w:rPr>
                <w:kern w:val="0"/>
                <w:sz w:val="20"/>
                <w:szCs w:val="20"/>
              </w:rPr>
              <w:t>市</w:t>
            </w:r>
            <w:r>
              <w:rPr>
                <w:rFonts w:eastAsia="仿宋_GB2312"/>
                <w:kern w:val="0"/>
                <w:sz w:val="20"/>
                <w:szCs w:val="20"/>
              </w:rPr>
              <w:t>财政</w:t>
            </w:r>
            <w:r>
              <w:rPr>
                <w:kern w:val="0"/>
                <w:sz w:val="20"/>
                <w:szCs w:val="20"/>
              </w:rPr>
              <w:t>局</w:t>
            </w:r>
            <w:r>
              <w:rPr>
                <w:rFonts w:eastAsia="仿宋_GB2312"/>
                <w:kern w:val="0"/>
                <w:sz w:val="20"/>
                <w:szCs w:val="20"/>
              </w:rPr>
              <w:t>确定的部门决算编制口径为准。</w:t>
            </w:r>
          </w:p>
          <w:p>
            <w:pPr>
              <w:widowControl/>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hint="eastAsia" w:ascii="宋体" w:hAnsi="宋体"/>
                <w:kern w:val="0"/>
                <w:sz w:val="20"/>
                <w:szCs w:val="20"/>
              </w:rPr>
              <w:t>≦</w:t>
            </w:r>
            <w:r>
              <w:rPr>
                <w:rFonts w:eastAsia="仿宋_GB2312"/>
                <w:kern w:val="0"/>
                <w:sz w:val="20"/>
                <w:szCs w:val="20"/>
              </w:rPr>
              <w:t>0,</w:t>
            </w:r>
            <w:r>
              <w:rPr>
                <w:rFonts w:ascii="仿宋_GB2312" w:hAnsi="仿宋_GB2312" w:eastAsia="仿宋_GB2312"/>
                <w:kern w:val="0"/>
                <w:sz w:val="20"/>
                <w:szCs w:val="20"/>
              </w:rPr>
              <w:t>计</w:t>
            </w:r>
            <w:r>
              <w:rPr>
                <w:kern w:val="0"/>
                <w:sz w:val="20"/>
                <w:szCs w:val="20"/>
              </w:rPr>
              <w:t>5</w:t>
            </w:r>
            <w:r>
              <w:rPr>
                <w:rFonts w:eastAsia="仿宋_GB2312"/>
                <w:kern w:val="0"/>
                <w:sz w:val="20"/>
                <w:szCs w:val="20"/>
              </w:rPr>
              <w:t>分；“</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0</w:t>
            </w:r>
            <w:r>
              <w:rPr>
                <w:rFonts w:ascii="仿宋_GB2312" w:hAnsi="仿宋_GB2312" w:eastAsia="仿宋_GB2312"/>
                <w:kern w:val="0"/>
                <w:sz w:val="20"/>
                <w:szCs w:val="20"/>
              </w:rPr>
              <w:t>，每超过一个百分点扣</w:t>
            </w:r>
            <w:r>
              <w:rPr>
                <w:rFonts w:eastAsia="仿宋_GB2312"/>
                <w:kern w:val="0"/>
                <w:sz w:val="20"/>
                <w:szCs w:val="20"/>
              </w:rPr>
              <w:t>0.8</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eastAsia="仿宋_GB2312"/>
                <w:kern w:val="0"/>
                <w:sz w:val="20"/>
                <w:szCs w:val="20"/>
              </w:rPr>
              <w:t>=[</w:t>
            </w:r>
            <w:r>
              <w:rPr>
                <w:rFonts w:ascii="仿宋_GB2312" w:hAnsi="仿宋_GB2312" w:eastAsia="仿宋_GB2312"/>
                <w:kern w:val="0"/>
                <w:sz w:val="20"/>
                <w:szCs w:val="20"/>
              </w:rPr>
              <w:t>（本年度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60</w:t>
            </w: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预算执行</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预算完成率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计满分，每低于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预算完成率=</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年末结余）</w:t>
            </w:r>
            <w:r>
              <w:rPr>
                <w:rFonts w:eastAsia="仿宋_GB2312"/>
                <w:kern w:val="0"/>
                <w:sz w:val="20"/>
                <w:szCs w:val="20"/>
              </w:rPr>
              <w:t>/</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w:t>
            </w:r>
            <w:r>
              <w:rPr>
                <w:rFonts w:eastAsia="仿宋_GB2312"/>
                <w:kern w:val="0"/>
                <w:sz w:val="20"/>
                <w:szCs w:val="20"/>
              </w:rPr>
              <w:t>0-10%</w:t>
            </w:r>
            <w:r>
              <w:rPr>
                <w:rFonts w:ascii="仿宋_GB2312" w:hAnsi="仿宋_GB2312" w:eastAsia="仿宋_GB2312"/>
                <w:kern w:val="0"/>
                <w:sz w:val="20"/>
                <w:szCs w:val="20"/>
              </w:rPr>
              <w:t>（含），计</w:t>
            </w:r>
            <w:r>
              <w:rPr>
                <w:rFonts w:eastAsia="仿宋_GB2312"/>
                <w:kern w:val="0"/>
                <w:sz w:val="20"/>
                <w:szCs w:val="20"/>
              </w:rPr>
              <w:t>4</w:t>
            </w:r>
            <w:r>
              <w:rPr>
                <w:rFonts w:ascii="仿宋_GB2312" w:hAnsi="仿宋_GB2312" w:eastAsia="仿宋_GB2312"/>
                <w:kern w:val="0"/>
                <w:sz w:val="20"/>
                <w:szCs w:val="20"/>
              </w:rPr>
              <w:t>分；</w:t>
            </w:r>
            <w:r>
              <w:rPr>
                <w:rFonts w:eastAsia="仿宋_GB2312"/>
                <w:kern w:val="0"/>
                <w:sz w:val="20"/>
                <w:szCs w:val="20"/>
              </w:rPr>
              <w:t>10-20%</w:t>
            </w:r>
            <w:r>
              <w:rPr>
                <w:rFonts w:ascii="仿宋_GB2312" w:hAnsi="仿宋_GB2312" w:eastAsia="仿宋_GB2312"/>
                <w:kern w:val="0"/>
                <w:sz w:val="20"/>
                <w:szCs w:val="20"/>
              </w:rPr>
              <w:t>（含），计</w:t>
            </w:r>
            <w:r>
              <w:rPr>
                <w:rFonts w:eastAsia="仿宋_GB2312"/>
                <w:kern w:val="0"/>
                <w:sz w:val="20"/>
                <w:szCs w:val="20"/>
              </w:rPr>
              <w:t>3</w:t>
            </w:r>
            <w:r>
              <w:rPr>
                <w:rFonts w:ascii="仿宋_GB2312" w:hAnsi="仿宋_GB2312" w:eastAsia="仿宋_GB2312"/>
                <w:kern w:val="0"/>
                <w:sz w:val="20"/>
                <w:szCs w:val="20"/>
              </w:rPr>
              <w:t>分；</w:t>
            </w:r>
            <w:r>
              <w:rPr>
                <w:rFonts w:eastAsia="仿宋_GB2312"/>
                <w:kern w:val="0"/>
                <w:sz w:val="20"/>
                <w:szCs w:val="20"/>
              </w:rPr>
              <w:t>20-30%</w:t>
            </w:r>
            <w:r>
              <w:rPr>
                <w:rFonts w:ascii="仿宋_GB2312" w:hAnsi="仿宋_GB2312" w:eastAsia="仿宋_GB2312"/>
                <w:kern w:val="0"/>
                <w:sz w:val="20"/>
                <w:szCs w:val="20"/>
              </w:rPr>
              <w:t>（含），计</w:t>
            </w:r>
            <w:r>
              <w:rPr>
                <w:rFonts w:eastAsia="仿宋_GB2312"/>
                <w:kern w:val="0"/>
                <w:sz w:val="20"/>
                <w:szCs w:val="20"/>
              </w:rPr>
              <w:t>2</w:t>
            </w:r>
            <w:r>
              <w:rPr>
                <w:rFonts w:ascii="仿宋_GB2312" w:hAnsi="仿宋_GB2312" w:eastAsia="仿宋_GB2312"/>
                <w:kern w:val="0"/>
                <w:sz w:val="20"/>
                <w:szCs w:val="20"/>
              </w:rPr>
              <w:t>分；大于</w:t>
            </w:r>
            <w:r>
              <w:rPr>
                <w:rFonts w:eastAsia="仿宋_GB2312"/>
                <w:kern w:val="0"/>
                <w:sz w:val="20"/>
                <w:szCs w:val="20"/>
              </w:rPr>
              <w:t>30%</w:t>
            </w:r>
            <w:r>
              <w:rPr>
                <w:rFonts w:ascii="仿宋_GB2312" w:hAnsi="仿宋_GB2312" w:eastAsia="仿宋_GB2312"/>
                <w:kern w:val="0"/>
                <w:sz w:val="20"/>
                <w:szCs w:val="20"/>
              </w:rPr>
              <w:t>不得分。</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新建楼堂馆所面积控制率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楼堂馆所面积控制率=</w:t>
            </w:r>
            <w:r>
              <w:rPr>
                <w:rFonts w:ascii="仿宋_GB2312" w:hAnsi="仿宋_GB2312" w:eastAsia="仿宋_GB2312"/>
                <w:kern w:val="0"/>
                <w:sz w:val="20"/>
                <w:szCs w:val="20"/>
              </w:rPr>
              <w:t>实际建设面积</w:t>
            </w:r>
            <w:r>
              <w:rPr>
                <w:rFonts w:eastAsia="仿宋_GB2312"/>
                <w:kern w:val="0"/>
                <w:sz w:val="20"/>
                <w:szCs w:val="20"/>
              </w:rPr>
              <w:t>/</w:t>
            </w:r>
            <w:r>
              <w:rPr>
                <w:rFonts w:ascii="仿宋_GB2312" w:hAnsi="仿宋_GB2312" w:eastAsia="仿宋_GB2312"/>
                <w:kern w:val="0"/>
                <w:sz w:val="20"/>
                <w:szCs w:val="20"/>
              </w:rPr>
              <w:t>批准建设面积</w:t>
            </w:r>
            <w:r>
              <w:rPr>
                <w:rFonts w:eastAsia="仿宋_GB2312"/>
                <w:kern w:val="0"/>
                <w:sz w:val="20"/>
                <w:szCs w:val="20"/>
              </w:rPr>
              <w:t xml:space="preserve">×100% </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该指标以20</w:t>
            </w:r>
            <w:r>
              <w:rPr>
                <w:rFonts w:hint="eastAsia" w:eastAsia="仿宋_GB2312"/>
                <w:kern w:val="0"/>
                <w:sz w:val="20"/>
                <w:szCs w:val="20"/>
                <w:lang w:val="en-US" w:eastAsia="zh-CN"/>
              </w:rPr>
              <w:t>22</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楼堂馆所投资预算控制率=</w:t>
            </w:r>
            <w:r>
              <w:rPr>
                <w:rFonts w:ascii="仿宋_GB2312" w:hAnsi="仿宋_GB2312" w:eastAsia="仿宋_GB2312"/>
                <w:kern w:val="0"/>
                <w:sz w:val="20"/>
                <w:szCs w:val="20"/>
              </w:rPr>
              <w:t>实际投资金额</w:t>
            </w:r>
            <w:r>
              <w:rPr>
                <w:rFonts w:eastAsia="仿宋_GB2312"/>
                <w:kern w:val="0"/>
                <w:sz w:val="20"/>
                <w:szCs w:val="20"/>
              </w:rPr>
              <w:t>/</w:t>
            </w:r>
            <w:r>
              <w:rPr>
                <w:rFonts w:ascii="仿宋_GB2312" w:hAnsi="仿宋_GB2312" w:eastAsia="仿宋_GB2312"/>
                <w:kern w:val="0"/>
                <w:sz w:val="20"/>
                <w:szCs w:val="20"/>
              </w:rPr>
              <w:t>批准投资金额</w:t>
            </w:r>
            <w:r>
              <w:rPr>
                <w:rFonts w:eastAsia="仿宋_GB2312"/>
                <w:kern w:val="0"/>
                <w:sz w:val="20"/>
                <w:szCs w:val="20"/>
              </w:rPr>
              <w:t xml:space="preserve">×100% </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该指标以20</w:t>
            </w:r>
            <w:r>
              <w:rPr>
                <w:rFonts w:hint="eastAsia" w:eastAsia="仿宋_GB2312"/>
                <w:kern w:val="0"/>
                <w:sz w:val="20"/>
                <w:szCs w:val="20"/>
                <w:lang w:val="en-US" w:eastAsia="zh-CN"/>
              </w:rPr>
              <w:t>22</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预算管理</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公用经费控制率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公用经费控制率=</w:t>
            </w:r>
            <w:r>
              <w:rPr>
                <w:rFonts w:ascii="仿宋_GB2312" w:hAnsi="仿宋_GB2312" w:eastAsia="仿宋_GB2312"/>
                <w:kern w:val="0"/>
                <w:sz w:val="20"/>
                <w:szCs w:val="20"/>
              </w:rPr>
              <w:t>（实际支出公用经费总额</w:t>
            </w:r>
            <w:r>
              <w:rPr>
                <w:rFonts w:eastAsia="仿宋_GB2312"/>
                <w:kern w:val="0"/>
                <w:sz w:val="20"/>
                <w:szCs w:val="20"/>
              </w:rPr>
              <w:t>/</w:t>
            </w:r>
            <w:r>
              <w:rPr>
                <w:rFonts w:ascii="仿宋_GB2312" w:hAnsi="仿宋_GB2312" w:eastAsia="仿宋_GB2312"/>
                <w:kern w:val="0"/>
                <w:sz w:val="20"/>
                <w:szCs w:val="20"/>
              </w:rPr>
              <w:t>预算安排公用经费总额）</w:t>
            </w:r>
            <w:r>
              <w:rPr>
                <w:rFonts w:eastAsia="仿宋_GB2312"/>
                <w:kern w:val="0"/>
                <w:sz w:val="20"/>
                <w:szCs w:val="20"/>
              </w:rPr>
              <w:t>×100%</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实际支出数</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预算安排数）</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政府采购执行率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计满分，每超过（降低）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政府采购执行率=</w:t>
            </w:r>
            <w:r>
              <w:rPr>
                <w:rFonts w:ascii="仿宋_GB2312" w:hAnsi="仿宋_GB2312" w:eastAsia="仿宋_GB2312"/>
                <w:kern w:val="0"/>
                <w:sz w:val="20"/>
                <w:szCs w:val="20"/>
              </w:rPr>
              <w:t>（实际政府采购金额</w:t>
            </w:r>
            <w:r>
              <w:rPr>
                <w:rFonts w:eastAsia="仿宋_GB2312"/>
                <w:kern w:val="0"/>
                <w:sz w:val="20"/>
                <w:szCs w:val="20"/>
              </w:rPr>
              <w:t>/</w:t>
            </w:r>
            <w:r>
              <w:rPr>
                <w:rFonts w:ascii="仿宋_GB2312" w:hAnsi="仿宋_GB2312"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jc w:val="left"/>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pPr>
              <w:jc w:val="left"/>
              <w:rPr>
                <w:rFonts w:eastAsia="仿宋_GB2312"/>
                <w:kern w:val="0"/>
                <w:sz w:val="20"/>
                <w:szCs w:val="20"/>
              </w:rPr>
            </w:pPr>
          </w:p>
        </w:tc>
        <w:tc>
          <w:tcPr>
            <w:tcW w:w="677" w:type="dxa"/>
            <w:gridSpan w:val="2"/>
            <w:vMerge w:val="restart"/>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预算管理</w:t>
            </w: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管理制度健全性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6379"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①</w:t>
            </w:r>
            <w:r>
              <w:rPr>
                <w:rFonts w:ascii="仿宋_GB2312" w:hAnsi="仿宋_GB2312" w:eastAsia="仿宋_GB2312"/>
                <w:kern w:val="0"/>
                <w:sz w:val="20"/>
                <w:szCs w:val="20"/>
              </w:rPr>
              <w:t>有内部财务管理制度、会计核算制度等管理制度，</w:t>
            </w:r>
            <w:r>
              <w:rPr>
                <w:rFonts w:eastAsia="仿宋_GB2312"/>
                <w:kern w:val="0"/>
                <w:sz w:val="20"/>
                <w:szCs w:val="20"/>
              </w:rPr>
              <w:t>2</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②</w:t>
            </w:r>
            <w:r>
              <w:rPr>
                <w:rFonts w:ascii="仿宋_GB2312" w:hAnsi="仿宋_GB2312" w:eastAsia="仿宋_GB2312"/>
                <w:kern w:val="0"/>
                <w:sz w:val="20"/>
                <w:szCs w:val="20"/>
              </w:rPr>
              <w:t>有本部门厉行节约制度</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hint="eastAsia" w:ascii="宋体" w:hAnsi="宋体"/>
                <w:kern w:val="0"/>
                <w:sz w:val="20"/>
                <w:szCs w:val="20"/>
              </w:rPr>
              <w:t>③</w:t>
            </w:r>
            <w:r>
              <w:rPr>
                <w:rFonts w:ascii="仿宋_GB2312" w:hAnsi="仿宋_GB2312" w:eastAsia="仿宋_GB2312"/>
                <w:kern w:val="0"/>
                <w:sz w:val="20"/>
                <w:szCs w:val="20"/>
              </w:rPr>
              <w:t>相关管理制度合法、合规、完整，</w:t>
            </w:r>
            <w:r>
              <w:rPr>
                <w:rFonts w:eastAsia="仿宋_GB2312"/>
                <w:kern w:val="0"/>
                <w:sz w:val="20"/>
                <w:szCs w:val="20"/>
              </w:rPr>
              <w:t>2</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相关管理制度得到有效执行，</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资金使用合规性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6379"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①</w:t>
            </w:r>
            <w:r>
              <w:rPr>
                <w:rFonts w:ascii="仿宋_GB2312" w:hAnsi="仿宋_GB2312" w:eastAsia="仿宋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ascii="仿宋_GB2312" w:hAnsi="仿宋_GB2312" w:eastAsia="仿宋_GB2312"/>
                <w:kern w:val="0"/>
                <w:sz w:val="20"/>
                <w:szCs w:val="20"/>
              </w:rPr>
              <w:t>资金拨付有完整的审批程序和手续；</w:t>
            </w:r>
            <w:r>
              <w:rPr>
                <w:rFonts w:hint="eastAsia" w:ascii="宋体" w:hAnsi="宋体"/>
                <w:kern w:val="0"/>
                <w:sz w:val="20"/>
                <w:szCs w:val="20"/>
              </w:rPr>
              <w:t>③</w:t>
            </w:r>
            <w:r>
              <w:rPr>
                <w:rFonts w:ascii="仿宋_GB2312" w:hAnsi="仿宋_GB2312" w:eastAsia="仿宋_GB2312"/>
                <w:kern w:val="0"/>
                <w:sz w:val="20"/>
                <w:szCs w:val="20"/>
              </w:rPr>
              <w:t>项目支出按规定经过评估论证；</w:t>
            </w:r>
            <w:r>
              <w:rPr>
                <w:rFonts w:hint="eastAsia" w:ascii="宋体" w:hAnsi="宋体"/>
                <w:kern w:val="0"/>
                <w:sz w:val="20"/>
                <w:szCs w:val="20"/>
              </w:rPr>
              <w:t>④</w:t>
            </w:r>
            <w:r>
              <w:rPr>
                <w:rFonts w:ascii="仿宋_GB2312" w:hAnsi="仿宋_GB2312" w:eastAsia="仿宋_GB2312"/>
                <w:kern w:val="0"/>
                <w:sz w:val="20"/>
                <w:szCs w:val="20"/>
              </w:rPr>
              <w:t>支出符合部门预算批复的用途；</w:t>
            </w:r>
            <w:r>
              <w:rPr>
                <w:rFonts w:hint="eastAsia" w:ascii="宋体" w:hAnsi="宋体"/>
                <w:kern w:val="0"/>
                <w:sz w:val="20"/>
                <w:szCs w:val="20"/>
              </w:rPr>
              <w:t>⑤</w:t>
            </w:r>
            <w:r>
              <w:rPr>
                <w:rFonts w:ascii="仿宋_GB2312" w:hAnsi="仿宋_GB2312" w:eastAsia="仿宋_GB2312"/>
                <w:kern w:val="0"/>
                <w:sz w:val="20"/>
                <w:szCs w:val="20"/>
              </w:rPr>
              <w:t>资金使用无截留、挤占、挪用、虚列支出等情况。</w:t>
            </w:r>
          </w:p>
          <w:p>
            <w:pPr>
              <w:widowControl/>
              <w:jc w:val="left"/>
              <w:rPr>
                <w:rFonts w:eastAsia="仿宋_GB2312"/>
                <w:kern w:val="0"/>
                <w:sz w:val="20"/>
                <w:szCs w:val="20"/>
              </w:rPr>
            </w:pPr>
            <w:r>
              <w:rPr>
                <w:rFonts w:eastAsia="仿宋_GB2312"/>
                <w:kern w:val="0"/>
                <w:sz w:val="20"/>
                <w:szCs w:val="20"/>
              </w:rPr>
              <w:t>以上情况每出现一例不符合要求的扣1</w:t>
            </w:r>
            <w:r>
              <w:rPr>
                <w:rFonts w:ascii="仿宋_GB2312" w:hAnsi="仿宋_GB2312" w:eastAsia="仿宋_GB2312"/>
                <w:kern w:val="0"/>
                <w:sz w:val="20"/>
                <w:szCs w:val="20"/>
              </w:rPr>
              <w:t>分，扣完为止。</w:t>
            </w:r>
          </w:p>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预决算信息公开性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按规定内容公开预决算信息，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②</w:t>
            </w:r>
            <w:r>
              <w:rPr>
                <w:rFonts w:ascii="仿宋_GB2312" w:hAnsi="仿宋_GB2312" w:eastAsia="仿宋_GB2312"/>
                <w:kern w:val="0"/>
                <w:sz w:val="20"/>
                <w:szCs w:val="20"/>
              </w:rPr>
              <w:t>按规定时限公开预决算信息，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③</w:t>
            </w:r>
            <w:r>
              <w:rPr>
                <w:rFonts w:ascii="仿宋_GB2312" w:hAnsi="仿宋_GB2312" w:eastAsia="仿宋_GB2312"/>
                <w:kern w:val="0"/>
                <w:sz w:val="20"/>
                <w:szCs w:val="20"/>
              </w:rPr>
              <w:t>基础数据信息和会计信息资料真实，</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基础数据信息和会计信息资料完整，</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⑤</w:t>
            </w:r>
            <w:r>
              <w:rPr>
                <w:rFonts w:ascii="仿宋_GB2312" w:hAnsi="仿宋_GB2312" w:eastAsia="仿宋_GB2312"/>
                <w:kern w:val="0"/>
                <w:sz w:val="20"/>
                <w:szCs w:val="20"/>
              </w:rPr>
              <w:t>基础数据信息和汇集信息资料准确，</w:t>
            </w:r>
            <w:r>
              <w:rPr>
                <w:rFonts w:eastAsia="仿宋_GB2312"/>
                <w:kern w:val="0"/>
                <w:sz w:val="20"/>
                <w:szCs w:val="20"/>
              </w:rPr>
              <w:t>1</w:t>
            </w:r>
            <w:r>
              <w:rPr>
                <w:rFonts w:ascii="仿宋_GB2312" w:hAnsi="仿宋_GB2312" w:eastAsia="仿宋_GB2312"/>
                <w:kern w:val="0"/>
                <w:sz w:val="20"/>
                <w:szCs w:val="20"/>
              </w:rPr>
              <w:t xml:space="preserve">分。  </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产出及效率</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30</w:t>
            </w:r>
          </w:p>
        </w:tc>
        <w:tc>
          <w:tcPr>
            <w:tcW w:w="677" w:type="dxa"/>
            <w:gridSpan w:val="2"/>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职责履行</w:t>
            </w:r>
          </w:p>
        </w:tc>
        <w:tc>
          <w:tcPr>
            <w:tcW w:w="416"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重点工作实际完成率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根据绩效办20</w:t>
            </w:r>
            <w:r>
              <w:rPr>
                <w:rFonts w:hint="eastAsia" w:eastAsia="仿宋_GB2312"/>
                <w:kern w:val="0"/>
                <w:sz w:val="20"/>
                <w:szCs w:val="20"/>
                <w:lang w:val="en-US" w:eastAsia="zh-CN"/>
              </w:rPr>
              <w:t>22</w:t>
            </w:r>
            <w:r>
              <w:rPr>
                <w:rFonts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eastAsia="仿宋_GB2312"/>
                <w:kern w:val="0"/>
                <w:sz w:val="20"/>
                <w:szCs w:val="20"/>
              </w:rPr>
              <w:t>该项得分=</w:t>
            </w:r>
            <w:r>
              <w:rPr>
                <w:rFonts w:ascii="仿宋_GB2312" w:hAnsi="仿宋_GB2312" w:eastAsia="仿宋_GB2312"/>
                <w:kern w:val="0"/>
                <w:sz w:val="20"/>
                <w:szCs w:val="20"/>
              </w:rPr>
              <w:t>（绩效办对应部分考核得分</w:t>
            </w:r>
            <w:r>
              <w:rPr>
                <w:rFonts w:eastAsia="仿宋_GB2312"/>
                <w:kern w:val="0"/>
                <w:sz w:val="20"/>
                <w:szCs w:val="20"/>
              </w:rPr>
              <w:t>/350</w:t>
            </w:r>
            <w:r>
              <w:rPr>
                <w:rFonts w:ascii="仿宋_GB2312" w:hAnsi="仿宋_GB2312"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8</w:t>
            </w:r>
            <w:r>
              <w:rPr>
                <w:kern w:val="0"/>
                <w:sz w:val="24"/>
              </w:rPr>
              <w:t>　</w:t>
            </w:r>
          </w:p>
        </w:tc>
      </w:tr>
      <w:tr>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履职 效益</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经济效益</w:t>
            </w:r>
          </w:p>
        </w:tc>
        <w:tc>
          <w:tcPr>
            <w:tcW w:w="478" w:type="dxa"/>
            <w:vMerge w:val="restart"/>
            <w:tcBorders>
              <w:top w:val="nil"/>
              <w:left w:val="nil"/>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nil"/>
              <w:left w:val="nil"/>
              <w:bottom w:val="nil"/>
              <w:right w:val="single" w:color="000000" w:sz="4" w:space="0"/>
            </w:tcBorders>
            <w:noWrap w:val="0"/>
            <w:vAlign w:val="center"/>
          </w:tcPr>
          <w:p>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noWrap w:val="0"/>
            <w:vAlign w:val="center"/>
          </w:tcPr>
          <w:p>
            <w:pPr>
              <w:widowControl/>
              <w:jc w:val="left"/>
              <w:rPr>
                <w:kern w:val="0"/>
                <w:sz w:val="24"/>
              </w:rPr>
            </w:pPr>
            <w:r>
              <w:rPr>
                <w:kern w:val="0"/>
                <w:sz w:val="24"/>
              </w:rPr>
              <w:t>　</w:t>
            </w:r>
          </w:p>
        </w:tc>
      </w:tr>
      <w:tr>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社会效益</w:t>
            </w:r>
          </w:p>
        </w:tc>
        <w:tc>
          <w:tcPr>
            <w:tcW w:w="478"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6379" w:type="dxa"/>
            <w:gridSpan w:val="2"/>
            <w:vMerge w:val="continue"/>
            <w:tcBorders>
              <w:top w:val="nil"/>
              <w:left w:val="nil"/>
              <w:bottom w:val="nil"/>
              <w:right w:val="single" w:color="000000" w:sz="4" w:space="0"/>
            </w:tcBorders>
            <w:noWrap w:val="0"/>
            <w:vAlign w:val="center"/>
          </w:tcPr>
          <w:p>
            <w:pPr>
              <w:widowControl/>
              <w:jc w:val="left"/>
              <w:rPr>
                <w:rFonts w:eastAsia="仿宋_GB2312"/>
                <w:kern w:val="0"/>
                <w:sz w:val="20"/>
                <w:szCs w:val="20"/>
              </w:rPr>
            </w:pPr>
          </w:p>
        </w:tc>
        <w:tc>
          <w:tcPr>
            <w:tcW w:w="522" w:type="dxa"/>
            <w:tcBorders>
              <w:top w:val="nil"/>
              <w:left w:val="nil"/>
              <w:bottom w:val="nil"/>
              <w:right w:val="single" w:color="auto" w:sz="4" w:space="0"/>
            </w:tcBorders>
            <w:noWrap w:val="0"/>
            <w:vAlign w:val="center"/>
          </w:tcPr>
          <w:p>
            <w:pPr>
              <w:widowControl/>
              <w:jc w:val="left"/>
              <w:rPr>
                <w:rFonts w:hint="default" w:eastAsia="宋体"/>
                <w:kern w:val="0"/>
                <w:sz w:val="24"/>
                <w:lang w:val="en-US" w:eastAsia="zh-CN"/>
              </w:rPr>
            </w:pPr>
            <w:r>
              <w:rPr>
                <w:kern w:val="0"/>
                <w:sz w:val="24"/>
              </w:rPr>
              <w:t>　</w:t>
            </w:r>
            <w:r>
              <w:rPr>
                <w:rFonts w:hint="eastAsia"/>
                <w:kern w:val="0"/>
                <w:sz w:val="24"/>
                <w:lang w:val="en-US" w:eastAsia="zh-CN"/>
              </w:rPr>
              <w:t>10</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促进部门改进文风会风，加强经费及资产管理，推动网上办事，提高行政效率，降低行政成本效果较好的计6</w:t>
            </w:r>
            <w:r>
              <w:rPr>
                <w:rFonts w:ascii="仿宋_GB2312" w:hAnsi="仿宋_GB2312" w:eastAsia="仿宋_GB2312"/>
                <w:kern w:val="0"/>
                <w:sz w:val="20"/>
                <w:szCs w:val="20"/>
              </w:rPr>
              <w:t>分；一般</w:t>
            </w:r>
            <w:r>
              <w:rPr>
                <w:rFonts w:eastAsia="仿宋_GB2312"/>
                <w:kern w:val="0"/>
                <w:sz w:val="20"/>
                <w:szCs w:val="20"/>
              </w:rPr>
              <w:t>3</w:t>
            </w:r>
            <w:r>
              <w:rPr>
                <w:rFonts w:ascii="仿宋_GB2312" w:hAnsi="仿宋_GB2312" w:eastAsia="仿宋_GB2312"/>
                <w:kern w:val="0"/>
                <w:sz w:val="20"/>
                <w:szCs w:val="20"/>
              </w:rPr>
              <w:t>分；无效果或者效果不明显</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社会公众或服务对象满意度</w:t>
            </w:r>
          </w:p>
        </w:tc>
        <w:tc>
          <w:tcPr>
            <w:tcW w:w="478" w:type="dxa"/>
            <w:tcBorders>
              <w:top w:val="nil"/>
              <w:left w:val="nil"/>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nil"/>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90%</w:t>
            </w:r>
            <w:r>
              <w:rPr>
                <w:rFonts w:ascii="仿宋_GB2312" w:hAnsi="仿宋_GB2312" w:eastAsia="仿宋_GB2312"/>
                <w:kern w:val="0"/>
                <w:sz w:val="20"/>
                <w:szCs w:val="20"/>
              </w:rPr>
              <w:t>（含）以上计</w:t>
            </w:r>
            <w:r>
              <w:rPr>
                <w:rFonts w:eastAsia="仿宋_GB2312"/>
                <w:kern w:val="0"/>
                <w:sz w:val="20"/>
                <w:szCs w:val="20"/>
              </w:rPr>
              <w:t>6</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lang w:eastAsia="zh-CN"/>
              </w:rPr>
            </w:pPr>
            <w:r>
              <w:rPr>
                <w:rFonts w:eastAsia="仿宋_GB2312"/>
                <w:kern w:val="0"/>
                <w:sz w:val="20"/>
                <w:szCs w:val="20"/>
              </w:rPr>
              <w:t>80%</w:t>
            </w:r>
            <w:r>
              <w:rPr>
                <w:rFonts w:ascii="仿宋_GB2312" w:hAnsi="仿宋_GB2312" w:eastAsia="仿宋_GB2312"/>
                <w:kern w:val="0"/>
                <w:sz w:val="20"/>
                <w:szCs w:val="20"/>
              </w:rPr>
              <w:t>（含）</w:t>
            </w:r>
            <w:r>
              <w:rPr>
                <w:rFonts w:eastAsia="仿宋_GB2312"/>
                <w:kern w:val="0"/>
                <w:sz w:val="20"/>
                <w:szCs w:val="20"/>
              </w:rPr>
              <w:t>-90%</w:t>
            </w:r>
            <w:r>
              <w:rPr>
                <w:rFonts w:ascii="仿宋_GB2312" w:hAnsi="仿宋_GB2312" w:eastAsia="仿宋_GB2312"/>
                <w:kern w:val="0"/>
                <w:sz w:val="20"/>
                <w:szCs w:val="20"/>
              </w:rPr>
              <w:t>，计</w:t>
            </w:r>
            <w:r>
              <w:rPr>
                <w:rFonts w:eastAsia="仿宋_GB2312"/>
                <w:kern w:val="0"/>
                <w:sz w:val="20"/>
                <w:szCs w:val="20"/>
              </w:rPr>
              <w:t>4</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lang w:eastAsia="zh-CN"/>
              </w:rPr>
            </w:pPr>
            <w:r>
              <w:rPr>
                <w:rFonts w:eastAsia="仿宋_GB2312"/>
                <w:kern w:val="0"/>
                <w:sz w:val="20"/>
                <w:szCs w:val="20"/>
              </w:rPr>
              <w:t>70%</w:t>
            </w:r>
            <w:r>
              <w:rPr>
                <w:rFonts w:ascii="仿宋_GB2312" w:hAnsi="仿宋_GB2312" w:eastAsia="仿宋_GB2312"/>
                <w:kern w:val="0"/>
                <w:sz w:val="20"/>
                <w:szCs w:val="20"/>
              </w:rPr>
              <w:t>（含）</w:t>
            </w:r>
            <w:r>
              <w:rPr>
                <w:rFonts w:eastAsia="仿宋_GB2312"/>
                <w:kern w:val="0"/>
                <w:sz w:val="20"/>
                <w:szCs w:val="20"/>
              </w:rPr>
              <w:t>-80%</w:t>
            </w:r>
            <w:r>
              <w:rPr>
                <w:rFonts w:ascii="仿宋_GB2312" w:hAnsi="仿宋_GB2312" w:eastAsia="仿宋_GB2312"/>
                <w:kern w:val="0"/>
                <w:sz w:val="20"/>
                <w:szCs w:val="20"/>
              </w:rPr>
              <w:t>，计</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eastAsia="仿宋_GB2312"/>
                <w:kern w:val="0"/>
                <w:sz w:val="20"/>
                <w:szCs w:val="20"/>
              </w:rPr>
              <w:t>低于70%</w:t>
            </w:r>
            <w:r>
              <w:rPr>
                <w:rFonts w:ascii="仿宋_GB2312" w:hAnsi="仿宋_GB2312" w:eastAsia="仿宋_GB2312"/>
                <w:kern w:val="0"/>
                <w:sz w:val="20"/>
                <w:szCs w:val="20"/>
              </w:rPr>
              <w:t>计</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noWrap w:val="0"/>
            <w:vAlign w:val="to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8"/>
            <w:tcBorders>
              <w:top w:val="single" w:color="auto" w:sz="4" w:space="0"/>
              <w:left w:val="nil"/>
              <w:bottom w:val="single" w:color="auto" w:sz="4" w:space="0"/>
              <w:right w:val="single" w:color="auto" w:sz="4" w:space="0"/>
            </w:tcBorders>
            <w:noWrap w:val="0"/>
            <w:vAlign w:val="center"/>
          </w:tcPr>
          <w:p>
            <w:pPr>
              <w:widowControl/>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96</w:t>
            </w:r>
          </w:p>
        </w:tc>
      </w:tr>
    </w:tbl>
    <w:p>
      <w:pPr>
        <w:spacing w:line="600" w:lineRule="exact"/>
        <w:rPr>
          <w:rFonts w:eastAsia="黑体"/>
          <w:kern w:val="0"/>
          <w:sz w:val="32"/>
          <w:szCs w:val="32"/>
        </w:rPr>
      </w:pPr>
    </w:p>
    <w:p>
      <w:pPr>
        <w:rPr>
          <w:b/>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ZjIwZGIyOTM5M2MxNmE3NWYyNzQwMjZhZDg5NjQifQ=="/>
  </w:docVars>
  <w:rsids>
    <w:rsidRoot w:val="00000000"/>
    <w:rsid w:val="11491CAA"/>
    <w:rsid w:val="1C606662"/>
    <w:rsid w:val="1DAE0963"/>
    <w:rsid w:val="243656B0"/>
    <w:rsid w:val="55C83487"/>
    <w:rsid w:val="5B3F6512"/>
    <w:rsid w:val="7FD5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1576</Words>
  <Characters>1705</Characters>
  <Lines>0</Lines>
  <Paragraphs>0</Paragraphs>
  <TotalTime>13</TotalTime>
  <ScaleCrop>false</ScaleCrop>
  <LinksUpToDate>false</LinksUpToDate>
  <CharactersWithSpaces>2000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2024-03-18T08:13:00Z</dcterms:created>
  <dc:creator>Administrator</dc:creator>
  <cp:lastModifiedBy>ACER</cp:lastModifiedBy>
  <cp:lastPrinted>2024-03-19T07:17:00Z</cp:lastPrinted>
  <dcterms:modified xsi:type="dcterms:W3CDTF">2025-04-08T03:04:27Z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E7D19E31B89147DF9DD259FD2F46D2BC_12</vt:lpwstr>
  </property>
</Properties>
</file>