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4F" w:rsidRDefault="00F5267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536DE3">
        <w:rPr>
          <w:rFonts w:ascii="方正小标宋简体" w:eastAsia="方正小标宋简体" w:hAnsi="方正小标宋简体" w:cs="方正小标宋简体" w:hint="eastAsia"/>
          <w:sz w:val="44"/>
          <w:szCs w:val="44"/>
        </w:rPr>
        <w:t>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年度源口瑶族乡人民政府</w:t>
      </w:r>
      <w:r w:rsidR="00215A73" w:rsidRPr="00215A73">
        <w:rPr>
          <w:rFonts w:ascii="方正小标宋简体" w:eastAsia="方正小标宋简体" w:hAnsi="方正小标宋简体" w:cs="方正小标宋简体" w:hint="eastAsia"/>
          <w:sz w:val="44"/>
          <w:szCs w:val="44"/>
        </w:rPr>
        <w:t>香米种植保护经费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557A4F" w:rsidRDefault="00F52677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项目概况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项目单位基本情况</w:t>
      </w:r>
    </w:p>
    <w:p w:rsidR="00F52677" w:rsidRPr="00F52677" w:rsidRDefault="00F52677" w:rsidP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 w:rsidRPr="00F52677">
        <w:rPr>
          <w:rFonts w:ascii="Calibri" w:eastAsia="仿宋_GB2312" w:hAnsi="Calibri" w:hint="eastAsia"/>
          <w:kern w:val="2"/>
          <w:sz w:val="32"/>
          <w:szCs w:val="32"/>
        </w:rPr>
        <w:t>江永县源口瑶族乡人民政府属于一级预算单位，下设党政综合办公室、经济发展办公室、社会事务办公室、自然资源和生态环境办公室、社会治安和应急管理办公室、党建工作办公室等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6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个职能股室，并设立社会事业综合服务中心、农业综合服务中心、政务服务中心、退伍军人事务站、综合执法大队等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5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个下属事业单位。现共有在职人员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52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人（其中行政人员</w:t>
      </w:r>
      <w:r w:rsidR="009B6286">
        <w:rPr>
          <w:rFonts w:ascii="Calibri" w:eastAsia="仿宋_GB2312" w:hAnsi="Calibri" w:hint="eastAsia"/>
          <w:kern w:val="2"/>
          <w:sz w:val="32"/>
          <w:szCs w:val="32"/>
        </w:rPr>
        <w:t>20</w:t>
      </w:r>
      <w:r w:rsidRPr="00F52677">
        <w:rPr>
          <w:rFonts w:ascii="Calibri" w:eastAsia="仿宋_GB2312" w:hAnsi="Calibri" w:hint="eastAsia"/>
          <w:kern w:val="2"/>
          <w:sz w:val="32"/>
          <w:szCs w:val="32"/>
        </w:rPr>
        <w:t>人）。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项目基本情况简介，包括项目基本性质、用途和主要内容、涉及及范围等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536DE3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年县财政下达专项资金</w:t>
      </w:r>
      <w:r w:rsidR="00215A73"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万元，用于</w:t>
      </w:r>
      <w:r w:rsidRPr="00F52677">
        <w:rPr>
          <w:rFonts w:eastAsia="仿宋_GB2312" w:hint="eastAsia"/>
          <w:sz w:val="32"/>
          <w:szCs w:val="32"/>
        </w:rPr>
        <w:t>贯彻落实县委县政府关于</w:t>
      </w:r>
      <w:r w:rsidR="00215A73">
        <w:rPr>
          <w:rFonts w:eastAsia="仿宋_GB2312" w:hint="eastAsia"/>
          <w:sz w:val="32"/>
          <w:szCs w:val="32"/>
        </w:rPr>
        <w:t>香米种植保护</w:t>
      </w:r>
      <w:r w:rsidRPr="00F52677">
        <w:rPr>
          <w:rFonts w:eastAsia="仿宋_GB2312" w:hint="eastAsia"/>
          <w:sz w:val="32"/>
          <w:szCs w:val="32"/>
        </w:rPr>
        <w:t>相关政策，确保</w:t>
      </w:r>
      <w:r w:rsidR="00095547" w:rsidRPr="00095547">
        <w:rPr>
          <w:rFonts w:eastAsia="仿宋_GB2312" w:hint="eastAsia"/>
          <w:sz w:val="32"/>
          <w:szCs w:val="32"/>
        </w:rPr>
        <w:t>落实社会治安综合治理、经济发展、安全生产等工作，扎实推进乡村振兴工作</w:t>
      </w:r>
      <w:r>
        <w:rPr>
          <w:rFonts w:eastAsia="仿宋_GB2312" w:hint="eastAsia"/>
          <w:sz w:val="32"/>
          <w:szCs w:val="32"/>
        </w:rPr>
        <w:t>。</w:t>
      </w:r>
    </w:p>
    <w:p w:rsidR="00557A4F" w:rsidRDefault="00F52677">
      <w:pPr>
        <w:numPr>
          <w:ilvl w:val="0"/>
          <w:numId w:val="2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项目资金（包括财政资金、自筹资金安排等）安排落实、总投入等情况分析。</w:t>
      </w:r>
    </w:p>
    <w:p w:rsidR="00557A4F" w:rsidRDefault="00536DE3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年县财政下达专项资金</w:t>
      </w:r>
      <w:r w:rsidR="00215A73">
        <w:rPr>
          <w:rFonts w:eastAsia="仿宋_GB2312" w:hint="eastAsia"/>
          <w:sz w:val="32"/>
          <w:szCs w:val="32"/>
        </w:rPr>
        <w:t>20</w:t>
      </w:r>
      <w:r w:rsidR="00F52677">
        <w:rPr>
          <w:rFonts w:eastAsia="仿宋_GB2312" w:hint="eastAsia"/>
          <w:sz w:val="32"/>
          <w:szCs w:val="32"/>
        </w:rPr>
        <w:t>万元，专项资金</w:t>
      </w:r>
      <w:r w:rsidR="00215A73">
        <w:rPr>
          <w:rFonts w:eastAsia="仿宋_GB2312" w:hint="eastAsia"/>
          <w:sz w:val="32"/>
          <w:szCs w:val="32"/>
        </w:rPr>
        <w:t>20</w:t>
      </w:r>
      <w:r w:rsidR="00F52677">
        <w:rPr>
          <w:rFonts w:eastAsia="仿宋_GB2312" w:hint="eastAsia"/>
          <w:sz w:val="32"/>
          <w:szCs w:val="32"/>
        </w:rPr>
        <w:t>万元及时足额拨付到位，专项项目实施完成。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（四）项目资金实际使用情况分析。</w:t>
      </w:r>
    </w:p>
    <w:p w:rsidR="00557A4F" w:rsidRDefault="00536DE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年该专项资金共拨付</w:t>
      </w:r>
      <w:r w:rsidR="00215A73">
        <w:rPr>
          <w:rFonts w:eastAsia="仿宋_GB2312" w:hint="eastAsia"/>
          <w:sz w:val="32"/>
          <w:szCs w:val="32"/>
        </w:rPr>
        <w:t>20</w:t>
      </w:r>
      <w:r w:rsidR="00F52677">
        <w:rPr>
          <w:rFonts w:eastAsia="仿宋_GB2312" w:hint="eastAsia"/>
          <w:sz w:val="32"/>
          <w:szCs w:val="32"/>
        </w:rPr>
        <w:t>万元，已于</w:t>
      </w:r>
      <w:r>
        <w:rPr>
          <w:rFonts w:eastAsia="仿宋_GB2312" w:hint="eastAsia"/>
          <w:sz w:val="32"/>
          <w:szCs w:val="32"/>
        </w:rPr>
        <w:t>2024</w:t>
      </w:r>
      <w:r w:rsidR="00F52677">
        <w:rPr>
          <w:rFonts w:eastAsia="仿宋_GB2312" w:hint="eastAsia"/>
          <w:sz w:val="32"/>
          <w:szCs w:val="32"/>
        </w:rPr>
        <w:t>年度使用</w:t>
      </w:r>
      <w:r w:rsidR="00F52677">
        <w:rPr>
          <w:rFonts w:eastAsia="仿宋_GB2312" w:hint="eastAsia"/>
          <w:sz w:val="32"/>
          <w:szCs w:val="32"/>
        </w:rPr>
        <w:lastRenderedPageBreak/>
        <w:t>完毕，专项资金全部发放到相关人员，项目的实施完成率</w:t>
      </w:r>
      <w:r w:rsidR="00F52677">
        <w:rPr>
          <w:rFonts w:eastAsia="仿宋_GB2312" w:hint="eastAsia"/>
          <w:sz w:val="32"/>
          <w:szCs w:val="32"/>
        </w:rPr>
        <w:t>100%</w:t>
      </w:r>
      <w:r w:rsidR="00F52677">
        <w:rPr>
          <w:rFonts w:eastAsia="仿宋_GB2312" w:hint="eastAsia"/>
          <w:sz w:val="32"/>
          <w:szCs w:val="32"/>
        </w:rPr>
        <w:t>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（五）项目资金管理情况分析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严格根据国家有关财经法规和财务管理有关规定执行，资金的拨付有完整的审批程序和手续。专项支出严格按照项目预算批复规定的用途使用，无截留、挤占、挪用、虚列支出等情况。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二、项目组织实施情况</w:t>
      </w:r>
    </w:p>
    <w:p w:rsidR="00557A4F" w:rsidRDefault="00F52677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项目组织情况分析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项目实施符合法律法规和业务管理规定，项目相关资料齐全并及时归档。项目实施的有关人员、场地设备落实到位。进行了质量检查、验收等措施。</w:t>
      </w:r>
    </w:p>
    <w:p w:rsidR="00557A4F" w:rsidRDefault="00F52677">
      <w:pPr>
        <w:numPr>
          <w:ilvl w:val="0"/>
          <w:numId w:val="3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项目管理情况分析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项目实施符合法律法规和业务管理规定，项目相关资料齐全并及时归档。项目实施的有关人员、场地设备落实到位。进行了质量检查、验收等措施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:rsidR="00557A4F" w:rsidRDefault="00F526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三、项目绩效情况</w:t>
      </w:r>
    </w:p>
    <w:p w:rsidR="00557A4F" w:rsidRDefault="00536DE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年源口瑶族乡通过规范预算支出管理，不断完善内部管理制度，理顺内部业务管理流程，部门整体支出绩效情况如下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: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lastRenderedPageBreak/>
        <w:t>（一）经济性评价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预算配置评价。在职人员控制率较好，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2024</w:t>
      </w:r>
      <w:r>
        <w:rPr>
          <w:rFonts w:ascii="Calibri" w:eastAsia="仿宋_GB2312" w:hAnsi="Calibri" w:hint="eastAsia"/>
          <w:kern w:val="2"/>
          <w:sz w:val="32"/>
          <w:szCs w:val="32"/>
        </w:rPr>
        <w:t>年人员实有人员在职</w:t>
      </w:r>
      <w:r w:rsidR="00536DE3">
        <w:rPr>
          <w:rFonts w:ascii="Calibri" w:eastAsia="仿宋_GB2312" w:hAnsi="Calibri" w:hint="eastAsia"/>
          <w:kern w:val="2"/>
          <w:sz w:val="32"/>
          <w:szCs w:val="32"/>
        </w:rPr>
        <w:t>52</w:t>
      </w:r>
      <w:r>
        <w:rPr>
          <w:rFonts w:ascii="Calibri" w:eastAsia="仿宋_GB2312" w:hAnsi="Calibri" w:hint="eastAsia"/>
          <w:kern w:val="2"/>
          <w:sz w:val="32"/>
          <w:szCs w:val="32"/>
        </w:rPr>
        <w:t>名，配置合理规范。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3.</w:t>
      </w:r>
      <w:r>
        <w:rPr>
          <w:rFonts w:ascii="Calibri" w:eastAsia="仿宋_GB2312" w:hAnsi="Calibri" w:hint="eastAsia"/>
          <w:kern w:val="2"/>
          <w:sz w:val="32"/>
          <w:szCs w:val="32"/>
        </w:rPr>
        <w:t>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（二）社会效益评价</w:t>
      </w:r>
    </w:p>
    <w:p w:rsidR="00557A4F" w:rsidRDefault="00536DE3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2024</w:t>
      </w:r>
      <w:r w:rsidR="00F52677">
        <w:rPr>
          <w:rFonts w:ascii="Calibri" w:eastAsia="仿宋_GB2312" w:hAnsi="Calibri" w:hint="eastAsia"/>
          <w:kern w:val="2"/>
          <w:sz w:val="32"/>
          <w:szCs w:val="32"/>
        </w:rPr>
        <w:t>年做好项目实施的前期调查，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:rsidR="00557A4F" w:rsidRDefault="00F52677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其他需要说明的问题</w:t>
      </w:r>
    </w:p>
    <w:p w:rsidR="00557A4F" w:rsidRDefault="00F52677">
      <w:pPr>
        <w:numPr>
          <w:ilvl w:val="0"/>
          <w:numId w:val="5"/>
        </w:numPr>
        <w:spacing w:line="60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后续工作计划。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lastRenderedPageBreak/>
        <w:t>三、搞好环境卫生，做到公路沿线、各村居、院落周围的地方看不到生活垃圾，不出现乱丢的现象，随时教育群众要搞好环境卫生。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:rsidR="00557A4F" w:rsidRDefault="00F5267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（二）主要经营做法、存在的问题和建议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1</w:t>
      </w:r>
      <w:r>
        <w:rPr>
          <w:rFonts w:ascii="Calibri" w:eastAsia="仿宋_GB2312" w:hAnsi="Calibri" w:hint="eastAsia"/>
          <w:kern w:val="2"/>
          <w:sz w:val="32"/>
          <w:szCs w:val="32"/>
        </w:rPr>
        <w:t>）存在问题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预算编制下达之后，金额过于细化，使得付款效率大大降低。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2.</w:t>
      </w:r>
      <w:r>
        <w:rPr>
          <w:rFonts w:ascii="Calibri" w:eastAsia="仿宋_GB2312" w:hAnsi="Calibri" w:hint="eastAsia"/>
          <w:kern w:val="2"/>
          <w:sz w:val="32"/>
          <w:szCs w:val="32"/>
        </w:rPr>
        <w:t>下达的预算资金存在混用的情况。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（</w:t>
      </w:r>
      <w:r>
        <w:rPr>
          <w:rFonts w:ascii="Calibri" w:eastAsia="仿宋_GB2312" w:hAnsi="Calibri" w:hint="eastAsia"/>
          <w:kern w:val="2"/>
          <w:sz w:val="32"/>
          <w:szCs w:val="32"/>
        </w:rPr>
        <w:t>2</w:t>
      </w:r>
      <w:r>
        <w:rPr>
          <w:rFonts w:ascii="Calibri" w:eastAsia="仿宋_GB2312" w:hAnsi="Calibri" w:hint="eastAsia"/>
          <w:kern w:val="2"/>
          <w:sz w:val="32"/>
          <w:szCs w:val="32"/>
        </w:rPr>
        <w:t>）建议</w:t>
      </w:r>
    </w:p>
    <w:p w:rsidR="00557A4F" w:rsidRDefault="00F52677">
      <w:pPr>
        <w:pStyle w:val="a5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Calibri" w:eastAsia="仿宋_GB2312" w:hAnsi="Calibri"/>
          <w:kern w:val="2"/>
          <w:sz w:val="32"/>
          <w:szCs w:val="32"/>
        </w:rPr>
      </w:pPr>
      <w:r>
        <w:rPr>
          <w:rFonts w:ascii="Calibri" w:eastAsia="仿宋_GB2312" w:hAnsi="Calibri" w:hint="eastAsia"/>
          <w:kern w:val="2"/>
          <w:sz w:val="32"/>
          <w:szCs w:val="32"/>
        </w:rPr>
        <w:t>1.</w:t>
      </w:r>
      <w:r>
        <w:rPr>
          <w:rFonts w:ascii="Calibri" w:eastAsia="仿宋_GB2312" w:hAnsi="Calibri" w:hint="eastAsia"/>
          <w:kern w:val="2"/>
          <w:sz w:val="32"/>
          <w:szCs w:val="32"/>
        </w:rPr>
        <w:t>进一步提高预算编制的准确性和科学性，提高工作效率。</w:t>
      </w:r>
    </w:p>
    <w:p w:rsidR="00557A4F" w:rsidRDefault="00F52677"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 w:hint="eastAsia"/>
          <w:sz w:val="32"/>
          <w:szCs w:val="32"/>
        </w:rPr>
        <w:t>强化财政收支的预算管理，减少财政收支的随意性。</w:t>
      </w:r>
    </w:p>
    <w:sectPr w:rsidR="00557A4F" w:rsidSect="0055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77" w:rsidRDefault="00F52677" w:rsidP="00F52677">
      <w:r>
        <w:separator/>
      </w:r>
    </w:p>
  </w:endnote>
  <w:endnote w:type="continuationSeparator" w:id="1">
    <w:p w:rsidR="00F52677" w:rsidRDefault="00F52677" w:rsidP="00F5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77" w:rsidRDefault="00F52677" w:rsidP="00F52677">
      <w:r>
        <w:separator/>
      </w:r>
    </w:p>
  </w:footnote>
  <w:footnote w:type="continuationSeparator" w:id="1">
    <w:p w:rsidR="00F52677" w:rsidRDefault="00F52677" w:rsidP="00F52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EE30AA"/>
    <w:multiLevelType w:val="singleLevel"/>
    <w:tmpl w:val="E7EE30AA"/>
    <w:lvl w:ilvl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1">
    <w:nsid w:val="557FDF22"/>
    <w:multiLevelType w:val="singleLevel"/>
    <w:tmpl w:val="557FDF2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57FDF3C"/>
    <w:multiLevelType w:val="singleLevel"/>
    <w:tmpl w:val="557FDF3C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57FE0AB"/>
    <w:multiLevelType w:val="singleLevel"/>
    <w:tmpl w:val="557FE0AB"/>
    <w:lvl w:ilvl="0">
      <w:start w:val="1"/>
      <w:numFmt w:val="chineseCounting"/>
      <w:suff w:val="nothing"/>
      <w:lvlText w:val="（%1)"/>
      <w:lvlJc w:val="left"/>
    </w:lvl>
  </w:abstractNum>
  <w:abstractNum w:abstractNumId="4">
    <w:nsid w:val="557FE13B"/>
    <w:multiLevelType w:val="singleLevel"/>
    <w:tmpl w:val="557FE13B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0CC"/>
    <w:rsid w:val="00095547"/>
    <w:rsid w:val="00215A73"/>
    <w:rsid w:val="00314645"/>
    <w:rsid w:val="004111E2"/>
    <w:rsid w:val="00471285"/>
    <w:rsid w:val="005220CC"/>
    <w:rsid w:val="00536DE3"/>
    <w:rsid w:val="00557A4F"/>
    <w:rsid w:val="00686B73"/>
    <w:rsid w:val="009B6286"/>
    <w:rsid w:val="009C0C50"/>
    <w:rsid w:val="00AD16E7"/>
    <w:rsid w:val="00B23A3F"/>
    <w:rsid w:val="00C862B1"/>
    <w:rsid w:val="00D3233F"/>
    <w:rsid w:val="00E3255A"/>
    <w:rsid w:val="00F52677"/>
    <w:rsid w:val="00FB1591"/>
    <w:rsid w:val="3552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4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55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55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557A4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557A4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557A4F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557A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609001001</dc:creator>
  <cp:lastModifiedBy>610001001</cp:lastModifiedBy>
  <cp:revision>7</cp:revision>
  <dcterms:created xsi:type="dcterms:W3CDTF">2024-03-21T07:36:00Z</dcterms:created>
  <dcterms:modified xsi:type="dcterms:W3CDTF">2025-04-16T08:14:00Z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F28A306AD17B4D3F83CF7BBA13572D40_13</vt:lpwstr>
  </property>
</Properties>
</file>