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2"/>
        <w:rPr>
          <w:rFonts w:hint="eastAsia" w:ascii="仿宋" w:hAnsi="仿宋" w:eastAsia="仿宋"/>
          <w:b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  <w:r>
        <w:rPr>
          <w:rFonts w:hint="eastAsia" w:ascii="仿宋" w:hAnsi="仿宋" w:eastAsia="仿宋"/>
          <w:color w:val="auto"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</w:rPr>
        <w:t xml:space="preserve"> </w:t>
      </w:r>
    </w:p>
    <w:p w14:paraId="003E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" w:firstLineChars="116"/>
        <w:jc w:val="center"/>
        <w:textAlignment w:val="auto"/>
        <w:rPr>
          <w:rFonts w:hint="eastAsia" w:ascii="仿宋" w:hAnsi="仿宋" w:eastAsia="仿宋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质量安全承诺书</w:t>
      </w:r>
    </w:p>
    <w:p w14:paraId="6DA5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1" w:leftChars="134" w:firstLine="2202" w:firstLineChars="500"/>
        <w:textAlignment w:val="auto"/>
        <w:rPr>
          <w:rFonts w:hint="eastAsia" w:ascii="宋体" w:hAnsi="宋体" w:eastAsia="华文中宋" w:cs="宋体"/>
          <w:b/>
          <w:color w:val="auto"/>
          <w:sz w:val="44"/>
          <w:szCs w:val="44"/>
        </w:rPr>
      </w:pPr>
      <w:r>
        <w:rPr>
          <w:rFonts w:hint="eastAsia" w:ascii="宋体" w:hAnsi="宋体" w:eastAsia="华文中宋" w:cs="宋体"/>
          <w:b/>
          <w:color w:val="auto"/>
          <w:sz w:val="44"/>
          <w:szCs w:val="44"/>
        </w:rPr>
        <w:t xml:space="preserve"> </w:t>
      </w:r>
    </w:p>
    <w:p w14:paraId="1BB17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方正仿宋_GB2312" w:eastAsia="仿宋_GB2312"/>
          <w:color w:val="auto"/>
          <w:sz w:val="32"/>
          <w:szCs w:val="32"/>
        </w:rPr>
        <w:t>我公司清楚作为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val="en-US" w:eastAsia="zh-CN"/>
        </w:rPr>
        <w:t>学校师生服务中心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食品集采集配供应商需承担的法律责任和社会责任，将加强自律，并郑重承诺如下：</w:t>
      </w:r>
    </w:p>
    <w:p w14:paraId="6F05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方正仿宋_GB2312" w:eastAsia="仿宋_GB2312"/>
          <w:color w:val="auto"/>
          <w:sz w:val="32"/>
          <w:szCs w:val="32"/>
        </w:rPr>
        <w:t>一、严格遵守《中华人民共和国食品安全法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》《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中华人民共和国食品安全实施条例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》《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国家食品卫生标准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等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法律法规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和规章的规定从事经营活动，对贵单位和社会公众负责，保证食品安全，接受社会监督，承担社会责任。</w:t>
      </w:r>
    </w:p>
    <w:p w14:paraId="0AA8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方正仿宋_GB2312" w:eastAsia="仿宋_GB2312"/>
          <w:color w:val="auto"/>
          <w:sz w:val="32"/>
          <w:szCs w:val="32"/>
        </w:rPr>
        <w:t>二、持有合格有效的《食品生产许可证》或《食品经营许可证》，以及《营业执照》，并保证在许可范围内提供符合食品卫生标准的货源，且提供每批次食品合格证。</w:t>
      </w:r>
    </w:p>
    <w:p w14:paraId="4116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三、保证食品原料来源合法、安全，不提供以下食品：</w:t>
      </w:r>
    </w:p>
    <w:p w14:paraId="7AC2F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（一）高糖分食品：</w:t>
      </w:r>
    </w:p>
    <w:p w14:paraId="483E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碳酸饮料、果味饮料（非100%果汁）。</w:t>
      </w:r>
    </w:p>
    <w:p w14:paraId="48C0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各类糖果、果冻（高糖）、巧克力（代可可脂）。</w:t>
      </w:r>
    </w:p>
    <w:p w14:paraId="278D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（二）高盐分食品：</w:t>
      </w:r>
    </w:p>
    <w:p w14:paraId="48CA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辣条、魔芋爽等调味面制品。</w:t>
      </w:r>
    </w:p>
    <w:p w14:paraId="3D42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泡椒凤爪、卤味熟食（预包装且添加剂过多的）。</w:t>
      </w:r>
    </w:p>
    <w:p w14:paraId="05F92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薯片、膨化食品（油炸、调味过重）。</w:t>
      </w:r>
    </w:p>
    <w:p w14:paraId="5EC30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（三）高脂肪及油炸食品：</w:t>
      </w:r>
    </w:p>
    <w:p w14:paraId="1ED0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炸鸡排、烤肠、方便面等。</w:t>
      </w:r>
    </w:p>
    <w:p w14:paraId="40BA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奶油蛋糕、起酥面包、蛋黄派等反式脂肪酸含量高的食品。</w:t>
      </w:r>
    </w:p>
    <w:p w14:paraId="4313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（四）存在安全隐患的食品：</w:t>
      </w:r>
    </w:p>
    <w:p w14:paraId="060AD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无包装的散装食品。</w:t>
      </w:r>
    </w:p>
    <w:p w14:paraId="368D4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超过保质期的食品。</w:t>
      </w:r>
    </w:p>
    <w:p w14:paraId="60FD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标识不清、来源不明的“三无”食品。</w:t>
      </w:r>
    </w:p>
    <w:p w14:paraId="6BD6B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自制饮品类（如珍珠奶茶、果汁调饮），除非取得严格的制售许可并符合地方规定。</w:t>
      </w:r>
    </w:p>
    <w:p w14:paraId="2C0A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（五）刺激性食品：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口香糖等。</w:t>
      </w:r>
    </w:p>
    <w:p w14:paraId="0DE9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）《食品安全法》第三十四条禁止生产经营的其他食品。</w:t>
      </w:r>
    </w:p>
    <w:p w14:paraId="729A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四、不弄虚作假，造成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师生服务中心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食品安全问题的，我公司承担一切法律后果和赔偿责任；经检测不合格的产品，同意一律当场销毁。</w:t>
      </w:r>
    </w:p>
    <w:p w14:paraId="3BBE7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五、自觉建立票、据、证档案，无条件配合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师生服务中心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工作人员建立食品相关产品进货查验记录制度，按要求如实记录相关进货信息。</w:t>
      </w:r>
    </w:p>
    <w:p w14:paraId="4779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六、接受和配合市场监督管理部门对本单位的食品安全监督检查，如实提供有关情况资料，并落实监督部门提出的整改意见，发现食品安全问题及时报告。</w:t>
      </w:r>
    </w:p>
    <w:p w14:paraId="75D2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七、自行承担工作及运输过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程中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的安全生产管理及责任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1675F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本公司自愿签署以上承诺，并将严格履行承诺，如有违法，愿意承担相应的法律责任，并接受处罚。欢迎社会各界予以监督。该承诺书与合同具有同等的法律效力。     </w:t>
      </w:r>
    </w:p>
    <w:p w14:paraId="06F32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7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                               </w:t>
      </w:r>
    </w:p>
    <w:p w14:paraId="1413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90B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单位：（盖章）                         </w:t>
      </w:r>
    </w:p>
    <w:p w14:paraId="7AF2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</w:p>
    <w:p w14:paraId="2952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074C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授权代表或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法定代表人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（签字）：     </w:t>
      </w:r>
    </w:p>
    <w:p w14:paraId="1E90D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C53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4D4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/>
          <w:color w:val="auto"/>
          <w:szCs w:val="21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年    月    日</w:t>
      </w:r>
    </w:p>
    <w:p w14:paraId="1A17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5607D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2C4B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40BC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0261C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2994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75C8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68A7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5BF6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1612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16B2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3410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1、提供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《营业执照》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复印件并加盖公章。</w:t>
      </w:r>
    </w:p>
    <w:p w14:paraId="49B9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638" w:leftChars="304" w:firstLine="0" w:firstLineChars="0"/>
        <w:textAlignment w:val="auto"/>
        <w:rPr>
          <w:color w:val="auto"/>
        </w:rPr>
      </w:pP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包括但不限于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</w:rPr>
        <w:t>《食品生产许可证》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</w:rPr>
        <w:t>《食品经营许可证》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等相关资质</w:t>
      </w:r>
      <w:bookmarkStart w:id="0" w:name="_GoBack"/>
      <w:bookmarkEnd w:id="0"/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证明材料复印件并加盖公章。</w:t>
      </w:r>
    </w:p>
    <w:sectPr>
      <w:footerReference r:id="rId3" w:type="default"/>
      <w:pgSz w:w="11906" w:h="16838"/>
      <w:pgMar w:top="1701" w:right="170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44CB33E-4F29-440A-B456-CE77ECE421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6ED8C9F-E77A-41C9-8172-7ADBA7560C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006CCED-1BC9-4649-BE25-50776320BFA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56FE95C-A244-47BE-AA40-5B1FEF191D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D3CD99-5FEC-4703-A6FA-1A7E91B2C7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8419CDD-529D-4244-BD9C-F5BB15A20CD7}"/>
  </w:font>
  <w:font w:name="WPSEMBED1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2F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561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561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D3435"/>
    <w:rsid w:val="0442248D"/>
    <w:rsid w:val="09B75429"/>
    <w:rsid w:val="18B96BEA"/>
    <w:rsid w:val="1C52252F"/>
    <w:rsid w:val="1F271230"/>
    <w:rsid w:val="21A517C5"/>
    <w:rsid w:val="24C50E4E"/>
    <w:rsid w:val="344D3435"/>
    <w:rsid w:val="346A3E12"/>
    <w:rsid w:val="38AD5A96"/>
    <w:rsid w:val="409417E1"/>
    <w:rsid w:val="43905A7C"/>
    <w:rsid w:val="4C3465E0"/>
    <w:rsid w:val="4EAF796C"/>
    <w:rsid w:val="4F145B63"/>
    <w:rsid w:val="51B0293E"/>
    <w:rsid w:val="5D861817"/>
    <w:rsid w:val="63D53536"/>
    <w:rsid w:val="65D0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7ae146e9-69b2-48f1-99de-3aca550e6a2d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1BB17562</paraID>
      <start>24</start>
      <end>25</end>
      <status>unmodified</status>
      <modifiedWord/>
      <trackRevisions>false</trackRevisions>
    </reviewItem>
    <reviewItem>
      <errorID>50fcac64-c762-4a9b-92c7-f0392baa5608</errorID>
      <errorWord>中华人民共和国食品安全实施条例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6F05590B</paraID>
      <start>21</start>
      <end>36</end>
      <status>unmodified</status>
      <modifiedWord/>
      <trackRevisions>false</trackRevisions>
    </reviewItem>
    <reviewItem>
      <errorID>5b77e8bf-64ab-481e-bf7a-bb2a68167f6d</errorID>
      <errorWord>食品安全法</errorWord>
      <group>L1_Knowledge</group>
      <groupName>知识性问题</groupName>
      <ability>L2_Knowledge</ability>
      <abilityName>其他知识</abilityName>
      <candidateList>
        <item>中华人民共和国食品安全法</item>
      </candidateList>
      <explain>当前法律法规名称使用简称，请注意是否应当使用全称。</explain>
      <paraID> DE9AB45</paraID>
      <start>4</start>
      <end>9</end>
      <status>unmodified</status>
      <modifiedWord/>
      <trackRevisions>false</trackRevisions>
    </reviewItem>
    <reviewItem>
      <errorID>825b0b6b-5b0a-4143-9518-b348895f317b</errorID>
      <errorWord>管理及</errorWord>
      <group>L1_Word</group>
      <groupName>字词问题</groupName>
      <ability>L2_Typo</ability>
      <abilityName>字词错误</abilityName>
      <candidateList>
        <item>管理</item>
      </candidateList>
      <explain>〈动〉❶负责某项工作使顺利进行：～财务｜～国家大事。❷保管和料理：～图书｜公园～处。❸照管并约束（人或动物）：～罪犯｜～牲口。</explain>
      <paraID>75D26178</paraID>
      <start>19</start>
      <end>22</end>
      <status>unmodified</status>
      <modifiedWord/>
      <trackRevisions>false</trackRevisions>
    </reviewItem>
    <reviewItem>
      <errorID>ed804eca-0a59-4cd5-b92d-a50211bbd191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49B9673F</paraID>
      <start>0</start>
      <end>2</end>
      <status>unmodified</status>
      <modifiedWord/>
      <trackRevisions>false</trackRevisions>
    </reviewItem>
    <reviewItem>
      <errorID>1233a0af-9f3e-47fb-aa87-43777bc29b17</errorID>
      <errorWord>包扣</errorWord>
      <group>L1_Word</group>
      <groupName>字词问题</groupName>
      <ability>L2_Typo</ability>
      <abilityName>字词错误</abilityName>
      <candidateList>
        <item>包括</item>
      </candidateList>
      <explain/>
      <paraID>49B9673F</paraID>
      <start>2</start>
      <end>4</end>
      <status>modified</status>
      <modifiedWord>包括</modifiedWord>
      <trackRevisions>false</trackRevisions>
    </reviewItem>
    <reviewItem>
      <errorID>037c3226-9eb8-4a86-903d-c72eb248789e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49B9673F</paraID>
      <start>16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94888-44f3-4554-b650-d6b64175b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930</Words>
  <Characters>944</Characters>
  <Lines>0</Lines>
  <Paragraphs>0</Paragraphs>
  <TotalTime>1</TotalTime>
  <ScaleCrop>false</ScaleCrop>
  <LinksUpToDate>false</LinksUpToDate>
  <CharactersWithSpaces>1035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2025-08-01T08:32:00Z</dcterms:created>
  <dc:creator>ve888634</dc:creator>
  <cp:lastModifiedBy>Administrator</cp:lastModifiedBy>
  <dcterms:modified xsi:type="dcterms:W3CDTF">2025-11-15T08:43:39Z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09A8B64A824D491187AE45A6196910BD_11</vt:lpwstr>
  </property>
  <property fmtid="{D5CDD505-2E9C-101B-9397-08002B2CF9AE}" pid="4" name="KSOTemplateDocerSaveRecord">
    <vt:lpwstr>eyJoZGlkIjoiM2JlMDIyODcyNjRlODJkMDhlZTNkOGE2NDhhNzA0MWQiLCJ1c2VySWQiOiI0NDA0Mzg5NjEifQ==</vt:lpwstr>
  </property>
</Properties>
</file>